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8198E3">
      <w:pPr>
        <w:jc w:val="center"/>
        <w:rPr>
          <w:rFonts w:hint="eastAsia" w:ascii="宋体" w:hAnsi="宋体" w:cs="宋体"/>
          <w:b/>
          <w:sz w:val="52"/>
          <w:szCs w:val="52"/>
        </w:rPr>
      </w:pPr>
    </w:p>
    <w:p w14:paraId="0518BBA6">
      <w:pPr>
        <w:jc w:val="center"/>
        <w:outlineLvl w:val="0"/>
        <w:rPr>
          <w:rFonts w:hint="eastAsia" w:ascii="宋体" w:hAnsi="宋体" w:cs="宋体"/>
          <w:color w:val="auto"/>
          <w:spacing w:val="12"/>
          <w:sz w:val="44"/>
          <w:szCs w:val="44"/>
        </w:rPr>
      </w:pPr>
      <w:r>
        <w:rPr>
          <w:rFonts w:hint="eastAsia" w:ascii="宋体" w:hAnsi="宋体" w:cs="宋体"/>
          <w:b/>
          <w:color w:val="auto"/>
          <w:sz w:val="48"/>
          <w:szCs w:val="48"/>
        </w:rPr>
        <w:tab/>
      </w:r>
      <w:r>
        <w:rPr>
          <w:rFonts w:hint="eastAsia" w:ascii="宋体" w:hAnsi="宋体" w:cs="宋体"/>
          <w:b/>
          <w:color w:val="auto"/>
          <w:sz w:val="48"/>
          <w:szCs w:val="48"/>
        </w:rPr>
        <w:t xml:space="preserve">普陀区东港街道2025-2026年度河道保洁服务采购项目 </w:t>
      </w:r>
    </w:p>
    <w:p w14:paraId="3F397C67">
      <w:pPr>
        <w:rPr>
          <w:rFonts w:hint="eastAsia" w:ascii="宋体" w:hAnsi="宋体" w:cs="宋体"/>
          <w:color w:val="auto"/>
        </w:rPr>
      </w:pPr>
    </w:p>
    <w:p w14:paraId="77F7BA51">
      <w:pPr>
        <w:pStyle w:val="58"/>
        <w:rPr>
          <w:rFonts w:hint="eastAsia"/>
          <w:color w:val="auto"/>
        </w:rPr>
      </w:pPr>
    </w:p>
    <w:p w14:paraId="6E9D3C96">
      <w:pPr>
        <w:spacing w:before="120" w:beforeLines="50"/>
        <w:jc w:val="center"/>
        <w:outlineLvl w:val="0"/>
        <w:rPr>
          <w:rFonts w:hint="eastAsia" w:ascii="宋体" w:hAnsi="宋体" w:cs="宋体"/>
          <w:b/>
          <w:color w:val="auto"/>
          <w:sz w:val="52"/>
          <w:szCs w:val="52"/>
        </w:rPr>
      </w:pPr>
      <w:r>
        <w:rPr>
          <w:rFonts w:hint="eastAsia" w:ascii="宋体" w:hAnsi="宋体" w:cs="宋体"/>
          <w:b/>
          <w:color w:val="auto"/>
          <w:sz w:val="52"/>
          <w:szCs w:val="52"/>
        </w:rPr>
        <w:t>公开招标采购文件</w:t>
      </w:r>
    </w:p>
    <w:p w14:paraId="0CE27B87">
      <w:pPr>
        <w:jc w:val="center"/>
        <w:rPr>
          <w:rFonts w:hint="eastAsia" w:ascii="宋体" w:hAnsi="宋体" w:cs="宋体"/>
          <w:b/>
          <w:color w:val="auto"/>
          <w:szCs w:val="21"/>
        </w:rPr>
      </w:pPr>
    </w:p>
    <w:p w14:paraId="4E08FEC3">
      <w:pPr>
        <w:jc w:val="center"/>
        <w:rPr>
          <w:rFonts w:hint="eastAsia" w:ascii="宋体" w:hAnsi="宋体" w:cs="宋体"/>
          <w:b/>
          <w:color w:val="auto"/>
          <w:szCs w:val="21"/>
        </w:rPr>
      </w:pPr>
    </w:p>
    <w:p w14:paraId="4E2E7C41">
      <w:pPr>
        <w:jc w:val="center"/>
        <w:rPr>
          <w:rFonts w:hint="eastAsia" w:ascii="宋体" w:hAnsi="宋体" w:cs="宋体"/>
          <w:b/>
          <w:color w:val="auto"/>
          <w:szCs w:val="21"/>
        </w:rPr>
      </w:pPr>
    </w:p>
    <w:p w14:paraId="1CC96CF9">
      <w:pPr>
        <w:jc w:val="center"/>
        <w:rPr>
          <w:rFonts w:hint="eastAsia" w:ascii="宋体" w:hAnsi="宋体" w:cs="宋体"/>
          <w:b/>
          <w:color w:val="auto"/>
          <w:szCs w:val="21"/>
        </w:rPr>
      </w:pPr>
    </w:p>
    <w:p w14:paraId="5A1B0186">
      <w:pPr>
        <w:jc w:val="center"/>
        <w:rPr>
          <w:rFonts w:hint="eastAsia" w:ascii="宋体" w:hAnsi="宋体" w:cs="宋体"/>
          <w:b/>
          <w:color w:val="auto"/>
          <w:szCs w:val="21"/>
        </w:rPr>
      </w:pPr>
    </w:p>
    <w:p w14:paraId="0A5B0C0D">
      <w:pPr>
        <w:snapToGrid w:val="0"/>
        <w:spacing w:before="120" w:beforeLines="50" w:line="360" w:lineRule="auto"/>
        <w:rPr>
          <w:rFonts w:hint="eastAsia" w:ascii="宋体" w:hAnsi="宋体" w:cs="宋体"/>
          <w:b/>
          <w:color w:val="auto"/>
          <w:sz w:val="30"/>
          <w:szCs w:val="72"/>
        </w:rPr>
      </w:pPr>
    </w:p>
    <w:p w14:paraId="48240FE8">
      <w:pPr>
        <w:pStyle w:val="2"/>
        <w:rPr>
          <w:rFonts w:hint="eastAsia" w:ascii="宋体" w:hAnsi="宋体" w:cs="宋体"/>
          <w:color w:val="auto"/>
        </w:rPr>
      </w:pPr>
    </w:p>
    <w:p w14:paraId="3D2690B5">
      <w:pPr>
        <w:pStyle w:val="2"/>
        <w:rPr>
          <w:rFonts w:hint="eastAsia" w:ascii="宋体" w:hAnsi="宋体" w:cs="宋体"/>
          <w:color w:val="auto"/>
        </w:rPr>
      </w:pPr>
    </w:p>
    <w:p w14:paraId="604F07A1">
      <w:pPr>
        <w:pStyle w:val="3"/>
        <w:ind w:firstLine="210"/>
        <w:rPr>
          <w:rFonts w:hint="eastAsia" w:ascii="宋体" w:hAnsi="宋体" w:cs="宋体"/>
          <w:color w:val="auto"/>
        </w:rPr>
      </w:pPr>
    </w:p>
    <w:p w14:paraId="7B565A08">
      <w:pPr>
        <w:pStyle w:val="2"/>
        <w:rPr>
          <w:rFonts w:hint="eastAsia" w:ascii="宋体" w:hAnsi="宋体" w:cs="宋体"/>
          <w:color w:val="auto"/>
        </w:rPr>
      </w:pPr>
    </w:p>
    <w:p w14:paraId="73B03C2A">
      <w:pPr>
        <w:pStyle w:val="2"/>
        <w:rPr>
          <w:rFonts w:hint="eastAsia" w:ascii="宋体" w:hAnsi="宋体" w:cs="宋体"/>
          <w:color w:val="auto"/>
        </w:rPr>
      </w:pPr>
    </w:p>
    <w:p w14:paraId="297BD542">
      <w:pPr>
        <w:snapToGrid w:val="0"/>
        <w:spacing w:before="120" w:beforeLines="50" w:line="360" w:lineRule="auto"/>
        <w:outlineLvl w:val="0"/>
        <w:rPr>
          <w:rFonts w:hint="eastAsia" w:ascii="宋体" w:hAnsi="宋体" w:cs="宋体"/>
          <w:b/>
          <w:color w:val="auto"/>
          <w:sz w:val="30"/>
          <w:szCs w:val="72"/>
        </w:rPr>
      </w:pPr>
      <w:r>
        <w:rPr>
          <w:rFonts w:hint="eastAsia" w:ascii="宋体" w:hAnsi="宋体" w:cs="宋体"/>
          <w:b/>
          <w:color w:val="auto"/>
          <w:sz w:val="30"/>
          <w:szCs w:val="72"/>
        </w:rPr>
        <w:t>项目编号：TLZB-202</w:t>
      </w:r>
      <w:r>
        <w:rPr>
          <w:rFonts w:hint="eastAsia" w:ascii="宋体" w:hAnsi="宋体" w:cs="宋体"/>
          <w:b/>
          <w:color w:val="auto"/>
          <w:sz w:val="30"/>
          <w:szCs w:val="72"/>
          <w:lang w:val="en-US" w:eastAsia="zh-CN"/>
        </w:rPr>
        <w:t>5</w:t>
      </w:r>
      <w:r>
        <w:rPr>
          <w:rFonts w:hint="eastAsia" w:ascii="宋体" w:hAnsi="宋体" w:cs="宋体"/>
          <w:b/>
          <w:color w:val="auto"/>
          <w:sz w:val="30"/>
          <w:szCs w:val="72"/>
        </w:rPr>
        <w:t>-</w:t>
      </w:r>
      <w:r>
        <w:rPr>
          <w:rFonts w:hint="eastAsia" w:ascii="宋体" w:hAnsi="宋体" w:cs="宋体"/>
          <w:b/>
          <w:color w:val="auto"/>
          <w:sz w:val="30"/>
          <w:szCs w:val="72"/>
          <w:lang w:val="en-US" w:eastAsia="zh-CN"/>
        </w:rPr>
        <w:t>54</w:t>
      </w:r>
      <w:r>
        <w:rPr>
          <w:rFonts w:hint="eastAsia" w:ascii="宋体" w:hAnsi="宋体" w:cs="宋体"/>
          <w:b/>
          <w:color w:val="auto"/>
          <w:sz w:val="30"/>
          <w:szCs w:val="72"/>
        </w:rPr>
        <w:t xml:space="preserve">   </w:t>
      </w:r>
    </w:p>
    <w:p w14:paraId="265D3A4A">
      <w:pPr>
        <w:snapToGrid w:val="0"/>
        <w:spacing w:before="120" w:beforeLines="50" w:line="360" w:lineRule="auto"/>
        <w:outlineLvl w:val="0"/>
        <w:rPr>
          <w:rFonts w:hint="eastAsia" w:ascii="宋体" w:hAnsi="宋体" w:cs="宋体"/>
          <w:b/>
          <w:color w:val="auto"/>
          <w:sz w:val="30"/>
          <w:szCs w:val="72"/>
        </w:rPr>
      </w:pPr>
      <w:r>
        <w:rPr>
          <w:rFonts w:hint="eastAsia" w:ascii="宋体" w:hAnsi="宋体" w:cs="宋体"/>
          <w:b/>
          <w:color w:val="auto"/>
          <w:sz w:val="30"/>
          <w:szCs w:val="72"/>
        </w:rPr>
        <w:t xml:space="preserve">项目名称：普陀区东港街道2025-2026年度河道保洁服务采购项目 </w:t>
      </w:r>
    </w:p>
    <w:p w14:paraId="602B58B6">
      <w:pPr>
        <w:snapToGrid w:val="0"/>
        <w:spacing w:before="120" w:beforeLines="50" w:line="360" w:lineRule="auto"/>
        <w:outlineLvl w:val="0"/>
        <w:rPr>
          <w:rFonts w:hint="eastAsia" w:ascii="宋体" w:hAnsi="宋体" w:cs="宋体"/>
          <w:b/>
          <w:color w:val="auto"/>
          <w:sz w:val="30"/>
          <w:szCs w:val="72"/>
        </w:rPr>
      </w:pPr>
      <w:r>
        <w:rPr>
          <w:rFonts w:hint="eastAsia" w:ascii="宋体" w:hAnsi="宋体" w:cs="宋体"/>
          <w:b/>
          <w:color w:val="auto"/>
          <w:sz w:val="30"/>
          <w:szCs w:val="72"/>
        </w:rPr>
        <w:t xml:space="preserve">采购人：舟山市普陀区人民政府东港街道办事处 </w:t>
      </w:r>
    </w:p>
    <w:p w14:paraId="49184EB4">
      <w:pPr>
        <w:snapToGrid w:val="0"/>
        <w:spacing w:before="120" w:beforeLines="50" w:line="360" w:lineRule="auto"/>
        <w:rPr>
          <w:rFonts w:hint="eastAsia" w:ascii="宋体" w:hAnsi="宋体" w:eastAsia="宋体" w:cs="宋体"/>
          <w:b/>
          <w:color w:val="auto"/>
          <w:sz w:val="30"/>
          <w:szCs w:val="72"/>
          <w:lang w:eastAsia="zh-CN"/>
        </w:rPr>
      </w:pPr>
      <w:r>
        <w:rPr>
          <w:rFonts w:hint="eastAsia" w:ascii="宋体" w:hAnsi="宋体" w:cs="宋体"/>
          <w:b/>
          <w:color w:val="auto"/>
          <w:sz w:val="30"/>
          <w:szCs w:val="72"/>
        </w:rPr>
        <w:t>采购代理机构：浙江天隆工程管理有限公司</w:t>
      </w:r>
      <w:r>
        <w:rPr>
          <w:rFonts w:hint="eastAsia" w:ascii="宋体" w:hAnsi="宋体" w:cs="宋体"/>
          <w:b/>
          <w:color w:val="auto"/>
          <w:sz w:val="30"/>
          <w:szCs w:val="72"/>
          <w:lang w:eastAsia="zh-CN"/>
        </w:rPr>
        <w:t>普陀分公司</w:t>
      </w:r>
    </w:p>
    <w:p w14:paraId="2573F380">
      <w:pPr>
        <w:pStyle w:val="2"/>
        <w:spacing w:before="120"/>
        <w:rPr>
          <w:rFonts w:hint="eastAsia" w:ascii="宋体" w:hAnsi="宋体" w:cs="宋体"/>
          <w:color w:val="auto"/>
        </w:rPr>
        <w:sectPr>
          <w:footerReference r:id="rId3" w:type="default"/>
          <w:pgSz w:w="11906" w:h="16838"/>
          <w:pgMar w:top="1304" w:right="1106" w:bottom="1304" w:left="1531" w:header="1304" w:footer="1304" w:gutter="0"/>
          <w:pgNumType w:start="1"/>
          <w:cols w:space="720" w:num="1"/>
        </w:sectPr>
      </w:pPr>
      <w:r>
        <w:rPr>
          <w:rFonts w:hint="eastAsia" w:ascii="宋体" w:hAnsi="宋体" w:cs="宋体"/>
          <w:b/>
          <w:color w:val="auto"/>
          <w:sz w:val="30"/>
          <w:szCs w:val="72"/>
        </w:rPr>
        <w:t>时    间：二〇二五年</w:t>
      </w:r>
      <w:r>
        <w:rPr>
          <w:rFonts w:hint="eastAsia" w:ascii="宋体" w:hAnsi="宋体" w:cs="宋体"/>
          <w:b/>
          <w:color w:val="auto"/>
          <w:sz w:val="30"/>
          <w:szCs w:val="72"/>
          <w:lang w:eastAsia="zh-CN"/>
        </w:rPr>
        <w:t>四</w:t>
      </w:r>
      <w:r>
        <w:rPr>
          <w:rFonts w:hint="eastAsia" w:ascii="宋体" w:hAnsi="宋体" w:cs="宋体"/>
          <w:b/>
          <w:color w:val="auto"/>
          <w:sz w:val="30"/>
          <w:szCs w:val="72"/>
        </w:rPr>
        <w:t>月</w:t>
      </w:r>
    </w:p>
    <w:p w14:paraId="18F93D9A">
      <w:pPr>
        <w:pStyle w:val="40"/>
        <w:spacing w:before="120" w:after="120" w:line="360" w:lineRule="auto"/>
        <w:jc w:val="center"/>
        <w:outlineLvl w:val="0"/>
        <w:rPr>
          <w:rFonts w:hint="eastAsia" w:hAnsi="宋体" w:eastAsia="宋体" w:cs="宋体"/>
          <w:b/>
          <w:bCs/>
          <w:color w:val="auto"/>
          <w:sz w:val="32"/>
          <w:szCs w:val="32"/>
        </w:rPr>
      </w:pPr>
      <w:r>
        <w:rPr>
          <w:rFonts w:hint="eastAsia" w:hAnsi="宋体" w:eastAsia="宋体" w:cs="宋体"/>
          <w:b/>
          <w:bCs/>
          <w:color w:val="auto"/>
          <w:sz w:val="32"/>
          <w:szCs w:val="32"/>
        </w:rPr>
        <w:t>目    录</w:t>
      </w:r>
    </w:p>
    <w:p w14:paraId="781A4ED5">
      <w:pPr>
        <w:spacing w:line="432" w:lineRule="auto"/>
        <w:rPr>
          <w:rFonts w:hint="eastAsia" w:ascii="宋体" w:hAnsi="宋体" w:cs="宋体"/>
          <w:color w:val="auto"/>
          <w:sz w:val="28"/>
          <w:szCs w:val="28"/>
        </w:rPr>
      </w:pPr>
      <w:r>
        <w:rPr>
          <w:rFonts w:hint="eastAsia" w:ascii="宋体" w:hAnsi="宋体" w:cs="宋体"/>
          <w:color w:val="auto"/>
          <w:sz w:val="28"/>
          <w:szCs w:val="28"/>
        </w:rPr>
        <w:t>第一章  招标公告</w:t>
      </w:r>
    </w:p>
    <w:p w14:paraId="5E2FF12F">
      <w:pPr>
        <w:spacing w:line="432" w:lineRule="auto"/>
        <w:rPr>
          <w:rFonts w:hint="eastAsia" w:ascii="宋体" w:hAnsi="宋体" w:cs="宋体"/>
          <w:color w:val="auto"/>
          <w:sz w:val="28"/>
          <w:szCs w:val="28"/>
        </w:rPr>
      </w:pPr>
      <w:r>
        <w:rPr>
          <w:rFonts w:hint="eastAsia" w:ascii="宋体" w:hAnsi="宋体" w:cs="宋体"/>
          <w:color w:val="auto"/>
          <w:sz w:val="28"/>
          <w:szCs w:val="28"/>
        </w:rPr>
        <w:t>第二章  采购需求</w:t>
      </w:r>
    </w:p>
    <w:p w14:paraId="1782F4F5">
      <w:pPr>
        <w:spacing w:line="432" w:lineRule="auto"/>
        <w:rPr>
          <w:rFonts w:hint="eastAsia" w:ascii="宋体" w:hAnsi="宋体" w:cs="宋体"/>
          <w:color w:val="auto"/>
          <w:sz w:val="28"/>
          <w:szCs w:val="28"/>
        </w:rPr>
      </w:pPr>
      <w:r>
        <w:rPr>
          <w:rFonts w:hint="eastAsia" w:ascii="宋体" w:hAnsi="宋体" w:cs="宋体"/>
          <w:color w:val="auto"/>
          <w:sz w:val="28"/>
          <w:szCs w:val="28"/>
        </w:rPr>
        <w:t>第三章  投标人须知</w:t>
      </w:r>
    </w:p>
    <w:p w14:paraId="48CB0A5D">
      <w:pPr>
        <w:spacing w:line="432" w:lineRule="auto"/>
        <w:ind w:firstLine="1120" w:firstLineChars="400"/>
        <w:rPr>
          <w:rFonts w:hint="eastAsia" w:ascii="宋体" w:hAnsi="宋体" w:cs="宋体"/>
          <w:color w:val="auto"/>
          <w:sz w:val="28"/>
          <w:szCs w:val="28"/>
        </w:rPr>
      </w:pPr>
      <w:r>
        <w:rPr>
          <w:rFonts w:hint="eastAsia" w:ascii="宋体" w:hAnsi="宋体" w:cs="宋体"/>
          <w:color w:val="auto"/>
          <w:sz w:val="28"/>
          <w:szCs w:val="28"/>
        </w:rPr>
        <w:t>前附表</w:t>
      </w:r>
    </w:p>
    <w:p w14:paraId="362D535A">
      <w:pPr>
        <w:spacing w:line="432" w:lineRule="auto"/>
        <w:ind w:firstLine="560" w:firstLineChars="200"/>
        <w:rPr>
          <w:rFonts w:hint="eastAsia" w:ascii="宋体" w:hAnsi="宋体" w:cs="宋体"/>
          <w:color w:val="auto"/>
          <w:sz w:val="28"/>
          <w:szCs w:val="28"/>
        </w:rPr>
      </w:pPr>
      <w:r>
        <w:rPr>
          <w:rFonts w:hint="eastAsia" w:ascii="宋体" w:hAnsi="宋体" w:cs="宋体"/>
          <w:color w:val="auto"/>
          <w:sz w:val="28"/>
          <w:szCs w:val="28"/>
        </w:rPr>
        <w:t>一、总 则</w:t>
      </w:r>
    </w:p>
    <w:p w14:paraId="79112186">
      <w:pPr>
        <w:spacing w:line="432" w:lineRule="auto"/>
        <w:ind w:firstLine="560" w:firstLineChars="200"/>
        <w:rPr>
          <w:rFonts w:hint="eastAsia" w:ascii="宋体" w:hAnsi="宋体" w:cs="宋体"/>
          <w:color w:val="auto"/>
          <w:sz w:val="28"/>
          <w:szCs w:val="28"/>
        </w:rPr>
      </w:pPr>
      <w:r>
        <w:rPr>
          <w:rFonts w:hint="eastAsia" w:ascii="宋体" w:hAnsi="宋体" w:cs="宋体"/>
          <w:color w:val="auto"/>
          <w:sz w:val="28"/>
          <w:szCs w:val="28"/>
        </w:rPr>
        <w:t>二、采购文件</w:t>
      </w:r>
    </w:p>
    <w:p w14:paraId="383ED618">
      <w:pPr>
        <w:spacing w:line="432" w:lineRule="auto"/>
        <w:ind w:firstLine="560" w:firstLineChars="200"/>
        <w:rPr>
          <w:rFonts w:hint="eastAsia" w:ascii="宋体" w:hAnsi="宋体" w:cs="宋体"/>
          <w:color w:val="auto"/>
          <w:sz w:val="28"/>
          <w:szCs w:val="28"/>
        </w:rPr>
      </w:pPr>
      <w:r>
        <w:rPr>
          <w:rFonts w:hint="eastAsia" w:ascii="宋体" w:hAnsi="宋体" w:cs="宋体"/>
          <w:color w:val="auto"/>
          <w:sz w:val="28"/>
          <w:szCs w:val="28"/>
        </w:rPr>
        <w:t>三、投标文件的编制</w:t>
      </w:r>
    </w:p>
    <w:p w14:paraId="58924331">
      <w:pPr>
        <w:spacing w:line="432" w:lineRule="auto"/>
        <w:ind w:firstLine="560" w:firstLineChars="200"/>
        <w:rPr>
          <w:rFonts w:hint="eastAsia" w:ascii="宋体" w:hAnsi="宋体" w:cs="宋体"/>
          <w:color w:val="auto"/>
          <w:sz w:val="28"/>
          <w:szCs w:val="28"/>
        </w:rPr>
      </w:pPr>
      <w:r>
        <w:rPr>
          <w:rFonts w:hint="eastAsia" w:ascii="宋体" w:hAnsi="宋体" w:cs="宋体"/>
          <w:color w:val="auto"/>
          <w:sz w:val="28"/>
          <w:szCs w:val="28"/>
        </w:rPr>
        <w:t>四、开标</w:t>
      </w:r>
    </w:p>
    <w:p w14:paraId="6295767D">
      <w:pPr>
        <w:spacing w:line="432" w:lineRule="auto"/>
        <w:ind w:firstLine="560" w:firstLineChars="200"/>
        <w:rPr>
          <w:rFonts w:hint="eastAsia" w:ascii="宋体" w:hAnsi="宋体" w:cs="宋体"/>
          <w:color w:val="auto"/>
          <w:sz w:val="28"/>
          <w:szCs w:val="28"/>
        </w:rPr>
      </w:pPr>
      <w:r>
        <w:rPr>
          <w:rFonts w:hint="eastAsia" w:ascii="宋体" w:hAnsi="宋体" w:cs="宋体"/>
          <w:color w:val="auto"/>
          <w:sz w:val="28"/>
          <w:szCs w:val="28"/>
        </w:rPr>
        <w:t>五、评标</w:t>
      </w:r>
    </w:p>
    <w:p w14:paraId="64B941BA">
      <w:pPr>
        <w:pStyle w:val="2"/>
        <w:spacing w:after="0" w:line="432" w:lineRule="auto"/>
        <w:ind w:firstLine="560" w:firstLineChars="200"/>
        <w:rPr>
          <w:rFonts w:hint="eastAsia" w:ascii="宋体" w:hAnsi="宋体" w:cs="宋体"/>
          <w:color w:val="auto"/>
        </w:rPr>
      </w:pPr>
      <w:r>
        <w:rPr>
          <w:rFonts w:hint="eastAsia" w:ascii="宋体" w:hAnsi="宋体" w:cs="宋体"/>
          <w:color w:val="auto"/>
          <w:sz w:val="28"/>
          <w:szCs w:val="28"/>
        </w:rPr>
        <w:t>六、废标</w:t>
      </w:r>
    </w:p>
    <w:p w14:paraId="797F2859">
      <w:pPr>
        <w:spacing w:line="432" w:lineRule="auto"/>
        <w:ind w:firstLine="560" w:firstLineChars="200"/>
        <w:rPr>
          <w:rFonts w:hint="eastAsia" w:ascii="宋体" w:hAnsi="宋体" w:cs="宋体"/>
          <w:color w:val="auto"/>
          <w:sz w:val="28"/>
          <w:szCs w:val="28"/>
        </w:rPr>
      </w:pPr>
      <w:r>
        <w:rPr>
          <w:rFonts w:hint="eastAsia" w:ascii="宋体" w:hAnsi="宋体" w:cs="宋体"/>
          <w:color w:val="auto"/>
          <w:sz w:val="28"/>
          <w:szCs w:val="28"/>
        </w:rPr>
        <w:t>七、定标</w:t>
      </w:r>
    </w:p>
    <w:p w14:paraId="351CEEE3">
      <w:pPr>
        <w:spacing w:line="432" w:lineRule="auto"/>
        <w:ind w:firstLine="560" w:firstLineChars="200"/>
        <w:rPr>
          <w:rFonts w:hint="eastAsia" w:ascii="宋体" w:hAnsi="宋体" w:cs="宋体"/>
          <w:color w:val="auto"/>
          <w:sz w:val="28"/>
          <w:szCs w:val="28"/>
        </w:rPr>
      </w:pPr>
      <w:r>
        <w:rPr>
          <w:rFonts w:hint="eastAsia" w:ascii="宋体" w:hAnsi="宋体" w:cs="宋体"/>
          <w:color w:val="auto"/>
          <w:sz w:val="28"/>
          <w:szCs w:val="28"/>
        </w:rPr>
        <w:t>八、合同授予</w:t>
      </w:r>
    </w:p>
    <w:p w14:paraId="2BA5E105">
      <w:pPr>
        <w:spacing w:line="432" w:lineRule="auto"/>
        <w:ind w:firstLine="560" w:firstLineChars="200"/>
        <w:rPr>
          <w:rFonts w:hint="eastAsia" w:ascii="宋体" w:hAnsi="宋体" w:cs="宋体"/>
          <w:color w:val="auto"/>
          <w:sz w:val="28"/>
          <w:szCs w:val="28"/>
        </w:rPr>
      </w:pPr>
      <w:r>
        <w:rPr>
          <w:rFonts w:hint="eastAsia" w:ascii="宋体" w:hAnsi="宋体" w:cs="宋体"/>
          <w:color w:val="auto"/>
          <w:sz w:val="28"/>
          <w:szCs w:val="28"/>
        </w:rPr>
        <w:t>九、政府采购政策</w:t>
      </w:r>
    </w:p>
    <w:p w14:paraId="6CFE9D51">
      <w:pPr>
        <w:spacing w:line="432" w:lineRule="auto"/>
        <w:ind w:firstLine="560" w:firstLineChars="200"/>
        <w:rPr>
          <w:rFonts w:hint="eastAsia" w:ascii="宋体" w:hAnsi="宋体" w:cs="宋体"/>
          <w:color w:val="auto"/>
          <w:sz w:val="28"/>
          <w:szCs w:val="28"/>
        </w:rPr>
      </w:pPr>
      <w:r>
        <w:rPr>
          <w:rFonts w:hint="eastAsia" w:ascii="宋体" w:hAnsi="宋体" w:cs="宋体"/>
          <w:color w:val="auto"/>
          <w:sz w:val="28"/>
          <w:szCs w:val="28"/>
        </w:rPr>
        <w:t>十、解释权</w:t>
      </w:r>
    </w:p>
    <w:p w14:paraId="7E7E566F">
      <w:pPr>
        <w:spacing w:line="432" w:lineRule="auto"/>
        <w:rPr>
          <w:rFonts w:hint="eastAsia" w:ascii="宋体" w:hAnsi="宋体" w:cs="宋体"/>
          <w:color w:val="auto"/>
          <w:sz w:val="28"/>
          <w:szCs w:val="28"/>
        </w:rPr>
      </w:pPr>
      <w:r>
        <w:rPr>
          <w:rFonts w:hint="eastAsia" w:ascii="宋体" w:hAnsi="宋体" w:cs="宋体"/>
          <w:color w:val="auto"/>
          <w:sz w:val="28"/>
          <w:szCs w:val="28"/>
        </w:rPr>
        <w:t>第四章  评分办法及评分标准</w:t>
      </w:r>
    </w:p>
    <w:p w14:paraId="1ECB779E">
      <w:pPr>
        <w:spacing w:line="432" w:lineRule="auto"/>
        <w:rPr>
          <w:rFonts w:hint="eastAsia" w:ascii="宋体" w:hAnsi="宋体" w:cs="宋体"/>
          <w:color w:val="auto"/>
          <w:sz w:val="28"/>
          <w:szCs w:val="28"/>
        </w:rPr>
      </w:pPr>
      <w:r>
        <w:rPr>
          <w:rFonts w:hint="eastAsia" w:ascii="宋体" w:hAnsi="宋体" w:cs="宋体"/>
          <w:color w:val="auto"/>
          <w:sz w:val="28"/>
          <w:szCs w:val="28"/>
        </w:rPr>
        <w:t>第五章  合同主要条款</w:t>
      </w:r>
    </w:p>
    <w:p w14:paraId="5DA8E25C">
      <w:pPr>
        <w:spacing w:line="432" w:lineRule="auto"/>
        <w:rPr>
          <w:rFonts w:hint="eastAsia" w:ascii="宋体" w:hAnsi="宋体" w:cs="宋体"/>
          <w:color w:val="auto"/>
          <w:sz w:val="28"/>
          <w:szCs w:val="28"/>
        </w:rPr>
      </w:pPr>
      <w:r>
        <w:rPr>
          <w:rFonts w:hint="eastAsia" w:ascii="宋体" w:hAnsi="宋体" w:cs="宋体"/>
          <w:color w:val="auto"/>
          <w:sz w:val="28"/>
          <w:szCs w:val="28"/>
        </w:rPr>
        <w:t>第六章  投标文件相关格式</w:t>
      </w:r>
    </w:p>
    <w:p w14:paraId="0D6509BB">
      <w:pPr>
        <w:spacing w:line="432" w:lineRule="auto"/>
        <w:rPr>
          <w:rFonts w:hint="eastAsia" w:ascii="宋体" w:hAnsi="宋体" w:cs="宋体"/>
          <w:color w:val="auto"/>
          <w:sz w:val="28"/>
          <w:szCs w:val="28"/>
        </w:rPr>
      </w:pPr>
    </w:p>
    <w:p w14:paraId="199AF845">
      <w:pPr>
        <w:pStyle w:val="39"/>
        <w:rPr>
          <w:rFonts w:hint="eastAsia" w:ascii="宋体" w:hAnsi="宋体" w:cs="宋体"/>
          <w:color w:val="auto"/>
        </w:rPr>
      </w:pPr>
    </w:p>
    <w:p w14:paraId="6D5A5F95">
      <w:pPr>
        <w:pStyle w:val="39"/>
        <w:rPr>
          <w:rFonts w:hint="eastAsia" w:ascii="宋体" w:hAnsi="宋体" w:cs="宋体"/>
          <w:color w:val="auto"/>
        </w:rPr>
      </w:pPr>
    </w:p>
    <w:p w14:paraId="4C595E0E">
      <w:pPr>
        <w:pStyle w:val="39"/>
        <w:rPr>
          <w:rFonts w:hint="eastAsia" w:ascii="宋体" w:hAnsi="宋体" w:cs="宋体"/>
          <w:color w:val="auto"/>
        </w:rPr>
      </w:pPr>
    </w:p>
    <w:p w14:paraId="61DA3B3A">
      <w:pPr>
        <w:pStyle w:val="39"/>
        <w:rPr>
          <w:rFonts w:hint="eastAsia" w:ascii="宋体" w:hAnsi="宋体" w:cs="宋体"/>
          <w:color w:val="auto"/>
        </w:rPr>
      </w:pPr>
    </w:p>
    <w:p w14:paraId="3859BC3A">
      <w:pPr>
        <w:pStyle w:val="40"/>
        <w:snapToGrid w:val="0"/>
        <w:spacing w:before="120" w:after="120" w:line="360" w:lineRule="auto"/>
        <w:ind w:right="-87"/>
        <w:jc w:val="center"/>
        <w:outlineLvl w:val="0"/>
        <w:rPr>
          <w:rFonts w:hint="eastAsia" w:hAnsi="宋体" w:eastAsia="宋体" w:cs="宋体"/>
          <w:b/>
          <w:bCs/>
          <w:color w:val="auto"/>
        </w:rPr>
      </w:pPr>
      <w:bookmarkStart w:id="0" w:name="OLE_LINK1"/>
      <w:r>
        <w:rPr>
          <w:rFonts w:hint="eastAsia" w:hAnsi="宋体" w:eastAsia="宋体" w:cs="宋体"/>
          <w:b/>
          <w:bCs/>
          <w:color w:val="auto"/>
        </w:rPr>
        <w:t>第一章  采购公告</w:t>
      </w:r>
      <w:bookmarkEnd w:id="0"/>
    </w:p>
    <w:p w14:paraId="61BE701C">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cs="宋体"/>
          <w:color w:val="auto"/>
          <w:szCs w:val="21"/>
        </w:rPr>
      </w:pPr>
      <w:r>
        <w:rPr>
          <w:rFonts w:hint="eastAsia" w:ascii="宋体" w:hAnsi="宋体" w:cs="宋体"/>
          <w:color w:val="auto"/>
          <w:szCs w:val="21"/>
        </w:rPr>
        <w:t>项目概况</w:t>
      </w:r>
    </w:p>
    <w:p w14:paraId="61277519">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cs="宋体"/>
          <w:color w:val="auto"/>
          <w:szCs w:val="21"/>
        </w:rPr>
      </w:pPr>
      <w:r>
        <w:rPr>
          <w:rFonts w:hint="eastAsia" w:ascii="宋体" w:hAnsi="宋体" w:cs="宋体"/>
          <w:color w:val="auto"/>
          <w:szCs w:val="21"/>
        </w:rPr>
        <w:t>普陀区东港街道2025-2026年度河道保洁服务采购项目的潜在投标人应在</w:t>
      </w:r>
      <w:r>
        <w:rPr>
          <w:rFonts w:hint="eastAsia" w:ascii="宋体" w:hAnsi="宋体" w:cs="宋体"/>
          <w:bCs/>
          <w:color w:val="auto"/>
          <w:szCs w:val="21"/>
        </w:rPr>
        <w:t>浙江政府采购网http://zfcg.czt.zj.gov.cn/（用“政采云”注册账号、密码登录系统后在线获取招标文件）获取（下载）招标文件，</w:t>
      </w:r>
      <w:r>
        <w:rPr>
          <w:rFonts w:hint="eastAsia" w:ascii="宋体" w:hAnsi="宋体" w:cs="宋体"/>
          <w:color w:val="auto"/>
          <w:szCs w:val="21"/>
        </w:rPr>
        <w:t>并于 2025年</w:t>
      </w:r>
      <w:r>
        <w:rPr>
          <w:rFonts w:hint="eastAsia" w:ascii="宋体" w:hAnsi="宋体" w:cs="宋体"/>
          <w:color w:val="auto"/>
          <w:szCs w:val="21"/>
          <w:lang w:val="en-US" w:eastAsia="zh-CN"/>
        </w:rPr>
        <w:t xml:space="preserve">  </w:t>
      </w:r>
      <w:r>
        <w:rPr>
          <w:rFonts w:hint="eastAsia" w:ascii="宋体" w:hAnsi="宋体" w:cs="宋体"/>
          <w:color w:val="auto"/>
          <w:szCs w:val="21"/>
        </w:rPr>
        <w:t>月</w:t>
      </w:r>
      <w:r>
        <w:rPr>
          <w:rFonts w:hint="eastAsia" w:ascii="宋体" w:hAnsi="宋体" w:cs="宋体"/>
          <w:color w:val="auto"/>
          <w:szCs w:val="21"/>
          <w:lang w:val="en-US" w:eastAsia="zh-CN"/>
        </w:rPr>
        <w:t xml:space="preserve">  </w:t>
      </w:r>
      <w:r>
        <w:rPr>
          <w:rFonts w:hint="eastAsia" w:ascii="宋体" w:hAnsi="宋体" w:cs="宋体"/>
          <w:color w:val="auto"/>
          <w:szCs w:val="21"/>
        </w:rPr>
        <w:t>日</w:t>
      </w:r>
      <w:r>
        <w:rPr>
          <w:rFonts w:hint="eastAsia" w:ascii="宋体" w:hAnsi="宋体" w:cs="宋体"/>
          <w:color w:val="auto"/>
          <w:szCs w:val="21"/>
          <w:lang w:val="en-US" w:eastAsia="zh-CN"/>
        </w:rPr>
        <w:t xml:space="preserve">  </w:t>
      </w:r>
      <w:r>
        <w:rPr>
          <w:rFonts w:hint="eastAsia" w:ascii="宋体" w:hAnsi="宋体" w:cs="宋体"/>
          <w:color w:val="auto"/>
          <w:szCs w:val="21"/>
          <w:lang w:eastAsia="zh-CN"/>
        </w:rPr>
        <w:t>时</w:t>
      </w:r>
      <w:r>
        <w:rPr>
          <w:rFonts w:hint="eastAsia" w:ascii="宋体" w:hAnsi="宋体" w:cs="宋体"/>
          <w:color w:val="auto"/>
          <w:szCs w:val="21"/>
          <w:lang w:val="en-US" w:eastAsia="zh-CN"/>
        </w:rPr>
        <w:t xml:space="preserve">   </w:t>
      </w:r>
      <w:r>
        <w:rPr>
          <w:rFonts w:hint="eastAsia" w:ascii="宋体" w:hAnsi="宋体" w:cs="宋体"/>
          <w:color w:val="auto"/>
          <w:szCs w:val="21"/>
        </w:rPr>
        <w:t>分</w:t>
      </w:r>
      <w:r>
        <w:rPr>
          <w:rFonts w:hint="eastAsia" w:ascii="宋体" w:hAnsi="宋体" w:cs="宋体"/>
          <w:bCs/>
          <w:color w:val="auto"/>
          <w:szCs w:val="21"/>
        </w:rPr>
        <w:t>（北京时间）前递交（上传）投标文件</w:t>
      </w:r>
      <w:r>
        <w:rPr>
          <w:rFonts w:hint="eastAsia" w:ascii="宋体" w:hAnsi="宋体" w:cs="宋体"/>
          <w:color w:val="auto"/>
          <w:szCs w:val="21"/>
        </w:rPr>
        <w:t>。</w:t>
      </w:r>
    </w:p>
    <w:p w14:paraId="5FE5D74A">
      <w:pPr>
        <w:pStyle w:val="6"/>
        <w:spacing w:line="420" w:lineRule="exact"/>
        <w:rPr>
          <w:rFonts w:hint="eastAsia" w:ascii="宋体" w:hAnsi="宋体" w:cs="宋体"/>
          <w:color w:val="auto"/>
          <w:szCs w:val="21"/>
        </w:rPr>
      </w:pPr>
      <w:r>
        <w:rPr>
          <w:rFonts w:hint="eastAsia" w:ascii="宋体" w:hAnsi="宋体" w:cs="宋体"/>
          <w:color w:val="auto"/>
          <w:szCs w:val="21"/>
        </w:rPr>
        <w:t>一、项目基本情况</w:t>
      </w:r>
    </w:p>
    <w:p w14:paraId="370671F7">
      <w:pPr>
        <w:spacing w:line="42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项目编号：TLZB-202</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54</w:t>
      </w:r>
      <w:r>
        <w:rPr>
          <w:rFonts w:hint="eastAsia" w:ascii="宋体" w:hAnsi="宋体" w:cs="宋体"/>
          <w:color w:val="auto"/>
          <w:szCs w:val="21"/>
          <w:highlight w:val="none"/>
        </w:rPr>
        <w:t xml:space="preserve">               </w:t>
      </w:r>
    </w:p>
    <w:p w14:paraId="16F3B2E7">
      <w:pPr>
        <w:spacing w:line="42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项目名称：普陀区东港街道2025-2026年度河道保洁服务采购项目 </w:t>
      </w:r>
    </w:p>
    <w:p w14:paraId="0D0F48DD">
      <w:pPr>
        <w:spacing w:line="420" w:lineRule="exact"/>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预算金额（元）：</w:t>
      </w:r>
      <w:r>
        <w:rPr>
          <w:rFonts w:hint="eastAsia" w:ascii="宋体" w:hAnsi="宋体" w:cs="宋体"/>
          <w:color w:val="auto"/>
          <w:szCs w:val="21"/>
          <w:highlight w:val="none"/>
          <w:lang w:val="en-US" w:eastAsia="zh-CN"/>
        </w:rPr>
        <w:t>1100000</w:t>
      </w:r>
    </w:p>
    <w:p w14:paraId="0768DDDF">
      <w:pPr>
        <w:spacing w:line="42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最高限价（元）：</w:t>
      </w:r>
      <w:r>
        <w:rPr>
          <w:rFonts w:hint="eastAsia" w:ascii="宋体" w:hAnsi="宋体" w:cs="宋体"/>
          <w:color w:val="auto"/>
          <w:szCs w:val="21"/>
          <w:highlight w:val="none"/>
          <w:lang w:val="en-US" w:eastAsia="zh-CN"/>
        </w:rPr>
        <w:t>1100000</w:t>
      </w:r>
      <w:r>
        <w:rPr>
          <w:rFonts w:hint="eastAsia" w:ascii="宋体" w:hAnsi="宋体" w:cs="宋体"/>
          <w:color w:val="auto"/>
          <w:szCs w:val="21"/>
          <w:highlight w:val="none"/>
        </w:rPr>
        <w:t xml:space="preserve"> </w:t>
      </w:r>
    </w:p>
    <w:p w14:paraId="381E5668">
      <w:pPr>
        <w:spacing w:line="420" w:lineRule="exact"/>
        <w:ind w:firstLine="422" w:firstLineChars="200"/>
        <w:rPr>
          <w:rFonts w:hint="eastAsia" w:ascii="宋体" w:hAnsi="宋体" w:cs="宋体"/>
          <w:b/>
          <w:bCs/>
          <w:color w:val="auto"/>
          <w:szCs w:val="21"/>
          <w:highlight w:val="none"/>
        </w:rPr>
      </w:pPr>
      <w:r>
        <w:rPr>
          <w:rFonts w:hint="eastAsia" w:ascii="宋体" w:hAnsi="宋体" w:cs="宋体"/>
          <w:b/>
          <w:bCs/>
          <w:color w:val="auto"/>
          <w:szCs w:val="21"/>
          <w:highlight w:val="none"/>
        </w:rPr>
        <w:t>采购需求：</w:t>
      </w:r>
    </w:p>
    <w:p w14:paraId="132AACAF">
      <w:pPr>
        <w:spacing w:line="420" w:lineRule="exact"/>
        <w:ind w:firstLine="420" w:firstLineChars="200"/>
        <w:rPr>
          <w:rFonts w:hint="eastAsia" w:ascii="宋体" w:hAnsi="宋体" w:cs="宋体"/>
          <w:color w:val="auto"/>
          <w:szCs w:val="21"/>
        </w:rPr>
      </w:pPr>
      <w:r>
        <w:rPr>
          <w:rFonts w:hint="eastAsia" w:ascii="宋体" w:hAnsi="宋体" w:cs="宋体"/>
          <w:color w:val="auto"/>
          <w:szCs w:val="21"/>
        </w:rPr>
        <w:t xml:space="preserve">东港街道办事处辖区内负责管理保洁的河道共有29条，总长约33公里。工程主要内容部分河道景观植物养护，确保河面无影响水生态的植物、漂浮物，河（渠）中无障碍物，河（渠）岸无建筑垃圾，无死树、树杈等，及时清理河道两岸杂草并清运河道内清理出的垃圾，确保管理河道保护范围内无违规开垦种植情况并及时清理等。 </w:t>
      </w:r>
    </w:p>
    <w:p w14:paraId="34EA5A8F">
      <w:pPr>
        <w:spacing w:line="420" w:lineRule="exact"/>
        <w:ind w:firstLine="420" w:firstLineChars="200"/>
        <w:rPr>
          <w:rFonts w:hint="eastAsia" w:ascii="宋体" w:hAnsi="宋体" w:cs="宋体"/>
          <w:color w:val="auto"/>
          <w:szCs w:val="21"/>
        </w:rPr>
      </w:pPr>
      <w:r>
        <w:rPr>
          <w:rFonts w:hint="eastAsia" w:ascii="宋体" w:hAnsi="宋体" w:cs="宋体"/>
          <w:color w:val="auto"/>
          <w:szCs w:val="21"/>
        </w:rPr>
        <w:t>具体以采购文件采购需求为准，供应商可点击本公告下方“浏览采购文件”查看采购需求。</w:t>
      </w:r>
    </w:p>
    <w:p w14:paraId="2B1C2B59">
      <w:pPr>
        <w:spacing w:line="420" w:lineRule="exact"/>
        <w:ind w:firstLine="420" w:firstLineChars="200"/>
        <w:rPr>
          <w:rFonts w:hint="eastAsia" w:ascii="宋体" w:hAnsi="宋体" w:cs="宋体"/>
          <w:color w:val="auto"/>
          <w:szCs w:val="21"/>
        </w:rPr>
      </w:pPr>
      <w:r>
        <w:rPr>
          <w:rFonts w:hint="eastAsia" w:ascii="宋体" w:hAnsi="宋体" w:cs="宋体"/>
          <w:color w:val="auto"/>
          <w:szCs w:val="21"/>
        </w:rPr>
        <w:t>标项一</w:t>
      </w:r>
    </w:p>
    <w:p w14:paraId="680B031B">
      <w:pPr>
        <w:spacing w:line="420" w:lineRule="exact"/>
        <w:ind w:firstLine="420" w:firstLineChars="200"/>
        <w:rPr>
          <w:rFonts w:hint="eastAsia" w:ascii="宋体" w:hAnsi="宋体" w:cs="宋体"/>
          <w:color w:val="auto"/>
          <w:szCs w:val="21"/>
        </w:rPr>
      </w:pPr>
      <w:r>
        <w:rPr>
          <w:rFonts w:hint="eastAsia" w:ascii="宋体" w:hAnsi="宋体" w:cs="宋体"/>
          <w:color w:val="auto"/>
          <w:szCs w:val="21"/>
        </w:rPr>
        <w:t>标项名称:</w:t>
      </w:r>
      <w:r>
        <w:rPr>
          <w:rFonts w:hint="eastAsia" w:ascii="宋体" w:hAnsi="宋体" w:cs="宋体"/>
          <w:color w:val="auto"/>
          <w:szCs w:val="21"/>
          <w:highlight w:val="none"/>
        </w:rPr>
        <w:t>普陀区东港街道2025-2026年度河道保洁服务采购项目</w:t>
      </w:r>
      <w:r>
        <w:rPr>
          <w:rFonts w:hint="eastAsia" w:ascii="宋体" w:hAnsi="宋体" w:cs="宋体"/>
          <w:color w:val="auto"/>
          <w:szCs w:val="21"/>
        </w:rPr>
        <w:t xml:space="preserve"> </w:t>
      </w:r>
    </w:p>
    <w:p w14:paraId="701FE538">
      <w:pPr>
        <w:spacing w:line="420" w:lineRule="exact"/>
        <w:ind w:firstLine="420" w:firstLineChars="200"/>
        <w:rPr>
          <w:rFonts w:hint="eastAsia" w:ascii="宋体" w:hAnsi="宋体" w:cs="宋体"/>
          <w:color w:val="auto"/>
          <w:szCs w:val="21"/>
        </w:rPr>
      </w:pPr>
      <w:r>
        <w:rPr>
          <w:rFonts w:hint="eastAsia" w:ascii="宋体" w:hAnsi="宋体" w:cs="宋体"/>
          <w:color w:val="auto"/>
          <w:szCs w:val="21"/>
        </w:rPr>
        <w:t>数量: 1  </w:t>
      </w:r>
    </w:p>
    <w:p w14:paraId="0ECBF09F">
      <w:pPr>
        <w:spacing w:line="420" w:lineRule="exact"/>
        <w:ind w:firstLine="420" w:firstLineChars="200"/>
        <w:rPr>
          <w:rFonts w:hint="default" w:ascii="宋体" w:hAnsi="宋体" w:eastAsia="宋体" w:cs="宋体"/>
          <w:bCs/>
          <w:color w:val="auto"/>
          <w:szCs w:val="21"/>
          <w:lang w:val="en-US" w:eastAsia="zh-CN"/>
        </w:rPr>
      </w:pPr>
      <w:r>
        <w:rPr>
          <w:rFonts w:hint="eastAsia" w:ascii="宋体" w:hAnsi="宋体" w:cs="宋体"/>
          <w:color w:val="auto"/>
          <w:szCs w:val="21"/>
        </w:rPr>
        <w:t>预算金额（元）</w:t>
      </w:r>
      <w:r>
        <w:rPr>
          <w:rFonts w:hint="eastAsia" w:ascii="宋体" w:hAnsi="宋体" w:cs="宋体"/>
          <w:color w:val="auto"/>
          <w:szCs w:val="21"/>
          <w:lang w:eastAsia="zh-CN"/>
        </w:rPr>
        <w:t>：</w:t>
      </w:r>
      <w:r>
        <w:rPr>
          <w:rFonts w:hint="eastAsia" w:ascii="宋体" w:hAnsi="宋体" w:cs="宋体"/>
          <w:color w:val="auto"/>
          <w:szCs w:val="21"/>
          <w:highlight w:val="none"/>
          <w:lang w:val="en-US" w:eastAsia="zh-CN"/>
        </w:rPr>
        <w:t>1100000</w:t>
      </w:r>
    </w:p>
    <w:p w14:paraId="6FC82B59">
      <w:pPr>
        <w:spacing w:line="420" w:lineRule="exact"/>
        <w:rPr>
          <w:rFonts w:hint="eastAsia" w:ascii="宋体" w:hAnsi="宋体" w:cs="宋体"/>
          <w:color w:val="auto"/>
          <w:szCs w:val="21"/>
        </w:rPr>
      </w:pPr>
      <w:r>
        <w:rPr>
          <w:rFonts w:hint="eastAsia" w:ascii="宋体" w:hAnsi="宋体" w:cs="宋体"/>
          <w:color w:val="auto"/>
          <w:szCs w:val="21"/>
        </w:rPr>
        <w:t>   简要规格描述或项目基本概况介绍、用途：详见采购文件采购需求 </w:t>
      </w:r>
    </w:p>
    <w:p w14:paraId="7F839649">
      <w:pPr>
        <w:spacing w:line="360" w:lineRule="auto"/>
        <w:rPr>
          <w:rFonts w:hint="eastAsia" w:ascii="宋体" w:hAnsi="宋体" w:cs="宋体"/>
          <w:color w:val="auto"/>
          <w:szCs w:val="21"/>
        </w:rPr>
      </w:pPr>
      <w:r>
        <w:rPr>
          <w:rFonts w:hint="eastAsia" w:ascii="宋体" w:hAnsi="宋体" w:cs="宋体"/>
          <w:color w:val="auto"/>
          <w:szCs w:val="21"/>
        </w:rPr>
        <w:t>   备注：/</w:t>
      </w:r>
    </w:p>
    <w:p w14:paraId="3C42E26C">
      <w:pPr>
        <w:spacing w:line="360" w:lineRule="auto"/>
        <w:ind w:firstLine="420" w:firstLineChars="200"/>
        <w:rPr>
          <w:color w:val="auto"/>
        </w:rPr>
      </w:pPr>
      <w:r>
        <w:rPr>
          <w:rFonts w:hint="eastAsia"/>
          <w:color w:val="auto"/>
        </w:rPr>
        <w:t>合同履行期限：</w:t>
      </w:r>
      <w:r>
        <w:rPr>
          <w:rFonts w:hint="eastAsia" w:ascii="宋体" w:hAnsi="宋体" w:cs="宋体"/>
          <w:color w:val="auto"/>
          <w:szCs w:val="21"/>
          <w:lang w:eastAsia="zh-CN"/>
        </w:rPr>
        <w:t>自合同签订之日起一年。</w:t>
      </w:r>
      <w:r>
        <w:rPr>
          <w:rFonts w:hint="eastAsia"/>
          <w:color w:val="auto"/>
        </w:rPr>
        <w:t xml:space="preserve">      </w:t>
      </w:r>
    </w:p>
    <w:p w14:paraId="367B257D">
      <w:pPr>
        <w:pStyle w:val="6"/>
        <w:spacing w:line="360" w:lineRule="auto"/>
        <w:ind w:firstLine="420" w:firstLineChars="200"/>
        <w:rPr>
          <w:rFonts w:hint="eastAsia" w:ascii="宋体" w:hAnsi="宋体" w:cs="宋体"/>
          <w:color w:val="auto"/>
          <w:szCs w:val="21"/>
        </w:rPr>
      </w:pPr>
      <w:r>
        <w:rPr>
          <w:rFonts w:hint="eastAsia" w:ascii="宋体" w:hAnsi="宋体" w:eastAsia="宋体" w:cs="宋体"/>
          <w:b w:val="0"/>
          <w:bCs w:val="0"/>
          <w:color w:val="auto"/>
          <w:kern w:val="2"/>
          <w:sz w:val="21"/>
          <w:szCs w:val="21"/>
          <w:lang w:val="en-US" w:eastAsia="zh-CN" w:bidi="ar-SA"/>
        </w:rPr>
        <w:t>本项目（否）接受联合体投标。</w:t>
      </w:r>
    </w:p>
    <w:p w14:paraId="2EFC1DD7">
      <w:pPr>
        <w:pStyle w:val="6"/>
        <w:rPr>
          <w:rFonts w:hint="eastAsia" w:ascii="宋体" w:hAnsi="宋体" w:cs="宋体"/>
          <w:color w:val="auto"/>
          <w:szCs w:val="21"/>
        </w:rPr>
      </w:pPr>
      <w:r>
        <w:rPr>
          <w:rFonts w:hint="eastAsia" w:ascii="宋体" w:hAnsi="宋体" w:cs="宋体"/>
          <w:color w:val="auto"/>
          <w:szCs w:val="21"/>
        </w:rPr>
        <w:t>二、申请人的资格要求</w:t>
      </w:r>
    </w:p>
    <w:p w14:paraId="26C849F8">
      <w:pPr>
        <w:widowControl/>
        <w:spacing w:line="360" w:lineRule="auto"/>
        <w:ind w:firstLine="420" w:firstLineChars="200"/>
        <w:rPr>
          <w:rFonts w:hint="eastAsia" w:ascii="宋体" w:hAnsi="宋体" w:cs="宋体"/>
          <w:color w:val="auto"/>
          <w:szCs w:val="21"/>
        </w:rPr>
      </w:pPr>
      <w:r>
        <w:rPr>
          <w:rFonts w:hint="eastAsia" w:ascii="宋体" w:hAnsi="宋体" w:cs="宋体"/>
          <w:color w:val="auto"/>
          <w:szCs w:val="21"/>
        </w:rPr>
        <w:t>1.满足《中华人民共和国政府采购法》第二十二条规定；未被“信用中国”（www.creditchina.gov.cn)、中国政府采购网（www.ccgp.gov.cn）列入失信被执行人、重大税收违法案件当事人名单、政府采购严重违法失信行为记录名单。</w:t>
      </w:r>
    </w:p>
    <w:p w14:paraId="40019F42">
      <w:pPr>
        <w:rPr>
          <w:rFonts w:hint="eastAsia" w:ascii="宋体" w:hAnsi="宋体" w:cs="宋体"/>
          <w:color w:val="auto"/>
          <w:szCs w:val="21"/>
        </w:rPr>
      </w:pPr>
      <w:r>
        <w:rPr>
          <w:rFonts w:ascii="宋体" w:hAnsi="宋体" w:cs="宋体"/>
          <w:color w:val="auto"/>
          <w:szCs w:val="21"/>
        </w:rPr>
        <w:t>2.落实政府采购政策需满足的资格要求：</w:t>
      </w:r>
      <w:r>
        <w:rPr>
          <w:rFonts w:hint="eastAsia" w:ascii="宋体" w:hAnsi="宋体" w:cs="宋体"/>
          <w:color w:val="000000"/>
          <w:szCs w:val="21"/>
        </w:rPr>
        <w:t>标项1：</w:t>
      </w:r>
      <w:r>
        <w:rPr>
          <w:rFonts w:hint="eastAsia" w:ascii="宋体" w:hAnsi="宋体" w:eastAsia="宋体" w:cs="宋体"/>
          <w:i w:val="0"/>
          <w:iCs w:val="0"/>
          <w:caps w:val="0"/>
          <w:color w:val="000000"/>
          <w:spacing w:val="0"/>
          <w:sz w:val="21"/>
          <w:szCs w:val="21"/>
        </w:rPr>
        <w:t>本项目为专门面向中小企业采购的项目，供应商应为中小微企业（监狱企业及残疾人福利性单位视同小型、微型企业）</w:t>
      </w:r>
      <w:r>
        <w:rPr>
          <w:rFonts w:hint="eastAsia" w:ascii="宋体" w:hAnsi="宋体" w:cs="宋体"/>
          <w:color w:val="auto"/>
          <w:szCs w:val="21"/>
        </w:rPr>
        <w:t>。</w:t>
      </w:r>
    </w:p>
    <w:p w14:paraId="1EB5A3B0">
      <w:pPr>
        <w:widowControl/>
        <w:spacing w:line="360" w:lineRule="auto"/>
        <w:ind w:firstLine="420" w:firstLineChars="200"/>
        <w:rPr>
          <w:rFonts w:hint="eastAsia" w:ascii="宋体" w:hAnsi="宋体" w:cs="宋体"/>
          <w:b/>
          <w:bCs/>
          <w:color w:val="auto"/>
          <w:szCs w:val="21"/>
          <w:highlight w:val="yellow"/>
        </w:rPr>
      </w:pPr>
      <w:r>
        <w:rPr>
          <w:rFonts w:ascii="宋体" w:hAnsi="宋体" w:cs="宋体"/>
          <w:color w:val="auto"/>
          <w:szCs w:val="21"/>
        </w:rPr>
        <w:t>3.本项目的特定资格要求：</w:t>
      </w:r>
      <w:r>
        <w:rPr>
          <w:rFonts w:hint="eastAsia" w:ascii="宋体" w:hAnsi="宋体" w:cs="宋体"/>
          <w:color w:val="auto"/>
          <w:szCs w:val="21"/>
          <w:lang w:eastAsia="zh-CN"/>
        </w:rPr>
        <w:t>无</w:t>
      </w:r>
      <w:r>
        <w:rPr>
          <w:rFonts w:hint="eastAsia" w:ascii="宋体" w:hAnsi="宋体" w:cs="宋体"/>
          <w:color w:val="auto"/>
          <w:szCs w:val="21"/>
        </w:rPr>
        <w:t>。</w:t>
      </w:r>
    </w:p>
    <w:p w14:paraId="3B3F25E9">
      <w:pPr>
        <w:pStyle w:val="6"/>
        <w:spacing w:line="420" w:lineRule="exact"/>
        <w:rPr>
          <w:rFonts w:hint="eastAsia" w:ascii="宋体" w:hAnsi="宋体" w:cs="宋体"/>
          <w:color w:val="auto"/>
          <w:szCs w:val="21"/>
        </w:rPr>
      </w:pPr>
      <w:r>
        <w:rPr>
          <w:rFonts w:hint="eastAsia" w:ascii="宋体" w:hAnsi="宋体" w:cs="宋体"/>
          <w:color w:val="auto"/>
          <w:szCs w:val="21"/>
        </w:rPr>
        <w:t>三、获取招标文件</w:t>
      </w:r>
    </w:p>
    <w:p w14:paraId="03CB2440">
      <w:pPr>
        <w:spacing w:line="420" w:lineRule="exact"/>
        <w:ind w:firstLine="539"/>
        <w:rPr>
          <w:rFonts w:hint="eastAsia" w:ascii="宋体" w:hAnsi="宋体" w:cs="宋体"/>
          <w:color w:val="auto"/>
          <w:szCs w:val="21"/>
        </w:rPr>
      </w:pPr>
      <w:r>
        <w:rPr>
          <w:rFonts w:hint="eastAsia" w:ascii="宋体" w:hAnsi="宋体" w:cs="宋体"/>
          <w:color w:val="auto"/>
          <w:szCs w:val="21"/>
        </w:rPr>
        <w:t>时间：至2025年</w:t>
      </w:r>
      <w:r>
        <w:rPr>
          <w:rFonts w:hint="eastAsia" w:ascii="宋体" w:hAnsi="宋体" w:cs="宋体"/>
          <w:color w:val="auto"/>
          <w:szCs w:val="21"/>
          <w:lang w:val="en-US" w:eastAsia="zh-CN"/>
        </w:rPr>
        <w:t xml:space="preserve">  </w:t>
      </w:r>
      <w:r>
        <w:rPr>
          <w:rFonts w:hint="eastAsia" w:ascii="宋体" w:hAnsi="宋体" w:cs="宋体"/>
          <w:color w:val="auto"/>
          <w:szCs w:val="21"/>
        </w:rPr>
        <w:t>月</w:t>
      </w:r>
      <w:r>
        <w:rPr>
          <w:rFonts w:hint="eastAsia" w:ascii="宋体" w:hAnsi="宋体" w:cs="宋体"/>
          <w:color w:val="auto"/>
          <w:szCs w:val="21"/>
          <w:lang w:val="en-US" w:eastAsia="zh-CN"/>
        </w:rPr>
        <w:t xml:space="preserve">   </w:t>
      </w:r>
      <w:r>
        <w:rPr>
          <w:rFonts w:hint="eastAsia" w:ascii="宋体" w:hAnsi="宋体" w:cs="宋体"/>
          <w:color w:val="auto"/>
          <w:szCs w:val="21"/>
        </w:rPr>
        <w:t>日，每天上午00:00至12:00，下午12:00至23:59（北京时间，线上获取法定节假日均可，线下获取文件法定节假日除外）</w:t>
      </w:r>
    </w:p>
    <w:p w14:paraId="3011158D">
      <w:pPr>
        <w:spacing w:line="420" w:lineRule="exact"/>
        <w:ind w:firstLine="539"/>
        <w:rPr>
          <w:rFonts w:hint="eastAsia" w:ascii="宋体" w:hAnsi="宋体" w:cs="宋体"/>
          <w:color w:val="auto"/>
          <w:szCs w:val="21"/>
          <w:u w:val="single"/>
        </w:rPr>
      </w:pPr>
      <w:r>
        <w:rPr>
          <w:rFonts w:hint="eastAsia" w:ascii="宋体" w:hAnsi="宋体" w:cs="宋体"/>
          <w:color w:val="auto"/>
          <w:szCs w:val="21"/>
        </w:rPr>
        <w:t>地点（网址）：</w:t>
      </w:r>
      <w:r>
        <w:rPr>
          <w:rFonts w:hint="eastAsia" w:ascii="宋体" w:hAnsi="宋体" w:cs="宋体"/>
          <w:bCs/>
          <w:color w:val="auto"/>
          <w:szCs w:val="21"/>
        </w:rPr>
        <w:t>浙江政府采购网http://zfcg.czt.zj.gov.cn/（用“政采云”注册账号、密码登录系统后在线获取采购文件）</w:t>
      </w:r>
    </w:p>
    <w:p w14:paraId="1686A42F">
      <w:pPr>
        <w:spacing w:line="420" w:lineRule="exact"/>
        <w:ind w:firstLine="539"/>
        <w:rPr>
          <w:rFonts w:hint="eastAsia" w:ascii="宋体" w:hAnsi="宋体" w:cs="宋体"/>
          <w:color w:val="auto"/>
          <w:szCs w:val="21"/>
          <w:u w:val="single"/>
        </w:rPr>
      </w:pPr>
      <w:r>
        <w:rPr>
          <w:rFonts w:hint="eastAsia" w:ascii="宋体" w:hAnsi="宋体" w:cs="宋体"/>
          <w:color w:val="auto"/>
          <w:szCs w:val="21"/>
        </w:rPr>
        <w:t>方式：网上获取。免费注册网址：浙江政府采购网（供应商注册页面）：https://middle.zcygov.cn/settle-front/#/registry“政采云”，已经注册成功的供应商无需重复注册，本项目实行电子投标。投标人在使用系统进行投标的过程中涉及平台使用的任何问题可致电政采云平台技术支持热线：400-881-7190。</w:t>
      </w:r>
    </w:p>
    <w:p w14:paraId="0B7EC0E2">
      <w:pPr>
        <w:spacing w:line="420" w:lineRule="exact"/>
        <w:ind w:firstLine="539"/>
        <w:rPr>
          <w:rFonts w:hint="eastAsia" w:ascii="宋体" w:hAnsi="宋体" w:cs="宋体"/>
          <w:color w:val="auto"/>
          <w:szCs w:val="21"/>
        </w:rPr>
      </w:pPr>
      <w:r>
        <w:rPr>
          <w:rFonts w:hint="eastAsia" w:ascii="宋体" w:hAnsi="宋体" w:cs="宋体"/>
          <w:color w:val="auto"/>
          <w:szCs w:val="21"/>
        </w:rPr>
        <w:t>售价：0元</w:t>
      </w:r>
    </w:p>
    <w:p w14:paraId="113A2C27">
      <w:pPr>
        <w:pStyle w:val="6"/>
        <w:spacing w:line="420" w:lineRule="exact"/>
        <w:rPr>
          <w:rFonts w:hint="eastAsia" w:ascii="宋体" w:hAnsi="宋体" w:cs="宋体"/>
          <w:color w:val="auto"/>
          <w:szCs w:val="21"/>
        </w:rPr>
      </w:pPr>
      <w:r>
        <w:rPr>
          <w:rFonts w:hint="eastAsia" w:ascii="宋体" w:hAnsi="宋体" w:cs="宋体"/>
          <w:color w:val="auto"/>
          <w:szCs w:val="21"/>
        </w:rPr>
        <w:t>四、提交投标文件截止时间、开标时间和地点</w:t>
      </w:r>
    </w:p>
    <w:p w14:paraId="44246FDC">
      <w:pPr>
        <w:spacing w:line="420" w:lineRule="exact"/>
        <w:ind w:firstLine="420" w:firstLineChars="200"/>
        <w:rPr>
          <w:rFonts w:hint="eastAsia" w:ascii="宋体" w:hAnsi="宋体" w:cs="宋体"/>
          <w:bCs/>
          <w:color w:val="auto"/>
          <w:szCs w:val="21"/>
          <w:u w:val="single"/>
        </w:rPr>
      </w:pPr>
      <w:r>
        <w:rPr>
          <w:rFonts w:hint="eastAsia" w:ascii="宋体" w:hAnsi="宋体" w:cs="宋体"/>
          <w:color w:val="auto"/>
          <w:szCs w:val="21"/>
        </w:rPr>
        <w:t>提交投标文件截止时间：2025</w:t>
      </w:r>
      <w:r>
        <w:rPr>
          <w:rFonts w:hint="eastAsia" w:ascii="宋体" w:hAnsi="宋体" w:cs="宋体"/>
          <w:bCs/>
          <w:color w:val="auto"/>
          <w:szCs w:val="21"/>
        </w:rPr>
        <w:t>年</w:t>
      </w:r>
      <w:r>
        <w:rPr>
          <w:rFonts w:hint="eastAsia" w:ascii="宋体" w:hAnsi="宋体" w:cs="宋体"/>
          <w:bCs/>
          <w:color w:val="auto"/>
          <w:szCs w:val="21"/>
          <w:lang w:val="en-US" w:eastAsia="zh-CN"/>
        </w:rPr>
        <w:t xml:space="preserve">  </w:t>
      </w:r>
      <w:r>
        <w:rPr>
          <w:rFonts w:hint="eastAsia" w:ascii="宋体" w:hAnsi="宋体" w:cs="宋体"/>
          <w:bCs/>
          <w:color w:val="auto"/>
          <w:szCs w:val="21"/>
        </w:rPr>
        <w:t>月</w:t>
      </w:r>
      <w:r>
        <w:rPr>
          <w:rFonts w:hint="eastAsia" w:ascii="宋体" w:hAnsi="宋体" w:cs="宋体"/>
          <w:bCs/>
          <w:color w:val="auto"/>
          <w:szCs w:val="21"/>
          <w:lang w:val="en-US" w:eastAsia="zh-CN"/>
        </w:rPr>
        <w:t xml:space="preserve">   </w:t>
      </w:r>
      <w:r>
        <w:rPr>
          <w:rFonts w:hint="eastAsia" w:ascii="宋体" w:hAnsi="宋体" w:cs="宋体"/>
          <w:bCs/>
          <w:color w:val="auto"/>
          <w:szCs w:val="21"/>
        </w:rPr>
        <w:t>日</w:t>
      </w:r>
      <w:r>
        <w:rPr>
          <w:rFonts w:hint="eastAsia" w:ascii="宋体" w:hAnsi="宋体" w:cs="宋体"/>
          <w:bCs/>
          <w:color w:val="auto"/>
          <w:szCs w:val="21"/>
          <w:lang w:val="en-US" w:eastAsia="zh-CN"/>
        </w:rPr>
        <w:t xml:space="preserve">   </w:t>
      </w:r>
      <w:r>
        <w:rPr>
          <w:rFonts w:hint="eastAsia" w:ascii="宋体" w:hAnsi="宋体" w:cs="宋体"/>
          <w:bCs/>
          <w:color w:val="auto"/>
          <w:szCs w:val="21"/>
        </w:rPr>
        <w:t>:</w:t>
      </w:r>
      <w:r>
        <w:rPr>
          <w:rFonts w:hint="eastAsia" w:ascii="宋体" w:hAnsi="宋体" w:cs="宋体"/>
          <w:bCs/>
          <w:color w:val="auto"/>
          <w:szCs w:val="21"/>
          <w:lang w:val="en-US" w:eastAsia="zh-CN"/>
        </w:rPr>
        <w:t xml:space="preserve">   </w:t>
      </w:r>
      <w:r>
        <w:rPr>
          <w:rFonts w:hint="eastAsia" w:ascii="宋体" w:hAnsi="宋体" w:cs="宋体"/>
          <w:bCs/>
          <w:color w:val="auto"/>
          <w:szCs w:val="21"/>
        </w:rPr>
        <w:t>（北京时间）</w:t>
      </w:r>
    </w:p>
    <w:p w14:paraId="301D4E84">
      <w:pPr>
        <w:spacing w:line="420" w:lineRule="exact"/>
        <w:ind w:firstLine="420" w:firstLineChars="200"/>
        <w:rPr>
          <w:rFonts w:hint="eastAsia" w:ascii="宋体" w:hAnsi="宋体" w:cs="宋体"/>
          <w:color w:val="auto"/>
          <w:szCs w:val="21"/>
        </w:rPr>
      </w:pPr>
      <w:r>
        <w:rPr>
          <w:rFonts w:hint="eastAsia" w:ascii="宋体" w:hAnsi="宋体" w:cs="宋体"/>
          <w:color w:val="auto"/>
          <w:szCs w:val="21"/>
        </w:rPr>
        <w:t>投标地点（网址）：投标人将加密的电子版投标文件于投标截止时间前上传到政采云系统中。</w:t>
      </w:r>
    </w:p>
    <w:p w14:paraId="23D622EF">
      <w:pPr>
        <w:spacing w:line="420" w:lineRule="exact"/>
        <w:ind w:firstLine="420" w:firstLineChars="200"/>
        <w:rPr>
          <w:rFonts w:hint="eastAsia" w:ascii="宋体" w:hAnsi="宋体" w:cs="宋体"/>
          <w:bCs/>
          <w:color w:val="auto"/>
          <w:szCs w:val="21"/>
        </w:rPr>
      </w:pPr>
      <w:r>
        <w:rPr>
          <w:rFonts w:hint="eastAsia" w:ascii="宋体" w:hAnsi="宋体" w:cs="宋体"/>
          <w:color w:val="auto"/>
          <w:szCs w:val="21"/>
        </w:rPr>
        <w:t>开标时间：2025</w:t>
      </w:r>
      <w:r>
        <w:rPr>
          <w:rFonts w:hint="eastAsia" w:ascii="宋体" w:hAnsi="宋体" w:cs="宋体"/>
          <w:bCs/>
          <w:color w:val="auto"/>
          <w:szCs w:val="21"/>
        </w:rPr>
        <w:t>年</w:t>
      </w:r>
      <w:r>
        <w:rPr>
          <w:rFonts w:hint="eastAsia" w:ascii="宋体" w:hAnsi="宋体" w:cs="宋体"/>
          <w:bCs/>
          <w:color w:val="auto"/>
          <w:szCs w:val="21"/>
          <w:lang w:val="en-US" w:eastAsia="zh-CN"/>
        </w:rPr>
        <w:t xml:space="preserve">  </w:t>
      </w:r>
      <w:r>
        <w:rPr>
          <w:rFonts w:hint="eastAsia" w:ascii="宋体" w:hAnsi="宋体" w:cs="宋体"/>
          <w:bCs/>
          <w:color w:val="auto"/>
          <w:szCs w:val="21"/>
        </w:rPr>
        <w:t>月</w:t>
      </w:r>
      <w:r>
        <w:rPr>
          <w:rFonts w:hint="eastAsia" w:ascii="宋体" w:hAnsi="宋体" w:cs="宋体"/>
          <w:bCs/>
          <w:color w:val="auto"/>
          <w:szCs w:val="21"/>
          <w:lang w:val="en-US" w:eastAsia="zh-CN"/>
        </w:rPr>
        <w:t xml:space="preserve">  </w:t>
      </w:r>
      <w:r>
        <w:rPr>
          <w:rFonts w:hint="eastAsia" w:ascii="宋体" w:hAnsi="宋体" w:cs="宋体"/>
          <w:bCs/>
          <w:color w:val="auto"/>
          <w:szCs w:val="21"/>
        </w:rPr>
        <w:t>日</w:t>
      </w:r>
      <w:r>
        <w:rPr>
          <w:rFonts w:hint="eastAsia" w:ascii="宋体" w:hAnsi="宋体" w:cs="宋体"/>
          <w:bCs/>
          <w:color w:val="auto"/>
          <w:szCs w:val="21"/>
          <w:lang w:val="en-US" w:eastAsia="zh-CN"/>
        </w:rPr>
        <w:t xml:space="preserve">  </w:t>
      </w:r>
      <w:r>
        <w:rPr>
          <w:rFonts w:hint="eastAsia" w:ascii="宋体" w:hAnsi="宋体" w:cs="宋体"/>
          <w:bCs/>
          <w:color w:val="auto"/>
          <w:szCs w:val="21"/>
        </w:rPr>
        <w:t>:</w:t>
      </w:r>
      <w:r>
        <w:rPr>
          <w:rFonts w:hint="eastAsia" w:ascii="宋体" w:hAnsi="宋体" w:cs="宋体"/>
          <w:bCs/>
          <w:color w:val="auto"/>
          <w:szCs w:val="21"/>
          <w:lang w:val="en-US" w:eastAsia="zh-CN"/>
        </w:rPr>
        <w:t xml:space="preserve">  </w:t>
      </w:r>
      <w:r>
        <w:rPr>
          <w:rFonts w:hint="eastAsia" w:ascii="宋体" w:hAnsi="宋体" w:cs="宋体"/>
          <w:bCs/>
          <w:color w:val="auto"/>
          <w:szCs w:val="21"/>
        </w:rPr>
        <w:t xml:space="preserve">（北京时间）  </w:t>
      </w:r>
    </w:p>
    <w:p w14:paraId="39843B2C">
      <w:pPr>
        <w:pStyle w:val="2"/>
        <w:spacing w:after="0" w:line="420" w:lineRule="exact"/>
        <w:ind w:firstLine="420" w:firstLineChars="200"/>
        <w:rPr>
          <w:rFonts w:hint="eastAsia" w:ascii="宋体" w:hAnsi="宋体" w:cs="宋体"/>
          <w:color w:val="auto"/>
          <w:sz w:val="21"/>
          <w:szCs w:val="21"/>
        </w:rPr>
      </w:pPr>
      <w:r>
        <w:rPr>
          <w:rFonts w:hint="eastAsia" w:ascii="宋体" w:hAnsi="宋体" w:cs="宋体"/>
          <w:color w:val="auto"/>
          <w:sz w:val="21"/>
          <w:szCs w:val="21"/>
        </w:rPr>
        <w:t>开标地点（网址）：线上开标（本项目不要求供应商授权代表参加现场开标、开启投标文件活动。）</w:t>
      </w:r>
    </w:p>
    <w:p w14:paraId="6AF1C95F">
      <w:pPr>
        <w:pStyle w:val="6"/>
        <w:rPr>
          <w:rFonts w:hint="eastAsia" w:ascii="宋体" w:hAnsi="宋体" w:cs="宋体"/>
          <w:color w:val="auto"/>
          <w:szCs w:val="21"/>
        </w:rPr>
      </w:pPr>
      <w:r>
        <w:rPr>
          <w:rFonts w:hint="eastAsia" w:ascii="宋体" w:hAnsi="宋体" w:cs="宋体"/>
          <w:color w:val="auto"/>
          <w:szCs w:val="21"/>
        </w:rPr>
        <w:t>五、公告期限</w:t>
      </w:r>
    </w:p>
    <w:p w14:paraId="1D592117">
      <w:pPr>
        <w:spacing w:line="420" w:lineRule="exact"/>
        <w:ind w:firstLine="420" w:firstLineChars="200"/>
        <w:rPr>
          <w:rFonts w:hint="eastAsia" w:ascii="宋体" w:hAnsi="宋体" w:cs="宋体"/>
          <w:color w:val="auto"/>
          <w:kern w:val="0"/>
          <w:szCs w:val="21"/>
        </w:rPr>
      </w:pPr>
      <w:r>
        <w:rPr>
          <w:rFonts w:hint="eastAsia" w:ascii="宋体" w:hAnsi="宋体" w:cs="宋体"/>
          <w:color w:val="auto"/>
          <w:kern w:val="0"/>
          <w:szCs w:val="21"/>
        </w:rPr>
        <w:t>自本公告发布之日起5个工作日。</w:t>
      </w:r>
    </w:p>
    <w:p w14:paraId="6D6172B9">
      <w:pPr>
        <w:pStyle w:val="6"/>
        <w:spacing w:line="420" w:lineRule="exact"/>
        <w:rPr>
          <w:rFonts w:hint="eastAsia" w:ascii="宋体" w:hAnsi="宋体" w:cs="宋体"/>
          <w:color w:val="auto"/>
          <w:szCs w:val="21"/>
        </w:rPr>
      </w:pPr>
      <w:r>
        <w:rPr>
          <w:rFonts w:hint="eastAsia" w:ascii="宋体" w:hAnsi="宋体" w:cs="宋体"/>
          <w:color w:val="auto"/>
          <w:szCs w:val="21"/>
        </w:rPr>
        <w:t>六、其他补充事宜</w:t>
      </w:r>
    </w:p>
    <w:p w14:paraId="486F6EA3">
      <w:pPr>
        <w:wordWrap w:val="0"/>
        <w:spacing w:line="420" w:lineRule="exact"/>
        <w:ind w:firstLine="420" w:firstLineChars="200"/>
        <w:rPr>
          <w:rFonts w:hint="eastAsia" w:ascii="宋体" w:hAnsi="宋体" w:cs="宋体"/>
          <w:color w:val="auto"/>
          <w:szCs w:val="21"/>
        </w:rPr>
      </w:pPr>
      <w:r>
        <w:rPr>
          <w:rFonts w:hint="eastAsia" w:ascii="宋体" w:hAnsi="宋体" w:cs="宋体"/>
          <w:color w:val="auto"/>
          <w:szCs w:val="21"/>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0A2BE16E">
      <w:pPr>
        <w:wordWrap w:val="0"/>
        <w:spacing w:line="420" w:lineRule="exact"/>
        <w:ind w:firstLine="420" w:firstLineChars="200"/>
        <w:rPr>
          <w:rFonts w:hint="eastAsia" w:ascii="宋体" w:hAnsi="宋体" w:cs="宋体"/>
          <w:color w:val="auto"/>
          <w:szCs w:val="21"/>
        </w:rPr>
      </w:pPr>
      <w:r>
        <w:rPr>
          <w:rFonts w:hint="eastAsia" w:ascii="宋体" w:hAnsi="宋体" w:cs="宋体"/>
          <w:color w:val="auto"/>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0F03977">
      <w:pPr>
        <w:wordWrap w:val="0"/>
        <w:spacing w:line="420" w:lineRule="exact"/>
        <w:ind w:firstLine="420" w:firstLineChars="200"/>
        <w:rPr>
          <w:rFonts w:hint="eastAsia" w:ascii="宋体" w:hAnsi="宋体" w:cs="宋体"/>
          <w:color w:val="auto"/>
          <w:szCs w:val="21"/>
        </w:rPr>
      </w:pPr>
      <w:r>
        <w:rPr>
          <w:rFonts w:hint="eastAsia" w:ascii="宋体" w:hAnsi="宋体" w:cs="宋体"/>
          <w:color w:val="auto"/>
          <w:szCs w:val="21"/>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7723ECB">
      <w:pPr>
        <w:wordWrap w:val="0"/>
        <w:spacing w:line="420" w:lineRule="exact"/>
        <w:ind w:firstLine="210" w:firstLineChars="100"/>
        <w:rPr>
          <w:rFonts w:hint="eastAsia" w:ascii="宋体" w:hAnsi="宋体" w:cs="宋体"/>
          <w:color w:val="auto"/>
          <w:szCs w:val="21"/>
        </w:rPr>
      </w:pPr>
      <w:r>
        <w:rPr>
          <w:rFonts w:hint="eastAsia" w:ascii="宋体" w:hAnsi="宋体" w:cs="宋体"/>
          <w:color w:val="auto"/>
          <w:szCs w:val="21"/>
        </w:rPr>
        <w:t xml:space="preserve"> 4.其他事项：（1）供应商须在线获取CA数字证书（完成CA数字证书办理预计一周左右，建议各投标人自行把握时间），并登录“浙江省政府采购网”（zfcg.czt.zj.gov.cn ），进入“下载专区”下载“电子交易客户端”，制作投标文件。（2）免费注册网址：浙江政府采购网（供应商注册页面）https://middle.zcygov.cn/settle-front/#/registry“政采云”，咨询电话：400-881-7190。已经注册成功的供应商无需重复注册。（3）投标人将加密的电子版投标文件于投标截止时间前上传到政采云系统中。 （具体的投标文件加密上传等操作详见政采云平台操作指南。https://edu.zcygov.cn/luban/e-biding?utm=a0004.2ef5001f.0001.0109.da8b35e0da8611e98d8937b7ef8a3544）（4）根据《浙江省政府采购项目电子交易管理暂行办法》第二十条规定，本次投标允许投标人递交备份投标文件，仅提交备份投标文件的，投标无效。</w:t>
      </w:r>
      <w:r>
        <w:rPr>
          <w:rFonts w:hint="eastAsia" w:ascii="宋体" w:hAnsi="宋体" w:cs="宋体"/>
          <w:b/>
          <w:color w:val="auto"/>
          <w:szCs w:val="21"/>
        </w:rPr>
        <w:t>（5）投标人将备份投标文件于2025年</w:t>
      </w:r>
      <w:r>
        <w:rPr>
          <w:rFonts w:hint="eastAsia" w:ascii="宋体" w:hAnsi="宋体" w:cs="宋体"/>
          <w:b/>
          <w:color w:val="auto"/>
          <w:szCs w:val="21"/>
          <w:lang w:val="en-US" w:eastAsia="zh-CN"/>
        </w:rPr>
        <w:t xml:space="preserve">   </w:t>
      </w:r>
      <w:r>
        <w:rPr>
          <w:rFonts w:hint="eastAsia" w:ascii="宋体" w:hAnsi="宋体" w:cs="宋体"/>
          <w:b/>
          <w:color w:val="auto"/>
          <w:szCs w:val="21"/>
        </w:rPr>
        <w:t>月</w:t>
      </w:r>
      <w:r>
        <w:rPr>
          <w:rFonts w:hint="eastAsia" w:ascii="宋体" w:hAnsi="宋体" w:cs="宋体"/>
          <w:b/>
          <w:color w:val="auto"/>
          <w:szCs w:val="21"/>
          <w:lang w:val="en-US" w:eastAsia="zh-CN"/>
        </w:rPr>
        <w:t xml:space="preserve">  </w:t>
      </w:r>
      <w:r>
        <w:rPr>
          <w:rFonts w:hint="eastAsia" w:ascii="宋体" w:hAnsi="宋体" w:cs="宋体"/>
          <w:b/>
          <w:color w:val="auto"/>
          <w:szCs w:val="21"/>
        </w:rPr>
        <w:t>日</w:t>
      </w:r>
      <w:r>
        <w:rPr>
          <w:rFonts w:hint="eastAsia" w:ascii="宋体" w:hAnsi="宋体" w:cs="宋体"/>
          <w:b/>
          <w:color w:val="auto"/>
          <w:szCs w:val="21"/>
          <w:lang w:val="en-US" w:eastAsia="zh-CN"/>
        </w:rPr>
        <w:t xml:space="preserve">  </w:t>
      </w:r>
      <w:r>
        <w:rPr>
          <w:rFonts w:hint="eastAsia" w:ascii="宋体" w:hAnsi="宋体" w:cs="宋体"/>
          <w:b/>
          <w:color w:val="auto"/>
          <w:szCs w:val="21"/>
        </w:rPr>
        <w:t>：</w:t>
      </w:r>
      <w:r>
        <w:rPr>
          <w:rFonts w:hint="eastAsia" w:ascii="宋体" w:hAnsi="宋体" w:cs="宋体"/>
          <w:b/>
          <w:color w:val="auto"/>
          <w:szCs w:val="21"/>
          <w:lang w:val="en-US" w:eastAsia="zh-CN"/>
        </w:rPr>
        <w:t xml:space="preserve">   </w:t>
      </w:r>
      <w:r>
        <w:rPr>
          <w:rFonts w:hint="eastAsia" w:ascii="宋体" w:hAnsi="宋体" w:cs="宋体"/>
          <w:b/>
          <w:color w:val="auto"/>
          <w:szCs w:val="21"/>
        </w:rPr>
        <w:t>（北京时间）前通过邮寄（以签收时间为准）或派人递送的方式送交到招标代理机构处（地址详见联系方式）；也可以于开标当天投标截止时间前开标现场递交（地址：</w:t>
      </w:r>
      <w:r>
        <w:rPr>
          <w:rFonts w:hint="eastAsia" w:ascii="宋体" w:hAnsi="宋体" w:cs="宋体"/>
          <w:b/>
          <w:color w:val="auto"/>
          <w:szCs w:val="21"/>
          <w:highlight w:val="none"/>
        </w:rPr>
        <w:t>舟山市公共资源交易中心普陀区分中心</w:t>
      </w:r>
      <w:r>
        <w:rPr>
          <w:rFonts w:hint="eastAsia" w:ascii="宋体" w:hAnsi="宋体" w:cs="宋体"/>
          <w:b/>
          <w:color w:val="auto"/>
          <w:szCs w:val="21"/>
          <w:highlight w:val="none"/>
          <w:lang w:val="en-US" w:eastAsia="zh-CN"/>
        </w:rPr>
        <w:t>3</w:t>
      </w:r>
      <w:r>
        <w:rPr>
          <w:rFonts w:hint="eastAsia" w:ascii="宋体" w:hAnsi="宋体" w:cs="宋体"/>
          <w:b/>
          <w:color w:val="auto"/>
          <w:szCs w:val="21"/>
          <w:highlight w:val="none"/>
        </w:rPr>
        <w:t>楼（舟山市普陀区东港昌正街169号东港商务中心6号楼西  )</w:t>
      </w:r>
      <w:r>
        <w:rPr>
          <w:rFonts w:hint="eastAsia" w:ascii="宋体" w:hAnsi="宋体" w:cs="宋体"/>
          <w:b/>
          <w:color w:val="auto"/>
          <w:szCs w:val="21"/>
        </w:rPr>
        <w:t>）。备份文件须密封完好，并注明投标人单位名称，逾期送达或未密封的备份投标文件将被拒收。</w:t>
      </w:r>
      <w:r>
        <w:rPr>
          <w:rFonts w:hint="eastAsia" w:ascii="宋体" w:hAnsi="宋体" w:cs="宋体"/>
          <w:color w:val="auto"/>
          <w:szCs w:val="21"/>
        </w:rPr>
        <w:t>（6）投标人应在合同签订前成为浙江政府采购网正式注册供应商。</w:t>
      </w:r>
    </w:p>
    <w:p w14:paraId="5A7F606C">
      <w:pPr>
        <w:pStyle w:val="6"/>
        <w:spacing w:line="420" w:lineRule="exact"/>
        <w:rPr>
          <w:rFonts w:hint="eastAsia" w:ascii="宋体" w:hAnsi="宋体" w:cs="宋体"/>
          <w:b w:val="0"/>
          <w:color w:val="auto"/>
          <w:szCs w:val="21"/>
        </w:rPr>
      </w:pPr>
      <w:r>
        <w:rPr>
          <w:rFonts w:hint="eastAsia" w:ascii="宋体" w:hAnsi="宋体" w:cs="宋体"/>
          <w:color w:val="auto"/>
          <w:szCs w:val="21"/>
        </w:rPr>
        <w:t>七、对本次采购提出询问、质疑、投诉，请按以下方式联系</w:t>
      </w:r>
    </w:p>
    <w:p w14:paraId="0A16577C">
      <w:pPr>
        <w:widowControl/>
        <w:spacing w:line="420" w:lineRule="exact"/>
        <w:ind w:firstLine="420" w:firstLineChars="200"/>
        <w:jc w:val="left"/>
        <w:outlineLvl w:val="2"/>
        <w:rPr>
          <w:rFonts w:hint="eastAsia" w:ascii="宋体" w:hAnsi="宋体" w:cs="宋体"/>
          <w:color w:val="auto"/>
          <w:szCs w:val="21"/>
        </w:rPr>
      </w:pPr>
      <w:bookmarkStart w:id="1" w:name="_Toc28359086"/>
      <w:bookmarkStart w:id="2" w:name="_Toc28359009"/>
      <w:r>
        <w:rPr>
          <w:rFonts w:hint="eastAsia" w:ascii="宋体" w:hAnsi="宋体" w:cs="宋体"/>
          <w:color w:val="auto"/>
          <w:szCs w:val="21"/>
        </w:rPr>
        <w:t>1.采购人信息</w:t>
      </w:r>
    </w:p>
    <w:p w14:paraId="7CF513FB">
      <w:pPr>
        <w:spacing w:line="420" w:lineRule="exact"/>
        <w:ind w:firstLine="420" w:firstLineChars="200"/>
        <w:jc w:val="left"/>
        <w:rPr>
          <w:rFonts w:hint="eastAsia" w:ascii="宋体" w:hAnsi="宋体" w:cs="宋体"/>
          <w:color w:val="auto"/>
          <w:szCs w:val="21"/>
        </w:rPr>
      </w:pPr>
      <w:r>
        <w:rPr>
          <w:rFonts w:hint="eastAsia" w:ascii="宋体" w:hAnsi="宋体" w:cs="宋体"/>
          <w:color w:val="auto"/>
          <w:szCs w:val="21"/>
        </w:rPr>
        <w:t>名称：</w:t>
      </w:r>
      <w:r>
        <w:rPr>
          <w:rFonts w:hint="eastAsia" w:ascii="宋体" w:hAnsi="宋体" w:cs="宋体"/>
          <w:color w:val="000000"/>
          <w:szCs w:val="21"/>
          <w:lang w:eastAsia="zh-CN"/>
        </w:rPr>
        <w:t>舟山市普陀区人民政府东港街道办事处</w:t>
      </w:r>
    </w:p>
    <w:p w14:paraId="45B50490">
      <w:pPr>
        <w:spacing w:line="420" w:lineRule="exact"/>
        <w:ind w:firstLine="420" w:firstLineChars="200"/>
        <w:jc w:val="left"/>
        <w:rPr>
          <w:rFonts w:hint="eastAsia" w:ascii="宋体" w:hAnsi="宋体" w:cs="宋体"/>
          <w:color w:val="auto"/>
          <w:szCs w:val="21"/>
        </w:rPr>
      </w:pPr>
      <w:r>
        <w:rPr>
          <w:rFonts w:hint="eastAsia" w:ascii="宋体" w:hAnsi="宋体" w:cs="宋体"/>
          <w:color w:val="auto"/>
          <w:szCs w:val="21"/>
        </w:rPr>
        <w:t>地址：</w:t>
      </w:r>
      <w:r>
        <w:rPr>
          <w:rFonts w:hint="eastAsia" w:ascii="宋体" w:hAnsi="宋体" w:cs="宋体"/>
          <w:color w:val="000000"/>
          <w:szCs w:val="21"/>
          <w:lang w:eastAsia="zh-CN"/>
        </w:rPr>
        <w:t>舟山市普陀区东港街道康腾路36号</w:t>
      </w:r>
    </w:p>
    <w:p w14:paraId="062AFEE6">
      <w:pPr>
        <w:spacing w:line="420" w:lineRule="exact"/>
        <w:ind w:firstLine="420" w:firstLineChars="200"/>
        <w:jc w:val="left"/>
        <w:rPr>
          <w:rFonts w:hint="eastAsia" w:ascii="宋体" w:hAnsi="宋体" w:cs="宋体"/>
          <w:color w:val="auto"/>
          <w:szCs w:val="21"/>
        </w:rPr>
      </w:pPr>
      <w:r>
        <w:rPr>
          <w:rFonts w:hint="eastAsia" w:ascii="宋体" w:hAnsi="宋体" w:cs="宋体"/>
          <w:color w:val="auto"/>
          <w:szCs w:val="21"/>
        </w:rPr>
        <w:t>传真：/</w:t>
      </w:r>
    </w:p>
    <w:p w14:paraId="411F2C62">
      <w:pPr>
        <w:spacing w:line="420" w:lineRule="exact"/>
        <w:ind w:firstLine="420" w:firstLineChars="200"/>
        <w:jc w:val="left"/>
        <w:rPr>
          <w:rFonts w:hint="eastAsia" w:ascii="宋体" w:hAnsi="宋体" w:cs="宋体"/>
          <w:color w:val="auto"/>
          <w:szCs w:val="21"/>
        </w:rPr>
      </w:pPr>
      <w:r>
        <w:rPr>
          <w:rFonts w:hint="eastAsia" w:ascii="宋体" w:hAnsi="宋体" w:cs="宋体"/>
          <w:color w:val="auto"/>
          <w:szCs w:val="21"/>
        </w:rPr>
        <w:t xml:space="preserve">项目联系人（询问）： </w:t>
      </w:r>
      <w:r>
        <w:rPr>
          <w:rFonts w:hint="eastAsia" w:ascii="宋体" w:hAnsi="宋体" w:cs="宋体"/>
          <w:color w:val="000000"/>
          <w:szCs w:val="21"/>
        </w:rPr>
        <w:t>袁琦阳</w:t>
      </w:r>
      <w:r>
        <w:rPr>
          <w:rFonts w:hint="eastAsia" w:ascii="宋体" w:hAnsi="宋体" w:cs="宋体"/>
          <w:color w:val="auto"/>
          <w:szCs w:val="21"/>
        </w:rPr>
        <w:t xml:space="preserve">   </w:t>
      </w:r>
    </w:p>
    <w:p w14:paraId="0C17B0DD">
      <w:pPr>
        <w:spacing w:line="420" w:lineRule="exact"/>
        <w:ind w:firstLine="420" w:firstLineChars="200"/>
        <w:jc w:val="left"/>
        <w:rPr>
          <w:rFonts w:hint="eastAsia" w:ascii="宋体" w:hAnsi="宋体" w:cs="宋体"/>
          <w:color w:val="auto"/>
          <w:szCs w:val="21"/>
        </w:rPr>
      </w:pPr>
      <w:r>
        <w:rPr>
          <w:rFonts w:hint="eastAsia" w:ascii="宋体" w:hAnsi="宋体" w:cs="宋体"/>
          <w:color w:val="auto"/>
          <w:szCs w:val="21"/>
        </w:rPr>
        <w:t>项目联系方式（询问）：</w:t>
      </w:r>
      <w:r>
        <w:rPr>
          <w:rFonts w:hint="eastAsia" w:ascii="宋体" w:hAnsi="宋体" w:cs="宋体"/>
          <w:color w:val="000000"/>
          <w:szCs w:val="21"/>
        </w:rPr>
        <w:t>0580-3094058</w:t>
      </w:r>
      <w:r>
        <w:rPr>
          <w:rFonts w:hint="eastAsia" w:ascii="宋体" w:hAnsi="宋体" w:cs="宋体"/>
          <w:color w:val="auto"/>
          <w:szCs w:val="21"/>
        </w:rPr>
        <w:t xml:space="preserve">   </w:t>
      </w:r>
    </w:p>
    <w:p w14:paraId="32E242A1">
      <w:pPr>
        <w:spacing w:line="420" w:lineRule="exact"/>
        <w:ind w:firstLine="420" w:firstLineChars="200"/>
        <w:jc w:val="left"/>
        <w:rPr>
          <w:rFonts w:hint="eastAsia" w:ascii="宋体" w:hAnsi="宋体" w:cs="宋体"/>
          <w:color w:val="auto"/>
          <w:szCs w:val="21"/>
        </w:rPr>
      </w:pPr>
      <w:r>
        <w:rPr>
          <w:rFonts w:hint="eastAsia" w:ascii="宋体" w:hAnsi="宋体" w:cs="宋体"/>
          <w:color w:val="auto"/>
          <w:szCs w:val="21"/>
        </w:rPr>
        <w:t>质疑联系人：</w:t>
      </w:r>
      <w:r>
        <w:rPr>
          <w:rFonts w:hint="eastAsia" w:ascii="宋体" w:hAnsi="宋体" w:cs="宋体"/>
          <w:color w:val="000000"/>
          <w:szCs w:val="21"/>
        </w:rPr>
        <w:t>李贺</w:t>
      </w:r>
      <w:r>
        <w:rPr>
          <w:rFonts w:hint="eastAsia" w:ascii="宋体" w:hAnsi="宋体" w:cs="宋体"/>
          <w:color w:val="auto"/>
          <w:szCs w:val="21"/>
        </w:rPr>
        <w:t xml:space="preserve">  </w:t>
      </w:r>
    </w:p>
    <w:p w14:paraId="4D30AEA7">
      <w:pPr>
        <w:spacing w:line="420" w:lineRule="exact"/>
        <w:ind w:firstLine="420" w:firstLineChars="200"/>
        <w:jc w:val="left"/>
        <w:rPr>
          <w:rFonts w:hint="eastAsia" w:ascii="宋体" w:hAnsi="宋体" w:cs="宋体"/>
          <w:color w:val="auto"/>
          <w:szCs w:val="21"/>
        </w:rPr>
      </w:pPr>
      <w:r>
        <w:rPr>
          <w:rFonts w:hint="eastAsia" w:ascii="宋体" w:hAnsi="宋体" w:cs="宋体"/>
          <w:color w:val="auto"/>
          <w:szCs w:val="21"/>
        </w:rPr>
        <w:t>质疑联系方式：</w:t>
      </w:r>
      <w:r>
        <w:rPr>
          <w:rFonts w:hint="eastAsia" w:ascii="宋体" w:hAnsi="宋体" w:cs="宋体"/>
          <w:color w:val="000000"/>
          <w:szCs w:val="21"/>
        </w:rPr>
        <w:t>13082864342</w:t>
      </w:r>
      <w:r>
        <w:rPr>
          <w:rFonts w:hint="eastAsia" w:ascii="宋体" w:hAnsi="宋体" w:cs="宋体"/>
          <w:color w:val="auto"/>
          <w:szCs w:val="21"/>
        </w:rPr>
        <w:t xml:space="preserve">  </w:t>
      </w:r>
    </w:p>
    <w:p w14:paraId="1D47B4DA">
      <w:pPr>
        <w:spacing w:line="420" w:lineRule="exact"/>
        <w:ind w:firstLine="420" w:firstLineChars="200"/>
        <w:jc w:val="left"/>
        <w:outlineLvl w:val="2"/>
        <w:rPr>
          <w:rFonts w:hint="eastAsia" w:ascii="宋体" w:hAnsi="宋体" w:cs="宋体"/>
          <w:color w:val="auto"/>
          <w:szCs w:val="21"/>
        </w:rPr>
      </w:pPr>
      <w:r>
        <w:rPr>
          <w:rFonts w:hint="eastAsia" w:ascii="宋体" w:hAnsi="宋体" w:cs="宋体"/>
          <w:color w:val="auto"/>
          <w:szCs w:val="21"/>
        </w:rPr>
        <w:t>2.采购代理机构信息</w:t>
      </w:r>
      <w:bookmarkEnd w:id="1"/>
      <w:bookmarkEnd w:id="2"/>
    </w:p>
    <w:p w14:paraId="15E22E88">
      <w:pPr>
        <w:spacing w:line="420" w:lineRule="exact"/>
        <w:ind w:firstLine="420" w:firstLineChars="200"/>
        <w:rPr>
          <w:rFonts w:hint="eastAsia" w:ascii="宋体" w:hAnsi="宋体" w:cs="宋体"/>
          <w:color w:val="auto"/>
          <w:szCs w:val="21"/>
        </w:rPr>
      </w:pPr>
      <w:r>
        <w:rPr>
          <w:rFonts w:hint="eastAsia" w:ascii="宋体" w:hAnsi="宋体" w:cs="宋体"/>
          <w:color w:val="auto"/>
          <w:szCs w:val="21"/>
        </w:rPr>
        <w:t>名称：浙江天隆工程管理有限公司普陀分公司</w:t>
      </w:r>
    </w:p>
    <w:p w14:paraId="2EDF91CD">
      <w:pPr>
        <w:spacing w:line="420" w:lineRule="exact"/>
        <w:ind w:firstLine="420" w:firstLineChars="200"/>
        <w:rPr>
          <w:rFonts w:hint="default" w:ascii="宋体" w:hAnsi="宋体" w:cs="宋体" w:eastAsiaTheme="minorEastAsia"/>
          <w:color w:val="auto"/>
          <w:szCs w:val="21"/>
          <w:lang w:val="en-US" w:eastAsia="zh-CN"/>
        </w:rPr>
      </w:pPr>
      <w:r>
        <w:rPr>
          <w:rFonts w:hint="eastAsia" w:ascii="宋体" w:hAnsi="宋体" w:cs="宋体"/>
          <w:color w:val="auto"/>
          <w:szCs w:val="21"/>
        </w:rPr>
        <w:t>地址：</w:t>
      </w:r>
      <w:r>
        <w:rPr>
          <w:rFonts w:hint="eastAsia" w:asciiTheme="minorEastAsia" w:hAnsiTheme="minorEastAsia" w:eastAsiaTheme="minorEastAsia"/>
          <w:color w:val="auto"/>
          <w:shd w:val="clear" w:color="auto" w:fill="FFFFFF"/>
        </w:rPr>
        <w:t>浙江省</w:t>
      </w:r>
      <w:r>
        <w:rPr>
          <w:rFonts w:hint="eastAsia" w:asciiTheme="minorEastAsia" w:hAnsiTheme="minorEastAsia" w:eastAsiaTheme="minorEastAsia"/>
          <w:color w:val="auto"/>
        </w:rPr>
        <w:t>舟山市</w:t>
      </w:r>
      <w:r>
        <w:rPr>
          <w:rFonts w:hint="eastAsia" w:asciiTheme="minorEastAsia" w:hAnsiTheme="minorEastAsia" w:eastAsiaTheme="minorEastAsia"/>
          <w:color w:val="auto"/>
          <w:lang w:eastAsia="zh-CN"/>
        </w:rPr>
        <w:t>普陀区东港街道麒麟街</w:t>
      </w:r>
      <w:r>
        <w:rPr>
          <w:rFonts w:hint="eastAsia" w:asciiTheme="minorEastAsia" w:hAnsiTheme="minorEastAsia" w:eastAsiaTheme="minorEastAsia"/>
          <w:color w:val="auto"/>
          <w:lang w:val="en-US" w:eastAsia="zh-CN"/>
        </w:rPr>
        <w:t>188号天悦大厦1721室</w:t>
      </w:r>
    </w:p>
    <w:p w14:paraId="7307B129">
      <w:pPr>
        <w:spacing w:line="420" w:lineRule="exact"/>
        <w:ind w:firstLine="420" w:firstLineChars="200"/>
        <w:rPr>
          <w:rFonts w:hint="eastAsia" w:ascii="宋体" w:hAnsi="宋体" w:cs="宋体"/>
          <w:color w:val="auto"/>
          <w:szCs w:val="21"/>
        </w:rPr>
      </w:pPr>
      <w:r>
        <w:rPr>
          <w:rFonts w:hint="eastAsia" w:ascii="宋体" w:hAnsi="宋体" w:cs="宋体"/>
          <w:color w:val="auto"/>
          <w:szCs w:val="21"/>
        </w:rPr>
        <w:t>传真：</w:t>
      </w:r>
      <w:r>
        <w:rPr>
          <w:rFonts w:hint="eastAsia" w:asciiTheme="minorEastAsia" w:hAnsiTheme="minorEastAsia" w:eastAsiaTheme="minorEastAsia"/>
          <w:color w:val="auto"/>
          <w:shd w:val="clear" w:color="auto" w:fill="FFFFFF"/>
        </w:rPr>
        <w:t>0580-8260928</w:t>
      </w:r>
    </w:p>
    <w:p w14:paraId="72626CF3">
      <w:pPr>
        <w:spacing w:line="420" w:lineRule="exact"/>
        <w:ind w:firstLine="420" w:firstLineChars="200"/>
        <w:rPr>
          <w:rFonts w:hint="eastAsia" w:ascii="宋体" w:hAnsi="宋体" w:cs="宋体"/>
          <w:color w:val="auto"/>
          <w:szCs w:val="21"/>
        </w:rPr>
      </w:pPr>
      <w:r>
        <w:rPr>
          <w:rFonts w:hint="eastAsia" w:ascii="宋体" w:hAnsi="宋体" w:cs="宋体"/>
          <w:color w:val="auto"/>
          <w:szCs w:val="21"/>
        </w:rPr>
        <w:t>项目联系人（询问）：</w:t>
      </w:r>
      <w:r>
        <w:rPr>
          <w:rFonts w:hint="eastAsia" w:asciiTheme="minorEastAsia" w:hAnsiTheme="minorEastAsia" w:eastAsiaTheme="minorEastAsia"/>
          <w:color w:val="auto"/>
          <w:shd w:val="clear" w:color="auto" w:fill="FFFFFF"/>
        </w:rPr>
        <w:t>王迪</w:t>
      </w:r>
    </w:p>
    <w:p w14:paraId="208BCB45">
      <w:pPr>
        <w:spacing w:line="420" w:lineRule="exact"/>
        <w:ind w:firstLine="420" w:firstLineChars="200"/>
        <w:rPr>
          <w:rFonts w:hint="eastAsia" w:ascii="宋体" w:hAnsi="宋体" w:cs="宋体"/>
          <w:color w:val="auto"/>
          <w:szCs w:val="21"/>
        </w:rPr>
      </w:pPr>
      <w:r>
        <w:rPr>
          <w:rFonts w:hint="eastAsia" w:ascii="宋体" w:hAnsi="宋体" w:cs="宋体"/>
          <w:color w:val="auto"/>
          <w:szCs w:val="21"/>
        </w:rPr>
        <w:t>项目联系方式（询问）：</w:t>
      </w:r>
      <w:r>
        <w:rPr>
          <w:rFonts w:hint="eastAsia" w:asciiTheme="minorEastAsia" w:hAnsiTheme="minorEastAsia" w:eastAsiaTheme="minorEastAsia"/>
          <w:color w:val="auto"/>
          <w:shd w:val="clear" w:color="auto" w:fill="FFFFFF"/>
        </w:rPr>
        <w:t>0580-8260928</w:t>
      </w:r>
    </w:p>
    <w:p w14:paraId="76FED871">
      <w:pPr>
        <w:spacing w:line="420" w:lineRule="exact"/>
        <w:ind w:firstLine="420" w:firstLineChars="200"/>
        <w:rPr>
          <w:rFonts w:hint="eastAsia" w:ascii="宋体" w:hAnsi="宋体" w:cs="宋体"/>
          <w:color w:val="auto"/>
          <w:szCs w:val="21"/>
        </w:rPr>
      </w:pPr>
      <w:r>
        <w:rPr>
          <w:rFonts w:hint="eastAsia" w:ascii="宋体" w:hAnsi="宋体" w:cs="宋体"/>
          <w:color w:val="auto"/>
          <w:szCs w:val="21"/>
        </w:rPr>
        <w:t>质疑联系人：</w:t>
      </w:r>
      <w:r>
        <w:rPr>
          <w:rFonts w:hint="eastAsia" w:asciiTheme="minorEastAsia" w:hAnsiTheme="minorEastAsia" w:eastAsiaTheme="minorEastAsia"/>
          <w:color w:val="auto"/>
          <w:shd w:val="clear" w:color="auto" w:fill="FFFFFF"/>
        </w:rPr>
        <w:t>李云飞</w:t>
      </w:r>
    </w:p>
    <w:p w14:paraId="3480D99C">
      <w:pPr>
        <w:spacing w:line="420" w:lineRule="exact"/>
        <w:ind w:firstLine="420" w:firstLineChars="200"/>
        <w:rPr>
          <w:rFonts w:hint="eastAsia" w:ascii="宋体" w:hAnsi="宋体" w:cs="宋体"/>
          <w:color w:val="auto"/>
          <w:szCs w:val="21"/>
        </w:rPr>
      </w:pPr>
      <w:r>
        <w:rPr>
          <w:rFonts w:hint="eastAsia" w:ascii="宋体" w:hAnsi="宋体" w:cs="宋体"/>
          <w:color w:val="auto"/>
          <w:szCs w:val="21"/>
        </w:rPr>
        <w:t>质疑联系方式：</w:t>
      </w:r>
      <w:r>
        <w:rPr>
          <w:rFonts w:hint="eastAsia" w:asciiTheme="minorEastAsia" w:hAnsiTheme="minorEastAsia" w:eastAsiaTheme="minorEastAsia"/>
          <w:color w:val="auto"/>
          <w:shd w:val="clear" w:color="auto" w:fill="FFFFFF"/>
        </w:rPr>
        <w:t>0580-8260928</w:t>
      </w:r>
    </w:p>
    <w:p w14:paraId="5F18925E">
      <w:pPr>
        <w:spacing w:line="420" w:lineRule="exact"/>
        <w:ind w:firstLine="420" w:firstLineChars="200"/>
        <w:outlineLvl w:val="2"/>
        <w:rPr>
          <w:rFonts w:hint="eastAsia" w:ascii="宋体" w:hAnsi="宋体" w:cs="宋体"/>
          <w:color w:val="auto"/>
          <w:szCs w:val="21"/>
        </w:rPr>
      </w:pPr>
      <w:r>
        <w:rPr>
          <w:rFonts w:hint="eastAsia" w:ascii="宋体" w:hAnsi="宋体" w:cs="宋体"/>
          <w:color w:val="auto"/>
          <w:szCs w:val="21"/>
        </w:rPr>
        <w:t>3.同级政府采购监督管理部门</w:t>
      </w:r>
    </w:p>
    <w:p w14:paraId="4BA16283">
      <w:pPr>
        <w:spacing w:line="420" w:lineRule="exact"/>
        <w:ind w:firstLine="420" w:firstLineChars="200"/>
        <w:rPr>
          <w:rFonts w:hint="eastAsia" w:ascii="宋体" w:hAnsi="宋体" w:cs="宋体"/>
          <w:color w:val="auto"/>
          <w:szCs w:val="21"/>
        </w:rPr>
      </w:pPr>
      <w:r>
        <w:rPr>
          <w:rFonts w:hint="eastAsia" w:ascii="宋体" w:hAnsi="宋体" w:cs="宋体"/>
          <w:color w:val="000000"/>
          <w:szCs w:val="21"/>
        </w:rPr>
        <w:t>舟山市普陀区财政局</w:t>
      </w:r>
    </w:p>
    <w:p w14:paraId="1427A0A9">
      <w:pPr>
        <w:spacing w:line="420" w:lineRule="exact"/>
        <w:ind w:firstLine="420" w:firstLineChars="200"/>
        <w:rPr>
          <w:rFonts w:hint="eastAsia" w:ascii="宋体" w:hAnsi="宋体" w:cs="宋体"/>
          <w:color w:val="auto"/>
          <w:szCs w:val="21"/>
        </w:rPr>
      </w:pPr>
      <w:r>
        <w:rPr>
          <w:rFonts w:hint="eastAsia" w:ascii="宋体" w:hAnsi="宋体" w:cs="宋体"/>
          <w:color w:val="auto"/>
          <w:szCs w:val="21"/>
        </w:rPr>
        <w:t>地址：舟山市普陀区东港街道昌正街169号东港商务中心3号楼</w:t>
      </w:r>
    </w:p>
    <w:p w14:paraId="2B0EEE64">
      <w:pPr>
        <w:spacing w:line="420" w:lineRule="exact"/>
        <w:ind w:firstLine="420" w:firstLineChars="200"/>
        <w:rPr>
          <w:rFonts w:hint="eastAsia" w:ascii="宋体" w:hAnsi="宋体" w:eastAsia="宋体" w:cs="宋体"/>
          <w:color w:val="auto"/>
          <w:szCs w:val="21"/>
          <w:lang w:eastAsia="zh-CN"/>
        </w:rPr>
      </w:pPr>
      <w:r>
        <w:rPr>
          <w:rFonts w:hint="eastAsia" w:ascii="宋体" w:hAnsi="宋体" w:cs="宋体"/>
          <w:color w:val="auto"/>
          <w:szCs w:val="21"/>
        </w:rPr>
        <w:t>传真：</w:t>
      </w:r>
      <w:r>
        <w:rPr>
          <w:rFonts w:hint="eastAsia" w:ascii="宋体" w:hAnsi="宋体" w:cs="宋体"/>
          <w:color w:val="auto"/>
          <w:szCs w:val="21"/>
          <w:lang w:val="en-US" w:eastAsia="zh-CN"/>
        </w:rPr>
        <w:t>/</w:t>
      </w:r>
    </w:p>
    <w:p w14:paraId="6AAAEB9F">
      <w:pPr>
        <w:spacing w:line="420" w:lineRule="exact"/>
        <w:ind w:firstLine="420" w:firstLineChars="200"/>
        <w:rPr>
          <w:rFonts w:hint="eastAsia" w:ascii="宋体" w:hAnsi="宋体" w:cs="宋体"/>
          <w:color w:val="auto"/>
          <w:szCs w:val="21"/>
        </w:rPr>
      </w:pPr>
      <w:r>
        <w:rPr>
          <w:rFonts w:hint="eastAsia" w:ascii="宋体" w:hAnsi="宋体" w:cs="宋体"/>
          <w:color w:val="auto"/>
          <w:szCs w:val="21"/>
        </w:rPr>
        <w:t>联系人：</w:t>
      </w:r>
      <w:r>
        <w:rPr>
          <w:rFonts w:hint="eastAsia" w:ascii="宋体" w:hAnsi="宋体" w:cs="宋体"/>
          <w:color w:val="auto"/>
          <w:szCs w:val="21"/>
          <w:lang w:eastAsia="zh-CN"/>
        </w:rPr>
        <w:t>徐</w:t>
      </w:r>
      <w:r>
        <w:rPr>
          <w:rFonts w:hint="eastAsia" w:ascii="宋体" w:hAnsi="宋体" w:cs="宋体"/>
          <w:color w:val="auto"/>
          <w:szCs w:val="21"/>
        </w:rPr>
        <w:t>女士</w:t>
      </w:r>
    </w:p>
    <w:p w14:paraId="390B461D">
      <w:pPr>
        <w:pStyle w:val="2"/>
        <w:spacing w:after="0" w:line="420" w:lineRule="exact"/>
        <w:ind w:firstLine="420" w:firstLineChars="200"/>
        <w:rPr>
          <w:rFonts w:hint="eastAsia" w:ascii="宋体" w:hAnsi="宋体" w:cs="宋体"/>
          <w:color w:val="auto"/>
          <w:sz w:val="21"/>
          <w:szCs w:val="21"/>
        </w:rPr>
      </w:pPr>
      <w:r>
        <w:rPr>
          <w:rFonts w:hint="eastAsia" w:ascii="宋体" w:hAnsi="宋体" w:cs="宋体"/>
          <w:color w:val="auto"/>
          <w:sz w:val="21"/>
          <w:szCs w:val="21"/>
        </w:rPr>
        <w:t>监督投诉电话：</w:t>
      </w:r>
      <w:r>
        <w:rPr>
          <w:rFonts w:hint="eastAsia" w:ascii="宋体" w:hAnsi="宋体" w:cs="宋体"/>
          <w:color w:val="000000"/>
          <w:szCs w:val="21"/>
        </w:rPr>
        <w:t>0580-3062899</w:t>
      </w:r>
    </w:p>
    <w:p w14:paraId="01CB72D9">
      <w:pPr>
        <w:pStyle w:val="3"/>
        <w:ind w:firstLine="210"/>
        <w:rPr>
          <w:rFonts w:hint="eastAsia" w:ascii="宋体" w:hAnsi="宋体" w:cs="宋体"/>
          <w:color w:val="auto"/>
          <w:szCs w:val="21"/>
        </w:rPr>
      </w:pPr>
    </w:p>
    <w:p w14:paraId="69744A62">
      <w:pPr>
        <w:spacing w:line="420" w:lineRule="exact"/>
        <w:ind w:firstLine="420" w:firstLineChars="200"/>
        <w:rPr>
          <w:rFonts w:hint="eastAsia" w:ascii="宋体" w:hAnsi="宋体" w:cs="宋体"/>
          <w:color w:val="auto"/>
          <w:szCs w:val="21"/>
        </w:rPr>
      </w:pPr>
      <w:r>
        <w:rPr>
          <w:rFonts w:hint="eastAsia" w:ascii="宋体" w:hAnsi="宋体" w:cs="宋体"/>
          <w:color w:val="auto"/>
          <w:szCs w:val="21"/>
        </w:rPr>
        <w:t>若对项目采购电子交易系统操作有疑问，可登录政采云（https://www.zcygov.cn/），点击右侧咨询小采，获取采小蜜智能服务管家帮助，或拨打政采云服务热线95763获取热线服务帮助。       </w:t>
      </w:r>
    </w:p>
    <w:p w14:paraId="2C670C12">
      <w:pPr>
        <w:widowControl/>
        <w:jc w:val="left"/>
        <w:rPr>
          <w:rFonts w:hint="eastAsia" w:ascii="宋体" w:hAnsi="宋体" w:cs="宋体"/>
          <w:color w:val="auto"/>
          <w:kern w:val="0"/>
          <w:sz w:val="18"/>
          <w:szCs w:val="18"/>
          <w:lang w:bidi="ar"/>
        </w:rPr>
      </w:pPr>
    </w:p>
    <w:p w14:paraId="0827FB74">
      <w:pPr>
        <w:rPr>
          <w:rFonts w:hint="eastAsia" w:ascii="宋体" w:hAnsi="宋体" w:cs="宋体"/>
          <w:color w:val="auto"/>
          <w:szCs w:val="21"/>
        </w:rPr>
      </w:pPr>
      <w:r>
        <w:rPr>
          <w:rFonts w:hint="eastAsia" w:ascii="宋体" w:hAnsi="宋体" w:cs="宋体"/>
          <w:b/>
          <w:bCs/>
          <w:color w:val="auto"/>
          <w:kern w:val="0"/>
          <w:szCs w:val="21"/>
          <w:lang w:bidi="ar"/>
        </w:rPr>
        <w:t>CA问题联系电话（人工）：汇信CA 400-888-4636；天谷CA 400-087-8198。</w:t>
      </w:r>
    </w:p>
    <w:p w14:paraId="618C10F8">
      <w:pPr>
        <w:widowControl/>
        <w:spacing w:line="420" w:lineRule="exact"/>
        <w:ind w:firstLine="630" w:firstLineChars="300"/>
        <w:jc w:val="left"/>
        <w:rPr>
          <w:rFonts w:hint="eastAsia" w:ascii="宋体" w:hAnsi="宋体" w:cs="宋体"/>
          <w:color w:val="auto"/>
          <w:szCs w:val="21"/>
        </w:rPr>
        <w:sectPr>
          <w:footerReference r:id="rId4" w:type="default"/>
          <w:pgSz w:w="11906" w:h="16838"/>
          <w:pgMar w:top="1304" w:right="1531" w:bottom="1304" w:left="1531" w:header="1304" w:footer="1304" w:gutter="0"/>
          <w:cols w:space="720" w:num="1"/>
          <w:docGrid w:linePitch="286" w:charSpace="0"/>
        </w:sectPr>
      </w:pPr>
    </w:p>
    <w:p w14:paraId="0A5AE7A6">
      <w:pPr>
        <w:keepNext w:val="0"/>
        <w:keepLines w:val="0"/>
        <w:pageBreakBefore w:val="0"/>
        <w:widowControl w:val="0"/>
        <w:numPr>
          <w:ilvl w:val="0"/>
          <w:numId w:val="2"/>
        </w:numPr>
        <w:kinsoku/>
        <w:wordWrap/>
        <w:overflowPunct/>
        <w:topLinePunct w:val="0"/>
        <w:autoSpaceDE/>
        <w:autoSpaceDN/>
        <w:bidi w:val="0"/>
        <w:adjustRightInd/>
        <w:snapToGrid/>
        <w:spacing w:line="240" w:lineRule="auto"/>
        <w:ind w:firstLine="420"/>
        <w:jc w:val="center"/>
        <w:textAlignment w:val="auto"/>
        <w:outlineLvl w:val="0"/>
        <w:rPr>
          <w:rFonts w:hint="eastAsia" w:hAnsi="宋体" w:eastAsia="宋体" w:cs="宋体"/>
          <w:b/>
          <w:bCs/>
          <w:color w:val="auto"/>
        </w:rPr>
      </w:pPr>
      <w:r>
        <w:rPr>
          <w:rFonts w:hint="eastAsia" w:hAnsi="宋体" w:eastAsia="宋体" w:cs="宋体"/>
          <w:b/>
          <w:bCs/>
          <w:color w:val="auto"/>
        </w:rPr>
        <w:t>采购需求</w:t>
      </w:r>
    </w:p>
    <w:p w14:paraId="1B742BFB">
      <w:pPr>
        <w:keepNext w:val="0"/>
        <w:keepLines w:val="0"/>
        <w:pageBreakBefore w:val="0"/>
        <w:widowControl w:val="0"/>
        <w:numPr>
          <w:numId w:val="0"/>
        </w:numPr>
        <w:kinsoku/>
        <w:wordWrap/>
        <w:overflowPunct/>
        <w:topLinePunct w:val="0"/>
        <w:autoSpaceDE/>
        <w:autoSpaceDN/>
        <w:bidi w:val="0"/>
        <w:adjustRightInd/>
        <w:snapToGrid/>
        <w:spacing w:line="240" w:lineRule="auto"/>
        <w:textAlignment w:val="auto"/>
        <w:outlineLvl w:val="0"/>
        <w:rPr>
          <w:rFonts w:ascii="宋体" w:hAnsi="宋体"/>
          <w:b/>
          <w:bCs/>
          <w:sz w:val="21"/>
          <w:szCs w:val="21"/>
        </w:rPr>
      </w:pPr>
      <w:r>
        <w:rPr>
          <w:rFonts w:hint="eastAsia" w:ascii="宋体" w:hAnsi="宋体"/>
          <w:b/>
          <w:bCs/>
          <w:sz w:val="21"/>
          <w:szCs w:val="21"/>
        </w:rPr>
        <w:t>一、</w:t>
      </w:r>
      <w:r>
        <w:rPr>
          <w:rFonts w:hint="eastAsia" w:ascii="宋体" w:hAnsi="宋体"/>
          <w:b/>
          <w:bCs/>
          <w:sz w:val="21"/>
          <w:szCs w:val="21"/>
          <w:lang w:val="en-US" w:eastAsia="zh-CN"/>
        </w:rPr>
        <w:t>项目背景</w:t>
      </w:r>
      <w:r>
        <w:rPr>
          <w:rFonts w:hint="eastAsia" w:ascii="宋体" w:hAnsi="宋体"/>
          <w:b/>
          <w:bCs/>
          <w:sz w:val="21"/>
          <w:szCs w:val="21"/>
        </w:rPr>
        <w:t>：</w:t>
      </w:r>
    </w:p>
    <w:p w14:paraId="79E4EF5F">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hint="eastAsia"/>
          <w:lang w:eastAsia="zh-CN"/>
        </w:rPr>
      </w:pPr>
      <w:r>
        <w:rPr>
          <w:rFonts w:hint="eastAsia" w:ascii="宋体" w:hAnsi="宋体"/>
          <w:sz w:val="21"/>
          <w:szCs w:val="21"/>
          <w:lang w:eastAsia="zh-CN"/>
        </w:rPr>
        <w:t>舟山市普陀区东港街道办事处所辖河道保洁涉及河道</w:t>
      </w:r>
      <w:r>
        <w:rPr>
          <w:rFonts w:hint="eastAsia" w:ascii="宋体" w:hAnsi="宋体"/>
          <w:sz w:val="21"/>
          <w:szCs w:val="21"/>
          <w:lang w:val="en-US" w:eastAsia="zh-CN"/>
        </w:rPr>
        <w:t>29</w:t>
      </w:r>
      <w:r>
        <w:rPr>
          <w:rFonts w:hint="eastAsia" w:ascii="宋体" w:hAnsi="宋体"/>
          <w:sz w:val="21"/>
          <w:szCs w:val="21"/>
          <w:lang w:eastAsia="zh-CN"/>
        </w:rPr>
        <w:t>条，总长约</w:t>
      </w:r>
      <w:r>
        <w:rPr>
          <w:rFonts w:hint="eastAsia" w:ascii="宋体" w:hAnsi="宋体"/>
          <w:sz w:val="21"/>
          <w:szCs w:val="21"/>
          <w:lang w:val="en-US" w:eastAsia="zh-CN"/>
        </w:rPr>
        <w:t>33.077</w:t>
      </w:r>
      <w:r>
        <w:rPr>
          <w:rFonts w:hint="eastAsia" w:ascii="宋体" w:hAnsi="宋体"/>
          <w:sz w:val="21"/>
          <w:szCs w:val="21"/>
          <w:lang w:eastAsia="zh-CN"/>
        </w:rPr>
        <w:t>公里，分布在红旗、南岙、芦花和塘头，并包括</w:t>
      </w:r>
      <w:r>
        <w:rPr>
          <w:rFonts w:hint="eastAsia" w:ascii="宋体" w:hAnsi="宋体"/>
          <w:sz w:val="21"/>
          <w:szCs w:val="21"/>
          <w:lang w:val="en-US" w:eastAsia="zh-CN"/>
        </w:rPr>
        <w:t>6</w:t>
      </w:r>
      <w:r>
        <w:rPr>
          <w:rFonts w:hint="eastAsia" w:ascii="宋体" w:hAnsi="宋体"/>
          <w:sz w:val="21"/>
          <w:szCs w:val="21"/>
          <w:lang w:eastAsia="zh-CN"/>
        </w:rPr>
        <w:t>条河道水草景观养护（芦花河、红旗河、舵岙河、吴家岙河、洪洞岙河、大湾河）。河道走向、水域面积等详细现场情况由投标人自行踏勘了解。</w:t>
      </w:r>
    </w:p>
    <w:p w14:paraId="7E7A2349">
      <w:pPr>
        <w:pStyle w:val="72"/>
        <w:numPr>
          <w:ilvl w:val="0"/>
          <w:numId w:val="3"/>
        </w:numPr>
        <w:rPr>
          <w:rFonts w:hint="eastAsia" w:ascii="宋体" w:hAnsi="宋体" w:eastAsia="宋体" w:cs="Times New Roman"/>
          <w:b/>
          <w:bCs/>
          <w:kern w:val="2"/>
          <w:sz w:val="21"/>
          <w:szCs w:val="21"/>
          <w:lang w:val="en-US" w:eastAsia="zh-CN" w:bidi="ar-SA"/>
        </w:rPr>
      </w:pPr>
      <w:r>
        <w:rPr>
          <w:rFonts w:hint="eastAsia" w:ascii="宋体" w:hAnsi="宋体" w:eastAsia="宋体" w:cs="Times New Roman"/>
          <w:b/>
          <w:bCs/>
          <w:kern w:val="2"/>
          <w:sz w:val="21"/>
          <w:szCs w:val="21"/>
          <w:lang w:val="en-US" w:eastAsia="zh-CN" w:bidi="ar-SA"/>
        </w:rPr>
        <w:t>河道保洁具体范围：</w:t>
      </w:r>
    </w:p>
    <w:tbl>
      <w:tblPr>
        <w:tblStyle w:val="30"/>
        <w:tblW w:w="8235"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autofit"/>
        <w:tblCellMar>
          <w:top w:w="0" w:type="dxa"/>
          <w:left w:w="108" w:type="dxa"/>
          <w:bottom w:w="0" w:type="dxa"/>
          <w:right w:w="108" w:type="dxa"/>
        </w:tblCellMar>
      </w:tblPr>
      <w:tblGrid>
        <w:gridCol w:w="1890"/>
        <w:gridCol w:w="1725"/>
        <w:gridCol w:w="2355"/>
        <w:gridCol w:w="2265"/>
      </w:tblGrid>
      <w:tr w14:paraId="57B11A7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070A94B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河道名称</w:t>
            </w:r>
          </w:p>
        </w:tc>
        <w:tc>
          <w:tcPr>
            <w:tcW w:w="1725" w:type="dxa"/>
            <w:tcBorders>
              <w:tl2br w:val="nil"/>
              <w:tr2bl w:val="nil"/>
            </w:tcBorders>
            <w:noWrap w:val="0"/>
            <w:vAlign w:val="center"/>
          </w:tcPr>
          <w:p w14:paraId="001F14F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起点</w:t>
            </w:r>
          </w:p>
        </w:tc>
        <w:tc>
          <w:tcPr>
            <w:tcW w:w="2355" w:type="dxa"/>
            <w:tcBorders>
              <w:tl2br w:val="nil"/>
              <w:tr2bl w:val="nil"/>
            </w:tcBorders>
            <w:noWrap w:val="0"/>
            <w:vAlign w:val="center"/>
          </w:tcPr>
          <w:p w14:paraId="4A75F59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终点</w:t>
            </w:r>
          </w:p>
        </w:tc>
        <w:tc>
          <w:tcPr>
            <w:tcW w:w="2265" w:type="dxa"/>
            <w:tcBorders>
              <w:tl2br w:val="nil"/>
              <w:tr2bl w:val="nil"/>
            </w:tcBorders>
            <w:noWrap w:val="0"/>
            <w:vAlign w:val="center"/>
          </w:tcPr>
          <w:p w14:paraId="1179544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长度(km)</w:t>
            </w:r>
          </w:p>
        </w:tc>
      </w:tr>
      <w:tr w14:paraId="64B6B95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4BABEB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大岭下河</w:t>
            </w:r>
          </w:p>
        </w:tc>
        <w:tc>
          <w:tcPr>
            <w:tcW w:w="1725" w:type="dxa"/>
            <w:tcBorders>
              <w:tl2br w:val="nil"/>
              <w:tr2bl w:val="nil"/>
            </w:tcBorders>
            <w:noWrap w:val="0"/>
            <w:vAlign w:val="center"/>
          </w:tcPr>
          <w:p w14:paraId="62331A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大岭下山</w:t>
            </w:r>
          </w:p>
        </w:tc>
        <w:tc>
          <w:tcPr>
            <w:tcW w:w="2355" w:type="dxa"/>
            <w:tcBorders>
              <w:tl2br w:val="nil"/>
              <w:tr2bl w:val="nil"/>
            </w:tcBorders>
            <w:noWrap w:val="0"/>
            <w:vAlign w:val="center"/>
          </w:tcPr>
          <w:p w14:paraId="2E4CBF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兴普大道</w:t>
            </w:r>
          </w:p>
        </w:tc>
        <w:tc>
          <w:tcPr>
            <w:tcW w:w="2265" w:type="dxa"/>
            <w:tcBorders>
              <w:tl2br w:val="nil"/>
              <w:tr2bl w:val="nil"/>
            </w:tcBorders>
            <w:noWrap w:val="0"/>
            <w:vAlign w:val="center"/>
          </w:tcPr>
          <w:p w14:paraId="603A63C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1.008</w:t>
            </w:r>
          </w:p>
        </w:tc>
      </w:tr>
      <w:tr w14:paraId="1C9BDEE5">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3AE92F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大湾河</w:t>
            </w:r>
          </w:p>
        </w:tc>
        <w:tc>
          <w:tcPr>
            <w:tcW w:w="1725" w:type="dxa"/>
            <w:tcBorders>
              <w:tl2br w:val="nil"/>
              <w:tr2bl w:val="nil"/>
            </w:tcBorders>
            <w:noWrap w:val="0"/>
            <w:vAlign w:val="center"/>
          </w:tcPr>
          <w:p w14:paraId="4C9683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任家桥</w:t>
            </w:r>
          </w:p>
        </w:tc>
        <w:tc>
          <w:tcPr>
            <w:tcW w:w="2355" w:type="dxa"/>
            <w:tcBorders>
              <w:tl2br w:val="nil"/>
              <w:tr2bl w:val="nil"/>
            </w:tcBorders>
            <w:noWrap w:val="0"/>
            <w:vAlign w:val="center"/>
          </w:tcPr>
          <w:p w14:paraId="4FF3BE1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观矸头余家</w:t>
            </w:r>
          </w:p>
        </w:tc>
        <w:tc>
          <w:tcPr>
            <w:tcW w:w="2265" w:type="dxa"/>
            <w:tcBorders>
              <w:tl2br w:val="nil"/>
              <w:tr2bl w:val="nil"/>
            </w:tcBorders>
            <w:noWrap w:val="0"/>
            <w:vAlign w:val="center"/>
          </w:tcPr>
          <w:p w14:paraId="0EE979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2.474</w:t>
            </w:r>
          </w:p>
        </w:tc>
      </w:tr>
      <w:tr w14:paraId="7DB5530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6F900F1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大丈河</w:t>
            </w:r>
          </w:p>
        </w:tc>
        <w:tc>
          <w:tcPr>
            <w:tcW w:w="1725" w:type="dxa"/>
            <w:tcBorders>
              <w:tl2br w:val="nil"/>
              <w:tr2bl w:val="nil"/>
            </w:tcBorders>
            <w:noWrap w:val="0"/>
            <w:vAlign w:val="center"/>
          </w:tcPr>
          <w:p w14:paraId="0FD95F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小蒲岙农田</w:t>
            </w:r>
          </w:p>
        </w:tc>
        <w:tc>
          <w:tcPr>
            <w:tcW w:w="2355" w:type="dxa"/>
            <w:tcBorders>
              <w:tl2br w:val="nil"/>
              <w:tr2bl w:val="nil"/>
            </w:tcBorders>
            <w:noWrap w:val="0"/>
            <w:vAlign w:val="center"/>
          </w:tcPr>
          <w:p w14:paraId="5FA9C2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勾山河</w:t>
            </w:r>
          </w:p>
        </w:tc>
        <w:tc>
          <w:tcPr>
            <w:tcW w:w="2265" w:type="dxa"/>
            <w:tcBorders>
              <w:tl2br w:val="nil"/>
              <w:tr2bl w:val="nil"/>
            </w:tcBorders>
            <w:noWrap w:val="0"/>
            <w:vAlign w:val="center"/>
          </w:tcPr>
          <w:p w14:paraId="4F853A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1.052</w:t>
            </w:r>
          </w:p>
        </w:tc>
      </w:tr>
      <w:tr w14:paraId="25F4608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1890" w:type="dxa"/>
            <w:tcBorders>
              <w:tl2br w:val="nil"/>
              <w:tr2bl w:val="nil"/>
            </w:tcBorders>
            <w:noWrap w:val="0"/>
            <w:vAlign w:val="center"/>
          </w:tcPr>
          <w:p w14:paraId="66541B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舵岙河</w:t>
            </w:r>
          </w:p>
        </w:tc>
        <w:tc>
          <w:tcPr>
            <w:tcW w:w="1725" w:type="dxa"/>
            <w:tcBorders>
              <w:tl2br w:val="nil"/>
              <w:tr2bl w:val="nil"/>
            </w:tcBorders>
            <w:noWrap w:val="0"/>
            <w:vAlign w:val="center"/>
          </w:tcPr>
          <w:p w14:paraId="6C0CC3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应家湾水库尾水渠1</w:t>
            </w:r>
          </w:p>
        </w:tc>
        <w:tc>
          <w:tcPr>
            <w:tcW w:w="2355" w:type="dxa"/>
            <w:tcBorders>
              <w:tl2br w:val="nil"/>
              <w:tr2bl w:val="nil"/>
            </w:tcBorders>
            <w:noWrap w:val="0"/>
            <w:vAlign w:val="center"/>
          </w:tcPr>
          <w:p w14:paraId="02BA147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新塘矸闸</w:t>
            </w:r>
          </w:p>
        </w:tc>
        <w:tc>
          <w:tcPr>
            <w:tcW w:w="2265" w:type="dxa"/>
            <w:tcBorders>
              <w:tl2br w:val="nil"/>
              <w:tr2bl w:val="nil"/>
            </w:tcBorders>
            <w:noWrap w:val="0"/>
            <w:vAlign w:val="center"/>
          </w:tcPr>
          <w:p w14:paraId="4A0278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6.093</w:t>
            </w:r>
          </w:p>
        </w:tc>
      </w:tr>
      <w:tr w14:paraId="36C535A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143FF3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舵岙河浦道</w:t>
            </w:r>
          </w:p>
        </w:tc>
        <w:tc>
          <w:tcPr>
            <w:tcW w:w="1725" w:type="dxa"/>
            <w:tcBorders>
              <w:tl2br w:val="nil"/>
              <w:tr2bl w:val="nil"/>
            </w:tcBorders>
            <w:noWrap w:val="0"/>
            <w:vAlign w:val="center"/>
          </w:tcPr>
          <w:p w14:paraId="64AEB77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新塘矸闸</w:t>
            </w:r>
          </w:p>
        </w:tc>
        <w:tc>
          <w:tcPr>
            <w:tcW w:w="2355" w:type="dxa"/>
            <w:tcBorders>
              <w:tl2br w:val="nil"/>
              <w:tr2bl w:val="nil"/>
            </w:tcBorders>
            <w:noWrap w:val="0"/>
            <w:vAlign w:val="center"/>
          </w:tcPr>
          <w:p w14:paraId="0AB8D5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兴普大道</w:t>
            </w:r>
          </w:p>
        </w:tc>
        <w:tc>
          <w:tcPr>
            <w:tcW w:w="2265" w:type="dxa"/>
            <w:tcBorders>
              <w:tl2br w:val="nil"/>
              <w:tr2bl w:val="nil"/>
            </w:tcBorders>
            <w:noWrap w:val="0"/>
            <w:vAlign w:val="center"/>
          </w:tcPr>
          <w:p w14:paraId="1F7B89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1.409</w:t>
            </w:r>
          </w:p>
        </w:tc>
      </w:tr>
      <w:tr w14:paraId="3053AB4F">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4AD086C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观矸头半塘河</w:t>
            </w:r>
          </w:p>
        </w:tc>
        <w:tc>
          <w:tcPr>
            <w:tcW w:w="1725" w:type="dxa"/>
            <w:tcBorders>
              <w:tl2br w:val="nil"/>
              <w:tr2bl w:val="nil"/>
            </w:tcBorders>
            <w:noWrap w:val="0"/>
            <w:vAlign w:val="center"/>
          </w:tcPr>
          <w:p w14:paraId="516655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观矸头卫生院</w:t>
            </w:r>
          </w:p>
        </w:tc>
        <w:tc>
          <w:tcPr>
            <w:tcW w:w="2355" w:type="dxa"/>
            <w:tcBorders>
              <w:tl2br w:val="nil"/>
              <w:tr2bl w:val="nil"/>
            </w:tcBorders>
            <w:noWrap w:val="0"/>
            <w:vAlign w:val="center"/>
          </w:tcPr>
          <w:p w14:paraId="0B75ED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新塘矸闸</w:t>
            </w:r>
          </w:p>
        </w:tc>
        <w:tc>
          <w:tcPr>
            <w:tcW w:w="2265" w:type="dxa"/>
            <w:tcBorders>
              <w:tl2br w:val="nil"/>
              <w:tr2bl w:val="nil"/>
            </w:tcBorders>
            <w:noWrap w:val="0"/>
            <w:vAlign w:val="center"/>
          </w:tcPr>
          <w:p w14:paraId="153C8E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0.577</w:t>
            </w:r>
          </w:p>
        </w:tc>
      </w:tr>
      <w:tr w14:paraId="1EA1F7C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1A3EBC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观矸头外塘中谗河</w:t>
            </w:r>
          </w:p>
        </w:tc>
        <w:tc>
          <w:tcPr>
            <w:tcW w:w="1725" w:type="dxa"/>
            <w:tcBorders>
              <w:tl2br w:val="nil"/>
              <w:tr2bl w:val="nil"/>
            </w:tcBorders>
            <w:noWrap w:val="0"/>
            <w:vAlign w:val="center"/>
          </w:tcPr>
          <w:p w14:paraId="5941E83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中馋居民区</w:t>
            </w:r>
          </w:p>
        </w:tc>
        <w:tc>
          <w:tcPr>
            <w:tcW w:w="2355" w:type="dxa"/>
            <w:tcBorders>
              <w:tl2br w:val="nil"/>
              <w:tr2bl w:val="nil"/>
            </w:tcBorders>
            <w:noWrap w:val="0"/>
            <w:vAlign w:val="center"/>
          </w:tcPr>
          <w:p w14:paraId="267133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舵岙新塘浦</w:t>
            </w:r>
          </w:p>
        </w:tc>
        <w:tc>
          <w:tcPr>
            <w:tcW w:w="2265" w:type="dxa"/>
            <w:tcBorders>
              <w:tl2br w:val="nil"/>
              <w:tr2bl w:val="nil"/>
            </w:tcBorders>
            <w:noWrap w:val="0"/>
            <w:vAlign w:val="center"/>
          </w:tcPr>
          <w:p w14:paraId="55793D5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0.255</w:t>
            </w:r>
          </w:p>
        </w:tc>
      </w:tr>
      <w:tr w14:paraId="50F4FD1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5E2CB7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红旗河</w:t>
            </w:r>
          </w:p>
        </w:tc>
        <w:tc>
          <w:tcPr>
            <w:tcW w:w="1725" w:type="dxa"/>
            <w:tcBorders>
              <w:tl2br w:val="nil"/>
              <w:tr2bl w:val="nil"/>
            </w:tcBorders>
            <w:noWrap w:val="0"/>
            <w:vAlign w:val="center"/>
          </w:tcPr>
          <w:p w14:paraId="5FF23B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环河口桥</w:t>
            </w:r>
          </w:p>
        </w:tc>
        <w:tc>
          <w:tcPr>
            <w:tcW w:w="2355" w:type="dxa"/>
            <w:tcBorders>
              <w:tl2br w:val="nil"/>
              <w:tr2bl w:val="nil"/>
            </w:tcBorders>
            <w:noWrap w:val="0"/>
            <w:vAlign w:val="center"/>
          </w:tcPr>
          <w:p w14:paraId="2E8F7D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红旗社区办公楼</w:t>
            </w:r>
          </w:p>
        </w:tc>
        <w:tc>
          <w:tcPr>
            <w:tcW w:w="2265" w:type="dxa"/>
            <w:tcBorders>
              <w:tl2br w:val="nil"/>
              <w:tr2bl w:val="nil"/>
            </w:tcBorders>
            <w:noWrap w:val="0"/>
            <w:vAlign w:val="center"/>
          </w:tcPr>
          <w:p w14:paraId="397EFF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0.844</w:t>
            </w:r>
          </w:p>
        </w:tc>
      </w:tr>
      <w:tr w14:paraId="2A58255F">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1C8680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洪洞岙河</w:t>
            </w:r>
          </w:p>
        </w:tc>
        <w:tc>
          <w:tcPr>
            <w:tcW w:w="1725" w:type="dxa"/>
            <w:tcBorders>
              <w:tl2br w:val="nil"/>
              <w:tr2bl w:val="nil"/>
            </w:tcBorders>
            <w:noWrap w:val="0"/>
            <w:vAlign w:val="center"/>
          </w:tcPr>
          <w:p w14:paraId="5B7A059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部队营部</w:t>
            </w:r>
          </w:p>
        </w:tc>
        <w:tc>
          <w:tcPr>
            <w:tcW w:w="2355" w:type="dxa"/>
            <w:tcBorders>
              <w:tl2br w:val="nil"/>
              <w:tr2bl w:val="nil"/>
            </w:tcBorders>
            <w:noWrap w:val="0"/>
            <w:vAlign w:val="center"/>
          </w:tcPr>
          <w:p w14:paraId="1B74446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芦花河高桥头</w:t>
            </w:r>
          </w:p>
        </w:tc>
        <w:tc>
          <w:tcPr>
            <w:tcW w:w="2265" w:type="dxa"/>
            <w:tcBorders>
              <w:tl2br w:val="nil"/>
              <w:tr2bl w:val="nil"/>
            </w:tcBorders>
            <w:noWrap w:val="0"/>
            <w:vAlign w:val="center"/>
          </w:tcPr>
          <w:p w14:paraId="13C978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0.436</w:t>
            </w:r>
          </w:p>
        </w:tc>
      </w:tr>
      <w:tr w14:paraId="032B2EB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414105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里山头黄河</w:t>
            </w:r>
          </w:p>
        </w:tc>
        <w:tc>
          <w:tcPr>
            <w:tcW w:w="1725" w:type="dxa"/>
            <w:tcBorders>
              <w:tl2br w:val="nil"/>
              <w:tr2bl w:val="nil"/>
            </w:tcBorders>
            <w:noWrap w:val="0"/>
            <w:vAlign w:val="center"/>
          </w:tcPr>
          <w:p w14:paraId="143653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西侧村道</w:t>
            </w:r>
          </w:p>
        </w:tc>
        <w:tc>
          <w:tcPr>
            <w:tcW w:w="2355" w:type="dxa"/>
            <w:tcBorders>
              <w:tl2br w:val="nil"/>
              <w:tr2bl w:val="nil"/>
            </w:tcBorders>
            <w:noWrap w:val="0"/>
            <w:vAlign w:val="center"/>
          </w:tcPr>
          <w:p w14:paraId="7C9B8CF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施家岙河</w:t>
            </w:r>
          </w:p>
        </w:tc>
        <w:tc>
          <w:tcPr>
            <w:tcW w:w="2265" w:type="dxa"/>
            <w:tcBorders>
              <w:tl2br w:val="nil"/>
              <w:tr2bl w:val="nil"/>
            </w:tcBorders>
            <w:noWrap w:val="0"/>
            <w:vAlign w:val="center"/>
          </w:tcPr>
          <w:p w14:paraId="6EF1F2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0.19</w:t>
            </w:r>
          </w:p>
        </w:tc>
      </w:tr>
      <w:tr w14:paraId="1667097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5B206A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力鱼山嘴河</w:t>
            </w:r>
          </w:p>
        </w:tc>
        <w:tc>
          <w:tcPr>
            <w:tcW w:w="1725" w:type="dxa"/>
            <w:tcBorders>
              <w:tl2br w:val="nil"/>
              <w:tr2bl w:val="nil"/>
            </w:tcBorders>
            <w:noWrap w:val="0"/>
            <w:vAlign w:val="center"/>
          </w:tcPr>
          <w:p w14:paraId="2DC51E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普陀二中</w:t>
            </w:r>
          </w:p>
        </w:tc>
        <w:tc>
          <w:tcPr>
            <w:tcW w:w="2355" w:type="dxa"/>
            <w:tcBorders>
              <w:tl2br w:val="nil"/>
              <w:tr2bl w:val="nil"/>
            </w:tcBorders>
            <w:noWrap w:val="0"/>
            <w:vAlign w:val="center"/>
          </w:tcPr>
          <w:p w14:paraId="7C73CF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兴普大道南侧</w:t>
            </w:r>
          </w:p>
        </w:tc>
        <w:tc>
          <w:tcPr>
            <w:tcW w:w="2265" w:type="dxa"/>
            <w:tcBorders>
              <w:tl2br w:val="nil"/>
              <w:tr2bl w:val="nil"/>
            </w:tcBorders>
            <w:noWrap w:val="0"/>
            <w:vAlign w:val="center"/>
          </w:tcPr>
          <w:p w14:paraId="4683D0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0.321</w:t>
            </w:r>
          </w:p>
        </w:tc>
      </w:tr>
      <w:tr w14:paraId="36F9F84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2A8182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刘家湾河</w:t>
            </w:r>
          </w:p>
        </w:tc>
        <w:tc>
          <w:tcPr>
            <w:tcW w:w="1725" w:type="dxa"/>
            <w:tcBorders>
              <w:tl2br w:val="nil"/>
              <w:tr2bl w:val="nil"/>
            </w:tcBorders>
            <w:noWrap w:val="0"/>
            <w:vAlign w:val="center"/>
          </w:tcPr>
          <w:p w14:paraId="0DC901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刘家湾山</w:t>
            </w:r>
          </w:p>
        </w:tc>
        <w:tc>
          <w:tcPr>
            <w:tcW w:w="2355" w:type="dxa"/>
            <w:tcBorders>
              <w:tl2br w:val="nil"/>
              <w:tr2bl w:val="nil"/>
            </w:tcBorders>
            <w:noWrap w:val="0"/>
            <w:vAlign w:val="center"/>
          </w:tcPr>
          <w:p w14:paraId="6996570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舵岙河</w:t>
            </w:r>
          </w:p>
        </w:tc>
        <w:tc>
          <w:tcPr>
            <w:tcW w:w="2265" w:type="dxa"/>
            <w:tcBorders>
              <w:tl2br w:val="nil"/>
              <w:tr2bl w:val="nil"/>
            </w:tcBorders>
            <w:noWrap w:val="0"/>
            <w:vAlign w:val="center"/>
          </w:tcPr>
          <w:p w14:paraId="115384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0.45</w:t>
            </w:r>
          </w:p>
        </w:tc>
      </w:tr>
      <w:tr w14:paraId="3975A0D7">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08A763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龙塘潭河</w:t>
            </w:r>
          </w:p>
        </w:tc>
        <w:tc>
          <w:tcPr>
            <w:tcW w:w="1725" w:type="dxa"/>
            <w:tcBorders>
              <w:tl2br w:val="nil"/>
              <w:tr2bl w:val="nil"/>
            </w:tcBorders>
            <w:noWrap w:val="0"/>
            <w:vAlign w:val="center"/>
          </w:tcPr>
          <w:p w14:paraId="1F2220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弄洞湾公墓</w:t>
            </w:r>
          </w:p>
        </w:tc>
        <w:tc>
          <w:tcPr>
            <w:tcW w:w="2355" w:type="dxa"/>
            <w:tcBorders>
              <w:tl2br w:val="nil"/>
              <w:tr2bl w:val="nil"/>
            </w:tcBorders>
            <w:noWrap w:val="0"/>
            <w:vAlign w:val="center"/>
          </w:tcPr>
          <w:p w14:paraId="53595A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兴普大道</w:t>
            </w:r>
          </w:p>
        </w:tc>
        <w:tc>
          <w:tcPr>
            <w:tcW w:w="2265" w:type="dxa"/>
            <w:tcBorders>
              <w:tl2br w:val="nil"/>
              <w:tr2bl w:val="nil"/>
            </w:tcBorders>
            <w:noWrap w:val="0"/>
            <w:vAlign w:val="center"/>
          </w:tcPr>
          <w:p w14:paraId="66A5A6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0.586</w:t>
            </w:r>
          </w:p>
        </w:tc>
      </w:tr>
      <w:tr w14:paraId="764DB5F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1890" w:type="dxa"/>
            <w:tcBorders>
              <w:tl2br w:val="nil"/>
              <w:tr2bl w:val="nil"/>
            </w:tcBorders>
            <w:noWrap w:val="0"/>
            <w:vAlign w:val="center"/>
          </w:tcPr>
          <w:p w14:paraId="21B4DF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芦花河</w:t>
            </w:r>
          </w:p>
        </w:tc>
        <w:tc>
          <w:tcPr>
            <w:tcW w:w="1725" w:type="dxa"/>
            <w:tcBorders>
              <w:tl2br w:val="nil"/>
              <w:tr2bl w:val="nil"/>
            </w:tcBorders>
            <w:noWrap w:val="0"/>
            <w:vAlign w:val="center"/>
          </w:tcPr>
          <w:p w14:paraId="2B6C9DE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沙田岙水库尾水渠</w:t>
            </w:r>
          </w:p>
        </w:tc>
        <w:tc>
          <w:tcPr>
            <w:tcW w:w="2355" w:type="dxa"/>
            <w:tcBorders>
              <w:tl2br w:val="nil"/>
              <w:tr2bl w:val="nil"/>
            </w:tcBorders>
            <w:noWrap w:val="0"/>
            <w:vAlign w:val="center"/>
          </w:tcPr>
          <w:p w14:paraId="0917E1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海天大道</w:t>
            </w:r>
          </w:p>
        </w:tc>
        <w:tc>
          <w:tcPr>
            <w:tcW w:w="2265" w:type="dxa"/>
            <w:tcBorders>
              <w:tl2br w:val="nil"/>
              <w:tr2bl w:val="nil"/>
            </w:tcBorders>
            <w:noWrap w:val="0"/>
            <w:vAlign w:val="center"/>
          </w:tcPr>
          <w:p w14:paraId="3DC8EF2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7.222</w:t>
            </w:r>
          </w:p>
        </w:tc>
      </w:tr>
      <w:tr w14:paraId="7E6F3C6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145559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芦花老屋基河</w:t>
            </w:r>
          </w:p>
        </w:tc>
        <w:tc>
          <w:tcPr>
            <w:tcW w:w="1725" w:type="dxa"/>
            <w:tcBorders>
              <w:tl2br w:val="nil"/>
              <w:tr2bl w:val="nil"/>
            </w:tcBorders>
            <w:noWrap w:val="0"/>
            <w:vAlign w:val="center"/>
          </w:tcPr>
          <w:p w14:paraId="2097396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沙塘</w:t>
            </w:r>
          </w:p>
        </w:tc>
        <w:tc>
          <w:tcPr>
            <w:tcW w:w="2355" w:type="dxa"/>
            <w:tcBorders>
              <w:tl2br w:val="nil"/>
              <w:tr2bl w:val="nil"/>
            </w:tcBorders>
            <w:noWrap w:val="0"/>
            <w:vAlign w:val="center"/>
          </w:tcPr>
          <w:p w14:paraId="642281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芦花机耕桥</w:t>
            </w:r>
          </w:p>
        </w:tc>
        <w:tc>
          <w:tcPr>
            <w:tcW w:w="2265" w:type="dxa"/>
            <w:tcBorders>
              <w:tl2br w:val="nil"/>
              <w:tr2bl w:val="nil"/>
            </w:tcBorders>
            <w:noWrap w:val="0"/>
            <w:vAlign w:val="center"/>
          </w:tcPr>
          <w:p w14:paraId="7A97E4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1.37</w:t>
            </w:r>
          </w:p>
        </w:tc>
      </w:tr>
      <w:tr w14:paraId="5A2F97B1">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3E0589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芦花新河</w:t>
            </w:r>
          </w:p>
        </w:tc>
        <w:tc>
          <w:tcPr>
            <w:tcW w:w="1725" w:type="dxa"/>
            <w:tcBorders>
              <w:tl2br w:val="nil"/>
              <w:tr2bl w:val="nil"/>
            </w:tcBorders>
            <w:noWrap w:val="0"/>
            <w:vAlign w:val="center"/>
          </w:tcPr>
          <w:p w14:paraId="103E42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329国道</w:t>
            </w:r>
          </w:p>
        </w:tc>
        <w:tc>
          <w:tcPr>
            <w:tcW w:w="2355" w:type="dxa"/>
            <w:tcBorders>
              <w:tl2br w:val="nil"/>
              <w:tr2bl w:val="nil"/>
            </w:tcBorders>
            <w:noWrap w:val="0"/>
            <w:vAlign w:val="center"/>
          </w:tcPr>
          <w:p w14:paraId="50764B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芦花河</w:t>
            </w:r>
          </w:p>
        </w:tc>
        <w:tc>
          <w:tcPr>
            <w:tcW w:w="2265" w:type="dxa"/>
            <w:tcBorders>
              <w:tl2br w:val="nil"/>
              <w:tr2bl w:val="nil"/>
            </w:tcBorders>
            <w:noWrap w:val="0"/>
            <w:vAlign w:val="center"/>
          </w:tcPr>
          <w:p w14:paraId="7FCD00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0.203</w:t>
            </w:r>
          </w:p>
        </w:tc>
      </w:tr>
      <w:tr w14:paraId="5A00A94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77B5121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南岙慧隆寺河</w:t>
            </w:r>
          </w:p>
        </w:tc>
        <w:tc>
          <w:tcPr>
            <w:tcW w:w="1725" w:type="dxa"/>
            <w:tcBorders>
              <w:tl2br w:val="nil"/>
              <w:tr2bl w:val="nil"/>
            </w:tcBorders>
            <w:noWrap w:val="0"/>
            <w:vAlign w:val="center"/>
          </w:tcPr>
          <w:p w14:paraId="62CEC2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南岙经济合作社</w:t>
            </w:r>
          </w:p>
        </w:tc>
        <w:tc>
          <w:tcPr>
            <w:tcW w:w="2355" w:type="dxa"/>
            <w:tcBorders>
              <w:tl2br w:val="nil"/>
              <w:tr2bl w:val="nil"/>
            </w:tcBorders>
            <w:noWrap w:val="0"/>
            <w:vAlign w:val="center"/>
          </w:tcPr>
          <w:p w14:paraId="4825C3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芦花高桥头河</w:t>
            </w:r>
          </w:p>
        </w:tc>
        <w:tc>
          <w:tcPr>
            <w:tcW w:w="2265" w:type="dxa"/>
            <w:tcBorders>
              <w:tl2br w:val="nil"/>
              <w:tr2bl w:val="nil"/>
            </w:tcBorders>
            <w:noWrap w:val="0"/>
            <w:vAlign w:val="center"/>
          </w:tcPr>
          <w:p w14:paraId="6F6505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1.15</w:t>
            </w:r>
          </w:p>
        </w:tc>
      </w:tr>
      <w:tr w14:paraId="15FEB50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64944C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潘家岙河</w:t>
            </w:r>
          </w:p>
        </w:tc>
        <w:tc>
          <w:tcPr>
            <w:tcW w:w="1725" w:type="dxa"/>
            <w:tcBorders>
              <w:tl2br w:val="nil"/>
              <w:tr2bl w:val="nil"/>
            </w:tcBorders>
            <w:noWrap w:val="0"/>
            <w:vAlign w:val="center"/>
          </w:tcPr>
          <w:p w14:paraId="057F7D4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380部队</w:t>
            </w:r>
          </w:p>
        </w:tc>
        <w:tc>
          <w:tcPr>
            <w:tcW w:w="2355" w:type="dxa"/>
            <w:tcBorders>
              <w:tl2br w:val="nil"/>
              <w:tr2bl w:val="nil"/>
            </w:tcBorders>
            <w:noWrap w:val="0"/>
            <w:vAlign w:val="center"/>
          </w:tcPr>
          <w:p w14:paraId="0E73E7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半潜龙矸门</w:t>
            </w:r>
          </w:p>
        </w:tc>
        <w:tc>
          <w:tcPr>
            <w:tcW w:w="2265" w:type="dxa"/>
            <w:tcBorders>
              <w:tl2br w:val="nil"/>
              <w:tr2bl w:val="nil"/>
            </w:tcBorders>
            <w:noWrap w:val="0"/>
            <w:vAlign w:val="center"/>
          </w:tcPr>
          <w:p w14:paraId="47B76C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1.075</w:t>
            </w:r>
          </w:p>
        </w:tc>
      </w:tr>
      <w:tr w14:paraId="63722AA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55FF20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施家岙河</w:t>
            </w:r>
          </w:p>
        </w:tc>
        <w:tc>
          <w:tcPr>
            <w:tcW w:w="1725" w:type="dxa"/>
            <w:tcBorders>
              <w:tl2br w:val="nil"/>
              <w:tr2bl w:val="nil"/>
            </w:tcBorders>
            <w:noWrap w:val="0"/>
            <w:vAlign w:val="center"/>
          </w:tcPr>
          <w:p w14:paraId="22A63D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施家岙</w:t>
            </w:r>
          </w:p>
        </w:tc>
        <w:tc>
          <w:tcPr>
            <w:tcW w:w="2355" w:type="dxa"/>
            <w:tcBorders>
              <w:tl2br w:val="nil"/>
              <w:tr2bl w:val="nil"/>
            </w:tcBorders>
            <w:noWrap w:val="0"/>
            <w:vAlign w:val="center"/>
          </w:tcPr>
          <w:p w14:paraId="316126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农机厂</w:t>
            </w:r>
          </w:p>
        </w:tc>
        <w:tc>
          <w:tcPr>
            <w:tcW w:w="2265" w:type="dxa"/>
            <w:tcBorders>
              <w:tl2br w:val="nil"/>
              <w:tr2bl w:val="nil"/>
            </w:tcBorders>
            <w:noWrap w:val="0"/>
            <w:vAlign w:val="center"/>
          </w:tcPr>
          <w:p w14:paraId="3E40604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1.104</w:t>
            </w:r>
          </w:p>
        </w:tc>
      </w:tr>
      <w:tr w14:paraId="0B9ACDD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66B3FE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水家湾河</w:t>
            </w:r>
          </w:p>
        </w:tc>
        <w:tc>
          <w:tcPr>
            <w:tcW w:w="1725" w:type="dxa"/>
            <w:tcBorders>
              <w:tl2br w:val="nil"/>
              <w:tr2bl w:val="nil"/>
            </w:tcBorders>
            <w:noWrap w:val="0"/>
            <w:vAlign w:val="center"/>
          </w:tcPr>
          <w:p w14:paraId="5F192D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赵家岙安置小区</w:t>
            </w:r>
          </w:p>
        </w:tc>
        <w:tc>
          <w:tcPr>
            <w:tcW w:w="2355" w:type="dxa"/>
            <w:tcBorders>
              <w:tl2br w:val="nil"/>
              <w:tr2bl w:val="nil"/>
            </w:tcBorders>
            <w:noWrap w:val="0"/>
            <w:vAlign w:val="center"/>
          </w:tcPr>
          <w:p w14:paraId="3701FC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芦花河高桥头</w:t>
            </w:r>
          </w:p>
        </w:tc>
        <w:tc>
          <w:tcPr>
            <w:tcW w:w="2265" w:type="dxa"/>
            <w:tcBorders>
              <w:tl2br w:val="nil"/>
              <w:tr2bl w:val="nil"/>
            </w:tcBorders>
            <w:noWrap w:val="0"/>
            <w:vAlign w:val="center"/>
          </w:tcPr>
          <w:p w14:paraId="59AF05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0.494</w:t>
            </w:r>
          </w:p>
        </w:tc>
      </w:tr>
      <w:tr w14:paraId="771CF6E5">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2CAA21E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塘头里河</w:t>
            </w:r>
          </w:p>
        </w:tc>
        <w:tc>
          <w:tcPr>
            <w:tcW w:w="1725" w:type="dxa"/>
            <w:tcBorders>
              <w:tl2br w:val="nil"/>
              <w:tr2bl w:val="nil"/>
            </w:tcBorders>
            <w:noWrap w:val="0"/>
            <w:vAlign w:val="center"/>
          </w:tcPr>
          <w:p w14:paraId="29C539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张家沙</w:t>
            </w:r>
          </w:p>
        </w:tc>
        <w:tc>
          <w:tcPr>
            <w:tcW w:w="2355" w:type="dxa"/>
            <w:tcBorders>
              <w:tl2br w:val="nil"/>
              <w:tr2bl w:val="nil"/>
            </w:tcBorders>
            <w:noWrap w:val="0"/>
            <w:vAlign w:val="center"/>
          </w:tcPr>
          <w:p w14:paraId="627746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矸门头</w:t>
            </w:r>
          </w:p>
        </w:tc>
        <w:tc>
          <w:tcPr>
            <w:tcW w:w="2265" w:type="dxa"/>
            <w:tcBorders>
              <w:tl2br w:val="nil"/>
              <w:tr2bl w:val="nil"/>
            </w:tcBorders>
            <w:noWrap w:val="0"/>
            <w:vAlign w:val="center"/>
          </w:tcPr>
          <w:p w14:paraId="37175F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0.745</w:t>
            </w:r>
          </w:p>
        </w:tc>
      </w:tr>
      <w:tr w14:paraId="2381CD6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0E0D02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外河口河</w:t>
            </w:r>
          </w:p>
        </w:tc>
        <w:tc>
          <w:tcPr>
            <w:tcW w:w="1725" w:type="dxa"/>
            <w:tcBorders>
              <w:tl2br w:val="nil"/>
              <w:tr2bl w:val="nil"/>
            </w:tcBorders>
            <w:noWrap w:val="0"/>
            <w:vAlign w:val="center"/>
          </w:tcPr>
          <w:p w14:paraId="67E167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兴浦大道南面</w:t>
            </w:r>
          </w:p>
        </w:tc>
        <w:tc>
          <w:tcPr>
            <w:tcW w:w="2355" w:type="dxa"/>
            <w:tcBorders>
              <w:tl2br w:val="nil"/>
              <w:tr2bl w:val="nil"/>
            </w:tcBorders>
            <w:noWrap w:val="0"/>
            <w:vAlign w:val="center"/>
          </w:tcPr>
          <w:p w14:paraId="13CC53A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吴家岙农田</w:t>
            </w:r>
          </w:p>
        </w:tc>
        <w:tc>
          <w:tcPr>
            <w:tcW w:w="2265" w:type="dxa"/>
            <w:tcBorders>
              <w:tl2br w:val="nil"/>
              <w:tr2bl w:val="nil"/>
            </w:tcBorders>
            <w:noWrap w:val="0"/>
            <w:vAlign w:val="center"/>
          </w:tcPr>
          <w:p w14:paraId="27F0C7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0.283</w:t>
            </w:r>
          </w:p>
        </w:tc>
      </w:tr>
      <w:tr w14:paraId="6F6B0841">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0495A5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外山头黄河</w:t>
            </w:r>
          </w:p>
        </w:tc>
        <w:tc>
          <w:tcPr>
            <w:tcW w:w="1725" w:type="dxa"/>
            <w:tcBorders>
              <w:tl2br w:val="nil"/>
              <w:tr2bl w:val="nil"/>
            </w:tcBorders>
            <w:noWrap w:val="0"/>
            <w:vAlign w:val="center"/>
          </w:tcPr>
          <w:p w14:paraId="3DBA36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西侧居民区</w:t>
            </w:r>
          </w:p>
        </w:tc>
        <w:tc>
          <w:tcPr>
            <w:tcW w:w="2355" w:type="dxa"/>
            <w:tcBorders>
              <w:tl2br w:val="nil"/>
              <w:tr2bl w:val="nil"/>
            </w:tcBorders>
            <w:noWrap w:val="0"/>
            <w:vAlign w:val="center"/>
          </w:tcPr>
          <w:p w14:paraId="02FA3E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施家岙河</w:t>
            </w:r>
          </w:p>
        </w:tc>
        <w:tc>
          <w:tcPr>
            <w:tcW w:w="2265" w:type="dxa"/>
            <w:tcBorders>
              <w:tl2br w:val="nil"/>
              <w:tr2bl w:val="nil"/>
            </w:tcBorders>
            <w:noWrap w:val="0"/>
            <w:vAlign w:val="center"/>
          </w:tcPr>
          <w:p w14:paraId="330853C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0.445</w:t>
            </w:r>
          </w:p>
        </w:tc>
      </w:tr>
      <w:tr w14:paraId="06E5DE6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1ECCC8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吴家岙河</w:t>
            </w:r>
          </w:p>
        </w:tc>
        <w:tc>
          <w:tcPr>
            <w:tcW w:w="1725" w:type="dxa"/>
            <w:tcBorders>
              <w:tl2br w:val="nil"/>
              <w:tr2bl w:val="nil"/>
            </w:tcBorders>
            <w:noWrap w:val="0"/>
            <w:vAlign w:val="center"/>
          </w:tcPr>
          <w:p w14:paraId="7AA167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吴家岙山</w:t>
            </w:r>
          </w:p>
        </w:tc>
        <w:tc>
          <w:tcPr>
            <w:tcW w:w="2355" w:type="dxa"/>
            <w:tcBorders>
              <w:tl2br w:val="nil"/>
              <w:tr2bl w:val="nil"/>
            </w:tcBorders>
            <w:noWrap w:val="0"/>
            <w:vAlign w:val="center"/>
          </w:tcPr>
          <w:p w14:paraId="13B736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兴普大道</w:t>
            </w:r>
          </w:p>
        </w:tc>
        <w:tc>
          <w:tcPr>
            <w:tcW w:w="2265" w:type="dxa"/>
            <w:tcBorders>
              <w:tl2br w:val="nil"/>
              <w:tr2bl w:val="nil"/>
            </w:tcBorders>
            <w:noWrap w:val="0"/>
            <w:vAlign w:val="center"/>
          </w:tcPr>
          <w:p w14:paraId="5ED0E05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1.008</w:t>
            </w:r>
          </w:p>
        </w:tc>
      </w:tr>
      <w:tr w14:paraId="4C396B7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74DA02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西岙河</w:t>
            </w:r>
          </w:p>
        </w:tc>
        <w:tc>
          <w:tcPr>
            <w:tcW w:w="1725" w:type="dxa"/>
            <w:tcBorders>
              <w:tl2br w:val="nil"/>
              <w:tr2bl w:val="nil"/>
            </w:tcBorders>
            <w:noWrap w:val="0"/>
            <w:vAlign w:val="center"/>
          </w:tcPr>
          <w:p w14:paraId="76E043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舵岙安置小区</w:t>
            </w:r>
          </w:p>
        </w:tc>
        <w:tc>
          <w:tcPr>
            <w:tcW w:w="2355" w:type="dxa"/>
            <w:tcBorders>
              <w:tl2br w:val="nil"/>
              <w:tr2bl w:val="nil"/>
            </w:tcBorders>
            <w:noWrap w:val="0"/>
            <w:vAlign w:val="center"/>
          </w:tcPr>
          <w:p w14:paraId="0AE449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舵岙河</w:t>
            </w:r>
          </w:p>
        </w:tc>
        <w:tc>
          <w:tcPr>
            <w:tcW w:w="2265" w:type="dxa"/>
            <w:tcBorders>
              <w:tl2br w:val="nil"/>
              <w:tr2bl w:val="nil"/>
            </w:tcBorders>
            <w:noWrap w:val="0"/>
            <w:vAlign w:val="center"/>
          </w:tcPr>
          <w:p w14:paraId="34E39F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0.624</w:t>
            </w:r>
          </w:p>
        </w:tc>
      </w:tr>
      <w:tr w14:paraId="4069DF90">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6C6AE6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下山头河</w:t>
            </w:r>
          </w:p>
        </w:tc>
        <w:tc>
          <w:tcPr>
            <w:tcW w:w="1725" w:type="dxa"/>
            <w:tcBorders>
              <w:tl2br w:val="nil"/>
              <w:tr2bl w:val="nil"/>
            </w:tcBorders>
            <w:noWrap w:val="0"/>
            <w:vAlign w:val="center"/>
          </w:tcPr>
          <w:p w14:paraId="6B41A6E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塔岭下办公楼</w:t>
            </w:r>
          </w:p>
        </w:tc>
        <w:tc>
          <w:tcPr>
            <w:tcW w:w="2355" w:type="dxa"/>
            <w:tcBorders>
              <w:tl2br w:val="nil"/>
              <w:tr2bl w:val="nil"/>
            </w:tcBorders>
            <w:noWrap w:val="0"/>
            <w:vAlign w:val="center"/>
          </w:tcPr>
          <w:p w14:paraId="734BC3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芦花河高桥头</w:t>
            </w:r>
          </w:p>
        </w:tc>
        <w:tc>
          <w:tcPr>
            <w:tcW w:w="2265" w:type="dxa"/>
            <w:tcBorders>
              <w:tl2br w:val="nil"/>
              <w:tr2bl w:val="nil"/>
            </w:tcBorders>
            <w:noWrap w:val="0"/>
            <w:vAlign w:val="center"/>
          </w:tcPr>
          <w:p w14:paraId="07986F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0.112</w:t>
            </w:r>
          </w:p>
        </w:tc>
      </w:tr>
      <w:tr w14:paraId="55E01D1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63215BC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长山头河</w:t>
            </w:r>
          </w:p>
        </w:tc>
        <w:tc>
          <w:tcPr>
            <w:tcW w:w="1725" w:type="dxa"/>
            <w:tcBorders>
              <w:tl2br w:val="nil"/>
              <w:tr2bl w:val="nil"/>
            </w:tcBorders>
            <w:noWrap w:val="0"/>
            <w:vAlign w:val="center"/>
          </w:tcPr>
          <w:p w14:paraId="7B5D11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徐家菜市场</w:t>
            </w:r>
          </w:p>
        </w:tc>
        <w:tc>
          <w:tcPr>
            <w:tcW w:w="2355" w:type="dxa"/>
            <w:tcBorders>
              <w:tl2br w:val="nil"/>
              <w:tr2bl w:val="nil"/>
            </w:tcBorders>
            <w:noWrap w:val="0"/>
            <w:vAlign w:val="center"/>
          </w:tcPr>
          <w:p w14:paraId="3141299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舵岙河</w:t>
            </w:r>
          </w:p>
        </w:tc>
        <w:tc>
          <w:tcPr>
            <w:tcW w:w="2265" w:type="dxa"/>
            <w:tcBorders>
              <w:tl2br w:val="nil"/>
              <w:tr2bl w:val="nil"/>
            </w:tcBorders>
            <w:noWrap w:val="0"/>
            <w:vAlign w:val="center"/>
          </w:tcPr>
          <w:p w14:paraId="242403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0.124</w:t>
            </w:r>
          </w:p>
        </w:tc>
      </w:tr>
      <w:tr w14:paraId="612229B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1F085F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赵家河</w:t>
            </w:r>
          </w:p>
        </w:tc>
        <w:tc>
          <w:tcPr>
            <w:tcW w:w="1725" w:type="dxa"/>
            <w:tcBorders>
              <w:tl2br w:val="nil"/>
              <w:tr2bl w:val="nil"/>
            </w:tcBorders>
            <w:noWrap w:val="0"/>
            <w:vAlign w:val="center"/>
          </w:tcPr>
          <w:p w14:paraId="2879BB5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部队老宿舍</w:t>
            </w:r>
          </w:p>
        </w:tc>
        <w:tc>
          <w:tcPr>
            <w:tcW w:w="2355" w:type="dxa"/>
            <w:tcBorders>
              <w:tl2br w:val="nil"/>
              <w:tr2bl w:val="nil"/>
            </w:tcBorders>
            <w:noWrap w:val="0"/>
            <w:vAlign w:val="center"/>
          </w:tcPr>
          <w:p w14:paraId="0AD140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芦花河高桥头</w:t>
            </w:r>
          </w:p>
        </w:tc>
        <w:tc>
          <w:tcPr>
            <w:tcW w:w="2265" w:type="dxa"/>
            <w:tcBorders>
              <w:tl2br w:val="nil"/>
              <w:tr2bl w:val="nil"/>
            </w:tcBorders>
            <w:noWrap w:val="0"/>
            <w:vAlign w:val="center"/>
          </w:tcPr>
          <w:p w14:paraId="2C04EC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0.311</w:t>
            </w:r>
          </w:p>
        </w:tc>
      </w:tr>
      <w:tr w14:paraId="7195CBA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4928A5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周家河</w:t>
            </w:r>
          </w:p>
        </w:tc>
        <w:tc>
          <w:tcPr>
            <w:tcW w:w="1725" w:type="dxa"/>
            <w:tcBorders>
              <w:tl2br w:val="nil"/>
              <w:tr2bl w:val="nil"/>
            </w:tcBorders>
            <w:noWrap w:val="0"/>
            <w:vAlign w:val="center"/>
          </w:tcPr>
          <w:p w14:paraId="45C1EE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观矸头周家</w:t>
            </w:r>
          </w:p>
        </w:tc>
        <w:tc>
          <w:tcPr>
            <w:tcW w:w="2355" w:type="dxa"/>
            <w:tcBorders>
              <w:tl2br w:val="nil"/>
              <w:tr2bl w:val="nil"/>
            </w:tcBorders>
            <w:noWrap w:val="0"/>
            <w:vAlign w:val="center"/>
          </w:tcPr>
          <w:p w14:paraId="50D9B6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芦花河</w:t>
            </w:r>
          </w:p>
        </w:tc>
        <w:tc>
          <w:tcPr>
            <w:tcW w:w="2265" w:type="dxa"/>
            <w:tcBorders>
              <w:tl2br w:val="nil"/>
              <w:tr2bl w:val="nil"/>
            </w:tcBorders>
            <w:noWrap w:val="0"/>
            <w:vAlign w:val="center"/>
          </w:tcPr>
          <w:p w14:paraId="233EC2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0.812</w:t>
            </w:r>
          </w:p>
        </w:tc>
      </w:tr>
    </w:tbl>
    <w:p w14:paraId="6CD744A0">
      <w:pPr>
        <w:pStyle w:val="72"/>
        <w:numPr>
          <w:ilvl w:val="0"/>
          <w:numId w:val="0"/>
        </w:numPr>
        <w:ind w:firstLine="608" w:firstLineChars="300"/>
        <w:rPr>
          <w:rFonts w:hint="default" w:ascii="宋体" w:hAnsi="宋体" w:eastAsia="宋体" w:cs="Times New Roman"/>
          <w:b/>
          <w:bCs/>
          <w:kern w:val="2"/>
          <w:sz w:val="21"/>
          <w:szCs w:val="21"/>
          <w:lang w:val="en-US" w:eastAsia="zh-CN" w:bidi="ar-SA"/>
        </w:rPr>
      </w:pPr>
      <w:r>
        <w:rPr>
          <w:rFonts w:hint="eastAsia" w:ascii="宋体" w:hAnsi="宋体" w:eastAsia="宋体" w:cs="Times New Roman"/>
          <w:b/>
          <w:bCs/>
          <w:kern w:val="2"/>
          <w:sz w:val="21"/>
          <w:szCs w:val="21"/>
          <w:lang w:val="en-US" w:eastAsia="zh-CN" w:bidi="ar-SA"/>
        </w:rPr>
        <w:t>注：以上长度为暂定长度，以实际情况为准</w:t>
      </w:r>
      <w:r>
        <w:rPr>
          <w:rFonts w:hint="eastAsia" w:hAnsi="宋体" w:eastAsia="宋体" w:cs="Times New Roman"/>
          <w:b/>
          <w:bCs/>
          <w:color w:val="FF0000"/>
          <w:kern w:val="2"/>
          <w:sz w:val="21"/>
          <w:szCs w:val="21"/>
          <w:lang w:val="en-US" w:eastAsia="zh-CN" w:bidi="ar-SA"/>
        </w:rPr>
        <w:t>（包含所有汇入主河道的小河）</w:t>
      </w:r>
      <w:r>
        <w:rPr>
          <w:rFonts w:hint="eastAsia" w:ascii="宋体" w:hAnsi="宋体" w:eastAsia="宋体" w:cs="Times New Roman"/>
          <w:b/>
          <w:bCs/>
          <w:kern w:val="2"/>
          <w:sz w:val="21"/>
          <w:szCs w:val="21"/>
          <w:lang w:val="en-US" w:eastAsia="zh-CN" w:bidi="ar-SA"/>
        </w:rPr>
        <w:t>。</w:t>
      </w:r>
    </w:p>
    <w:p w14:paraId="73C40DF6">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b/>
          <w:bCs/>
          <w:sz w:val="21"/>
          <w:szCs w:val="21"/>
        </w:rPr>
      </w:pPr>
      <w:r>
        <w:rPr>
          <w:rFonts w:hint="eastAsia" w:ascii="宋体" w:hAnsi="宋体"/>
          <w:b/>
          <w:bCs/>
          <w:sz w:val="21"/>
          <w:szCs w:val="21"/>
          <w:lang w:val="en-US" w:eastAsia="zh-CN"/>
        </w:rPr>
        <w:t>三</w:t>
      </w:r>
      <w:r>
        <w:rPr>
          <w:rFonts w:hint="eastAsia" w:ascii="宋体" w:hAnsi="宋体"/>
          <w:b/>
          <w:bCs/>
          <w:sz w:val="21"/>
          <w:szCs w:val="21"/>
        </w:rPr>
        <w:t>、河道保洁质量及要求：</w:t>
      </w:r>
    </w:p>
    <w:p w14:paraId="516FE851">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color w:val="0000FF"/>
          <w:sz w:val="21"/>
          <w:szCs w:val="21"/>
        </w:rPr>
      </w:pPr>
      <w:r>
        <w:rPr>
          <w:rFonts w:hint="eastAsia" w:ascii="宋体" w:hAnsi="宋体"/>
          <w:color w:val="0000FF"/>
          <w:highlight w:val="none"/>
          <w:shd w:val="clear" w:color="auto" w:fill="auto"/>
          <w:lang w:val="en-US" w:eastAsia="zh-CN"/>
        </w:rPr>
        <w:t>1、</w:t>
      </w:r>
      <w:r>
        <w:rPr>
          <w:rFonts w:hint="eastAsia" w:ascii="宋体" w:hAnsi="宋体"/>
          <w:color w:val="0000FF"/>
          <w:highlight w:val="none"/>
          <w:shd w:val="clear" w:color="auto" w:fill="auto"/>
        </w:rPr>
        <w:t>列入区域内保洁范围的河道水面均实施全日制巡回保洁。</w:t>
      </w:r>
    </w:p>
    <w:p w14:paraId="23D810AD">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hint="eastAsia" w:ascii="宋体" w:hAnsi="宋体"/>
          <w:sz w:val="21"/>
          <w:szCs w:val="21"/>
        </w:rPr>
      </w:pPr>
      <w:r>
        <w:rPr>
          <w:rFonts w:hint="eastAsia" w:ascii="宋体" w:hAnsi="宋体"/>
          <w:sz w:val="21"/>
          <w:szCs w:val="21"/>
          <w:lang w:val="en-US" w:eastAsia="zh-CN"/>
        </w:rPr>
        <w:t>2</w:t>
      </w:r>
      <w:r>
        <w:rPr>
          <w:rFonts w:hint="eastAsia" w:ascii="宋体" w:hAnsi="宋体"/>
          <w:sz w:val="21"/>
          <w:szCs w:val="21"/>
        </w:rPr>
        <w:t>、河面及河两岸保持清洁。河道无水葫芦、水草、芦苇等各类水生杂草和漂浮物、无动物尸体、河道畅通、无阻水障碍物</w:t>
      </w:r>
      <w:r>
        <w:rPr>
          <w:rFonts w:hint="eastAsia" w:ascii="宋体" w:hAnsi="宋体"/>
          <w:sz w:val="21"/>
          <w:szCs w:val="21"/>
          <w:lang w:eastAsia="zh-CN"/>
        </w:rPr>
        <w:t>、</w:t>
      </w:r>
      <w:r>
        <w:rPr>
          <w:rFonts w:hint="eastAsia" w:ascii="宋体" w:hAnsi="宋体"/>
          <w:color w:val="0000FF"/>
          <w:highlight w:val="none"/>
          <w:shd w:val="clear" w:color="auto" w:fill="auto"/>
        </w:rPr>
        <w:t>岸边无</w:t>
      </w:r>
      <w:r>
        <w:rPr>
          <w:rFonts w:hint="eastAsia" w:ascii="宋体" w:hAnsi="宋体"/>
          <w:color w:val="0000FF"/>
          <w:highlight w:val="none"/>
          <w:shd w:val="clear" w:color="auto" w:fill="auto"/>
          <w:lang w:val="en-US" w:eastAsia="zh-CN"/>
        </w:rPr>
        <w:t>有害动物（福寿螺等）</w:t>
      </w:r>
      <w:r>
        <w:rPr>
          <w:rFonts w:hint="eastAsia" w:ascii="宋体" w:hAnsi="宋体"/>
          <w:sz w:val="21"/>
          <w:szCs w:val="21"/>
        </w:rPr>
        <w:t>。</w:t>
      </w:r>
    </w:p>
    <w:p w14:paraId="3F1C5836">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color w:val="0000FF"/>
          <w:sz w:val="21"/>
          <w:szCs w:val="21"/>
        </w:rPr>
      </w:pPr>
      <w:r>
        <w:rPr>
          <w:rFonts w:hint="eastAsia" w:ascii="宋体" w:hAnsi="宋体"/>
          <w:color w:val="0000FF"/>
          <w:sz w:val="21"/>
          <w:szCs w:val="21"/>
          <w:lang w:val="en-US" w:eastAsia="zh-CN"/>
        </w:rPr>
        <w:t>3、</w:t>
      </w:r>
      <w:r>
        <w:rPr>
          <w:rFonts w:hint="eastAsia" w:ascii="宋体" w:hAnsi="宋体"/>
          <w:color w:val="0000FF"/>
          <w:sz w:val="21"/>
          <w:szCs w:val="21"/>
        </w:rPr>
        <w:t>及时清理河道两岸杂草并清运河道内清理出的垃圾，确保管理河道保护范围内无违规开垦种植情况并及时清理等</w:t>
      </w:r>
      <w:r>
        <w:rPr>
          <w:rFonts w:hint="eastAsia" w:ascii="宋体" w:hAnsi="宋体"/>
          <w:color w:val="0000FF"/>
          <w:sz w:val="21"/>
          <w:szCs w:val="21"/>
          <w:lang w:eastAsia="zh-CN"/>
        </w:rPr>
        <w:t>，</w:t>
      </w:r>
      <w:r>
        <w:rPr>
          <w:rFonts w:hint="eastAsia" w:ascii="宋体" w:hAnsi="宋体"/>
          <w:color w:val="FF0000"/>
          <w:sz w:val="21"/>
          <w:szCs w:val="21"/>
          <w:lang w:eastAsia="zh-CN"/>
        </w:rPr>
        <w:t>因中标方未及时劝阻管理造成绿地破坏由中标方负责补植</w:t>
      </w:r>
      <w:r>
        <w:rPr>
          <w:rFonts w:hint="eastAsia" w:ascii="宋体" w:hAnsi="宋体"/>
          <w:color w:val="0000FF"/>
          <w:sz w:val="21"/>
          <w:szCs w:val="21"/>
        </w:rPr>
        <w:t xml:space="preserve">。 </w:t>
      </w:r>
    </w:p>
    <w:p w14:paraId="366925CA">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hint="default" w:ascii="宋体" w:hAnsi="宋体"/>
          <w:sz w:val="21"/>
          <w:szCs w:val="21"/>
          <w:lang w:val="en-US" w:eastAsia="zh-CN"/>
        </w:rPr>
      </w:pPr>
      <w:r>
        <w:rPr>
          <w:rFonts w:hint="eastAsia" w:ascii="宋体" w:hAnsi="宋体"/>
          <w:sz w:val="21"/>
          <w:szCs w:val="21"/>
          <w:lang w:val="en-US" w:eastAsia="zh-CN"/>
        </w:rPr>
        <w:t>4</w:t>
      </w:r>
      <w:r>
        <w:rPr>
          <w:rFonts w:hint="eastAsia" w:ascii="宋体" w:hAnsi="宋体"/>
          <w:sz w:val="21"/>
          <w:szCs w:val="21"/>
        </w:rPr>
        <w:t>、</w:t>
      </w:r>
      <w:r>
        <w:rPr>
          <w:rFonts w:hint="eastAsia" w:ascii="宋体" w:hAnsi="宋体"/>
          <w:color w:val="FF0000"/>
          <w:sz w:val="21"/>
          <w:szCs w:val="21"/>
        </w:rPr>
        <w:t>河岸</w:t>
      </w:r>
      <w:r>
        <w:rPr>
          <w:rFonts w:hint="eastAsia" w:ascii="宋体" w:hAnsi="宋体"/>
          <w:color w:val="FF0000"/>
          <w:sz w:val="21"/>
          <w:szCs w:val="21"/>
          <w:lang w:eastAsia="zh-CN"/>
        </w:rPr>
        <w:t>旁</w:t>
      </w:r>
      <w:r>
        <w:rPr>
          <w:rFonts w:hint="eastAsia" w:ascii="宋体" w:hAnsi="宋体"/>
          <w:color w:val="FF0000"/>
          <w:sz w:val="21"/>
          <w:szCs w:val="21"/>
          <w:lang w:val="en-US" w:eastAsia="zh-CN"/>
        </w:rPr>
        <w:t>3米</w:t>
      </w:r>
      <w:r>
        <w:rPr>
          <w:rFonts w:hint="eastAsia" w:ascii="宋体" w:hAnsi="宋体"/>
          <w:sz w:val="21"/>
          <w:szCs w:val="21"/>
          <w:lang w:val="en-US" w:eastAsia="zh-CN"/>
        </w:rPr>
        <w:t>范围内</w:t>
      </w:r>
      <w:r>
        <w:rPr>
          <w:rFonts w:hint="eastAsia" w:ascii="宋体" w:hAnsi="宋体"/>
          <w:sz w:val="21"/>
          <w:szCs w:val="21"/>
        </w:rPr>
        <w:t>无堆积垃圾、杂物及各种悬挂物。</w:t>
      </w:r>
      <w:r>
        <w:rPr>
          <w:rFonts w:hint="eastAsia" w:ascii="宋体" w:hAnsi="宋体"/>
          <w:b/>
          <w:bCs/>
          <w:sz w:val="21"/>
          <w:szCs w:val="21"/>
        </w:rPr>
        <w:t>清理上岸的各种垃圾、杂物</w:t>
      </w:r>
      <w:r>
        <w:rPr>
          <w:rFonts w:hint="eastAsia" w:ascii="宋体" w:hAnsi="宋体"/>
          <w:b/>
          <w:bCs/>
          <w:sz w:val="21"/>
          <w:szCs w:val="21"/>
          <w:lang w:eastAsia="zh-CN"/>
        </w:rPr>
        <w:t>、水草</w:t>
      </w:r>
      <w:r>
        <w:rPr>
          <w:rFonts w:hint="eastAsia" w:ascii="宋体" w:hAnsi="宋体"/>
          <w:b/>
          <w:bCs/>
          <w:sz w:val="21"/>
          <w:szCs w:val="21"/>
        </w:rPr>
        <w:t>要</w:t>
      </w:r>
      <w:r>
        <w:rPr>
          <w:rFonts w:hint="eastAsia" w:ascii="宋体" w:hAnsi="宋体"/>
          <w:b/>
          <w:bCs/>
          <w:sz w:val="21"/>
          <w:szCs w:val="21"/>
          <w:lang w:eastAsia="zh-CN"/>
        </w:rPr>
        <w:t>及时清运到垃圾处理站</w:t>
      </w:r>
      <w:r>
        <w:rPr>
          <w:rFonts w:hint="eastAsia" w:ascii="宋体" w:hAnsi="宋体"/>
          <w:b/>
          <w:bCs/>
          <w:sz w:val="21"/>
          <w:szCs w:val="21"/>
        </w:rPr>
        <w:t>，不能在河岸两边堆放，</w:t>
      </w:r>
      <w:r>
        <w:rPr>
          <w:rFonts w:hint="eastAsia" w:ascii="宋体" w:hAnsi="宋体"/>
          <w:b/>
          <w:bCs/>
          <w:sz w:val="21"/>
          <w:szCs w:val="21"/>
          <w:lang w:eastAsia="zh-CN"/>
        </w:rPr>
        <w:t>清运费用由投标方自行考虑</w:t>
      </w:r>
      <w:r>
        <w:rPr>
          <w:rFonts w:hint="eastAsia" w:ascii="宋体" w:hAnsi="宋体"/>
          <w:sz w:val="21"/>
          <w:szCs w:val="21"/>
          <w:lang w:eastAsia="zh-CN"/>
        </w:rPr>
        <w:t>。</w:t>
      </w:r>
      <w:r>
        <w:rPr>
          <w:rFonts w:hint="eastAsia" w:ascii="宋体" w:hAnsi="宋体"/>
          <w:sz w:val="21"/>
          <w:szCs w:val="21"/>
          <w:lang w:val="en-US" w:eastAsia="zh-CN"/>
        </w:rPr>
        <w:t>另外3米范围外也不得随意乱丢垃圾，</w:t>
      </w:r>
      <w:r>
        <w:rPr>
          <w:rFonts w:hint="eastAsia" w:ascii="宋体" w:hAnsi="宋体"/>
          <w:color w:val="FF0000"/>
          <w:sz w:val="21"/>
          <w:szCs w:val="21"/>
          <w:lang w:val="en-US" w:eastAsia="zh-CN"/>
        </w:rPr>
        <w:t>保持整洁</w:t>
      </w:r>
      <w:r>
        <w:rPr>
          <w:rFonts w:hint="eastAsia" w:ascii="宋体" w:hAnsi="宋体"/>
          <w:sz w:val="21"/>
          <w:szCs w:val="21"/>
          <w:lang w:val="en-US" w:eastAsia="zh-CN"/>
        </w:rPr>
        <w:t>。</w:t>
      </w:r>
    </w:p>
    <w:p w14:paraId="25F50F6B">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hint="eastAsia" w:ascii="宋体" w:hAnsi="宋体"/>
          <w:sz w:val="21"/>
          <w:szCs w:val="21"/>
          <w:lang w:val="en-US" w:eastAsia="zh-CN"/>
        </w:rPr>
      </w:pPr>
      <w:r>
        <w:rPr>
          <w:rFonts w:hint="eastAsia" w:ascii="宋体" w:hAnsi="宋体"/>
          <w:sz w:val="21"/>
          <w:szCs w:val="21"/>
          <w:lang w:val="en-US" w:eastAsia="zh-CN"/>
        </w:rPr>
        <w:t>5、对从河底生长出来的季节性水草、浮萍要及时做好清理工作，决不能出现水草大面积覆盖河面（主要发生在夏季）。</w:t>
      </w:r>
    </w:p>
    <w:p w14:paraId="2EB93F96">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hint="eastAsia" w:ascii="宋体" w:hAnsi="宋体"/>
          <w:sz w:val="21"/>
          <w:szCs w:val="21"/>
        </w:rPr>
      </w:pPr>
      <w:r>
        <w:rPr>
          <w:rFonts w:hint="eastAsia" w:ascii="宋体" w:hAnsi="宋体"/>
          <w:sz w:val="21"/>
          <w:szCs w:val="21"/>
          <w:lang w:val="en-US" w:eastAsia="zh-CN"/>
        </w:rPr>
        <w:t>6、</w:t>
      </w:r>
      <w:r>
        <w:rPr>
          <w:rFonts w:hint="eastAsia" w:ascii="宋体" w:hAnsi="宋体"/>
          <w:sz w:val="21"/>
          <w:szCs w:val="21"/>
        </w:rPr>
        <w:t>对从河底浮上来的污物，包括因污水入河原因造成的河面污物（重点是工业园区的大湾河），以及河道内漂浮的类似苔生状的水生物</w:t>
      </w:r>
      <w:r>
        <w:rPr>
          <w:rFonts w:hint="eastAsia" w:ascii="宋体" w:hAnsi="宋体"/>
          <w:color w:val="FF0000"/>
          <w:sz w:val="21"/>
          <w:szCs w:val="21"/>
          <w:lang w:eastAsia="zh-CN"/>
        </w:rPr>
        <w:t>以及蓝藻</w:t>
      </w:r>
      <w:r>
        <w:rPr>
          <w:rFonts w:hint="eastAsia" w:ascii="宋体" w:hAnsi="宋体"/>
          <w:sz w:val="21"/>
          <w:szCs w:val="21"/>
        </w:rPr>
        <w:t>，都要进行及时清理，</w:t>
      </w:r>
      <w:r>
        <w:rPr>
          <w:rFonts w:hint="eastAsia" w:ascii="宋体" w:hAnsi="宋体"/>
          <w:color w:val="FF0000"/>
          <w:sz w:val="21"/>
          <w:szCs w:val="21"/>
          <w:lang w:eastAsia="zh-CN"/>
        </w:rPr>
        <w:t>杜绝大面积扩散现象发生</w:t>
      </w:r>
      <w:r>
        <w:rPr>
          <w:rFonts w:hint="eastAsia" w:ascii="宋体" w:hAnsi="宋体"/>
          <w:sz w:val="21"/>
          <w:szCs w:val="21"/>
          <w:lang w:eastAsia="zh-CN"/>
        </w:rPr>
        <w:t>，</w:t>
      </w:r>
      <w:r>
        <w:rPr>
          <w:rFonts w:hint="eastAsia" w:ascii="宋体" w:hAnsi="宋体"/>
          <w:sz w:val="21"/>
          <w:szCs w:val="21"/>
        </w:rPr>
        <w:t>不能以各种理由推托不管。</w:t>
      </w:r>
    </w:p>
    <w:p w14:paraId="1266219B">
      <w:pPr>
        <w:keepNext w:val="0"/>
        <w:keepLines w:val="0"/>
        <w:pageBreakBefore w:val="0"/>
        <w:widowControl w:val="0"/>
        <w:shd w:val="clear" w:color="auto" w:fill="auto"/>
        <w:kinsoku/>
        <w:wordWrap/>
        <w:overflowPunct/>
        <w:topLinePunct w:val="0"/>
        <w:autoSpaceDE/>
        <w:autoSpaceDN/>
        <w:bidi w:val="0"/>
        <w:adjustRightInd w:val="0"/>
        <w:snapToGrid w:val="0"/>
        <w:spacing w:line="440" w:lineRule="exact"/>
        <w:ind w:firstLine="420" w:firstLineChars="200"/>
        <w:textAlignment w:val="auto"/>
        <w:rPr>
          <w:rFonts w:hint="default" w:eastAsia="宋体"/>
          <w:lang w:val="en-US" w:eastAsia="zh-CN"/>
        </w:rPr>
      </w:pPr>
      <w:r>
        <w:rPr>
          <w:rFonts w:hint="eastAsia" w:ascii="宋体" w:hAnsi="宋体"/>
          <w:color w:val="0000FF"/>
          <w:sz w:val="21"/>
          <w:szCs w:val="21"/>
          <w:lang w:val="en-US" w:eastAsia="zh-CN"/>
        </w:rPr>
        <w:t xml:space="preserve"> 7、</w:t>
      </w:r>
      <w:r>
        <w:rPr>
          <w:rFonts w:hint="eastAsia" w:ascii="宋体" w:hAnsi="宋体"/>
          <w:color w:val="0000FF"/>
          <w:highlight w:val="none"/>
          <w:shd w:val="clear" w:color="auto" w:fill="auto"/>
        </w:rPr>
        <w:t>打捞的垃圾、杂草装运到垃圾中转站或填埋场进行无公害化处置，保洁中发现水面有漂浮死亡动物应及时告知有关防疫部门进行处理；</w:t>
      </w:r>
    </w:p>
    <w:p w14:paraId="62E2DA9A">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ascii="宋体" w:hAnsi="宋体"/>
          <w:sz w:val="21"/>
          <w:szCs w:val="21"/>
        </w:rPr>
      </w:pPr>
      <w:r>
        <w:rPr>
          <w:rFonts w:hint="eastAsia" w:ascii="宋体" w:hAnsi="宋体"/>
          <w:sz w:val="21"/>
          <w:szCs w:val="21"/>
          <w:lang w:val="en-US" w:eastAsia="zh-CN"/>
        </w:rPr>
        <w:t>8</w:t>
      </w:r>
      <w:r>
        <w:rPr>
          <w:rFonts w:hint="eastAsia" w:ascii="宋体" w:hAnsi="宋体"/>
          <w:sz w:val="21"/>
          <w:szCs w:val="21"/>
        </w:rPr>
        <w:t>、在清理河道及河面杂草过程中，不能使用对水质和水生物产生危害的物质和药剂，确保水源安全。</w:t>
      </w:r>
    </w:p>
    <w:p w14:paraId="47B8FD36">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eastAsia="宋体" w:cs="宋体"/>
          <w:color w:val="auto"/>
          <w:szCs w:val="21"/>
          <w:highlight w:val="none"/>
          <w:shd w:val="clear" w:color="auto" w:fill="auto"/>
          <w:lang w:eastAsia="zh-CN"/>
        </w:rPr>
      </w:pPr>
      <w:r>
        <w:rPr>
          <w:rFonts w:hint="eastAsia" w:ascii="宋体" w:hAnsi="宋体"/>
          <w:sz w:val="21"/>
          <w:szCs w:val="21"/>
          <w:lang w:val="en-US" w:eastAsia="zh-CN"/>
        </w:rPr>
        <w:t>9</w:t>
      </w:r>
      <w:r>
        <w:rPr>
          <w:rFonts w:hint="eastAsia" w:ascii="宋体" w:hAnsi="宋体"/>
          <w:sz w:val="21"/>
          <w:szCs w:val="21"/>
        </w:rPr>
        <w:t>、实行全天候保洁，台风等不适合河面作业的天气除外，严禁酒后作业，在保洁时必须穿戴工作服和必要的防护设施，加强自身安全保护。</w:t>
      </w:r>
      <w:r>
        <w:rPr>
          <w:rFonts w:hint="eastAsia" w:ascii="宋体" w:hAnsi="宋体" w:eastAsia="宋体" w:cs="宋体"/>
          <w:color w:val="0000FF"/>
          <w:szCs w:val="21"/>
          <w:highlight w:val="none"/>
          <w:shd w:val="clear" w:color="auto" w:fill="auto"/>
        </w:rPr>
        <w:t>中标人在整个</w:t>
      </w:r>
      <w:r>
        <w:rPr>
          <w:rFonts w:hint="eastAsia" w:ascii="宋体" w:hAnsi="宋体" w:eastAsia="宋体" w:cs="宋体"/>
          <w:color w:val="0000FF"/>
          <w:szCs w:val="21"/>
          <w:highlight w:val="none"/>
          <w:shd w:val="clear" w:color="auto" w:fill="auto"/>
          <w:lang w:val="en-US" w:eastAsia="zh-CN"/>
        </w:rPr>
        <w:t>服务</w:t>
      </w:r>
      <w:r>
        <w:rPr>
          <w:rFonts w:hint="eastAsia" w:ascii="宋体" w:hAnsi="宋体" w:eastAsia="宋体" w:cs="宋体"/>
          <w:color w:val="0000FF"/>
          <w:szCs w:val="21"/>
          <w:highlight w:val="none"/>
          <w:shd w:val="clear" w:color="auto" w:fill="auto"/>
        </w:rPr>
        <w:t>过程中，发生安全事故的，包括人员伤亡、职业危害、设备损坏、经济损失等，其发生的一切费用均由中标人负责，与采购单位无关</w:t>
      </w:r>
      <w:r>
        <w:rPr>
          <w:rFonts w:hint="eastAsia" w:ascii="宋体" w:hAnsi="宋体" w:eastAsia="宋体" w:cs="宋体"/>
          <w:color w:val="0000FF"/>
          <w:szCs w:val="21"/>
          <w:highlight w:val="none"/>
          <w:shd w:val="clear" w:color="auto" w:fill="auto"/>
          <w:lang w:eastAsia="zh-CN"/>
        </w:rPr>
        <w:t>。</w:t>
      </w:r>
    </w:p>
    <w:p w14:paraId="4B9B837D">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ascii="宋体" w:hAnsi="宋体"/>
          <w:sz w:val="21"/>
          <w:szCs w:val="21"/>
        </w:rPr>
      </w:pPr>
      <w:r>
        <w:rPr>
          <w:rFonts w:hint="eastAsia" w:ascii="宋体" w:hAnsi="宋体"/>
          <w:sz w:val="21"/>
          <w:szCs w:val="21"/>
          <w:lang w:val="en-US" w:eastAsia="zh-CN"/>
        </w:rPr>
        <w:t>10</w:t>
      </w:r>
      <w:r>
        <w:rPr>
          <w:rFonts w:hint="eastAsia" w:ascii="宋体" w:hAnsi="宋体"/>
          <w:sz w:val="21"/>
          <w:szCs w:val="21"/>
        </w:rPr>
        <w:t>、保洁单位要重视河道保洁质量，考虑到河道比较多且散，在人员配备上，必须科学、合理，整河道</w:t>
      </w:r>
      <w:r>
        <w:rPr>
          <w:rFonts w:hint="eastAsia" w:ascii="宋体" w:hAnsi="宋体"/>
          <w:color w:val="FF0000"/>
          <w:sz w:val="21"/>
          <w:szCs w:val="21"/>
          <w:lang w:eastAsia="zh-CN"/>
        </w:rPr>
        <w:t>专职</w:t>
      </w:r>
      <w:r>
        <w:rPr>
          <w:rFonts w:hint="eastAsia" w:ascii="宋体" w:hAnsi="宋体"/>
          <w:sz w:val="21"/>
          <w:szCs w:val="21"/>
          <w:lang w:eastAsia="zh-CN"/>
        </w:rPr>
        <w:t>保洁</w:t>
      </w:r>
      <w:r>
        <w:rPr>
          <w:rFonts w:hint="eastAsia" w:ascii="宋体" w:hAnsi="宋体"/>
          <w:sz w:val="21"/>
          <w:szCs w:val="21"/>
        </w:rPr>
        <w:t>人员配备不能少于</w:t>
      </w:r>
      <w:r>
        <w:rPr>
          <w:rFonts w:hint="eastAsia" w:ascii="宋体" w:hAnsi="宋体"/>
          <w:sz w:val="21"/>
          <w:szCs w:val="21"/>
          <w:lang w:val="en-US" w:eastAsia="zh-CN"/>
        </w:rPr>
        <w:t>20</w:t>
      </w:r>
      <w:r>
        <w:rPr>
          <w:rFonts w:hint="eastAsia" w:ascii="宋体" w:hAnsi="宋体"/>
          <w:sz w:val="21"/>
          <w:szCs w:val="21"/>
        </w:rPr>
        <w:t>人，做到每条河都有人管、有人治。在选择保洁人员时，尽量考虑到年纪轻一点，要求身体健康、工作责任心强、会游泳、熟悉农村情况。</w:t>
      </w:r>
    </w:p>
    <w:p w14:paraId="1162DEEB">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ascii="宋体" w:hAnsi="宋体"/>
          <w:sz w:val="21"/>
          <w:szCs w:val="21"/>
        </w:rPr>
      </w:pPr>
      <w:r>
        <w:rPr>
          <w:rFonts w:hint="eastAsia" w:ascii="宋体" w:hAnsi="宋体"/>
          <w:sz w:val="21"/>
          <w:szCs w:val="21"/>
          <w:lang w:val="en-US" w:eastAsia="zh-CN"/>
        </w:rPr>
        <w:t>11</w:t>
      </w:r>
      <w:r>
        <w:rPr>
          <w:rFonts w:hint="eastAsia" w:ascii="宋体" w:hAnsi="宋体"/>
          <w:sz w:val="21"/>
          <w:szCs w:val="21"/>
        </w:rPr>
        <w:t>、发现河道有电、毒、炸、网鱼、占用河道</w:t>
      </w:r>
      <w:r>
        <w:rPr>
          <w:rFonts w:hint="eastAsia" w:ascii="宋体" w:hAnsi="宋体"/>
          <w:sz w:val="21"/>
          <w:szCs w:val="21"/>
          <w:lang w:eastAsia="zh-CN"/>
        </w:rPr>
        <w:t>、</w:t>
      </w:r>
      <w:r>
        <w:rPr>
          <w:rFonts w:hint="eastAsia" w:ascii="宋体" w:hAnsi="宋体"/>
          <w:color w:val="FF0000"/>
          <w:sz w:val="21"/>
          <w:szCs w:val="21"/>
          <w:lang w:eastAsia="zh-CN"/>
        </w:rPr>
        <w:t>排污、养殖</w:t>
      </w:r>
      <w:r>
        <w:rPr>
          <w:rFonts w:hint="eastAsia" w:ascii="宋体" w:hAnsi="宋体"/>
          <w:sz w:val="21"/>
          <w:szCs w:val="21"/>
        </w:rPr>
        <w:t>等违法行为要及时进行劝阻，尽量避免发生矛盾，</w:t>
      </w:r>
      <w:r>
        <w:rPr>
          <w:rFonts w:hint="eastAsia" w:ascii="宋体" w:hAnsi="宋体"/>
          <w:color w:val="FF0000"/>
          <w:sz w:val="21"/>
          <w:szCs w:val="21"/>
        </w:rPr>
        <w:t>并及时向</w:t>
      </w:r>
      <w:r>
        <w:rPr>
          <w:rFonts w:hint="eastAsia" w:ascii="宋体" w:hAnsi="宋体"/>
          <w:color w:val="FF0000"/>
          <w:sz w:val="21"/>
          <w:szCs w:val="21"/>
          <w:lang w:eastAsia="zh-CN"/>
        </w:rPr>
        <w:t>业主</w:t>
      </w:r>
      <w:r>
        <w:rPr>
          <w:rFonts w:hint="eastAsia" w:ascii="宋体" w:hAnsi="宋体"/>
          <w:color w:val="FF0000"/>
          <w:sz w:val="21"/>
          <w:szCs w:val="21"/>
        </w:rPr>
        <w:t>报告</w:t>
      </w:r>
      <w:r>
        <w:rPr>
          <w:rFonts w:hint="eastAsia" w:ascii="宋体" w:hAnsi="宋体"/>
          <w:color w:val="FF0000"/>
          <w:sz w:val="21"/>
          <w:szCs w:val="21"/>
          <w:lang w:eastAsia="zh-CN"/>
        </w:rPr>
        <w:t>，如未及时报告造成一切不良后果，由中标方承担相应责任</w:t>
      </w:r>
      <w:r>
        <w:rPr>
          <w:rFonts w:hint="eastAsia" w:ascii="宋体" w:hAnsi="宋体"/>
          <w:sz w:val="21"/>
          <w:szCs w:val="21"/>
        </w:rPr>
        <w:t>。</w:t>
      </w:r>
    </w:p>
    <w:p w14:paraId="73A1D4D5">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sz w:val="21"/>
          <w:szCs w:val="21"/>
        </w:rPr>
      </w:pPr>
      <w:r>
        <w:rPr>
          <w:rFonts w:hint="eastAsia" w:ascii="宋体" w:hAnsi="宋体"/>
          <w:sz w:val="21"/>
          <w:szCs w:val="21"/>
          <w:lang w:val="en-US" w:eastAsia="zh-CN"/>
        </w:rPr>
        <w:t>12</w:t>
      </w:r>
      <w:r>
        <w:rPr>
          <w:rFonts w:hint="eastAsia" w:ascii="宋体" w:hAnsi="宋体"/>
          <w:sz w:val="21"/>
          <w:szCs w:val="21"/>
        </w:rPr>
        <w:t>、虚心接受社会监督，对市民投诉、新闻媒体曝光、以及街道提出的问题要及时落实整改，并做到有记录有答复。</w:t>
      </w:r>
    </w:p>
    <w:p w14:paraId="42EA8C7E">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ascii="宋体" w:hAnsi="宋体"/>
          <w:sz w:val="21"/>
          <w:szCs w:val="21"/>
        </w:rPr>
      </w:pPr>
      <w:r>
        <w:rPr>
          <w:rFonts w:hint="eastAsia" w:ascii="宋体" w:hAnsi="宋体"/>
          <w:sz w:val="21"/>
          <w:szCs w:val="21"/>
          <w:lang w:val="en-US" w:eastAsia="zh-CN"/>
        </w:rPr>
        <w:t>13</w:t>
      </w:r>
      <w:r>
        <w:rPr>
          <w:rFonts w:hint="eastAsia" w:ascii="宋体" w:hAnsi="宋体"/>
          <w:sz w:val="21"/>
          <w:szCs w:val="21"/>
        </w:rPr>
        <w:t>、在河道保洁过程中要维护好河长标识牌、雨水口标识牌等，如发现损坏、遗漏应立即向东港街道汇报。</w:t>
      </w:r>
    </w:p>
    <w:p w14:paraId="4EB18581">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sz w:val="21"/>
          <w:szCs w:val="21"/>
        </w:rPr>
      </w:pPr>
      <w:r>
        <w:rPr>
          <w:rFonts w:hint="eastAsia" w:ascii="宋体" w:hAnsi="宋体"/>
          <w:sz w:val="21"/>
          <w:szCs w:val="21"/>
          <w:lang w:val="en-US" w:eastAsia="zh-CN"/>
        </w:rPr>
        <w:t>14</w:t>
      </w:r>
      <w:r>
        <w:rPr>
          <w:rFonts w:hint="eastAsia" w:ascii="宋体" w:hAnsi="宋体"/>
          <w:sz w:val="21"/>
          <w:szCs w:val="21"/>
        </w:rPr>
        <w:t>、突击任务：在</w:t>
      </w:r>
      <w:r>
        <w:rPr>
          <w:rFonts w:hint="eastAsia" w:ascii="宋体" w:hAnsi="宋体"/>
          <w:sz w:val="21"/>
          <w:szCs w:val="21"/>
          <w:lang w:eastAsia="zh-CN"/>
        </w:rPr>
        <w:t>台风天或暴雨后及</w:t>
      </w:r>
      <w:r>
        <w:rPr>
          <w:rFonts w:hint="eastAsia" w:ascii="宋体" w:hAnsi="宋体"/>
          <w:sz w:val="21"/>
          <w:szCs w:val="21"/>
        </w:rPr>
        <w:t>重大节日</w:t>
      </w:r>
      <w:r>
        <w:rPr>
          <w:rFonts w:hint="eastAsia" w:ascii="宋体" w:hAnsi="宋体"/>
          <w:sz w:val="21"/>
          <w:szCs w:val="21"/>
          <w:lang w:eastAsia="zh-CN"/>
        </w:rPr>
        <w:t>，</w:t>
      </w:r>
      <w:r>
        <w:rPr>
          <w:rFonts w:hint="eastAsia" w:ascii="宋体" w:hAnsi="宋体"/>
          <w:sz w:val="21"/>
          <w:szCs w:val="21"/>
        </w:rPr>
        <w:t>街道及上级部门有重大活动或检查时，保证所属人员、工具等服从业主方统一调动、安排。</w:t>
      </w:r>
    </w:p>
    <w:p w14:paraId="6FBB5536">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color w:val="0000FF"/>
          <w:sz w:val="21"/>
          <w:szCs w:val="21"/>
          <w:lang w:val="en-US" w:eastAsia="zh-CN"/>
        </w:rPr>
      </w:pPr>
      <w:r>
        <w:rPr>
          <w:rFonts w:hint="eastAsia"/>
          <w:szCs w:val="21"/>
          <w:lang w:val="en-US" w:eastAsia="zh-CN"/>
        </w:rPr>
        <w:t>15、除</w:t>
      </w:r>
      <w:r>
        <w:rPr>
          <w:rFonts w:hint="eastAsia"/>
          <w:color w:val="FF0000"/>
          <w:szCs w:val="21"/>
          <w:lang w:val="en-US" w:eastAsia="zh-CN"/>
        </w:rPr>
        <w:t>专职</w:t>
      </w:r>
      <w:r>
        <w:rPr>
          <w:rFonts w:hint="eastAsia"/>
          <w:szCs w:val="21"/>
          <w:lang w:val="en-US" w:eastAsia="zh-CN"/>
        </w:rPr>
        <w:t>保洁人员外，另配备日常现场项目负责人1名，生产调度员1名，运维员2名，资料员1名，垃圾清运员2名，应急突击人员8名（</w:t>
      </w:r>
      <w:r>
        <w:rPr>
          <w:rFonts w:hint="eastAsia"/>
          <w:color w:val="FF0000"/>
          <w:szCs w:val="21"/>
          <w:lang w:val="en-US" w:eastAsia="zh-CN"/>
        </w:rPr>
        <w:t>不可和河道专职保洁人员重复）</w:t>
      </w:r>
      <w:r>
        <w:rPr>
          <w:rFonts w:hint="eastAsia"/>
          <w:szCs w:val="21"/>
          <w:lang w:val="en-US" w:eastAsia="zh-CN"/>
        </w:rPr>
        <w:t>。</w:t>
      </w:r>
    </w:p>
    <w:p w14:paraId="7CC6DBAD">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color w:val="0000FF"/>
          <w:highlight w:val="none"/>
          <w:shd w:val="clear" w:color="auto" w:fill="auto"/>
        </w:rPr>
      </w:pPr>
      <w:r>
        <w:rPr>
          <w:rFonts w:hint="eastAsia" w:ascii="宋体" w:hAnsi="宋体"/>
          <w:color w:val="0000FF"/>
          <w:sz w:val="21"/>
          <w:szCs w:val="21"/>
          <w:lang w:val="en-US" w:eastAsia="zh-CN"/>
        </w:rPr>
        <w:t>16、</w:t>
      </w:r>
      <w:r>
        <w:rPr>
          <w:rFonts w:hint="eastAsia" w:ascii="宋体" w:hAnsi="宋体"/>
          <w:color w:val="0000FF"/>
          <w:highlight w:val="none"/>
          <w:shd w:val="clear" w:color="auto" w:fill="auto"/>
        </w:rPr>
        <w:t>河道水域保洁船只应有醒目标旗。</w:t>
      </w:r>
    </w:p>
    <w:p w14:paraId="30E74605">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color w:val="0000FF"/>
          <w:highlight w:val="none"/>
          <w:shd w:val="clear" w:color="auto" w:fill="auto"/>
          <w:lang w:val="en-US" w:eastAsia="zh-CN"/>
        </w:rPr>
      </w:pPr>
      <w:r>
        <w:rPr>
          <w:rFonts w:hint="eastAsia" w:ascii="宋体" w:hAnsi="宋体"/>
          <w:color w:val="0000FF"/>
          <w:highlight w:val="none"/>
          <w:shd w:val="clear" w:color="auto" w:fill="auto"/>
          <w:lang w:val="en-US" w:eastAsia="zh-CN"/>
        </w:rPr>
        <w:t>17、水面相连接处的保洁要做到相互配合，及时打捞，杜绝保洁中的推诿与扯皮现象。</w:t>
      </w:r>
    </w:p>
    <w:p w14:paraId="02955D18">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color w:val="0000FF"/>
          <w:highlight w:val="none"/>
          <w:shd w:val="clear" w:color="auto" w:fill="auto"/>
          <w:lang w:val="en-US" w:eastAsia="zh-CN"/>
        </w:rPr>
      </w:pPr>
      <w:r>
        <w:rPr>
          <w:rFonts w:hint="eastAsia" w:ascii="宋体" w:hAnsi="宋体"/>
          <w:color w:val="0000FF"/>
          <w:highlight w:val="none"/>
          <w:shd w:val="clear" w:color="auto" w:fill="auto"/>
          <w:lang w:val="en-US" w:eastAsia="zh-CN"/>
        </w:rPr>
        <w:t>18、保洁人员应参加相关部门的培训。</w:t>
      </w:r>
    </w:p>
    <w:p w14:paraId="482A7AB0">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color w:val="0000FF"/>
          <w:highlight w:val="none"/>
          <w:shd w:val="clear" w:color="auto" w:fill="auto"/>
          <w:lang w:val="en-US" w:eastAsia="zh-CN"/>
        </w:rPr>
      </w:pPr>
      <w:r>
        <w:rPr>
          <w:rFonts w:hint="eastAsia" w:ascii="宋体" w:hAnsi="宋体"/>
          <w:color w:val="0000FF"/>
          <w:highlight w:val="none"/>
          <w:shd w:val="clear" w:color="auto" w:fill="auto"/>
          <w:lang w:val="en-US" w:eastAsia="zh-CN"/>
        </w:rPr>
        <w:t>19、落实水生植物养护制度，保持水生植物长势良好，无枯萎枝叶。</w:t>
      </w:r>
    </w:p>
    <w:p w14:paraId="54623FD1">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color w:val="0000FF"/>
          <w:highlight w:val="none"/>
          <w:shd w:val="clear" w:color="auto" w:fill="auto"/>
          <w:lang w:val="en-US" w:eastAsia="zh-CN"/>
        </w:rPr>
      </w:pPr>
      <w:r>
        <w:rPr>
          <w:rFonts w:hint="eastAsia" w:ascii="宋体" w:hAnsi="宋体"/>
          <w:color w:val="0000FF"/>
          <w:highlight w:val="none"/>
          <w:shd w:val="clear" w:color="auto" w:fill="auto"/>
          <w:lang w:val="en-US" w:eastAsia="zh-CN"/>
        </w:rPr>
        <w:t>20、水生植物叶色健康、叶形正常，正常条件无黄叶、落叶，无虫粪、虫网、灰尘。</w:t>
      </w:r>
    </w:p>
    <w:p w14:paraId="44129681">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color w:val="0000FF"/>
          <w:highlight w:val="none"/>
          <w:shd w:val="clear" w:color="auto" w:fill="auto"/>
          <w:lang w:val="en-US" w:eastAsia="zh-CN"/>
        </w:rPr>
      </w:pPr>
      <w:r>
        <w:rPr>
          <w:rFonts w:hint="eastAsia" w:ascii="宋体" w:hAnsi="宋体"/>
          <w:color w:val="0000FF"/>
          <w:highlight w:val="none"/>
          <w:shd w:val="clear" w:color="auto" w:fill="auto"/>
          <w:lang w:val="en-US" w:eastAsia="zh-CN"/>
        </w:rPr>
        <w:t>21、曝气设备、喷泉等设备设施正常运行。</w:t>
      </w:r>
    </w:p>
    <w:p w14:paraId="4210D6D6">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color w:val="0000FF"/>
          <w:highlight w:val="none"/>
          <w:shd w:val="clear" w:color="auto" w:fill="auto"/>
          <w:lang w:val="en-US" w:eastAsia="zh-CN"/>
        </w:rPr>
      </w:pPr>
      <w:r>
        <w:rPr>
          <w:rFonts w:hint="eastAsia" w:ascii="宋体" w:hAnsi="宋体"/>
          <w:color w:val="0000FF"/>
          <w:highlight w:val="none"/>
          <w:shd w:val="clear" w:color="auto" w:fill="auto"/>
          <w:lang w:val="en-US" w:eastAsia="zh-CN"/>
        </w:rPr>
        <w:t>22、收割的水生植物，每次收割后上岸运走，规范处置。</w:t>
      </w:r>
    </w:p>
    <w:p w14:paraId="07BB44DC">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default" w:ascii="宋体" w:hAnsi="宋体"/>
          <w:color w:val="0000FF"/>
          <w:highlight w:val="none"/>
          <w:shd w:val="clear" w:color="auto" w:fill="auto"/>
          <w:lang w:val="en-US" w:eastAsia="zh-CN"/>
        </w:rPr>
      </w:pPr>
      <w:r>
        <w:rPr>
          <w:rFonts w:hint="eastAsia" w:ascii="宋体" w:hAnsi="宋体"/>
          <w:color w:val="0000FF"/>
          <w:highlight w:val="none"/>
          <w:shd w:val="clear" w:color="auto" w:fill="auto"/>
          <w:lang w:val="en-US" w:eastAsia="zh-CN"/>
        </w:rPr>
        <w:t>23、重要活动期间，应增加养护频次,保持水生植物整洁。</w:t>
      </w:r>
    </w:p>
    <w:p w14:paraId="4ED8F47E">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b/>
          <w:bCs/>
          <w:sz w:val="21"/>
          <w:szCs w:val="21"/>
        </w:rPr>
      </w:pPr>
      <w:r>
        <w:rPr>
          <w:rFonts w:hint="eastAsia" w:ascii="宋体" w:hAnsi="宋体"/>
          <w:b/>
          <w:bCs/>
          <w:sz w:val="21"/>
          <w:szCs w:val="21"/>
          <w:lang w:val="en-US" w:eastAsia="zh-CN"/>
        </w:rPr>
        <w:t>四</w:t>
      </w:r>
      <w:r>
        <w:rPr>
          <w:rFonts w:hint="eastAsia" w:ascii="宋体" w:hAnsi="宋体"/>
          <w:b/>
          <w:bCs/>
          <w:sz w:val="21"/>
          <w:szCs w:val="21"/>
        </w:rPr>
        <w:t>、设施设备配备：</w:t>
      </w:r>
    </w:p>
    <w:p w14:paraId="1E4838F8">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sz w:val="21"/>
          <w:szCs w:val="21"/>
        </w:rPr>
      </w:pPr>
      <w:r>
        <w:rPr>
          <w:rFonts w:hint="eastAsia" w:ascii="宋体" w:hAnsi="宋体"/>
          <w:b/>
        </w:rPr>
        <w:t>★</w:t>
      </w:r>
      <w:r>
        <w:rPr>
          <w:rFonts w:hint="eastAsia" w:ascii="宋体" w:hAnsi="宋体"/>
          <w:sz w:val="21"/>
          <w:szCs w:val="21"/>
        </w:rPr>
        <w:t>保洁单位必须</w:t>
      </w:r>
      <w:r>
        <w:rPr>
          <w:rFonts w:hint="eastAsia" w:ascii="宋体" w:hAnsi="宋体"/>
          <w:sz w:val="21"/>
          <w:szCs w:val="21"/>
          <w:lang w:val="en-US" w:eastAsia="zh-CN"/>
        </w:rPr>
        <w:t>承诺</w:t>
      </w:r>
      <w:r>
        <w:rPr>
          <w:rFonts w:hint="eastAsia" w:ascii="宋体" w:hAnsi="宋体"/>
          <w:sz w:val="21"/>
          <w:szCs w:val="21"/>
        </w:rPr>
        <w:t>备</w:t>
      </w:r>
      <w:r>
        <w:rPr>
          <w:rFonts w:hint="eastAsia" w:ascii="宋体" w:hAnsi="宋体"/>
          <w:sz w:val="21"/>
          <w:szCs w:val="21"/>
          <w:lang w:eastAsia="zh-CN"/>
        </w:rPr>
        <w:t>足</w:t>
      </w:r>
      <w:r>
        <w:rPr>
          <w:rFonts w:hint="eastAsia" w:ascii="宋体" w:hAnsi="宋体"/>
          <w:sz w:val="21"/>
          <w:szCs w:val="21"/>
        </w:rPr>
        <w:t>必要的河道保洁器材，包括河道保洁船、垃圾车、救生衣、工作服</w:t>
      </w:r>
      <w:r>
        <w:rPr>
          <w:rFonts w:hint="eastAsia" w:ascii="宋体" w:hAnsi="宋体"/>
          <w:sz w:val="21"/>
          <w:szCs w:val="21"/>
          <w:lang w:eastAsia="zh-CN"/>
        </w:rPr>
        <w:t>、</w:t>
      </w:r>
      <w:r>
        <w:rPr>
          <w:rFonts w:hint="eastAsia" w:ascii="宋体" w:hAnsi="宋体"/>
          <w:color w:val="FF0000"/>
          <w:sz w:val="21"/>
          <w:szCs w:val="21"/>
          <w:lang w:eastAsia="zh-CN"/>
        </w:rPr>
        <w:t>专职保洁人员定位系统（如对讲机、智能手表等）</w:t>
      </w:r>
      <w:r>
        <w:rPr>
          <w:rFonts w:hint="eastAsia" w:ascii="宋体" w:hAnsi="宋体"/>
          <w:sz w:val="21"/>
          <w:szCs w:val="21"/>
        </w:rPr>
        <w:t>等</w:t>
      </w:r>
      <w:r>
        <w:rPr>
          <w:rFonts w:hint="eastAsia" w:ascii="宋体" w:hAnsi="宋体"/>
          <w:sz w:val="21"/>
          <w:szCs w:val="21"/>
          <w:lang w:eastAsia="zh-CN"/>
        </w:rPr>
        <w:t>，</w:t>
      </w:r>
      <w:r>
        <w:rPr>
          <w:rFonts w:hint="eastAsia" w:ascii="宋体" w:hAnsi="宋体"/>
          <w:color w:val="FF0000"/>
          <w:sz w:val="21"/>
          <w:szCs w:val="21"/>
          <w:lang w:eastAsia="zh-CN"/>
        </w:rPr>
        <w:t>因季节性和河道本身等原因造成保洁力量需要增加或需要设备投入都由投标人自行考虑，包含在投标价格内</w:t>
      </w:r>
      <w:r>
        <w:rPr>
          <w:rFonts w:hint="eastAsia" w:ascii="宋体" w:hAnsi="宋体"/>
          <w:sz w:val="21"/>
          <w:szCs w:val="21"/>
        </w:rPr>
        <w:t>。</w:t>
      </w:r>
    </w:p>
    <w:p w14:paraId="6717D0F8">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b/>
          <w:bCs/>
          <w:sz w:val="21"/>
          <w:szCs w:val="21"/>
        </w:rPr>
      </w:pPr>
      <w:r>
        <w:rPr>
          <w:rFonts w:hint="eastAsia" w:ascii="宋体" w:hAnsi="宋体"/>
          <w:b/>
          <w:bCs/>
          <w:sz w:val="21"/>
          <w:szCs w:val="21"/>
          <w:lang w:val="en-US" w:eastAsia="zh-CN"/>
        </w:rPr>
        <w:t>五</w:t>
      </w:r>
      <w:r>
        <w:rPr>
          <w:rFonts w:hint="eastAsia" w:ascii="宋体" w:hAnsi="宋体"/>
          <w:b/>
          <w:bCs/>
          <w:sz w:val="21"/>
          <w:szCs w:val="21"/>
        </w:rPr>
        <w:t>、应急保洁要求：</w:t>
      </w:r>
    </w:p>
    <w:p w14:paraId="7DF521FF">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sz w:val="21"/>
          <w:szCs w:val="21"/>
        </w:rPr>
      </w:pPr>
      <w:r>
        <w:rPr>
          <w:rFonts w:ascii="宋体" w:hAnsi="宋体"/>
          <w:sz w:val="21"/>
          <w:szCs w:val="21"/>
        </w:rPr>
        <w:t>1</w:t>
      </w:r>
      <w:r>
        <w:rPr>
          <w:rFonts w:hint="eastAsia" w:ascii="宋体" w:hAnsi="宋体"/>
          <w:sz w:val="21"/>
          <w:szCs w:val="21"/>
        </w:rPr>
        <w:t>、中标单位应建立应急保洁机制，制定应急保洁预案，配备相关设备及应急物资，以应对突发事件。</w:t>
      </w:r>
    </w:p>
    <w:p w14:paraId="0EDDCE77">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sz w:val="21"/>
          <w:szCs w:val="21"/>
        </w:rPr>
      </w:pPr>
      <w:r>
        <w:rPr>
          <w:rFonts w:ascii="宋体" w:hAnsi="宋体"/>
          <w:sz w:val="21"/>
          <w:szCs w:val="21"/>
        </w:rPr>
        <w:t>2</w:t>
      </w:r>
      <w:r>
        <w:rPr>
          <w:rFonts w:hint="eastAsia" w:ascii="宋体" w:hAnsi="宋体"/>
          <w:sz w:val="21"/>
          <w:szCs w:val="21"/>
        </w:rPr>
        <w:t>、遇突发事件产生的垃圾应视情增派人员及工具，及时处置。</w:t>
      </w:r>
    </w:p>
    <w:p w14:paraId="0BAC2536">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sz w:val="21"/>
          <w:szCs w:val="21"/>
        </w:rPr>
      </w:pPr>
      <w:r>
        <w:rPr>
          <w:rFonts w:ascii="宋体" w:hAnsi="宋体"/>
          <w:sz w:val="21"/>
          <w:szCs w:val="21"/>
        </w:rPr>
        <w:t>3</w:t>
      </w:r>
      <w:r>
        <w:rPr>
          <w:rFonts w:hint="eastAsia" w:ascii="宋体" w:hAnsi="宋体"/>
          <w:sz w:val="21"/>
          <w:szCs w:val="21"/>
        </w:rPr>
        <w:t>、台风、暴雨、洪水及冰冻等灾害性天气来临前，</w:t>
      </w:r>
      <w:r>
        <w:rPr>
          <w:rFonts w:hint="eastAsia" w:ascii="宋体" w:hAnsi="宋体"/>
          <w:sz w:val="21"/>
          <w:szCs w:val="21"/>
          <w:lang w:val="en-US" w:eastAsia="zh-CN"/>
        </w:rPr>
        <w:t>及时清理和固定河道内景观植物，保持河道畅通无阻，</w:t>
      </w:r>
      <w:r>
        <w:rPr>
          <w:rFonts w:hint="eastAsia" w:ascii="宋体" w:hAnsi="宋体"/>
          <w:sz w:val="21"/>
          <w:szCs w:val="21"/>
        </w:rPr>
        <w:t>准备好应急处理所需要的材料、物资；结束后，应及时进行恢复性清扫保洁。</w:t>
      </w:r>
    </w:p>
    <w:p w14:paraId="45632073">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hint="eastAsia" w:ascii="宋体" w:hAnsi="宋体"/>
          <w:sz w:val="21"/>
          <w:szCs w:val="21"/>
        </w:rPr>
      </w:pPr>
      <w:r>
        <w:rPr>
          <w:rFonts w:ascii="宋体" w:hAnsi="宋体"/>
          <w:sz w:val="21"/>
          <w:szCs w:val="21"/>
        </w:rPr>
        <w:t>4</w:t>
      </w:r>
      <w:r>
        <w:rPr>
          <w:rFonts w:hint="eastAsia" w:ascii="宋体" w:hAnsi="宋体"/>
          <w:sz w:val="21"/>
          <w:szCs w:val="21"/>
        </w:rPr>
        <w:t>、重大活动及节假日，按照招标单位要求储备候补队伍，增加保洁工具，落实好各项保洁措施。</w:t>
      </w:r>
    </w:p>
    <w:p w14:paraId="5E504C25">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hint="default" w:eastAsia="宋体"/>
          <w:color w:val="FF0000"/>
          <w:lang w:val="en-US" w:eastAsia="zh-CN"/>
        </w:rPr>
      </w:pPr>
      <w:r>
        <w:rPr>
          <w:rFonts w:hint="eastAsia"/>
          <w:color w:val="FF0000"/>
          <w:lang w:val="en-US" w:eastAsia="zh-CN"/>
        </w:rPr>
        <w:t>5、关于河道保洁所有应急情况发生，甲方一经提出要求，8名应急突击人员必须到位履职。</w:t>
      </w:r>
    </w:p>
    <w:p w14:paraId="1340E25D">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sz w:val="21"/>
          <w:szCs w:val="21"/>
        </w:rPr>
      </w:pPr>
      <w:r>
        <w:rPr>
          <w:rFonts w:hint="eastAsia" w:ascii="宋体" w:hAnsi="宋体"/>
          <w:b/>
          <w:bCs/>
          <w:sz w:val="21"/>
          <w:szCs w:val="21"/>
          <w:lang w:val="en-US" w:eastAsia="zh-CN"/>
        </w:rPr>
        <w:t>六</w:t>
      </w:r>
      <w:r>
        <w:rPr>
          <w:rFonts w:hint="eastAsia" w:ascii="宋体" w:hAnsi="宋体"/>
          <w:b/>
          <w:bCs/>
          <w:sz w:val="21"/>
          <w:szCs w:val="21"/>
        </w:rPr>
        <w:t>、有关规定</w:t>
      </w:r>
    </w:p>
    <w:p w14:paraId="0FF90533">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sz w:val="21"/>
          <w:szCs w:val="21"/>
        </w:rPr>
      </w:pPr>
      <w:r>
        <w:rPr>
          <w:rFonts w:ascii="宋体" w:hAnsi="宋体"/>
          <w:sz w:val="21"/>
          <w:szCs w:val="21"/>
        </w:rPr>
        <w:t>1</w:t>
      </w:r>
      <w:r>
        <w:rPr>
          <w:rFonts w:hint="eastAsia" w:ascii="宋体" w:hAnsi="宋体"/>
          <w:sz w:val="21"/>
          <w:szCs w:val="21"/>
        </w:rPr>
        <w:t>、中标单位必须规范管理、文明作业，自觉接受业主及上级部门的检查和社会监督，对发现的问题要及时整改。</w:t>
      </w:r>
    </w:p>
    <w:p w14:paraId="6D8C369D">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sz w:val="21"/>
          <w:szCs w:val="21"/>
        </w:rPr>
      </w:pPr>
      <w:r>
        <w:rPr>
          <w:rFonts w:ascii="宋体" w:hAnsi="宋体"/>
          <w:sz w:val="21"/>
          <w:szCs w:val="21"/>
        </w:rPr>
        <w:t>2</w:t>
      </w:r>
      <w:r>
        <w:rPr>
          <w:rFonts w:hint="eastAsia" w:ascii="宋体" w:hAnsi="宋体"/>
          <w:sz w:val="21"/>
          <w:szCs w:val="21"/>
        </w:rPr>
        <w:t>、对</w:t>
      </w:r>
      <w:r>
        <w:rPr>
          <w:rFonts w:hint="eastAsia" w:ascii="宋体" w:hAnsi="宋体"/>
          <w:sz w:val="21"/>
          <w:szCs w:val="21"/>
          <w:lang w:eastAsia="zh-CN"/>
        </w:rPr>
        <w:t>上级</w:t>
      </w:r>
      <w:r>
        <w:rPr>
          <w:rFonts w:hint="eastAsia" w:ascii="宋体" w:hAnsi="宋体"/>
          <w:sz w:val="21"/>
          <w:szCs w:val="21"/>
        </w:rPr>
        <w:t>批示、媒体曝光、群众举报的问题，必须立即处理，不得推诿或拖延。</w:t>
      </w:r>
    </w:p>
    <w:p w14:paraId="3D3EE611">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sz w:val="21"/>
          <w:szCs w:val="21"/>
        </w:rPr>
      </w:pPr>
      <w:r>
        <w:rPr>
          <w:rFonts w:ascii="宋体" w:hAnsi="宋体"/>
          <w:sz w:val="21"/>
          <w:szCs w:val="21"/>
        </w:rPr>
        <w:t>3</w:t>
      </w:r>
      <w:r>
        <w:rPr>
          <w:rFonts w:hint="eastAsia" w:ascii="宋体" w:hAnsi="宋体"/>
          <w:sz w:val="21"/>
          <w:szCs w:val="21"/>
        </w:rPr>
        <w:t>、保洁、清运工人作业时应严格遵守劳动纪律，遵守交通法规、遵守安全操作规程，河道保洁作业人员必须穿救生衣上岗，确保安全。发生各种意外事故均由中标单位依照法律法规妥善处理。如果证明服务是有缺陷的，包括潜在的缺陷或使用不符合要求的服务工具及人员等，业主有权向中标单位提出在保证安全的前提下即时更正或索赔。</w:t>
      </w:r>
    </w:p>
    <w:p w14:paraId="0EDBA146">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sz w:val="21"/>
          <w:szCs w:val="21"/>
        </w:rPr>
      </w:pPr>
      <w:r>
        <w:rPr>
          <w:rFonts w:ascii="宋体" w:hAnsi="宋体"/>
          <w:sz w:val="21"/>
          <w:szCs w:val="21"/>
        </w:rPr>
        <w:t>4</w:t>
      </w:r>
      <w:r>
        <w:rPr>
          <w:rFonts w:hint="eastAsia" w:ascii="宋体" w:hAnsi="宋体"/>
          <w:sz w:val="21"/>
          <w:szCs w:val="21"/>
        </w:rPr>
        <w:t>、如果中标单位收到索赔通知后，在协议中所附服务承诺约定的时间内没有采取措施，业主可采取必要的补救措施，但风险和费用将由中标单位承担。</w:t>
      </w:r>
    </w:p>
    <w:p w14:paraId="165C91C2">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sz w:val="21"/>
          <w:szCs w:val="21"/>
        </w:rPr>
      </w:pPr>
      <w:r>
        <w:rPr>
          <w:rFonts w:ascii="宋体" w:hAnsi="宋体"/>
          <w:sz w:val="21"/>
          <w:szCs w:val="21"/>
        </w:rPr>
        <w:t>5</w:t>
      </w:r>
      <w:r>
        <w:rPr>
          <w:rFonts w:hint="eastAsia" w:ascii="宋体" w:hAnsi="宋体"/>
          <w:sz w:val="21"/>
          <w:szCs w:val="21"/>
        </w:rPr>
        <w:t>、中标单位必须做好台账记录，包括建立出勤管理台账、作业质量自查日记、作业计划以及迎接上级部门检查需要的工作台账等。</w:t>
      </w:r>
    </w:p>
    <w:p w14:paraId="79F93154">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sz w:val="21"/>
          <w:szCs w:val="21"/>
        </w:rPr>
      </w:pPr>
      <w:r>
        <w:rPr>
          <w:rFonts w:ascii="宋体" w:hAnsi="宋体"/>
          <w:sz w:val="21"/>
          <w:szCs w:val="21"/>
        </w:rPr>
        <w:t>6</w:t>
      </w:r>
      <w:r>
        <w:rPr>
          <w:rFonts w:hint="eastAsia" w:ascii="宋体" w:hAnsi="宋体"/>
          <w:sz w:val="21"/>
          <w:szCs w:val="21"/>
        </w:rPr>
        <w:t>、合同期内所有保洁工人的各种劳动事故、交通事故、生产安全事故、与第三方的债权债务等一切责任均由中标单位自行负责。</w:t>
      </w:r>
    </w:p>
    <w:p w14:paraId="4215E12B">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sz w:val="21"/>
          <w:szCs w:val="21"/>
        </w:rPr>
      </w:pPr>
      <w:r>
        <w:rPr>
          <w:rFonts w:hint="eastAsia" w:ascii="宋体" w:hAnsi="宋体"/>
          <w:b/>
          <w:bCs/>
          <w:sz w:val="21"/>
          <w:szCs w:val="21"/>
          <w:lang w:val="en-US" w:eastAsia="zh-CN"/>
        </w:rPr>
        <w:t>七</w:t>
      </w:r>
      <w:r>
        <w:rPr>
          <w:rFonts w:hint="eastAsia" w:ascii="宋体" w:hAnsi="宋体"/>
          <w:b/>
          <w:bCs/>
          <w:sz w:val="21"/>
          <w:szCs w:val="21"/>
        </w:rPr>
        <w:t>、管理考核办法</w:t>
      </w:r>
    </w:p>
    <w:p w14:paraId="2AC9B83F">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sz w:val="21"/>
          <w:szCs w:val="21"/>
        </w:rPr>
      </w:pPr>
      <w:r>
        <w:rPr>
          <w:rFonts w:hint="eastAsia" w:ascii="宋体" w:hAnsi="宋体"/>
          <w:sz w:val="21"/>
          <w:szCs w:val="21"/>
        </w:rPr>
        <w:t>为规范河道保洁工作，便于实际操作，街道出台具体河道保洁考核办法并组织实施。</w:t>
      </w:r>
    </w:p>
    <w:p w14:paraId="2067B80F">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sz w:val="21"/>
          <w:szCs w:val="21"/>
        </w:rPr>
      </w:pPr>
      <w:r>
        <w:rPr>
          <w:rFonts w:ascii="宋体" w:hAnsi="宋体"/>
          <w:sz w:val="21"/>
          <w:szCs w:val="21"/>
        </w:rPr>
        <w:t>1</w:t>
      </w:r>
      <w:r>
        <w:rPr>
          <w:rFonts w:hint="eastAsia" w:ascii="宋体" w:hAnsi="宋体"/>
          <w:sz w:val="21"/>
          <w:szCs w:val="21"/>
        </w:rPr>
        <w:t>、每月和年终综合考核总分为</w:t>
      </w:r>
      <w:r>
        <w:rPr>
          <w:rFonts w:ascii="宋体" w:hAnsi="宋体"/>
          <w:sz w:val="21"/>
          <w:szCs w:val="21"/>
        </w:rPr>
        <w:t>100</w:t>
      </w:r>
      <w:r>
        <w:rPr>
          <w:rFonts w:hint="eastAsia" w:ascii="宋体" w:hAnsi="宋体"/>
          <w:sz w:val="21"/>
          <w:szCs w:val="21"/>
        </w:rPr>
        <w:t>分。根据需要，街道每个月采用定时或不定时的方法对河道保洁工作进行抽查，并根据《东港街道河道保洁考核评分细则》</w:t>
      </w:r>
      <w:r>
        <w:rPr>
          <w:rFonts w:hint="eastAsia" w:ascii="宋体" w:hAnsi="宋体"/>
          <w:sz w:val="21"/>
          <w:szCs w:val="21"/>
          <w:lang w:eastAsia="zh-CN"/>
        </w:rPr>
        <w:t>进行考评，</w:t>
      </w:r>
      <w:r>
        <w:rPr>
          <w:rFonts w:hint="eastAsia" w:ascii="宋体" w:hAnsi="宋体"/>
          <w:sz w:val="21"/>
          <w:szCs w:val="21"/>
        </w:rPr>
        <w:t>评定分</w:t>
      </w:r>
      <w:r>
        <w:rPr>
          <w:rFonts w:ascii="宋体" w:hAnsi="宋体"/>
          <w:sz w:val="21"/>
          <w:szCs w:val="21"/>
        </w:rPr>
        <w:t>90</w:t>
      </w:r>
      <w:r>
        <w:rPr>
          <w:rFonts w:hint="eastAsia" w:ascii="宋体" w:hAnsi="宋体"/>
          <w:sz w:val="21"/>
          <w:szCs w:val="21"/>
        </w:rPr>
        <w:t>分以上（含</w:t>
      </w:r>
      <w:r>
        <w:rPr>
          <w:rFonts w:ascii="宋体" w:hAnsi="宋体"/>
          <w:sz w:val="21"/>
          <w:szCs w:val="21"/>
        </w:rPr>
        <w:t>90</w:t>
      </w:r>
      <w:r>
        <w:rPr>
          <w:rFonts w:hint="eastAsia" w:ascii="宋体" w:hAnsi="宋体"/>
          <w:sz w:val="21"/>
          <w:szCs w:val="21"/>
        </w:rPr>
        <w:t>分）为优秀，</w:t>
      </w:r>
      <w:r>
        <w:rPr>
          <w:rFonts w:ascii="宋体" w:hAnsi="宋体"/>
          <w:sz w:val="21"/>
          <w:szCs w:val="21"/>
        </w:rPr>
        <w:t>80</w:t>
      </w:r>
      <w:r>
        <w:rPr>
          <w:rFonts w:hint="eastAsia" w:ascii="宋体" w:hAnsi="宋体"/>
          <w:sz w:val="21"/>
          <w:szCs w:val="21"/>
        </w:rPr>
        <w:t>分以上（含</w:t>
      </w:r>
      <w:r>
        <w:rPr>
          <w:rFonts w:ascii="宋体" w:hAnsi="宋体"/>
          <w:sz w:val="21"/>
          <w:szCs w:val="21"/>
        </w:rPr>
        <w:t>80</w:t>
      </w:r>
      <w:r>
        <w:rPr>
          <w:rFonts w:hint="eastAsia" w:ascii="宋体" w:hAnsi="宋体"/>
          <w:sz w:val="21"/>
          <w:szCs w:val="21"/>
        </w:rPr>
        <w:t>分）为合格。平时每月总结评定一次，每季度汇总一次，年考评按每月考核的平均分计算，低于</w:t>
      </w:r>
      <w:r>
        <w:rPr>
          <w:rFonts w:ascii="宋体" w:hAnsi="宋体"/>
          <w:sz w:val="21"/>
          <w:szCs w:val="21"/>
        </w:rPr>
        <w:t>80</w:t>
      </w:r>
      <w:r>
        <w:rPr>
          <w:rFonts w:hint="eastAsia" w:ascii="宋体" w:hAnsi="宋体"/>
          <w:sz w:val="21"/>
          <w:szCs w:val="21"/>
        </w:rPr>
        <w:t>分的，街道有权终止协议，履约保证金不予退回，由街道自行处理。</w:t>
      </w:r>
    </w:p>
    <w:p w14:paraId="3A1C135A">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hint="eastAsia" w:ascii="宋体" w:hAnsi="宋体"/>
          <w:sz w:val="21"/>
          <w:szCs w:val="21"/>
          <w:lang w:eastAsia="zh-CN"/>
        </w:rPr>
      </w:pPr>
      <w:r>
        <w:rPr>
          <w:rFonts w:ascii="宋体" w:hAnsi="宋体"/>
          <w:sz w:val="21"/>
          <w:szCs w:val="21"/>
        </w:rPr>
        <w:t>2</w:t>
      </w:r>
      <w:r>
        <w:rPr>
          <w:rFonts w:hint="eastAsia" w:ascii="宋体" w:hAnsi="宋体"/>
          <w:sz w:val="21"/>
          <w:szCs w:val="21"/>
        </w:rPr>
        <w:t>、连续</w:t>
      </w:r>
      <w:r>
        <w:rPr>
          <w:rFonts w:hint="eastAsia" w:ascii="宋体" w:hAnsi="宋体"/>
          <w:sz w:val="21"/>
          <w:szCs w:val="21"/>
          <w:lang w:val="en-US" w:eastAsia="zh-CN"/>
        </w:rPr>
        <w:t>2</w:t>
      </w:r>
      <w:r>
        <w:rPr>
          <w:rFonts w:hint="eastAsia" w:ascii="宋体" w:hAnsi="宋体"/>
          <w:sz w:val="21"/>
          <w:szCs w:val="21"/>
        </w:rPr>
        <w:t>个月低于</w:t>
      </w:r>
      <w:r>
        <w:rPr>
          <w:rFonts w:ascii="宋体" w:hAnsi="宋体"/>
          <w:sz w:val="21"/>
          <w:szCs w:val="21"/>
        </w:rPr>
        <w:t>80</w:t>
      </w:r>
      <w:r>
        <w:rPr>
          <w:rFonts w:hint="eastAsia" w:ascii="宋体" w:hAnsi="宋体"/>
          <w:sz w:val="21"/>
          <w:szCs w:val="21"/>
        </w:rPr>
        <w:t>分或河道保洁严重不到位，连续</w:t>
      </w:r>
      <w:r>
        <w:rPr>
          <w:rFonts w:ascii="宋体" w:hAnsi="宋体"/>
          <w:sz w:val="21"/>
          <w:szCs w:val="21"/>
        </w:rPr>
        <w:t>3</w:t>
      </w:r>
      <w:r>
        <w:rPr>
          <w:rFonts w:hint="eastAsia" w:ascii="宋体" w:hAnsi="宋体"/>
          <w:sz w:val="21"/>
          <w:szCs w:val="21"/>
        </w:rPr>
        <w:t>次被省、市、区的媒体曝光、被上级部门通报，或造成其他恶劣影响的，除停止保洁资金拨付外，街道有权终止协议，</w:t>
      </w:r>
      <w:r>
        <w:rPr>
          <w:rFonts w:hint="eastAsia" w:ascii="宋体" w:hAnsi="宋体"/>
          <w:sz w:val="21"/>
          <w:szCs w:val="21"/>
          <w:lang w:eastAsia="zh-CN"/>
        </w:rPr>
        <w:t>保洁押金不予退回，由街道自行处理。（附《东港街道河道保洁考核评分细则》、</w:t>
      </w:r>
      <w:r>
        <w:rPr>
          <w:rFonts w:hint="eastAsia"/>
          <w:szCs w:val="21"/>
          <w:lang w:eastAsia="zh-CN"/>
        </w:rPr>
        <w:t>《东港街道河道保洁考核扣款细则》</w:t>
      </w:r>
      <w:r>
        <w:rPr>
          <w:rFonts w:hint="eastAsia" w:ascii="宋体" w:hAnsi="宋体"/>
          <w:sz w:val="21"/>
          <w:szCs w:val="21"/>
          <w:lang w:eastAsia="zh-CN"/>
        </w:rPr>
        <w:t>）</w:t>
      </w:r>
    </w:p>
    <w:p w14:paraId="615F381C">
      <w:pPr>
        <w:pStyle w:val="72"/>
        <w:rPr>
          <w:rFonts w:hint="eastAsia" w:ascii="宋体" w:hAnsi="宋体"/>
          <w:sz w:val="21"/>
          <w:szCs w:val="21"/>
          <w:lang w:eastAsia="zh-CN"/>
        </w:rPr>
      </w:pPr>
    </w:p>
    <w:p w14:paraId="4F6A5785">
      <w:pPr>
        <w:numPr>
          <w:ilvl w:val="0"/>
          <w:numId w:val="0"/>
        </w:numPr>
        <w:spacing w:line="460" w:lineRule="exact"/>
        <w:ind w:left="420" w:leftChars="0"/>
        <w:rPr>
          <w:rFonts w:hint="eastAsia"/>
          <w:b/>
          <w:szCs w:val="21"/>
          <w:lang w:eastAsia="zh-CN"/>
        </w:rPr>
      </w:pPr>
      <w:r>
        <w:rPr>
          <w:rFonts w:hint="eastAsia"/>
          <w:b/>
          <w:szCs w:val="21"/>
          <w:lang w:val="en-US" w:eastAsia="zh-CN"/>
        </w:rPr>
        <w:t>八、</w:t>
      </w:r>
      <w:r>
        <w:rPr>
          <w:rFonts w:hint="eastAsia"/>
          <w:b/>
          <w:szCs w:val="21"/>
        </w:rPr>
        <w:t>保洁期限</w:t>
      </w:r>
      <w:r>
        <w:rPr>
          <w:rFonts w:hint="eastAsia"/>
          <w:b/>
          <w:szCs w:val="21"/>
          <w:lang w:eastAsia="zh-CN"/>
        </w:rPr>
        <w:t>：</w:t>
      </w:r>
    </w:p>
    <w:p w14:paraId="0E303760">
      <w:pPr>
        <w:numPr>
          <w:ilvl w:val="0"/>
          <w:numId w:val="0"/>
        </w:numPr>
        <w:spacing w:line="460" w:lineRule="exact"/>
        <w:ind w:firstLine="420" w:firstLineChars="200"/>
        <w:rPr>
          <w:rFonts w:hint="eastAsia" w:ascii="宋体" w:hAnsi="宋体"/>
          <w:sz w:val="21"/>
          <w:szCs w:val="21"/>
          <w:lang w:eastAsia="zh-CN"/>
        </w:rPr>
        <w:sectPr>
          <w:footerReference r:id="rId5" w:type="default"/>
          <w:pgSz w:w="11906" w:h="16838"/>
          <w:pgMar w:top="1304" w:right="1531" w:bottom="1304" w:left="1531" w:header="1304" w:footer="1304" w:gutter="0"/>
          <w:cols w:space="720" w:num="1"/>
        </w:sectPr>
      </w:pPr>
      <w:r>
        <w:rPr>
          <w:rFonts w:hint="eastAsia"/>
          <w:b w:val="0"/>
          <w:bCs/>
          <w:szCs w:val="21"/>
          <w:lang w:eastAsia="zh-CN"/>
        </w:rPr>
        <w:t>河道保洁期限一年。</w:t>
      </w:r>
    </w:p>
    <w:p w14:paraId="07BCBAE9">
      <w:pPr>
        <w:jc w:val="center"/>
        <w:rPr>
          <w:rFonts w:hint="eastAsia"/>
          <w:b/>
          <w:sz w:val="32"/>
          <w:szCs w:val="32"/>
        </w:rPr>
      </w:pPr>
      <w:r>
        <w:rPr>
          <w:rFonts w:hint="eastAsia"/>
          <w:b/>
          <w:sz w:val="32"/>
          <w:szCs w:val="32"/>
          <w:lang w:val="en-US" w:eastAsia="zh-CN"/>
        </w:rPr>
        <w:t>附件1：</w:t>
      </w:r>
      <w:r>
        <w:rPr>
          <w:rFonts w:hint="eastAsia"/>
          <w:b/>
          <w:sz w:val="32"/>
          <w:szCs w:val="32"/>
        </w:rPr>
        <w:t>东港街道河道保洁考核评分细则</w:t>
      </w:r>
    </w:p>
    <w:p w14:paraId="4A9D5DBC">
      <w:pPr>
        <w:pStyle w:val="72"/>
        <w:rPr>
          <w:rFonts w:hint="eastAsia" w:ascii="宋体" w:hAnsi="宋体"/>
          <w:sz w:val="21"/>
          <w:szCs w:val="21"/>
          <w:lang w:eastAsia="zh-CN"/>
        </w:rPr>
      </w:pPr>
    </w:p>
    <w:p w14:paraId="72CB5F33">
      <w:pPr>
        <w:pStyle w:val="72"/>
        <w:rPr>
          <w:rFonts w:hint="eastAsia" w:ascii="宋体" w:hAnsi="宋体"/>
          <w:sz w:val="21"/>
          <w:szCs w:val="21"/>
          <w:lang w:eastAsia="zh-CN"/>
        </w:rPr>
      </w:pPr>
    </w:p>
    <w:tbl>
      <w:tblPr>
        <w:tblStyle w:val="30"/>
        <w:tblpPr w:leftFromText="180" w:rightFromText="180" w:vertAnchor="page" w:horzAnchor="margin" w:tblpX="1" w:tblpY="1657"/>
        <w:tblW w:w="1448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84"/>
        <w:gridCol w:w="4202"/>
        <w:gridCol w:w="567"/>
        <w:gridCol w:w="7889"/>
        <w:gridCol w:w="567"/>
        <w:gridCol w:w="680"/>
      </w:tblGrid>
      <w:tr w14:paraId="677E24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584" w:type="dxa"/>
            <w:noWrap w:val="0"/>
            <w:vAlign w:val="center"/>
          </w:tcPr>
          <w:p w14:paraId="69671A8E">
            <w:pPr>
              <w:widowControl/>
              <w:jc w:val="center"/>
              <w:rPr>
                <w:rFonts w:ascii="宋体" w:cs="宋体"/>
                <w:b/>
                <w:color w:val="000000"/>
                <w:kern w:val="0"/>
                <w:sz w:val="24"/>
                <w:szCs w:val="24"/>
              </w:rPr>
            </w:pPr>
            <w:r>
              <w:rPr>
                <w:rFonts w:hint="eastAsia" w:ascii="宋体" w:hAnsi="宋体" w:cs="宋体"/>
                <w:b/>
                <w:color w:val="000000"/>
                <w:kern w:val="0"/>
                <w:sz w:val="24"/>
                <w:szCs w:val="24"/>
              </w:rPr>
              <w:t>序号</w:t>
            </w:r>
          </w:p>
        </w:tc>
        <w:tc>
          <w:tcPr>
            <w:tcW w:w="4202" w:type="dxa"/>
            <w:noWrap w:val="0"/>
            <w:vAlign w:val="center"/>
          </w:tcPr>
          <w:p w14:paraId="02FD0D3C">
            <w:pPr>
              <w:widowControl/>
              <w:jc w:val="center"/>
              <w:rPr>
                <w:rFonts w:ascii="宋体" w:cs="宋体"/>
                <w:b/>
                <w:color w:val="000000"/>
                <w:kern w:val="0"/>
                <w:sz w:val="24"/>
                <w:szCs w:val="24"/>
              </w:rPr>
            </w:pPr>
            <w:r>
              <w:rPr>
                <w:rFonts w:hint="eastAsia" w:ascii="宋体" w:hAnsi="宋体" w:cs="宋体"/>
                <w:b/>
                <w:color w:val="000000"/>
                <w:kern w:val="0"/>
                <w:sz w:val="24"/>
                <w:szCs w:val="24"/>
              </w:rPr>
              <w:t>考核内容</w:t>
            </w:r>
          </w:p>
        </w:tc>
        <w:tc>
          <w:tcPr>
            <w:tcW w:w="567" w:type="dxa"/>
            <w:noWrap w:val="0"/>
            <w:vAlign w:val="center"/>
          </w:tcPr>
          <w:p w14:paraId="629C1EBD">
            <w:pPr>
              <w:widowControl/>
              <w:jc w:val="center"/>
              <w:rPr>
                <w:rFonts w:ascii="宋体" w:cs="宋体"/>
                <w:b/>
                <w:color w:val="000000"/>
                <w:kern w:val="0"/>
                <w:sz w:val="24"/>
                <w:szCs w:val="24"/>
              </w:rPr>
            </w:pPr>
            <w:r>
              <w:rPr>
                <w:rFonts w:hint="eastAsia" w:ascii="宋体" w:hAnsi="宋体" w:cs="宋体"/>
                <w:b/>
                <w:color w:val="000000"/>
                <w:kern w:val="0"/>
                <w:sz w:val="24"/>
                <w:szCs w:val="24"/>
              </w:rPr>
              <w:t>分值</w:t>
            </w:r>
          </w:p>
        </w:tc>
        <w:tc>
          <w:tcPr>
            <w:tcW w:w="7889" w:type="dxa"/>
            <w:noWrap w:val="0"/>
            <w:vAlign w:val="center"/>
          </w:tcPr>
          <w:p w14:paraId="6D6E134B">
            <w:pPr>
              <w:widowControl/>
              <w:jc w:val="center"/>
              <w:rPr>
                <w:rFonts w:ascii="宋体" w:cs="宋体"/>
                <w:b/>
                <w:color w:val="000000"/>
                <w:kern w:val="0"/>
                <w:sz w:val="24"/>
                <w:szCs w:val="24"/>
              </w:rPr>
            </w:pPr>
            <w:r>
              <w:rPr>
                <w:rFonts w:hint="eastAsia" w:ascii="宋体" w:hAnsi="宋体" w:cs="宋体"/>
                <w:b/>
                <w:color w:val="000000"/>
                <w:kern w:val="0"/>
                <w:sz w:val="24"/>
                <w:szCs w:val="24"/>
              </w:rPr>
              <w:t>扣分标准</w:t>
            </w:r>
          </w:p>
        </w:tc>
        <w:tc>
          <w:tcPr>
            <w:tcW w:w="567" w:type="dxa"/>
            <w:noWrap w:val="0"/>
            <w:vAlign w:val="center"/>
          </w:tcPr>
          <w:p w14:paraId="15E84879">
            <w:pPr>
              <w:widowControl/>
              <w:jc w:val="center"/>
              <w:rPr>
                <w:rFonts w:ascii="宋体" w:cs="宋体"/>
                <w:b/>
                <w:color w:val="000000"/>
                <w:kern w:val="0"/>
                <w:sz w:val="24"/>
                <w:szCs w:val="24"/>
              </w:rPr>
            </w:pPr>
            <w:r>
              <w:rPr>
                <w:rFonts w:hint="eastAsia" w:ascii="宋体" w:hAnsi="宋体" w:cs="宋体"/>
                <w:b/>
                <w:color w:val="000000"/>
                <w:kern w:val="0"/>
                <w:sz w:val="24"/>
                <w:szCs w:val="24"/>
              </w:rPr>
              <w:t>扣分</w:t>
            </w:r>
          </w:p>
        </w:tc>
        <w:tc>
          <w:tcPr>
            <w:tcW w:w="680" w:type="dxa"/>
            <w:noWrap w:val="0"/>
            <w:vAlign w:val="center"/>
          </w:tcPr>
          <w:p w14:paraId="312CE753">
            <w:pPr>
              <w:widowControl/>
              <w:jc w:val="center"/>
              <w:rPr>
                <w:rFonts w:ascii="宋体" w:cs="宋体"/>
                <w:b/>
                <w:color w:val="000000"/>
                <w:kern w:val="0"/>
                <w:sz w:val="24"/>
                <w:szCs w:val="24"/>
              </w:rPr>
            </w:pPr>
            <w:r>
              <w:rPr>
                <w:rFonts w:hint="eastAsia" w:ascii="宋体" w:hAnsi="宋体" w:cs="宋体"/>
                <w:b/>
                <w:color w:val="000000"/>
                <w:kern w:val="0"/>
                <w:sz w:val="24"/>
                <w:szCs w:val="24"/>
              </w:rPr>
              <w:t>得分</w:t>
            </w:r>
          </w:p>
        </w:tc>
      </w:tr>
      <w:tr w14:paraId="77D308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3" w:hRule="atLeast"/>
        </w:trPr>
        <w:tc>
          <w:tcPr>
            <w:tcW w:w="584" w:type="dxa"/>
            <w:noWrap w:val="0"/>
            <w:vAlign w:val="center"/>
          </w:tcPr>
          <w:p w14:paraId="43F91C37">
            <w:pPr>
              <w:widowControl/>
              <w:jc w:val="center"/>
              <w:rPr>
                <w:rFonts w:ascii="宋体" w:hAnsi="宋体" w:cs="宋体"/>
                <w:color w:val="000000"/>
                <w:kern w:val="0"/>
                <w:sz w:val="21"/>
                <w:szCs w:val="21"/>
              </w:rPr>
            </w:pPr>
            <w:r>
              <w:rPr>
                <w:rFonts w:ascii="宋体" w:hAnsi="宋体" w:cs="宋体"/>
                <w:color w:val="000000"/>
                <w:kern w:val="0"/>
                <w:sz w:val="21"/>
                <w:szCs w:val="21"/>
              </w:rPr>
              <w:t>1</w:t>
            </w:r>
          </w:p>
        </w:tc>
        <w:tc>
          <w:tcPr>
            <w:tcW w:w="4202" w:type="dxa"/>
            <w:noWrap w:val="0"/>
            <w:vAlign w:val="center"/>
          </w:tcPr>
          <w:p w14:paraId="3D0E80D8">
            <w:pPr>
              <w:widowControl/>
              <w:rPr>
                <w:rFonts w:ascii="宋体" w:cs="宋体"/>
                <w:color w:val="000000"/>
                <w:kern w:val="0"/>
                <w:sz w:val="21"/>
                <w:szCs w:val="21"/>
              </w:rPr>
            </w:pPr>
            <w:r>
              <w:rPr>
                <w:rFonts w:hint="eastAsia" w:ascii="宋体" w:hAnsi="宋体" w:cs="宋体"/>
                <w:color w:val="000000"/>
                <w:kern w:val="0"/>
                <w:sz w:val="21"/>
                <w:szCs w:val="21"/>
              </w:rPr>
              <w:t>保洁员需文明保洁，注意形象，作业时必须穿救生衣，无酒后作业。</w:t>
            </w:r>
          </w:p>
        </w:tc>
        <w:tc>
          <w:tcPr>
            <w:tcW w:w="567" w:type="dxa"/>
            <w:noWrap w:val="0"/>
            <w:vAlign w:val="center"/>
          </w:tcPr>
          <w:p w14:paraId="1AED3F96">
            <w:pPr>
              <w:widowControl/>
              <w:jc w:val="center"/>
              <w:rPr>
                <w:rFonts w:ascii="宋体" w:hAnsi="宋体" w:cs="宋体"/>
                <w:color w:val="000000"/>
                <w:kern w:val="0"/>
                <w:sz w:val="21"/>
                <w:szCs w:val="21"/>
              </w:rPr>
            </w:pPr>
            <w:r>
              <w:rPr>
                <w:rFonts w:ascii="宋体" w:hAnsi="宋体" w:cs="宋体"/>
                <w:color w:val="000000"/>
                <w:kern w:val="0"/>
                <w:sz w:val="21"/>
                <w:szCs w:val="21"/>
              </w:rPr>
              <w:t>5</w:t>
            </w:r>
          </w:p>
        </w:tc>
        <w:tc>
          <w:tcPr>
            <w:tcW w:w="7889" w:type="dxa"/>
            <w:noWrap w:val="0"/>
            <w:vAlign w:val="center"/>
          </w:tcPr>
          <w:p w14:paraId="683DF5AA">
            <w:pPr>
              <w:widowControl/>
              <w:rPr>
                <w:rFonts w:hint="eastAsia" w:ascii="宋体" w:eastAsia="宋体" w:cs="宋体"/>
                <w:color w:val="000000"/>
                <w:kern w:val="0"/>
                <w:sz w:val="21"/>
                <w:szCs w:val="21"/>
                <w:lang w:eastAsia="zh-CN"/>
              </w:rPr>
            </w:pPr>
            <w:r>
              <w:rPr>
                <w:rFonts w:hint="eastAsia" w:ascii="宋体" w:hAnsi="宋体" w:cs="宋体"/>
                <w:color w:val="000000"/>
                <w:kern w:val="0"/>
                <w:sz w:val="21"/>
                <w:szCs w:val="21"/>
              </w:rPr>
              <w:t>未穿救生衣每</w:t>
            </w:r>
            <w:r>
              <w:rPr>
                <w:rFonts w:hint="eastAsia" w:ascii="宋体" w:hAnsi="宋体" w:cs="宋体"/>
                <w:color w:val="000000"/>
                <w:kern w:val="0"/>
                <w:sz w:val="21"/>
                <w:szCs w:val="21"/>
                <w:lang w:eastAsia="zh-CN"/>
              </w:rPr>
              <w:t>人</w:t>
            </w:r>
            <w:r>
              <w:rPr>
                <w:rFonts w:hint="eastAsia" w:ascii="宋体" w:hAnsi="宋体" w:cs="宋体"/>
                <w:color w:val="000000"/>
                <w:kern w:val="0"/>
                <w:sz w:val="21"/>
                <w:szCs w:val="21"/>
              </w:rPr>
              <w:t>次扣</w:t>
            </w:r>
            <w:r>
              <w:rPr>
                <w:rFonts w:ascii="宋体" w:hAnsi="宋体" w:cs="宋体"/>
                <w:color w:val="000000"/>
                <w:kern w:val="0"/>
                <w:sz w:val="21"/>
                <w:szCs w:val="21"/>
              </w:rPr>
              <w:t>1</w:t>
            </w:r>
            <w:r>
              <w:rPr>
                <w:rFonts w:hint="eastAsia" w:ascii="宋体" w:hAnsi="宋体" w:cs="宋体"/>
                <w:color w:val="000000"/>
                <w:kern w:val="0"/>
                <w:sz w:val="21"/>
                <w:szCs w:val="21"/>
              </w:rPr>
              <w:t>分，酒后作业每</w:t>
            </w:r>
            <w:r>
              <w:rPr>
                <w:rFonts w:hint="eastAsia" w:ascii="宋体" w:hAnsi="宋体" w:cs="宋体"/>
                <w:color w:val="000000"/>
                <w:kern w:val="0"/>
                <w:sz w:val="21"/>
                <w:szCs w:val="21"/>
                <w:lang w:eastAsia="zh-CN"/>
              </w:rPr>
              <w:t>人</w:t>
            </w:r>
            <w:r>
              <w:rPr>
                <w:rFonts w:hint="eastAsia" w:ascii="宋体" w:hAnsi="宋体" w:cs="宋体"/>
                <w:color w:val="000000"/>
                <w:kern w:val="0"/>
                <w:sz w:val="21"/>
                <w:szCs w:val="21"/>
              </w:rPr>
              <w:t>次扣</w:t>
            </w:r>
            <w:r>
              <w:rPr>
                <w:rFonts w:hint="eastAsia" w:ascii="宋体" w:hAnsi="宋体" w:cs="宋体"/>
                <w:color w:val="000000"/>
                <w:kern w:val="0"/>
                <w:sz w:val="21"/>
                <w:szCs w:val="21"/>
                <w:lang w:val="en-US" w:eastAsia="zh-CN"/>
              </w:rPr>
              <w:t>5</w:t>
            </w:r>
            <w:r>
              <w:rPr>
                <w:rFonts w:hint="eastAsia" w:ascii="宋体" w:hAnsi="宋体" w:cs="宋体"/>
                <w:color w:val="000000"/>
                <w:kern w:val="0"/>
                <w:sz w:val="21"/>
                <w:szCs w:val="21"/>
              </w:rPr>
              <w:t>分，与周边群众发生激烈争吵影响恶劣每次扣</w:t>
            </w:r>
            <w:r>
              <w:rPr>
                <w:rFonts w:ascii="宋体" w:hAnsi="宋体" w:cs="宋体"/>
                <w:color w:val="000000"/>
                <w:kern w:val="0"/>
                <w:sz w:val="21"/>
                <w:szCs w:val="21"/>
              </w:rPr>
              <w:t>3</w:t>
            </w:r>
            <w:r>
              <w:rPr>
                <w:rFonts w:hint="eastAsia" w:ascii="宋体" w:hAnsi="宋体" w:cs="宋体"/>
                <w:color w:val="000000"/>
                <w:kern w:val="0"/>
                <w:sz w:val="21"/>
                <w:szCs w:val="21"/>
              </w:rPr>
              <w:t>分</w:t>
            </w:r>
            <w:r>
              <w:rPr>
                <w:rFonts w:hint="eastAsia" w:ascii="宋体" w:hAnsi="宋体" w:cs="宋体"/>
                <w:color w:val="000000"/>
                <w:kern w:val="0"/>
                <w:sz w:val="21"/>
                <w:szCs w:val="21"/>
                <w:lang w:eastAsia="zh-CN"/>
              </w:rPr>
              <w:t>，扣完为止。</w:t>
            </w:r>
          </w:p>
        </w:tc>
        <w:tc>
          <w:tcPr>
            <w:tcW w:w="567" w:type="dxa"/>
            <w:noWrap w:val="0"/>
            <w:vAlign w:val="top"/>
          </w:tcPr>
          <w:p w14:paraId="1CE80C4A">
            <w:pPr>
              <w:widowControl/>
              <w:jc w:val="left"/>
              <w:rPr>
                <w:rFonts w:ascii="宋体" w:cs="宋体"/>
                <w:color w:val="000000"/>
                <w:kern w:val="0"/>
                <w:sz w:val="21"/>
                <w:szCs w:val="21"/>
              </w:rPr>
            </w:pPr>
            <w:r>
              <w:rPr>
                <w:rFonts w:hint="eastAsia" w:ascii="宋体" w:hAnsi="宋体" w:cs="宋体"/>
                <w:color w:val="000000"/>
                <w:kern w:val="0"/>
                <w:sz w:val="21"/>
                <w:szCs w:val="21"/>
              </w:rPr>
              <w:t>　</w:t>
            </w:r>
          </w:p>
        </w:tc>
        <w:tc>
          <w:tcPr>
            <w:tcW w:w="680" w:type="dxa"/>
            <w:noWrap w:val="0"/>
            <w:vAlign w:val="top"/>
          </w:tcPr>
          <w:p w14:paraId="2E171000">
            <w:pPr>
              <w:widowControl/>
              <w:jc w:val="left"/>
              <w:rPr>
                <w:rFonts w:ascii="宋体" w:cs="宋体"/>
                <w:color w:val="000000"/>
                <w:kern w:val="0"/>
                <w:sz w:val="21"/>
                <w:szCs w:val="21"/>
              </w:rPr>
            </w:pPr>
            <w:r>
              <w:rPr>
                <w:rFonts w:hint="eastAsia" w:ascii="宋体" w:hAnsi="宋体" w:cs="宋体"/>
                <w:color w:val="000000"/>
                <w:kern w:val="0"/>
                <w:sz w:val="21"/>
                <w:szCs w:val="21"/>
              </w:rPr>
              <w:t>　</w:t>
            </w:r>
          </w:p>
        </w:tc>
      </w:tr>
      <w:tr w14:paraId="74613A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2" w:hRule="atLeast"/>
        </w:trPr>
        <w:tc>
          <w:tcPr>
            <w:tcW w:w="584" w:type="dxa"/>
            <w:noWrap w:val="0"/>
            <w:vAlign w:val="center"/>
          </w:tcPr>
          <w:p w14:paraId="6117C46A">
            <w:pPr>
              <w:widowControl/>
              <w:jc w:val="center"/>
              <w:rPr>
                <w:rFonts w:ascii="宋体" w:hAnsi="宋体" w:cs="宋体"/>
                <w:color w:val="000000"/>
                <w:kern w:val="0"/>
                <w:sz w:val="21"/>
                <w:szCs w:val="21"/>
              </w:rPr>
            </w:pPr>
            <w:r>
              <w:rPr>
                <w:rFonts w:ascii="宋体" w:hAnsi="宋体" w:cs="宋体"/>
                <w:color w:val="000000"/>
                <w:kern w:val="0"/>
                <w:sz w:val="21"/>
                <w:szCs w:val="21"/>
              </w:rPr>
              <w:t>2</w:t>
            </w:r>
          </w:p>
        </w:tc>
        <w:tc>
          <w:tcPr>
            <w:tcW w:w="4202" w:type="dxa"/>
            <w:noWrap w:val="0"/>
            <w:vAlign w:val="center"/>
          </w:tcPr>
          <w:p w14:paraId="2CE30B9E">
            <w:pPr>
              <w:widowControl/>
              <w:rPr>
                <w:rFonts w:ascii="宋体" w:cs="宋体"/>
                <w:color w:val="000000"/>
                <w:kern w:val="0"/>
                <w:sz w:val="21"/>
                <w:szCs w:val="21"/>
              </w:rPr>
            </w:pPr>
            <w:r>
              <w:rPr>
                <w:rFonts w:hint="eastAsia" w:ascii="宋体" w:hAnsi="宋体" w:cs="宋体"/>
                <w:color w:val="000000"/>
                <w:kern w:val="0"/>
                <w:sz w:val="21"/>
                <w:szCs w:val="21"/>
              </w:rPr>
              <w:t>河面无杂草、菜叶、垃圾、漂浮物，无病死畜禽及污水入河产生的污物。</w:t>
            </w:r>
          </w:p>
        </w:tc>
        <w:tc>
          <w:tcPr>
            <w:tcW w:w="567" w:type="dxa"/>
            <w:noWrap w:val="0"/>
            <w:vAlign w:val="center"/>
          </w:tcPr>
          <w:p w14:paraId="2EC7D267">
            <w:pPr>
              <w:widowControl/>
              <w:jc w:val="center"/>
              <w:rPr>
                <w:rFonts w:hint="default" w:ascii="宋体" w:hAnsi="宋体" w:eastAsia="宋体" w:cs="宋体"/>
                <w:color w:val="000000"/>
                <w:kern w:val="0"/>
                <w:sz w:val="21"/>
                <w:szCs w:val="21"/>
                <w:lang w:val="en-US" w:eastAsia="zh-CN"/>
              </w:rPr>
            </w:pPr>
            <w:r>
              <w:rPr>
                <w:rFonts w:hint="eastAsia" w:ascii="宋体" w:hAnsi="宋体" w:cs="宋体"/>
                <w:color w:val="000000"/>
                <w:kern w:val="0"/>
                <w:sz w:val="21"/>
                <w:szCs w:val="21"/>
                <w:lang w:val="en-US" w:eastAsia="zh-CN"/>
              </w:rPr>
              <w:t>30</w:t>
            </w:r>
          </w:p>
        </w:tc>
        <w:tc>
          <w:tcPr>
            <w:tcW w:w="7889" w:type="dxa"/>
            <w:noWrap w:val="0"/>
            <w:vAlign w:val="center"/>
          </w:tcPr>
          <w:p w14:paraId="6BD3B8A7">
            <w:pPr>
              <w:widowControl/>
              <w:rPr>
                <w:rFonts w:ascii="宋体" w:cs="宋体"/>
                <w:color w:val="000000"/>
                <w:kern w:val="0"/>
                <w:sz w:val="21"/>
                <w:szCs w:val="21"/>
              </w:rPr>
            </w:pPr>
            <w:r>
              <w:rPr>
                <w:rFonts w:hint="eastAsia" w:ascii="宋体" w:hAnsi="宋体" w:cs="宋体"/>
                <w:color w:val="000000"/>
                <w:kern w:val="0"/>
                <w:sz w:val="21"/>
                <w:szCs w:val="21"/>
              </w:rPr>
              <w:t>发现</w:t>
            </w:r>
            <w:r>
              <w:rPr>
                <w:rFonts w:ascii="宋体" w:hAnsi="宋体" w:cs="宋体"/>
                <w:color w:val="000000"/>
                <w:kern w:val="0"/>
                <w:sz w:val="21"/>
                <w:szCs w:val="21"/>
              </w:rPr>
              <w:t>0.</w:t>
            </w:r>
            <w:r>
              <w:rPr>
                <w:rFonts w:hint="eastAsia" w:ascii="宋体" w:hAnsi="宋体" w:cs="宋体"/>
                <w:color w:val="000000"/>
                <w:kern w:val="0"/>
                <w:sz w:val="21"/>
                <w:szCs w:val="21"/>
                <w:lang w:val="en-US" w:eastAsia="zh-CN"/>
              </w:rPr>
              <w:t>1</w:t>
            </w:r>
            <w:r>
              <w:rPr>
                <w:rFonts w:hint="eastAsia" w:ascii="宋体" w:hAnsi="宋体" w:cs="宋体"/>
                <w:color w:val="000000"/>
                <w:kern w:val="0"/>
                <w:sz w:val="21"/>
                <w:szCs w:val="21"/>
              </w:rPr>
              <w:t>立方米以上大件垃圾未及时清理每处扣</w:t>
            </w:r>
            <w:r>
              <w:rPr>
                <w:rFonts w:ascii="宋体" w:hAnsi="宋体" w:cs="宋体"/>
                <w:color w:val="000000"/>
                <w:kern w:val="0"/>
                <w:sz w:val="21"/>
                <w:szCs w:val="21"/>
              </w:rPr>
              <w:t>0.5</w:t>
            </w:r>
            <w:r>
              <w:rPr>
                <w:rFonts w:hint="eastAsia" w:ascii="宋体" w:hAnsi="宋体" w:cs="宋体"/>
                <w:color w:val="000000"/>
                <w:kern w:val="0"/>
                <w:sz w:val="21"/>
                <w:szCs w:val="21"/>
              </w:rPr>
              <w:t>分，发现成片漂浮物面积</w:t>
            </w:r>
            <w:r>
              <w:rPr>
                <w:rFonts w:ascii="宋体" w:hAnsi="宋体" w:cs="宋体"/>
                <w:color w:val="000000"/>
                <w:kern w:val="0"/>
                <w:sz w:val="21"/>
                <w:szCs w:val="21"/>
              </w:rPr>
              <w:t>0.5</w:t>
            </w:r>
            <w:r>
              <w:rPr>
                <w:rFonts w:hint="eastAsia" w:ascii="宋体" w:hAnsi="宋体" w:cs="宋体"/>
                <w:color w:val="000000"/>
                <w:kern w:val="0"/>
                <w:sz w:val="21"/>
                <w:szCs w:val="21"/>
              </w:rPr>
              <w:t>平方米以上每处扣</w:t>
            </w:r>
            <w:r>
              <w:rPr>
                <w:rFonts w:ascii="宋体" w:hAnsi="宋体" w:cs="宋体"/>
                <w:color w:val="000000"/>
                <w:kern w:val="0"/>
                <w:sz w:val="21"/>
                <w:szCs w:val="21"/>
              </w:rPr>
              <w:t>0.5</w:t>
            </w:r>
            <w:r>
              <w:rPr>
                <w:rFonts w:hint="eastAsia" w:ascii="宋体" w:hAnsi="宋体" w:cs="宋体"/>
                <w:color w:val="000000"/>
                <w:kern w:val="0"/>
                <w:sz w:val="21"/>
                <w:szCs w:val="21"/>
              </w:rPr>
              <w:t>分，</w:t>
            </w:r>
            <w:r>
              <w:rPr>
                <w:rFonts w:ascii="宋体" w:hAnsi="宋体" w:cs="宋体"/>
                <w:color w:val="000000"/>
                <w:kern w:val="0"/>
                <w:sz w:val="21"/>
                <w:szCs w:val="21"/>
              </w:rPr>
              <w:t>50</w:t>
            </w:r>
            <w:r>
              <w:rPr>
                <w:rFonts w:hint="eastAsia" w:ascii="宋体" w:hAnsi="宋体" w:cs="宋体"/>
                <w:color w:val="000000"/>
                <w:kern w:val="0"/>
                <w:sz w:val="21"/>
                <w:szCs w:val="21"/>
              </w:rPr>
              <w:t>米内零星漂浮物超过</w:t>
            </w:r>
            <w:r>
              <w:rPr>
                <w:rFonts w:ascii="宋体" w:hAnsi="宋体" w:cs="宋体"/>
                <w:color w:val="000000"/>
                <w:kern w:val="0"/>
                <w:sz w:val="21"/>
                <w:szCs w:val="21"/>
              </w:rPr>
              <w:t>3</w:t>
            </w:r>
            <w:r>
              <w:rPr>
                <w:rFonts w:hint="eastAsia" w:ascii="宋体" w:hAnsi="宋体" w:cs="宋体"/>
                <w:color w:val="000000"/>
                <w:kern w:val="0"/>
                <w:sz w:val="21"/>
                <w:szCs w:val="21"/>
              </w:rPr>
              <w:t>处扣</w:t>
            </w:r>
            <w:r>
              <w:rPr>
                <w:rFonts w:ascii="宋体" w:hAnsi="宋体" w:cs="宋体"/>
                <w:color w:val="000000"/>
                <w:kern w:val="0"/>
                <w:sz w:val="21"/>
                <w:szCs w:val="21"/>
              </w:rPr>
              <w:t>0.</w:t>
            </w:r>
            <w:r>
              <w:rPr>
                <w:rFonts w:hint="eastAsia" w:ascii="宋体" w:hAnsi="宋体" w:cs="宋体"/>
                <w:color w:val="000000"/>
                <w:kern w:val="0"/>
                <w:sz w:val="21"/>
                <w:szCs w:val="21"/>
                <w:lang w:val="en-US" w:eastAsia="zh-CN"/>
              </w:rPr>
              <w:t>5</w:t>
            </w:r>
            <w:r>
              <w:rPr>
                <w:rFonts w:hint="eastAsia" w:ascii="宋体" w:hAnsi="宋体" w:cs="宋体"/>
                <w:color w:val="000000"/>
                <w:kern w:val="0"/>
                <w:sz w:val="21"/>
                <w:szCs w:val="21"/>
              </w:rPr>
              <w:t>分，发现动物尸体的每次扣</w:t>
            </w:r>
            <w:r>
              <w:rPr>
                <w:rFonts w:ascii="宋体" w:hAnsi="宋体" w:cs="宋体"/>
                <w:color w:val="000000"/>
                <w:kern w:val="0"/>
                <w:sz w:val="21"/>
                <w:szCs w:val="21"/>
              </w:rPr>
              <w:t>2</w:t>
            </w:r>
            <w:r>
              <w:rPr>
                <w:rFonts w:hint="eastAsia" w:ascii="宋体" w:hAnsi="宋体" w:cs="宋体"/>
                <w:color w:val="000000"/>
                <w:kern w:val="0"/>
                <w:sz w:val="21"/>
                <w:szCs w:val="21"/>
              </w:rPr>
              <w:t>分。扣完为止。</w:t>
            </w:r>
          </w:p>
        </w:tc>
        <w:tc>
          <w:tcPr>
            <w:tcW w:w="567" w:type="dxa"/>
            <w:noWrap w:val="0"/>
            <w:vAlign w:val="top"/>
          </w:tcPr>
          <w:p w14:paraId="106CBB16">
            <w:pPr>
              <w:widowControl/>
              <w:jc w:val="left"/>
              <w:rPr>
                <w:rFonts w:ascii="宋体" w:cs="宋体"/>
                <w:color w:val="000000"/>
                <w:kern w:val="0"/>
                <w:sz w:val="21"/>
                <w:szCs w:val="21"/>
              </w:rPr>
            </w:pPr>
            <w:r>
              <w:rPr>
                <w:rFonts w:hint="eastAsia" w:ascii="宋体" w:hAnsi="宋体" w:cs="宋体"/>
                <w:color w:val="000000"/>
                <w:kern w:val="0"/>
                <w:sz w:val="21"/>
                <w:szCs w:val="21"/>
              </w:rPr>
              <w:t>　</w:t>
            </w:r>
          </w:p>
        </w:tc>
        <w:tc>
          <w:tcPr>
            <w:tcW w:w="680" w:type="dxa"/>
            <w:noWrap w:val="0"/>
            <w:vAlign w:val="top"/>
          </w:tcPr>
          <w:p w14:paraId="2E20C22E">
            <w:pPr>
              <w:widowControl/>
              <w:jc w:val="left"/>
              <w:rPr>
                <w:rFonts w:ascii="宋体" w:cs="宋体"/>
                <w:color w:val="000000"/>
                <w:kern w:val="0"/>
                <w:sz w:val="21"/>
                <w:szCs w:val="21"/>
              </w:rPr>
            </w:pPr>
            <w:r>
              <w:rPr>
                <w:rFonts w:hint="eastAsia" w:ascii="宋体" w:hAnsi="宋体" w:cs="宋体"/>
                <w:color w:val="000000"/>
                <w:kern w:val="0"/>
                <w:sz w:val="21"/>
                <w:szCs w:val="21"/>
              </w:rPr>
              <w:t>　</w:t>
            </w:r>
          </w:p>
        </w:tc>
      </w:tr>
      <w:tr w14:paraId="05D8F0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6" w:hRule="atLeast"/>
        </w:trPr>
        <w:tc>
          <w:tcPr>
            <w:tcW w:w="584" w:type="dxa"/>
            <w:noWrap w:val="0"/>
            <w:vAlign w:val="center"/>
          </w:tcPr>
          <w:p w14:paraId="2837D4FA">
            <w:pPr>
              <w:widowControl/>
              <w:jc w:val="center"/>
              <w:rPr>
                <w:rFonts w:ascii="宋体" w:hAnsi="宋体" w:cs="宋体"/>
                <w:color w:val="000000"/>
                <w:kern w:val="0"/>
                <w:sz w:val="21"/>
                <w:szCs w:val="21"/>
              </w:rPr>
            </w:pPr>
            <w:r>
              <w:rPr>
                <w:rFonts w:ascii="宋体" w:hAnsi="宋体" w:cs="宋体"/>
                <w:color w:val="000000"/>
                <w:kern w:val="0"/>
                <w:sz w:val="21"/>
                <w:szCs w:val="21"/>
              </w:rPr>
              <w:t>3</w:t>
            </w:r>
          </w:p>
        </w:tc>
        <w:tc>
          <w:tcPr>
            <w:tcW w:w="4202" w:type="dxa"/>
            <w:noWrap w:val="0"/>
            <w:vAlign w:val="center"/>
          </w:tcPr>
          <w:p w14:paraId="037D4E66">
            <w:pPr>
              <w:widowControl/>
              <w:rPr>
                <w:rFonts w:ascii="宋体" w:cs="宋体"/>
                <w:color w:val="000000"/>
                <w:kern w:val="0"/>
                <w:sz w:val="21"/>
                <w:szCs w:val="21"/>
              </w:rPr>
            </w:pPr>
            <w:r>
              <w:rPr>
                <w:rFonts w:hint="eastAsia" w:ascii="宋体" w:hAnsi="宋体" w:cs="宋体"/>
                <w:color w:val="000000"/>
                <w:kern w:val="0"/>
                <w:sz w:val="21"/>
                <w:szCs w:val="21"/>
              </w:rPr>
              <w:t>河沿两岸无垃圾、杂物堆放。</w:t>
            </w:r>
          </w:p>
        </w:tc>
        <w:tc>
          <w:tcPr>
            <w:tcW w:w="567" w:type="dxa"/>
            <w:noWrap w:val="0"/>
            <w:vAlign w:val="center"/>
          </w:tcPr>
          <w:p w14:paraId="348E02C2">
            <w:pPr>
              <w:widowControl/>
              <w:jc w:val="center"/>
              <w:rPr>
                <w:rFonts w:ascii="宋体" w:hAnsi="宋体" w:cs="宋体"/>
                <w:color w:val="000000"/>
                <w:kern w:val="0"/>
                <w:sz w:val="21"/>
                <w:szCs w:val="21"/>
              </w:rPr>
            </w:pPr>
            <w:r>
              <w:rPr>
                <w:rFonts w:ascii="宋体" w:hAnsi="宋体" w:cs="宋体"/>
                <w:color w:val="000000"/>
                <w:kern w:val="0"/>
                <w:sz w:val="21"/>
                <w:szCs w:val="21"/>
              </w:rPr>
              <w:t>10</w:t>
            </w:r>
          </w:p>
        </w:tc>
        <w:tc>
          <w:tcPr>
            <w:tcW w:w="7889" w:type="dxa"/>
            <w:noWrap w:val="0"/>
            <w:vAlign w:val="center"/>
          </w:tcPr>
          <w:p w14:paraId="3D44B91C">
            <w:pPr>
              <w:widowControl/>
              <w:rPr>
                <w:rFonts w:ascii="宋体" w:cs="宋体"/>
                <w:color w:val="000000"/>
                <w:kern w:val="0"/>
                <w:sz w:val="21"/>
                <w:szCs w:val="21"/>
              </w:rPr>
            </w:pPr>
            <w:r>
              <w:rPr>
                <w:rFonts w:hint="eastAsia" w:ascii="宋体" w:hAnsi="宋体" w:cs="宋体"/>
                <w:color w:val="000000"/>
                <w:kern w:val="0"/>
                <w:sz w:val="21"/>
                <w:szCs w:val="21"/>
              </w:rPr>
              <w:t>河沿两岸</w:t>
            </w:r>
            <w:r>
              <w:rPr>
                <w:rFonts w:ascii="宋体" w:hAnsi="宋体" w:cs="宋体"/>
                <w:color w:val="000000"/>
                <w:kern w:val="0"/>
                <w:sz w:val="21"/>
                <w:szCs w:val="21"/>
              </w:rPr>
              <w:t>3</w:t>
            </w:r>
            <w:r>
              <w:rPr>
                <w:rFonts w:hint="eastAsia" w:ascii="宋体" w:hAnsi="宋体" w:cs="宋体"/>
                <w:color w:val="000000"/>
                <w:kern w:val="0"/>
                <w:sz w:val="21"/>
                <w:szCs w:val="21"/>
              </w:rPr>
              <w:t>米内发现垃圾、杂物每处扣</w:t>
            </w:r>
            <w:r>
              <w:rPr>
                <w:rFonts w:ascii="宋体" w:hAnsi="宋体" w:cs="宋体"/>
                <w:color w:val="000000"/>
                <w:kern w:val="0"/>
                <w:sz w:val="21"/>
                <w:szCs w:val="21"/>
              </w:rPr>
              <w:t>0.</w:t>
            </w:r>
            <w:r>
              <w:rPr>
                <w:rFonts w:hint="eastAsia" w:ascii="宋体" w:hAnsi="宋体" w:cs="宋体"/>
                <w:color w:val="000000"/>
                <w:kern w:val="0"/>
                <w:sz w:val="21"/>
                <w:szCs w:val="21"/>
                <w:lang w:val="en-US" w:eastAsia="zh-CN"/>
              </w:rPr>
              <w:t>5</w:t>
            </w:r>
            <w:r>
              <w:rPr>
                <w:rFonts w:hint="eastAsia" w:ascii="宋体" w:hAnsi="宋体" w:cs="宋体"/>
                <w:color w:val="000000"/>
                <w:kern w:val="0"/>
                <w:sz w:val="21"/>
                <w:szCs w:val="21"/>
              </w:rPr>
              <w:t>分。扣完为止。</w:t>
            </w:r>
          </w:p>
        </w:tc>
        <w:tc>
          <w:tcPr>
            <w:tcW w:w="567" w:type="dxa"/>
            <w:noWrap w:val="0"/>
            <w:vAlign w:val="top"/>
          </w:tcPr>
          <w:p w14:paraId="3256A61A">
            <w:pPr>
              <w:widowControl/>
              <w:jc w:val="left"/>
              <w:rPr>
                <w:rFonts w:ascii="宋体" w:cs="宋体"/>
                <w:color w:val="000000"/>
                <w:kern w:val="0"/>
                <w:sz w:val="21"/>
                <w:szCs w:val="21"/>
              </w:rPr>
            </w:pPr>
            <w:r>
              <w:rPr>
                <w:rFonts w:hint="eastAsia" w:ascii="宋体" w:hAnsi="宋体" w:cs="宋体"/>
                <w:color w:val="000000"/>
                <w:kern w:val="0"/>
                <w:sz w:val="21"/>
                <w:szCs w:val="21"/>
              </w:rPr>
              <w:t>　</w:t>
            </w:r>
          </w:p>
        </w:tc>
        <w:tc>
          <w:tcPr>
            <w:tcW w:w="680" w:type="dxa"/>
            <w:noWrap w:val="0"/>
            <w:vAlign w:val="top"/>
          </w:tcPr>
          <w:p w14:paraId="18774304">
            <w:pPr>
              <w:widowControl/>
              <w:jc w:val="left"/>
              <w:rPr>
                <w:rFonts w:ascii="宋体" w:cs="宋体"/>
                <w:color w:val="000000"/>
                <w:kern w:val="0"/>
                <w:sz w:val="21"/>
                <w:szCs w:val="21"/>
              </w:rPr>
            </w:pPr>
            <w:r>
              <w:rPr>
                <w:rFonts w:hint="eastAsia" w:ascii="宋体" w:hAnsi="宋体" w:cs="宋体"/>
                <w:color w:val="000000"/>
                <w:kern w:val="0"/>
                <w:sz w:val="21"/>
                <w:szCs w:val="21"/>
              </w:rPr>
              <w:t>　</w:t>
            </w:r>
          </w:p>
        </w:tc>
      </w:tr>
      <w:tr w14:paraId="08833E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7" w:hRule="atLeast"/>
        </w:trPr>
        <w:tc>
          <w:tcPr>
            <w:tcW w:w="584" w:type="dxa"/>
            <w:noWrap w:val="0"/>
            <w:vAlign w:val="center"/>
          </w:tcPr>
          <w:p w14:paraId="1570520A">
            <w:pPr>
              <w:widowControl/>
              <w:jc w:val="center"/>
              <w:rPr>
                <w:rFonts w:ascii="宋体" w:hAnsi="宋体" w:cs="宋体"/>
                <w:color w:val="000000"/>
                <w:kern w:val="0"/>
                <w:sz w:val="21"/>
                <w:szCs w:val="21"/>
              </w:rPr>
            </w:pPr>
            <w:r>
              <w:rPr>
                <w:rFonts w:ascii="宋体" w:hAnsi="宋体" w:cs="宋体"/>
                <w:color w:val="000000"/>
                <w:kern w:val="0"/>
                <w:sz w:val="21"/>
                <w:szCs w:val="21"/>
              </w:rPr>
              <w:t>4</w:t>
            </w:r>
          </w:p>
        </w:tc>
        <w:tc>
          <w:tcPr>
            <w:tcW w:w="4202" w:type="dxa"/>
            <w:noWrap w:val="0"/>
            <w:vAlign w:val="center"/>
          </w:tcPr>
          <w:p w14:paraId="523CC294">
            <w:pPr>
              <w:widowControl/>
              <w:rPr>
                <w:rFonts w:ascii="宋体" w:cs="宋体"/>
                <w:color w:val="000000"/>
                <w:kern w:val="0"/>
                <w:sz w:val="21"/>
                <w:szCs w:val="21"/>
              </w:rPr>
            </w:pPr>
            <w:r>
              <w:rPr>
                <w:rFonts w:hint="eastAsia" w:ascii="宋体" w:hAnsi="宋体" w:cs="宋体"/>
                <w:color w:val="000000"/>
                <w:kern w:val="0"/>
                <w:sz w:val="21"/>
                <w:szCs w:val="21"/>
              </w:rPr>
              <w:t>保持保洁船整洁，船内打捞垃圾每日清理。</w:t>
            </w:r>
          </w:p>
        </w:tc>
        <w:tc>
          <w:tcPr>
            <w:tcW w:w="567" w:type="dxa"/>
            <w:noWrap w:val="0"/>
            <w:vAlign w:val="center"/>
          </w:tcPr>
          <w:p w14:paraId="17BAE019">
            <w:pPr>
              <w:widowControl/>
              <w:jc w:val="center"/>
              <w:rPr>
                <w:rFonts w:ascii="宋体" w:hAnsi="宋体" w:cs="宋体"/>
                <w:color w:val="000000"/>
                <w:kern w:val="0"/>
                <w:sz w:val="21"/>
                <w:szCs w:val="21"/>
              </w:rPr>
            </w:pPr>
            <w:r>
              <w:rPr>
                <w:rFonts w:ascii="宋体" w:hAnsi="宋体" w:cs="宋体"/>
                <w:color w:val="000000"/>
                <w:kern w:val="0"/>
                <w:sz w:val="21"/>
                <w:szCs w:val="21"/>
              </w:rPr>
              <w:t>5</w:t>
            </w:r>
          </w:p>
        </w:tc>
        <w:tc>
          <w:tcPr>
            <w:tcW w:w="7889" w:type="dxa"/>
            <w:noWrap w:val="0"/>
            <w:vAlign w:val="center"/>
          </w:tcPr>
          <w:p w14:paraId="6357453F">
            <w:pPr>
              <w:widowControl/>
              <w:rPr>
                <w:rFonts w:ascii="宋体" w:cs="宋体"/>
                <w:color w:val="000000"/>
                <w:kern w:val="0"/>
                <w:sz w:val="21"/>
                <w:szCs w:val="21"/>
              </w:rPr>
            </w:pPr>
            <w:r>
              <w:rPr>
                <w:rFonts w:hint="eastAsia" w:ascii="宋体" w:hAnsi="宋体" w:cs="宋体"/>
                <w:color w:val="000000"/>
                <w:kern w:val="0"/>
                <w:sz w:val="21"/>
                <w:szCs w:val="21"/>
              </w:rPr>
              <w:t>保洁船不使用时有垃圾每次扣</w:t>
            </w:r>
            <w:r>
              <w:rPr>
                <w:rFonts w:hint="eastAsia" w:ascii="宋体" w:hAnsi="宋体" w:cs="宋体"/>
                <w:color w:val="000000"/>
                <w:kern w:val="0"/>
                <w:sz w:val="21"/>
                <w:szCs w:val="21"/>
                <w:lang w:val="en-US" w:eastAsia="zh-CN"/>
              </w:rPr>
              <w:t>1</w:t>
            </w:r>
            <w:r>
              <w:rPr>
                <w:rFonts w:hint="eastAsia" w:ascii="宋体" w:hAnsi="宋体" w:cs="宋体"/>
                <w:color w:val="000000"/>
                <w:kern w:val="0"/>
                <w:sz w:val="21"/>
                <w:szCs w:val="21"/>
              </w:rPr>
              <w:t>分，船貌不整洁每次扣</w:t>
            </w:r>
            <w:r>
              <w:rPr>
                <w:rFonts w:ascii="宋体" w:hAnsi="宋体" w:cs="宋体"/>
                <w:color w:val="000000"/>
                <w:kern w:val="0"/>
                <w:sz w:val="21"/>
                <w:szCs w:val="21"/>
              </w:rPr>
              <w:t>0.</w:t>
            </w:r>
            <w:r>
              <w:rPr>
                <w:rFonts w:hint="eastAsia" w:ascii="宋体" w:hAnsi="宋体" w:cs="宋体"/>
                <w:color w:val="000000"/>
                <w:kern w:val="0"/>
                <w:sz w:val="21"/>
                <w:szCs w:val="21"/>
                <w:lang w:val="en-US" w:eastAsia="zh-CN"/>
              </w:rPr>
              <w:t>5</w:t>
            </w:r>
            <w:r>
              <w:rPr>
                <w:rFonts w:hint="eastAsia" w:ascii="宋体" w:hAnsi="宋体" w:cs="宋体"/>
                <w:color w:val="000000"/>
                <w:kern w:val="0"/>
                <w:sz w:val="21"/>
                <w:szCs w:val="21"/>
              </w:rPr>
              <w:t>分。扣完为止</w:t>
            </w:r>
          </w:p>
        </w:tc>
        <w:tc>
          <w:tcPr>
            <w:tcW w:w="567" w:type="dxa"/>
            <w:noWrap w:val="0"/>
            <w:vAlign w:val="top"/>
          </w:tcPr>
          <w:p w14:paraId="515F6C4A">
            <w:pPr>
              <w:widowControl/>
              <w:jc w:val="left"/>
              <w:rPr>
                <w:rFonts w:ascii="宋体" w:cs="宋体"/>
                <w:color w:val="000000"/>
                <w:kern w:val="0"/>
                <w:sz w:val="21"/>
                <w:szCs w:val="21"/>
              </w:rPr>
            </w:pPr>
            <w:r>
              <w:rPr>
                <w:rFonts w:hint="eastAsia" w:ascii="宋体" w:hAnsi="宋体" w:cs="宋体"/>
                <w:color w:val="000000"/>
                <w:kern w:val="0"/>
                <w:sz w:val="21"/>
                <w:szCs w:val="21"/>
              </w:rPr>
              <w:t>　</w:t>
            </w:r>
          </w:p>
        </w:tc>
        <w:tc>
          <w:tcPr>
            <w:tcW w:w="680" w:type="dxa"/>
            <w:noWrap w:val="0"/>
            <w:vAlign w:val="top"/>
          </w:tcPr>
          <w:p w14:paraId="61D204B9">
            <w:pPr>
              <w:widowControl/>
              <w:jc w:val="left"/>
              <w:rPr>
                <w:rFonts w:ascii="宋体" w:cs="宋体"/>
                <w:color w:val="000000"/>
                <w:kern w:val="0"/>
                <w:sz w:val="21"/>
                <w:szCs w:val="21"/>
              </w:rPr>
            </w:pPr>
            <w:r>
              <w:rPr>
                <w:rFonts w:hint="eastAsia" w:ascii="宋体" w:hAnsi="宋体" w:cs="宋体"/>
                <w:color w:val="000000"/>
                <w:kern w:val="0"/>
                <w:sz w:val="21"/>
                <w:szCs w:val="21"/>
              </w:rPr>
              <w:t>　</w:t>
            </w:r>
          </w:p>
        </w:tc>
      </w:tr>
      <w:tr w14:paraId="10B706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9" w:hRule="atLeast"/>
        </w:trPr>
        <w:tc>
          <w:tcPr>
            <w:tcW w:w="584" w:type="dxa"/>
            <w:noWrap w:val="0"/>
            <w:vAlign w:val="center"/>
          </w:tcPr>
          <w:p w14:paraId="24782CFF">
            <w:pPr>
              <w:widowControl/>
              <w:jc w:val="center"/>
              <w:rPr>
                <w:rFonts w:ascii="宋体" w:hAnsi="宋体" w:cs="宋体"/>
                <w:color w:val="000000"/>
                <w:kern w:val="0"/>
                <w:sz w:val="21"/>
                <w:szCs w:val="21"/>
              </w:rPr>
            </w:pPr>
            <w:r>
              <w:rPr>
                <w:rFonts w:ascii="宋体" w:hAnsi="宋体" w:cs="宋体"/>
                <w:color w:val="000000"/>
                <w:kern w:val="0"/>
                <w:sz w:val="21"/>
                <w:szCs w:val="21"/>
              </w:rPr>
              <w:t>5</w:t>
            </w:r>
          </w:p>
        </w:tc>
        <w:tc>
          <w:tcPr>
            <w:tcW w:w="4202" w:type="dxa"/>
            <w:noWrap w:val="0"/>
            <w:vAlign w:val="center"/>
          </w:tcPr>
          <w:p w14:paraId="634EE4D9">
            <w:pPr>
              <w:widowControl/>
              <w:rPr>
                <w:rFonts w:ascii="宋体" w:cs="宋体"/>
                <w:color w:val="000000"/>
                <w:kern w:val="0"/>
                <w:sz w:val="21"/>
                <w:szCs w:val="21"/>
              </w:rPr>
            </w:pPr>
            <w:r>
              <w:rPr>
                <w:rFonts w:hint="eastAsia" w:ascii="宋体" w:hAnsi="宋体" w:cs="宋体"/>
                <w:color w:val="000000"/>
                <w:kern w:val="0"/>
                <w:sz w:val="21"/>
                <w:szCs w:val="21"/>
              </w:rPr>
              <w:t>保洁员除大雨、台风等恶劣天气外应全天候进行巡回保洁工作。</w:t>
            </w:r>
          </w:p>
        </w:tc>
        <w:tc>
          <w:tcPr>
            <w:tcW w:w="567" w:type="dxa"/>
            <w:noWrap w:val="0"/>
            <w:vAlign w:val="center"/>
          </w:tcPr>
          <w:p w14:paraId="1D4F8DAD">
            <w:pPr>
              <w:widowControl/>
              <w:jc w:val="center"/>
              <w:rPr>
                <w:rFonts w:hint="default" w:ascii="宋体" w:hAnsi="宋体" w:eastAsia="宋体" w:cs="宋体"/>
                <w:color w:val="000000"/>
                <w:kern w:val="0"/>
                <w:sz w:val="21"/>
                <w:szCs w:val="21"/>
                <w:lang w:val="en-US" w:eastAsia="zh-CN"/>
              </w:rPr>
            </w:pPr>
            <w:r>
              <w:rPr>
                <w:rFonts w:hint="eastAsia" w:ascii="宋体" w:hAnsi="宋体" w:cs="宋体"/>
                <w:color w:val="000000"/>
                <w:kern w:val="0"/>
                <w:sz w:val="21"/>
                <w:szCs w:val="21"/>
                <w:lang w:val="en-US" w:eastAsia="zh-CN"/>
              </w:rPr>
              <w:t>10</w:t>
            </w:r>
          </w:p>
        </w:tc>
        <w:tc>
          <w:tcPr>
            <w:tcW w:w="7889" w:type="dxa"/>
            <w:noWrap w:val="0"/>
            <w:vAlign w:val="center"/>
          </w:tcPr>
          <w:p w14:paraId="5EE06DC7">
            <w:pPr>
              <w:widowControl/>
              <w:rPr>
                <w:rFonts w:ascii="宋体" w:cs="宋体"/>
                <w:color w:val="000000"/>
                <w:kern w:val="0"/>
                <w:sz w:val="21"/>
                <w:szCs w:val="21"/>
              </w:rPr>
            </w:pPr>
            <w:r>
              <w:rPr>
                <w:rFonts w:hint="eastAsia" w:ascii="宋体" w:hAnsi="宋体" w:cs="宋体"/>
                <w:color w:val="000000"/>
                <w:kern w:val="0"/>
                <w:sz w:val="21"/>
                <w:szCs w:val="21"/>
              </w:rPr>
              <w:t>脱岗或工作时段未在岗的，发现一次扣</w:t>
            </w:r>
            <w:r>
              <w:rPr>
                <w:rFonts w:ascii="宋体" w:hAnsi="宋体" w:cs="宋体"/>
                <w:color w:val="000000"/>
                <w:kern w:val="0"/>
                <w:sz w:val="21"/>
                <w:szCs w:val="21"/>
              </w:rPr>
              <w:t>1</w:t>
            </w:r>
            <w:r>
              <w:rPr>
                <w:rFonts w:hint="eastAsia" w:ascii="宋体" w:hAnsi="宋体" w:cs="宋体"/>
                <w:color w:val="000000"/>
                <w:kern w:val="0"/>
                <w:sz w:val="21"/>
                <w:szCs w:val="21"/>
              </w:rPr>
              <w:t>分。扣完为止</w:t>
            </w:r>
          </w:p>
        </w:tc>
        <w:tc>
          <w:tcPr>
            <w:tcW w:w="567" w:type="dxa"/>
            <w:noWrap w:val="0"/>
            <w:vAlign w:val="top"/>
          </w:tcPr>
          <w:p w14:paraId="5698ED36">
            <w:pPr>
              <w:widowControl/>
              <w:jc w:val="left"/>
              <w:rPr>
                <w:rFonts w:ascii="宋体" w:cs="宋体"/>
                <w:color w:val="000000"/>
                <w:kern w:val="0"/>
                <w:sz w:val="21"/>
                <w:szCs w:val="21"/>
              </w:rPr>
            </w:pPr>
            <w:r>
              <w:rPr>
                <w:rFonts w:hint="eastAsia" w:ascii="宋体" w:hAnsi="宋体" w:cs="宋体"/>
                <w:color w:val="000000"/>
                <w:kern w:val="0"/>
                <w:sz w:val="21"/>
                <w:szCs w:val="21"/>
              </w:rPr>
              <w:t>　</w:t>
            </w:r>
          </w:p>
        </w:tc>
        <w:tc>
          <w:tcPr>
            <w:tcW w:w="680" w:type="dxa"/>
            <w:noWrap w:val="0"/>
            <w:vAlign w:val="top"/>
          </w:tcPr>
          <w:p w14:paraId="1E618ACD">
            <w:pPr>
              <w:widowControl/>
              <w:jc w:val="left"/>
              <w:rPr>
                <w:rFonts w:ascii="宋体" w:cs="宋体"/>
                <w:color w:val="000000"/>
                <w:kern w:val="0"/>
                <w:sz w:val="21"/>
                <w:szCs w:val="21"/>
              </w:rPr>
            </w:pPr>
            <w:r>
              <w:rPr>
                <w:rFonts w:hint="eastAsia" w:ascii="宋体" w:hAnsi="宋体" w:cs="宋体"/>
                <w:color w:val="000000"/>
                <w:kern w:val="0"/>
                <w:sz w:val="21"/>
                <w:szCs w:val="21"/>
              </w:rPr>
              <w:t>　</w:t>
            </w:r>
          </w:p>
        </w:tc>
      </w:tr>
      <w:tr w14:paraId="7FA699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2" w:hRule="atLeast"/>
        </w:trPr>
        <w:tc>
          <w:tcPr>
            <w:tcW w:w="584" w:type="dxa"/>
            <w:noWrap w:val="0"/>
            <w:vAlign w:val="center"/>
          </w:tcPr>
          <w:p w14:paraId="494F414E">
            <w:pPr>
              <w:jc w:val="center"/>
              <w:rPr>
                <w:rFonts w:ascii="宋体" w:hAnsi="宋体"/>
                <w:sz w:val="21"/>
                <w:szCs w:val="21"/>
              </w:rPr>
            </w:pPr>
            <w:r>
              <w:rPr>
                <w:rFonts w:ascii="宋体" w:hAnsi="宋体"/>
                <w:sz w:val="21"/>
                <w:szCs w:val="21"/>
              </w:rPr>
              <w:t>6</w:t>
            </w:r>
          </w:p>
        </w:tc>
        <w:tc>
          <w:tcPr>
            <w:tcW w:w="4202" w:type="dxa"/>
            <w:noWrap w:val="0"/>
            <w:vAlign w:val="center"/>
          </w:tcPr>
          <w:p w14:paraId="31ED1834">
            <w:pPr>
              <w:rPr>
                <w:rFonts w:ascii="宋体"/>
                <w:sz w:val="21"/>
                <w:szCs w:val="21"/>
              </w:rPr>
            </w:pPr>
            <w:r>
              <w:rPr>
                <w:rFonts w:hint="eastAsia" w:ascii="宋体" w:hAnsi="宋体"/>
                <w:sz w:val="21"/>
                <w:szCs w:val="21"/>
              </w:rPr>
              <w:t>及时清理季节性河底水草和浮萍。</w:t>
            </w:r>
          </w:p>
        </w:tc>
        <w:tc>
          <w:tcPr>
            <w:tcW w:w="567" w:type="dxa"/>
            <w:noWrap w:val="0"/>
            <w:vAlign w:val="center"/>
          </w:tcPr>
          <w:p w14:paraId="4697B88C">
            <w:pPr>
              <w:jc w:val="center"/>
              <w:rPr>
                <w:rFonts w:ascii="宋体"/>
                <w:sz w:val="21"/>
                <w:szCs w:val="21"/>
              </w:rPr>
            </w:pPr>
            <w:r>
              <w:rPr>
                <w:rFonts w:ascii="宋体" w:hAnsi="宋体"/>
                <w:sz w:val="21"/>
                <w:szCs w:val="21"/>
              </w:rPr>
              <w:t>10</w:t>
            </w:r>
          </w:p>
        </w:tc>
        <w:tc>
          <w:tcPr>
            <w:tcW w:w="7889" w:type="dxa"/>
            <w:noWrap w:val="0"/>
            <w:vAlign w:val="center"/>
          </w:tcPr>
          <w:p w14:paraId="13540674">
            <w:pPr>
              <w:rPr>
                <w:rFonts w:ascii="宋体"/>
                <w:sz w:val="21"/>
                <w:szCs w:val="21"/>
              </w:rPr>
            </w:pPr>
            <w:r>
              <w:rPr>
                <w:rFonts w:hint="eastAsia" w:ascii="宋体" w:hAnsi="宋体"/>
                <w:sz w:val="21"/>
                <w:szCs w:val="21"/>
              </w:rPr>
              <w:t>对从河底生长出来的季节性水草，未及时清理，出现大面积覆盖河面的现象，每发现一次扣</w:t>
            </w:r>
            <w:r>
              <w:rPr>
                <w:rFonts w:ascii="宋体" w:hAnsi="宋体"/>
                <w:sz w:val="21"/>
                <w:szCs w:val="21"/>
              </w:rPr>
              <w:t>2</w:t>
            </w:r>
            <w:r>
              <w:rPr>
                <w:rFonts w:hint="eastAsia" w:ascii="宋体" w:hAnsi="宋体"/>
                <w:sz w:val="21"/>
                <w:szCs w:val="21"/>
              </w:rPr>
              <w:t>分。出现季节性大面积浮萍，未及时清理的，每处扣</w:t>
            </w:r>
            <w:r>
              <w:rPr>
                <w:rFonts w:hint="eastAsia" w:ascii="宋体" w:hAnsi="宋体"/>
                <w:sz w:val="21"/>
                <w:szCs w:val="21"/>
                <w:lang w:val="en-US" w:eastAsia="zh-CN"/>
              </w:rPr>
              <w:t>2</w:t>
            </w:r>
            <w:r>
              <w:rPr>
                <w:rFonts w:hint="eastAsia" w:ascii="宋体" w:hAnsi="宋体"/>
                <w:sz w:val="21"/>
                <w:szCs w:val="21"/>
              </w:rPr>
              <w:t>分。</w:t>
            </w:r>
          </w:p>
        </w:tc>
        <w:tc>
          <w:tcPr>
            <w:tcW w:w="567" w:type="dxa"/>
            <w:noWrap w:val="0"/>
            <w:vAlign w:val="top"/>
          </w:tcPr>
          <w:p w14:paraId="52E92BB5">
            <w:pPr>
              <w:rPr>
                <w:rFonts w:ascii="宋体"/>
                <w:sz w:val="21"/>
                <w:szCs w:val="21"/>
              </w:rPr>
            </w:pPr>
          </w:p>
        </w:tc>
        <w:tc>
          <w:tcPr>
            <w:tcW w:w="680" w:type="dxa"/>
            <w:noWrap w:val="0"/>
            <w:vAlign w:val="top"/>
          </w:tcPr>
          <w:p w14:paraId="4003C52E">
            <w:pPr>
              <w:rPr>
                <w:rFonts w:ascii="宋体"/>
                <w:sz w:val="21"/>
                <w:szCs w:val="21"/>
              </w:rPr>
            </w:pPr>
          </w:p>
        </w:tc>
      </w:tr>
      <w:tr w14:paraId="2FE86A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0" w:hRule="atLeast"/>
        </w:trPr>
        <w:tc>
          <w:tcPr>
            <w:tcW w:w="584" w:type="dxa"/>
            <w:noWrap w:val="0"/>
            <w:vAlign w:val="center"/>
          </w:tcPr>
          <w:p w14:paraId="3F80196C">
            <w:pPr>
              <w:jc w:val="center"/>
              <w:rPr>
                <w:rFonts w:ascii="宋体" w:hAnsi="宋体"/>
                <w:sz w:val="21"/>
                <w:szCs w:val="21"/>
              </w:rPr>
            </w:pPr>
            <w:r>
              <w:rPr>
                <w:rFonts w:ascii="宋体" w:hAnsi="宋体"/>
                <w:sz w:val="21"/>
                <w:szCs w:val="21"/>
              </w:rPr>
              <w:t>7</w:t>
            </w:r>
          </w:p>
        </w:tc>
        <w:tc>
          <w:tcPr>
            <w:tcW w:w="4202" w:type="dxa"/>
            <w:noWrap w:val="0"/>
            <w:vAlign w:val="center"/>
          </w:tcPr>
          <w:p w14:paraId="15956357">
            <w:pPr>
              <w:rPr>
                <w:rFonts w:ascii="宋体"/>
                <w:sz w:val="21"/>
                <w:szCs w:val="21"/>
              </w:rPr>
            </w:pPr>
            <w:r>
              <w:rPr>
                <w:rFonts w:hint="eastAsia" w:ascii="宋体" w:hAnsi="宋体"/>
                <w:sz w:val="21"/>
                <w:szCs w:val="21"/>
              </w:rPr>
              <w:t>打捞出的垃圾及时清运。</w:t>
            </w:r>
          </w:p>
        </w:tc>
        <w:tc>
          <w:tcPr>
            <w:tcW w:w="567" w:type="dxa"/>
            <w:noWrap w:val="0"/>
            <w:vAlign w:val="center"/>
          </w:tcPr>
          <w:p w14:paraId="4C2A5B2D">
            <w:pPr>
              <w:jc w:val="center"/>
              <w:rPr>
                <w:rFonts w:ascii="宋体" w:hAnsi="宋体"/>
                <w:sz w:val="21"/>
                <w:szCs w:val="21"/>
              </w:rPr>
            </w:pPr>
            <w:r>
              <w:rPr>
                <w:rFonts w:ascii="宋体" w:hAnsi="宋体"/>
                <w:sz w:val="21"/>
                <w:szCs w:val="21"/>
              </w:rPr>
              <w:t>10</w:t>
            </w:r>
          </w:p>
        </w:tc>
        <w:tc>
          <w:tcPr>
            <w:tcW w:w="7889" w:type="dxa"/>
            <w:noWrap w:val="0"/>
            <w:vAlign w:val="center"/>
          </w:tcPr>
          <w:p w14:paraId="6820A25C">
            <w:pPr>
              <w:rPr>
                <w:rFonts w:ascii="宋体"/>
                <w:sz w:val="21"/>
                <w:szCs w:val="21"/>
              </w:rPr>
            </w:pPr>
            <w:r>
              <w:rPr>
                <w:rFonts w:hint="eastAsia" w:ascii="宋体" w:hAnsi="宋体"/>
                <w:sz w:val="21"/>
                <w:szCs w:val="21"/>
              </w:rPr>
              <w:t>河道内打捞上的垃圾未及时清运，堆放在河岸上，每发现一次扣</w:t>
            </w:r>
            <w:r>
              <w:rPr>
                <w:rFonts w:ascii="宋体" w:hAnsi="宋体"/>
                <w:sz w:val="21"/>
                <w:szCs w:val="21"/>
              </w:rPr>
              <w:t>2</w:t>
            </w:r>
            <w:r>
              <w:rPr>
                <w:rFonts w:hint="eastAsia" w:ascii="宋体" w:hAnsi="宋体"/>
                <w:sz w:val="21"/>
                <w:szCs w:val="21"/>
              </w:rPr>
              <w:t>分。扣完为止。</w:t>
            </w:r>
          </w:p>
        </w:tc>
        <w:tc>
          <w:tcPr>
            <w:tcW w:w="567" w:type="dxa"/>
            <w:noWrap w:val="0"/>
            <w:vAlign w:val="top"/>
          </w:tcPr>
          <w:p w14:paraId="04F8EFA1">
            <w:pPr>
              <w:rPr>
                <w:rFonts w:ascii="宋体"/>
                <w:sz w:val="21"/>
                <w:szCs w:val="21"/>
              </w:rPr>
            </w:pPr>
          </w:p>
        </w:tc>
        <w:tc>
          <w:tcPr>
            <w:tcW w:w="680" w:type="dxa"/>
            <w:noWrap w:val="0"/>
            <w:vAlign w:val="top"/>
          </w:tcPr>
          <w:p w14:paraId="5BAD99A3">
            <w:pPr>
              <w:rPr>
                <w:rFonts w:ascii="宋体"/>
                <w:sz w:val="21"/>
                <w:szCs w:val="21"/>
              </w:rPr>
            </w:pPr>
          </w:p>
        </w:tc>
      </w:tr>
      <w:tr w14:paraId="444737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atLeast"/>
        </w:trPr>
        <w:tc>
          <w:tcPr>
            <w:tcW w:w="584" w:type="dxa"/>
            <w:noWrap w:val="0"/>
            <w:vAlign w:val="center"/>
          </w:tcPr>
          <w:p w14:paraId="1744DBB8">
            <w:pPr>
              <w:jc w:val="center"/>
              <w:rPr>
                <w:rFonts w:hint="eastAsia" w:ascii="宋体" w:hAnsi="宋体" w:eastAsia="宋体"/>
                <w:sz w:val="21"/>
                <w:szCs w:val="21"/>
                <w:lang w:val="en-US" w:eastAsia="zh-CN"/>
              </w:rPr>
            </w:pPr>
            <w:r>
              <w:rPr>
                <w:rFonts w:hint="eastAsia" w:ascii="宋体" w:hAnsi="宋体"/>
                <w:sz w:val="21"/>
                <w:szCs w:val="21"/>
                <w:lang w:val="en-US" w:eastAsia="zh-CN"/>
              </w:rPr>
              <w:t>8</w:t>
            </w:r>
          </w:p>
        </w:tc>
        <w:tc>
          <w:tcPr>
            <w:tcW w:w="4202" w:type="dxa"/>
            <w:noWrap w:val="0"/>
            <w:vAlign w:val="center"/>
          </w:tcPr>
          <w:p w14:paraId="2AE518DB">
            <w:pPr>
              <w:rPr>
                <w:rFonts w:ascii="宋体"/>
                <w:sz w:val="21"/>
                <w:szCs w:val="21"/>
              </w:rPr>
            </w:pPr>
            <w:r>
              <w:rPr>
                <w:rFonts w:hint="eastAsia" w:ascii="宋体" w:hAnsi="宋体"/>
                <w:sz w:val="21"/>
                <w:szCs w:val="21"/>
              </w:rPr>
              <w:t>河道保洁整改措施有力。</w:t>
            </w:r>
          </w:p>
        </w:tc>
        <w:tc>
          <w:tcPr>
            <w:tcW w:w="567" w:type="dxa"/>
            <w:noWrap w:val="0"/>
            <w:vAlign w:val="center"/>
          </w:tcPr>
          <w:p w14:paraId="09EF8168">
            <w:pPr>
              <w:jc w:val="center"/>
              <w:rPr>
                <w:rFonts w:ascii="宋体" w:hAnsi="宋体"/>
                <w:sz w:val="21"/>
                <w:szCs w:val="21"/>
              </w:rPr>
            </w:pPr>
            <w:r>
              <w:rPr>
                <w:rFonts w:ascii="宋体" w:hAnsi="宋体"/>
                <w:sz w:val="21"/>
                <w:szCs w:val="21"/>
              </w:rPr>
              <w:t>10</w:t>
            </w:r>
          </w:p>
        </w:tc>
        <w:tc>
          <w:tcPr>
            <w:tcW w:w="7889" w:type="dxa"/>
            <w:noWrap w:val="0"/>
            <w:vAlign w:val="center"/>
          </w:tcPr>
          <w:p w14:paraId="5D109F9D">
            <w:pPr>
              <w:rPr>
                <w:rFonts w:ascii="宋体"/>
                <w:sz w:val="21"/>
                <w:szCs w:val="21"/>
              </w:rPr>
            </w:pPr>
            <w:r>
              <w:rPr>
                <w:rFonts w:hint="eastAsia" w:ascii="宋体" w:hAnsi="宋体"/>
                <w:sz w:val="21"/>
                <w:szCs w:val="21"/>
              </w:rPr>
              <w:t>对新闻媒体曝光和上级部门指出的问题，拒不整改或整改措施不力的，每次扣</w:t>
            </w:r>
            <w:r>
              <w:rPr>
                <w:rFonts w:ascii="宋体" w:hAnsi="宋体"/>
                <w:sz w:val="21"/>
                <w:szCs w:val="21"/>
              </w:rPr>
              <w:t>3</w:t>
            </w:r>
            <w:r>
              <w:rPr>
                <w:rFonts w:hint="eastAsia" w:ascii="宋体" w:hAnsi="宋体"/>
                <w:sz w:val="21"/>
                <w:szCs w:val="21"/>
              </w:rPr>
              <w:t>分。</w:t>
            </w:r>
          </w:p>
        </w:tc>
        <w:tc>
          <w:tcPr>
            <w:tcW w:w="567" w:type="dxa"/>
            <w:noWrap w:val="0"/>
            <w:vAlign w:val="top"/>
          </w:tcPr>
          <w:p w14:paraId="475E64A9">
            <w:pPr>
              <w:rPr>
                <w:rFonts w:ascii="宋体"/>
                <w:sz w:val="21"/>
                <w:szCs w:val="21"/>
              </w:rPr>
            </w:pPr>
          </w:p>
        </w:tc>
        <w:tc>
          <w:tcPr>
            <w:tcW w:w="680" w:type="dxa"/>
            <w:noWrap w:val="0"/>
            <w:vAlign w:val="top"/>
          </w:tcPr>
          <w:p w14:paraId="575B5B8F">
            <w:pPr>
              <w:rPr>
                <w:rFonts w:ascii="宋体"/>
                <w:sz w:val="21"/>
                <w:szCs w:val="21"/>
              </w:rPr>
            </w:pPr>
          </w:p>
        </w:tc>
      </w:tr>
      <w:tr w14:paraId="63D0FE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5" w:hRule="atLeast"/>
        </w:trPr>
        <w:tc>
          <w:tcPr>
            <w:tcW w:w="584" w:type="dxa"/>
            <w:noWrap w:val="0"/>
            <w:vAlign w:val="center"/>
          </w:tcPr>
          <w:p w14:paraId="58410492">
            <w:pPr>
              <w:jc w:val="center"/>
              <w:rPr>
                <w:rFonts w:hint="eastAsia" w:ascii="宋体" w:hAnsi="宋体" w:eastAsia="宋体"/>
                <w:sz w:val="21"/>
                <w:szCs w:val="21"/>
                <w:lang w:val="en-US" w:eastAsia="zh-CN"/>
              </w:rPr>
            </w:pPr>
            <w:r>
              <w:rPr>
                <w:rFonts w:hint="eastAsia" w:ascii="宋体" w:hAnsi="宋体"/>
                <w:sz w:val="21"/>
                <w:szCs w:val="21"/>
                <w:lang w:val="en-US" w:eastAsia="zh-CN"/>
              </w:rPr>
              <w:t>9</w:t>
            </w:r>
          </w:p>
        </w:tc>
        <w:tc>
          <w:tcPr>
            <w:tcW w:w="4202" w:type="dxa"/>
            <w:noWrap w:val="0"/>
            <w:vAlign w:val="center"/>
          </w:tcPr>
          <w:p w14:paraId="7DFCB480">
            <w:pPr>
              <w:rPr>
                <w:rFonts w:ascii="宋体"/>
                <w:sz w:val="21"/>
                <w:szCs w:val="21"/>
              </w:rPr>
            </w:pPr>
            <w:r>
              <w:rPr>
                <w:rFonts w:hint="eastAsia" w:ascii="宋体" w:hAnsi="宋体"/>
                <w:sz w:val="21"/>
                <w:szCs w:val="21"/>
              </w:rPr>
              <w:t>媒体及上级部门监督情况。</w:t>
            </w:r>
          </w:p>
        </w:tc>
        <w:tc>
          <w:tcPr>
            <w:tcW w:w="567" w:type="dxa"/>
            <w:noWrap w:val="0"/>
            <w:vAlign w:val="center"/>
          </w:tcPr>
          <w:p w14:paraId="74642F55">
            <w:pPr>
              <w:jc w:val="center"/>
              <w:rPr>
                <w:rFonts w:ascii="宋体" w:hAnsi="宋体"/>
                <w:sz w:val="21"/>
                <w:szCs w:val="21"/>
              </w:rPr>
            </w:pPr>
            <w:r>
              <w:rPr>
                <w:rFonts w:ascii="宋体" w:hAnsi="宋体"/>
                <w:sz w:val="21"/>
                <w:szCs w:val="21"/>
              </w:rPr>
              <w:t>10</w:t>
            </w:r>
          </w:p>
        </w:tc>
        <w:tc>
          <w:tcPr>
            <w:tcW w:w="7889" w:type="dxa"/>
            <w:noWrap w:val="0"/>
            <w:vAlign w:val="center"/>
          </w:tcPr>
          <w:p w14:paraId="6E215DB2">
            <w:pPr>
              <w:rPr>
                <w:rFonts w:ascii="宋体"/>
                <w:sz w:val="21"/>
                <w:szCs w:val="21"/>
              </w:rPr>
            </w:pPr>
            <w:r>
              <w:rPr>
                <w:rFonts w:hint="eastAsia" w:ascii="宋体" w:hAnsi="宋体"/>
                <w:sz w:val="21"/>
                <w:szCs w:val="21"/>
              </w:rPr>
              <w:t>被区级新闻媒体曝光每次扣</w:t>
            </w:r>
            <w:r>
              <w:rPr>
                <w:rFonts w:ascii="宋体" w:hAnsi="宋体"/>
                <w:sz w:val="21"/>
                <w:szCs w:val="21"/>
              </w:rPr>
              <w:t>2</w:t>
            </w:r>
            <w:r>
              <w:rPr>
                <w:rFonts w:hint="eastAsia" w:ascii="宋体" w:hAnsi="宋体"/>
                <w:sz w:val="21"/>
                <w:szCs w:val="21"/>
              </w:rPr>
              <w:t>分，被市级新闻媒体曝光每次扣</w:t>
            </w:r>
            <w:r>
              <w:rPr>
                <w:rFonts w:ascii="宋体" w:hAnsi="宋体"/>
                <w:sz w:val="21"/>
                <w:szCs w:val="21"/>
              </w:rPr>
              <w:t>4</w:t>
            </w:r>
            <w:r>
              <w:rPr>
                <w:rFonts w:hint="eastAsia" w:ascii="宋体" w:hAnsi="宋体"/>
                <w:sz w:val="21"/>
                <w:szCs w:val="21"/>
              </w:rPr>
              <w:t>分，被省级新闻媒体曝光每次扣</w:t>
            </w:r>
            <w:r>
              <w:rPr>
                <w:rFonts w:ascii="宋体" w:hAnsi="宋体"/>
                <w:sz w:val="21"/>
                <w:szCs w:val="21"/>
              </w:rPr>
              <w:t>6</w:t>
            </w:r>
            <w:r>
              <w:rPr>
                <w:rFonts w:hint="eastAsia" w:ascii="宋体" w:hAnsi="宋体"/>
                <w:sz w:val="21"/>
                <w:szCs w:val="21"/>
              </w:rPr>
              <w:t>分；被区通报每次扣</w:t>
            </w:r>
            <w:r>
              <w:rPr>
                <w:rFonts w:ascii="宋体" w:hAnsi="宋体"/>
                <w:sz w:val="21"/>
                <w:szCs w:val="21"/>
              </w:rPr>
              <w:t>2</w:t>
            </w:r>
            <w:r>
              <w:rPr>
                <w:rFonts w:hint="eastAsia" w:ascii="宋体" w:hAnsi="宋体"/>
                <w:sz w:val="21"/>
                <w:szCs w:val="21"/>
              </w:rPr>
              <w:t>分，被市通报每次扣</w:t>
            </w:r>
            <w:r>
              <w:rPr>
                <w:rFonts w:ascii="宋体" w:hAnsi="宋体"/>
                <w:sz w:val="21"/>
                <w:szCs w:val="21"/>
              </w:rPr>
              <w:t>4</w:t>
            </w:r>
            <w:r>
              <w:rPr>
                <w:rFonts w:hint="eastAsia" w:ascii="宋体" w:hAnsi="宋体"/>
                <w:sz w:val="21"/>
                <w:szCs w:val="21"/>
              </w:rPr>
              <w:t>分，被省通报每次扣</w:t>
            </w:r>
            <w:r>
              <w:rPr>
                <w:rFonts w:ascii="宋体" w:hAnsi="宋体"/>
                <w:sz w:val="21"/>
                <w:szCs w:val="21"/>
              </w:rPr>
              <w:t>6</w:t>
            </w:r>
            <w:r>
              <w:rPr>
                <w:rFonts w:hint="eastAsia" w:ascii="宋体" w:hAnsi="宋体"/>
                <w:sz w:val="21"/>
                <w:szCs w:val="21"/>
              </w:rPr>
              <w:t>分。因管道污染等外力因素造成的除外。</w:t>
            </w:r>
          </w:p>
        </w:tc>
        <w:tc>
          <w:tcPr>
            <w:tcW w:w="567" w:type="dxa"/>
            <w:noWrap w:val="0"/>
            <w:vAlign w:val="top"/>
          </w:tcPr>
          <w:p w14:paraId="6B511F04">
            <w:pPr>
              <w:rPr>
                <w:rFonts w:ascii="宋体"/>
                <w:sz w:val="21"/>
                <w:szCs w:val="21"/>
              </w:rPr>
            </w:pPr>
          </w:p>
        </w:tc>
        <w:tc>
          <w:tcPr>
            <w:tcW w:w="680" w:type="dxa"/>
            <w:noWrap w:val="0"/>
            <w:vAlign w:val="top"/>
          </w:tcPr>
          <w:p w14:paraId="56CCBFB8">
            <w:pPr>
              <w:rPr>
                <w:rFonts w:ascii="宋体"/>
                <w:sz w:val="21"/>
                <w:szCs w:val="21"/>
              </w:rPr>
            </w:pPr>
          </w:p>
        </w:tc>
      </w:tr>
      <w:tr w14:paraId="36CA7C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8" w:hRule="atLeast"/>
        </w:trPr>
        <w:tc>
          <w:tcPr>
            <w:tcW w:w="584" w:type="dxa"/>
            <w:noWrap w:val="0"/>
            <w:vAlign w:val="center"/>
          </w:tcPr>
          <w:p w14:paraId="1088CC75">
            <w:pPr>
              <w:jc w:val="center"/>
              <w:rPr>
                <w:rFonts w:hint="eastAsia" w:ascii="宋体" w:hAnsi="宋体" w:eastAsia="宋体"/>
                <w:sz w:val="21"/>
                <w:szCs w:val="21"/>
                <w:lang w:val="en-US" w:eastAsia="zh-CN"/>
              </w:rPr>
            </w:pPr>
            <w:r>
              <w:rPr>
                <w:rFonts w:ascii="宋体" w:hAnsi="宋体"/>
                <w:sz w:val="21"/>
                <w:szCs w:val="21"/>
              </w:rPr>
              <w:t>1</w:t>
            </w:r>
            <w:r>
              <w:rPr>
                <w:rFonts w:hint="eastAsia" w:ascii="宋体" w:hAnsi="宋体"/>
                <w:sz w:val="21"/>
                <w:szCs w:val="21"/>
                <w:lang w:val="en-US" w:eastAsia="zh-CN"/>
              </w:rPr>
              <w:t>0</w:t>
            </w:r>
          </w:p>
        </w:tc>
        <w:tc>
          <w:tcPr>
            <w:tcW w:w="4202" w:type="dxa"/>
            <w:noWrap w:val="0"/>
            <w:vAlign w:val="center"/>
          </w:tcPr>
          <w:p w14:paraId="270484CE">
            <w:pPr>
              <w:rPr>
                <w:rFonts w:hint="eastAsia" w:ascii="宋体" w:eastAsia="宋体"/>
                <w:sz w:val="21"/>
                <w:szCs w:val="21"/>
                <w:lang w:eastAsia="zh-CN"/>
              </w:rPr>
            </w:pPr>
            <w:r>
              <w:rPr>
                <w:rFonts w:hint="eastAsia" w:ascii="宋体"/>
                <w:sz w:val="21"/>
                <w:szCs w:val="21"/>
                <w:lang w:eastAsia="zh-CN"/>
              </w:rPr>
              <w:t>附加</w:t>
            </w:r>
          </w:p>
        </w:tc>
        <w:tc>
          <w:tcPr>
            <w:tcW w:w="567" w:type="dxa"/>
            <w:noWrap w:val="0"/>
            <w:vAlign w:val="center"/>
          </w:tcPr>
          <w:p w14:paraId="5E88CF45">
            <w:pPr>
              <w:jc w:val="center"/>
              <w:rPr>
                <w:rFonts w:hint="default" w:ascii="宋体" w:eastAsia="宋体"/>
                <w:sz w:val="21"/>
                <w:szCs w:val="21"/>
                <w:lang w:val="en-US" w:eastAsia="zh-CN"/>
              </w:rPr>
            </w:pPr>
            <w:r>
              <w:rPr>
                <w:rFonts w:hint="eastAsia" w:ascii="宋体"/>
                <w:sz w:val="21"/>
                <w:szCs w:val="21"/>
                <w:lang w:val="en-US" w:eastAsia="zh-CN"/>
              </w:rPr>
              <w:t>10</w:t>
            </w:r>
          </w:p>
        </w:tc>
        <w:tc>
          <w:tcPr>
            <w:tcW w:w="7889" w:type="dxa"/>
            <w:noWrap w:val="0"/>
            <w:vAlign w:val="center"/>
          </w:tcPr>
          <w:p w14:paraId="4463A02A">
            <w:pPr>
              <w:rPr>
                <w:rFonts w:hint="default" w:ascii="宋体"/>
                <w:sz w:val="21"/>
                <w:szCs w:val="21"/>
                <w:lang w:val="en-US"/>
              </w:rPr>
            </w:pPr>
            <w:r>
              <w:rPr>
                <w:rFonts w:hint="eastAsia" w:ascii="宋体"/>
                <w:sz w:val="21"/>
                <w:szCs w:val="21"/>
              </w:rPr>
              <w:t>因保洁不到位，</w:t>
            </w:r>
            <w:r>
              <w:rPr>
                <w:rFonts w:hint="eastAsia" w:ascii="宋体"/>
                <w:sz w:val="21"/>
                <w:szCs w:val="21"/>
                <w:lang w:eastAsia="zh-CN"/>
              </w:rPr>
              <w:t>被</w:t>
            </w:r>
            <w:r>
              <w:rPr>
                <w:rFonts w:hint="eastAsia" w:ascii="宋体"/>
                <w:sz w:val="21"/>
                <w:szCs w:val="21"/>
              </w:rPr>
              <w:t>媒体曝光、上级通报</w:t>
            </w:r>
            <w:r>
              <w:rPr>
                <w:rFonts w:hint="eastAsia" w:ascii="宋体"/>
                <w:sz w:val="21"/>
                <w:szCs w:val="21"/>
                <w:lang w:eastAsia="zh-CN"/>
              </w:rPr>
              <w:t>造成</w:t>
            </w:r>
            <w:r>
              <w:rPr>
                <w:rFonts w:hint="eastAsia" w:ascii="宋体"/>
                <w:sz w:val="21"/>
                <w:szCs w:val="21"/>
              </w:rPr>
              <w:t>负面影响的，</w:t>
            </w:r>
            <w:r>
              <w:rPr>
                <w:rFonts w:hint="eastAsia" w:ascii="宋体"/>
                <w:sz w:val="21"/>
                <w:szCs w:val="21"/>
                <w:lang w:eastAsia="zh-CN"/>
              </w:rPr>
              <w:t>区级扣</w:t>
            </w:r>
            <w:r>
              <w:rPr>
                <w:rFonts w:hint="eastAsia" w:ascii="宋体"/>
                <w:sz w:val="21"/>
                <w:szCs w:val="21"/>
                <w:lang w:val="en-US" w:eastAsia="zh-CN"/>
              </w:rPr>
              <w:t>3分、市级扣5分，省级以上扣10分。</w:t>
            </w:r>
          </w:p>
        </w:tc>
        <w:tc>
          <w:tcPr>
            <w:tcW w:w="567" w:type="dxa"/>
            <w:noWrap w:val="0"/>
            <w:vAlign w:val="top"/>
          </w:tcPr>
          <w:p w14:paraId="51D9B3A9">
            <w:pPr>
              <w:rPr>
                <w:rFonts w:ascii="宋体"/>
                <w:sz w:val="21"/>
                <w:szCs w:val="21"/>
              </w:rPr>
            </w:pPr>
          </w:p>
        </w:tc>
        <w:tc>
          <w:tcPr>
            <w:tcW w:w="680" w:type="dxa"/>
            <w:noWrap w:val="0"/>
            <w:vAlign w:val="top"/>
          </w:tcPr>
          <w:p w14:paraId="0F458015">
            <w:pPr>
              <w:rPr>
                <w:rFonts w:ascii="宋体"/>
                <w:sz w:val="21"/>
                <w:szCs w:val="21"/>
              </w:rPr>
            </w:pPr>
          </w:p>
        </w:tc>
      </w:tr>
      <w:tr w14:paraId="13B877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1" w:hRule="atLeast"/>
        </w:trPr>
        <w:tc>
          <w:tcPr>
            <w:tcW w:w="584" w:type="dxa"/>
            <w:noWrap w:val="0"/>
            <w:vAlign w:val="top"/>
          </w:tcPr>
          <w:p w14:paraId="0A047F58">
            <w:pPr>
              <w:rPr>
                <w:rFonts w:ascii="宋体"/>
              </w:rPr>
            </w:pPr>
          </w:p>
        </w:tc>
        <w:tc>
          <w:tcPr>
            <w:tcW w:w="12658" w:type="dxa"/>
            <w:gridSpan w:val="3"/>
            <w:noWrap w:val="0"/>
            <w:vAlign w:val="top"/>
          </w:tcPr>
          <w:p w14:paraId="6286F8EA">
            <w:pPr>
              <w:jc w:val="center"/>
              <w:rPr>
                <w:rFonts w:ascii="宋体"/>
                <w:b/>
                <w:sz w:val="28"/>
                <w:szCs w:val="28"/>
              </w:rPr>
            </w:pPr>
            <w:r>
              <w:rPr>
                <w:rFonts w:hint="eastAsia" w:ascii="宋体" w:hAnsi="宋体"/>
                <w:b/>
                <w:sz w:val="28"/>
                <w:szCs w:val="28"/>
              </w:rPr>
              <w:t>合</w:t>
            </w:r>
            <w:r>
              <w:rPr>
                <w:rFonts w:ascii="宋体" w:hAnsi="宋体"/>
                <w:b/>
                <w:sz w:val="28"/>
                <w:szCs w:val="28"/>
              </w:rPr>
              <w:t xml:space="preserve">       </w:t>
            </w:r>
            <w:r>
              <w:rPr>
                <w:rFonts w:hint="eastAsia" w:ascii="宋体" w:hAnsi="宋体"/>
                <w:b/>
                <w:sz w:val="28"/>
                <w:szCs w:val="28"/>
              </w:rPr>
              <w:t>计</w:t>
            </w:r>
          </w:p>
        </w:tc>
        <w:tc>
          <w:tcPr>
            <w:tcW w:w="567" w:type="dxa"/>
            <w:noWrap w:val="0"/>
            <w:vAlign w:val="top"/>
          </w:tcPr>
          <w:p w14:paraId="7D4FE720">
            <w:pPr>
              <w:rPr>
                <w:rFonts w:ascii="宋体"/>
              </w:rPr>
            </w:pPr>
          </w:p>
        </w:tc>
        <w:tc>
          <w:tcPr>
            <w:tcW w:w="680" w:type="dxa"/>
            <w:noWrap w:val="0"/>
            <w:vAlign w:val="top"/>
          </w:tcPr>
          <w:p w14:paraId="6C309A14">
            <w:pPr>
              <w:rPr>
                <w:rFonts w:ascii="宋体"/>
              </w:rPr>
            </w:pPr>
          </w:p>
        </w:tc>
      </w:tr>
    </w:tbl>
    <w:p w14:paraId="4E2A196A">
      <w:pPr>
        <w:pStyle w:val="72"/>
        <w:rPr>
          <w:rFonts w:hint="eastAsia" w:ascii="宋体" w:hAnsi="宋体"/>
          <w:sz w:val="21"/>
          <w:szCs w:val="21"/>
          <w:lang w:eastAsia="zh-CN"/>
        </w:rPr>
        <w:sectPr>
          <w:footerReference r:id="rId6" w:type="default"/>
          <w:pgSz w:w="16838" w:h="11906" w:orient="landscape"/>
          <w:pgMar w:top="816" w:right="1800" w:bottom="1440" w:left="1800" w:header="1304" w:footer="1304" w:gutter="0"/>
          <w:cols w:space="720" w:num="1"/>
        </w:sectPr>
      </w:pPr>
    </w:p>
    <w:p w14:paraId="2977C4DD">
      <w:pPr>
        <w:jc w:val="center"/>
        <w:rPr>
          <w:rFonts w:hint="eastAsia"/>
          <w:b/>
          <w:sz w:val="32"/>
          <w:szCs w:val="32"/>
        </w:rPr>
      </w:pPr>
      <w:r>
        <w:rPr>
          <w:rFonts w:hint="eastAsia"/>
          <w:b/>
          <w:sz w:val="32"/>
          <w:szCs w:val="32"/>
          <w:lang w:val="en-US" w:eastAsia="zh-CN"/>
        </w:rPr>
        <w:t>附件2：</w:t>
      </w:r>
      <w:r>
        <w:rPr>
          <w:rFonts w:hint="eastAsia"/>
          <w:b/>
          <w:sz w:val="32"/>
          <w:szCs w:val="32"/>
        </w:rPr>
        <w:t>东港街道河道保洁</w:t>
      </w:r>
      <w:r>
        <w:rPr>
          <w:rFonts w:hint="eastAsia"/>
          <w:b/>
          <w:sz w:val="32"/>
          <w:szCs w:val="32"/>
          <w:lang w:eastAsia="zh-CN"/>
        </w:rPr>
        <w:t>考核扣款</w:t>
      </w:r>
      <w:r>
        <w:rPr>
          <w:rFonts w:hint="eastAsia"/>
          <w:b/>
          <w:sz w:val="32"/>
          <w:szCs w:val="32"/>
        </w:rPr>
        <w:t>细则</w:t>
      </w:r>
    </w:p>
    <w:tbl>
      <w:tblPr>
        <w:tblStyle w:val="31"/>
        <w:tblpPr w:leftFromText="180" w:rightFromText="180" w:vertAnchor="text" w:horzAnchor="page" w:tblpX="1408" w:tblpY="121"/>
        <w:tblOverlap w:val="never"/>
        <w:tblW w:w="147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6"/>
        <w:gridCol w:w="5850"/>
        <w:gridCol w:w="4267"/>
        <w:gridCol w:w="3493"/>
      </w:tblGrid>
      <w:tr w14:paraId="05C55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top"/>
          </w:tcPr>
          <w:p w14:paraId="5B41D080">
            <w:pPr>
              <w:jc w:val="center"/>
              <w:rPr>
                <w:rFonts w:hint="eastAsia" w:eastAsia="宋体"/>
                <w:b/>
                <w:sz w:val="32"/>
                <w:szCs w:val="32"/>
                <w:vertAlign w:val="baseline"/>
                <w:lang w:eastAsia="zh-CN"/>
              </w:rPr>
            </w:pPr>
            <w:r>
              <w:rPr>
                <w:rFonts w:hint="eastAsia"/>
                <w:b/>
                <w:sz w:val="32"/>
                <w:szCs w:val="32"/>
                <w:vertAlign w:val="baseline"/>
                <w:lang w:eastAsia="zh-CN"/>
              </w:rPr>
              <w:t>序号</w:t>
            </w:r>
          </w:p>
        </w:tc>
        <w:tc>
          <w:tcPr>
            <w:tcW w:w="5850" w:type="dxa"/>
            <w:noWrap w:val="0"/>
            <w:vAlign w:val="top"/>
          </w:tcPr>
          <w:p w14:paraId="30DBA03A">
            <w:pPr>
              <w:jc w:val="center"/>
              <w:rPr>
                <w:rFonts w:hint="eastAsia" w:eastAsia="宋体"/>
                <w:b/>
                <w:sz w:val="32"/>
                <w:szCs w:val="32"/>
                <w:vertAlign w:val="baseline"/>
                <w:lang w:eastAsia="zh-CN"/>
              </w:rPr>
            </w:pPr>
            <w:r>
              <w:rPr>
                <w:rFonts w:hint="eastAsia"/>
                <w:b/>
                <w:sz w:val="32"/>
                <w:szCs w:val="32"/>
                <w:vertAlign w:val="baseline"/>
                <w:lang w:eastAsia="zh-CN"/>
              </w:rPr>
              <w:t>扣款内容</w:t>
            </w:r>
          </w:p>
        </w:tc>
        <w:tc>
          <w:tcPr>
            <w:tcW w:w="4267" w:type="dxa"/>
            <w:noWrap w:val="0"/>
            <w:vAlign w:val="top"/>
          </w:tcPr>
          <w:p w14:paraId="6326DA85">
            <w:pPr>
              <w:jc w:val="center"/>
              <w:rPr>
                <w:rFonts w:hint="eastAsia" w:eastAsia="宋体"/>
                <w:b/>
                <w:sz w:val="32"/>
                <w:szCs w:val="32"/>
                <w:vertAlign w:val="baseline"/>
                <w:lang w:eastAsia="zh-CN"/>
              </w:rPr>
            </w:pPr>
            <w:r>
              <w:rPr>
                <w:rFonts w:hint="eastAsia"/>
                <w:b/>
                <w:sz w:val="32"/>
                <w:szCs w:val="32"/>
                <w:vertAlign w:val="baseline"/>
                <w:lang w:eastAsia="zh-CN"/>
              </w:rPr>
              <w:t>扣款金额</w:t>
            </w:r>
          </w:p>
        </w:tc>
        <w:tc>
          <w:tcPr>
            <w:tcW w:w="3493" w:type="dxa"/>
            <w:noWrap w:val="0"/>
            <w:vAlign w:val="top"/>
          </w:tcPr>
          <w:p w14:paraId="1A54619C">
            <w:pPr>
              <w:jc w:val="center"/>
              <w:rPr>
                <w:rFonts w:hint="eastAsia" w:eastAsia="宋体"/>
                <w:b/>
                <w:sz w:val="32"/>
                <w:szCs w:val="32"/>
                <w:vertAlign w:val="baseline"/>
                <w:lang w:eastAsia="zh-CN"/>
              </w:rPr>
            </w:pPr>
            <w:r>
              <w:rPr>
                <w:rFonts w:hint="eastAsia"/>
                <w:b/>
                <w:sz w:val="32"/>
                <w:szCs w:val="32"/>
                <w:vertAlign w:val="baseline"/>
                <w:lang w:eastAsia="zh-CN"/>
              </w:rPr>
              <w:t>备注</w:t>
            </w:r>
          </w:p>
        </w:tc>
      </w:tr>
      <w:tr w14:paraId="402A3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4E6041A2">
            <w:pPr>
              <w:spacing w:line="360" w:lineRule="auto"/>
              <w:jc w:val="center"/>
              <w:rPr>
                <w:rFonts w:hint="eastAsia" w:ascii="宋体" w:hAnsi="宋体" w:eastAsia="宋体" w:cs="Times New Roman"/>
                <w:sz w:val="21"/>
                <w:szCs w:val="21"/>
                <w:lang w:val="en-US" w:eastAsia="zh-CN"/>
              </w:rPr>
            </w:pPr>
            <w:r>
              <w:rPr>
                <w:rFonts w:hint="eastAsia" w:ascii="宋体" w:hAnsi="宋体" w:eastAsia="宋体" w:cs="Times New Roman"/>
                <w:sz w:val="21"/>
                <w:szCs w:val="21"/>
                <w:lang w:val="en-US" w:eastAsia="zh-CN"/>
              </w:rPr>
              <w:t>1</w:t>
            </w:r>
          </w:p>
        </w:tc>
        <w:tc>
          <w:tcPr>
            <w:tcW w:w="5850" w:type="dxa"/>
            <w:noWrap w:val="0"/>
            <w:vAlign w:val="center"/>
          </w:tcPr>
          <w:p w14:paraId="5765F50E">
            <w:pPr>
              <w:spacing w:line="360" w:lineRule="auto"/>
              <w:jc w:val="center"/>
              <w:rPr>
                <w:rFonts w:hint="eastAsia" w:ascii="宋体" w:hAnsi="宋体" w:eastAsia="宋体" w:cs="Times New Roman"/>
                <w:sz w:val="21"/>
                <w:szCs w:val="21"/>
                <w:lang w:eastAsia="zh-CN"/>
              </w:rPr>
            </w:pPr>
            <w:r>
              <w:rPr>
                <w:rFonts w:hint="eastAsia" w:ascii="宋体" w:hAnsi="宋体" w:eastAsia="宋体" w:cs="Times New Roman"/>
                <w:sz w:val="21"/>
                <w:szCs w:val="21"/>
                <w:lang w:eastAsia="zh-CN"/>
              </w:rPr>
              <w:t>酒后作业</w:t>
            </w:r>
          </w:p>
        </w:tc>
        <w:tc>
          <w:tcPr>
            <w:tcW w:w="4267" w:type="dxa"/>
            <w:noWrap w:val="0"/>
            <w:vAlign w:val="center"/>
          </w:tcPr>
          <w:p w14:paraId="116615D6">
            <w:pPr>
              <w:spacing w:line="360" w:lineRule="auto"/>
              <w:jc w:val="center"/>
              <w:rPr>
                <w:rFonts w:hint="default" w:ascii="宋体" w:hAnsi="宋体" w:eastAsia="宋体" w:cs="Times New Roman"/>
                <w:sz w:val="21"/>
                <w:szCs w:val="21"/>
                <w:lang w:val="en-US" w:eastAsia="zh-CN"/>
              </w:rPr>
            </w:pPr>
            <w:r>
              <w:rPr>
                <w:rFonts w:hint="eastAsia" w:ascii="宋体" w:hAnsi="宋体" w:eastAsia="宋体" w:cs="Times New Roman"/>
                <w:sz w:val="21"/>
                <w:szCs w:val="21"/>
                <w:lang w:val="en-US" w:eastAsia="zh-CN"/>
              </w:rPr>
              <w:t>500元/次</w:t>
            </w:r>
          </w:p>
        </w:tc>
        <w:tc>
          <w:tcPr>
            <w:tcW w:w="3493" w:type="dxa"/>
            <w:noWrap w:val="0"/>
            <w:vAlign w:val="top"/>
          </w:tcPr>
          <w:p w14:paraId="35A140FA">
            <w:pPr>
              <w:spacing w:line="360" w:lineRule="auto"/>
              <w:jc w:val="both"/>
              <w:rPr>
                <w:rFonts w:hint="eastAsia"/>
                <w:b/>
                <w:sz w:val="32"/>
                <w:szCs w:val="32"/>
                <w:vertAlign w:val="baseline"/>
              </w:rPr>
            </w:pPr>
          </w:p>
        </w:tc>
      </w:tr>
      <w:tr w14:paraId="27600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70A29D62">
            <w:pPr>
              <w:spacing w:line="360" w:lineRule="auto"/>
              <w:jc w:val="center"/>
              <w:rPr>
                <w:rFonts w:hint="default" w:ascii="宋体" w:hAnsi="宋体" w:eastAsia="宋体" w:cs="Times New Roman"/>
                <w:sz w:val="21"/>
                <w:szCs w:val="21"/>
                <w:lang w:val="en-US" w:eastAsia="zh-CN"/>
              </w:rPr>
            </w:pPr>
            <w:r>
              <w:rPr>
                <w:rFonts w:hint="eastAsia" w:ascii="宋体" w:hAnsi="宋体" w:eastAsia="宋体" w:cs="Times New Roman"/>
                <w:sz w:val="21"/>
                <w:szCs w:val="21"/>
                <w:lang w:val="en-US" w:eastAsia="zh-CN"/>
              </w:rPr>
              <w:t>2</w:t>
            </w:r>
          </w:p>
        </w:tc>
        <w:tc>
          <w:tcPr>
            <w:tcW w:w="5850" w:type="dxa"/>
            <w:noWrap w:val="0"/>
            <w:vAlign w:val="center"/>
          </w:tcPr>
          <w:p w14:paraId="7CB20A0B">
            <w:pPr>
              <w:spacing w:line="360" w:lineRule="auto"/>
              <w:jc w:val="center"/>
              <w:rPr>
                <w:rFonts w:hint="eastAsia" w:ascii="宋体" w:hAnsi="宋体" w:eastAsia="宋体" w:cs="Times New Roman"/>
                <w:sz w:val="21"/>
                <w:szCs w:val="21"/>
                <w:lang w:eastAsia="zh-CN"/>
              </w:rPr>
            </w:pPr>
            <w:r>
              <w:rPr>
                <w:rFonts w:hint="eastAsia" w:ascii="宋体" w:hAnsi="宋体" w:eastAsia="宋体" w:cs="Times New Roman"/>
                <w:sz w:val="21"/>
                <w:szCs w:val="21"/>
                <w:lang w:eastAsia="zh-CN"/>
              </w:rPr>
              <w:t>保洁员缺勤未请假的</w:t>
            </w:r>
          </w:p>
        </w:tc>
        <w:tc>
          <w:tcPr>
            <w:tcW w:w="4267" w:type="dxa"/>
            <w:noWrap w:val="0"/>
            <w:vAlign w:val="center"/>
          </w:tcPr>
          <w:p w14:paraId="75D312EF">
            <w:pPr>
              <w:spacing w:line="360" w:lineRule="auto"/>
              <w:jc w:val="center"/>
              <w:rPr>
                <w:rFonts w:hint="default" w:ascii="宋体" w:hAnsi="宋体" w:eastAsia="宋体" w:cs="Times New Roman"/>
                <w:sz w:val="21"/>
                <w:szCs w:val="21"/>
                <w:lang w:val="en-US" w:eastAsia="zh-CN"/>
              </w:rPr>
            </w:pPr>
            <w:r>
              <w:rPr>
                <w:rFonts w:hint="eastAsia" w:ascii="宋体" w:hAnsi="宋体" w:eastAsia="宋体" w:cs="Times New Roman"/>
                <w:sz w:val="21"/>
                <w:szCs w:val="21"/>
                <w:lang w:val="en-US" w:eastAsia="zh-CN"/>
              </w:rPr>
              <w:t>200元/次</w:t>
            </w:r>
          </w:p>
        </w:tc>
        <w:tc>
          <w:tcPr>
            <w:tcW w:w="3493" w:type="dxa"/>
            <w:noWrap w:val="0"/>
            <w:vAlign w:val="top"/>
          </w:tcPr>
          <w:p w14:paraId="1758C462">
            <w:pPr>
              <w:spacing w:line="360" w:lineRule="auto"/>
              <w:jc w:val="both"/>
              <w:rPr>
                <w:rFonts w:hint="eastAsia"/>
                <w:b/>
                <w:sz w:val="32"/>
                <w:szCs w:val="32"/>
                <w:vertAlign w:val="baseline"/>
              </w:rPr>
            </w:pPr>
          </w:p>
        </w:tc>
      </w:tr>
      <w:tr w14:paraId="0EEBC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7E0A5B38">
            <w:pPr>
              <w:spacing w:line="360" w:lineRule="auto"/>
              <w:jc w:val="center"/>
              <w:rPr>
                <w:rFonts w:hint="default" w:ascii="宋体" w:hAnsi="宋体" w:eastAsia="宋体" w:cs="Times New Roman"/>
                <w:sz w:val="21"/>
                <w:szCs w:val="21"/>
                <w:lang w:val="en-US" w:eastAsia="zh-CN"/>
              </w:rPr>
            </w:pPr>
            <w:r>
              <w:rPr>
                <w:rFonts w:hint="eastAsia" w:ascii="宋体" w:hAnsi="宋体" w:eastAsia="宋体" w:cs="Times New Roman"/>
                <w:sz w:val="21"/>
                <w:szCs w:val="21"/>
                <w:lang w:val="en-US" w:eastAsia="zh-CN"/>
              </w:rPr>
              <w:t>3</w:t>
            </w:r>
          </w:p>
        </w:tc>
        <w:tc>
          <w:tcPr>
            <w:tcW w:w="5850" w:type="dxa"/>
            <w:noWrap w:val="0"/>
            <w:vAlign w:val="center"/>
          </w:tcPr>
          <w:p w14:paraId="46C23E4B">
            <w:pPr>
              <w:spacing w:line="360" w:lineRule="auto"/>
              <w:jc w:val="center"/>
              <w:rPr>
                <w:rFonts w:hint="eastAsia" w:ascii="宋体" w:hAnsi="宋体" w:eastAsia="宋体" w:cs="Times New Roman"/>
                <w:sz w:val="21"/>
                <w:szCs w:val="21"/>
                <w:lang w:eastAsia="zh-CN"/>
              </w:rPr>
            </w:pPr>
            <w:r>
              <w:rPr>
                <w:rFonts w:hint="eastAsia" w:ascii="宋体" w:hAnsi="宋体" w:eastAsia="宋体" w:cs="Times New Roman"/>
                <w:sz w:val="21"/>
                <w:szCs w:val="21"/>
                <w:lang w:eastAsia="zh-CN"/>
              </w:rPr>
              <w:t>河面有大量垃圾漂浮物未及时清理的</w:t>
            </w:r>
          </w:p>
        </w:tc>
        <w:tc>
          <w:tcPr>
            <w:tcW w:w="4267" w:type="dxa"/>
            <w:noWrap w:val="0"/>
            <w:vAlign w:val="center"/>
          </w:tcPr>
          <w:p w14:paraId="18C76A52">
            <w:pPr>
              <w:spacing w:line="360" w:lineRule="auto"/>
              <w:jc w:val="center"/>
              <w:rPr>
                <w:rFonts w:hint="default" w:ascii="宋体" w:hAnsi="宋体" w:eastAsia="宋体" w:cs="Times New Roman"/>
                <w:sz w:val="21"/>
                <w:szCs w:val="21"/>
                <w:lang w:val="en-US" w:eastAsia="zh-CN"/>
              </w:rPr>
            </w:pPr>
            <w:r>
              <w:rPr>
                <w:rFonts w:hint="eastAsia" w:ascii="宋体" w:hAnsi="宋体" w:eastAsia="宋体" w:cs="Times New Roman"/>
                <w:sz w:val="21"/>
                <w:szCs w:val="21"/>
                <w:lang w:val="en-US" w:eastAsia="zh-CN"/>
              </w:rPr>
              <w:t>200元/处</w:t>
            </w:r>
          </w:p>
        </w:tc>
        <w:tc>
          <w:tcPr>
            <w:tcW w:w="3493" w:type="dxa"/>
            <w:noWrap w:val="0"/>
            <w:vAlign w:val="top"/>
          </w:tcPr>
          <w:p w14:paraId="4624323F">
            <w:pPr>
              <w:spacing w:line="360" w:lineRule="auto"/>
              <w:jc w:val="both"/>
              <w:rPr>
                <w:rFonts w:hint="eastAsia"/>
                <w:b/>
                <w:sz w:val="32"/>
                <w:szCs w:val="32"/>
                <w:vertAlign w:val="baseline"/>
              </w:rPr>
            </w:pPr>
          </w:p>
        </w:tc>
      </w:tr>
      <w:tr w14:paraId="64AFA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54A7EBF8">
            <w:pPr>
              <w:spacing w:line="360" w:lineRule="auto"/>
              <w:jc w:val="center"/>
              <w:rPr>
                <w:rFonts w:hint="default" w:ascii="宋体" w:hAnsi="宋体" w:eastAsia="宋体" w:cs="Times New Roman"/>
                <w:sz w:val="21"/>
                <w:szCs w:val="21"/>
                <w:lang w:val="en-US" w:eastAsia="zh-CN"/>
              </w:rPr>
            </w:pPr>
            <w:r>
              <w:rPr>
                <w:rFonts w:hint="eastAsia" w:ascii="宋体" w:hAnsi="宋体" w:eastAsia="宋体" w:cs="Times New Roman"/>
                <w:sz w:val="21"/>
                <w:szCs w:val="21"/>
                <w:lang w:val="en-US" w:eastAsia="zh-CN"/>
              </w:rPr>
              <w:t>4</w:t>
            </w:r>
          </w:p>
        </w:tc>
        <w:tc>
          <w:tcPr>
            <w:tcW w:w="5850" w:type="dxa"/>
            <w:noWrap w:val="0"/>
            <w:vAlign w:val="center"/>
          </w:tcPr>
          <w:p w14:paraId="7DE70058">
            <w:pPr>
              <w:spacing w:line="360" w:lineRule="auto"/>
              <w:jc w:val="center"/>
              <w:rPr>
                <w:rFonts w:hint="eastAsia" w:ascii="宋体" w:hAnsi="宋体" w:eastAsia="宋体" w:cs="Times New Roman"/>
                <w:sz w:val="21"/>
                <w:szCs w:val="21"/>
                <w:lang w:eastAsia="zh-CN"/>
              </w:rPr>
            </w:pPr>
            <w:r>
              <w:rPr>
                <w:rFonts w:hint="eastAsia" w:ascii="宋体" w:hAnsi="宋体" w:eastAsia="宋体" w:cs="Times New Roman"/>
                <w:sz w:val="21"/>
                <w:szCs w:val="21"/>
                <w:lang w:eastAsia="zh-CN"/>
              </w:rPr>
              <w:t>整改及应急不及时、不到位的</w:t>
            </w:r>
          </w:p>
        </w:tc>
        <w:tc>
          <w:tcPr>
            <w:tcW w:w="4267" w:type="dxa"/>
            <w:noWrap w:val="0"/>
            <w:vAlign w:val="center"/>
          </w:tcPr>
          <w:p w14:paraId="74A7DE6C">
            <w:pPr>
              <w:spacing w:line="360" w:lineRule="auto"/>
              <w:jc w:val="center"/>
              <w:rPr>
                <w:rFonts w:hint="default" w:ascii="宋体" w:hAnsi="宋体" w:eastAsia="宋体" w:cs="Times New Roman"/>
                <w:sz w:val="21"/>
                <w:szCs w:val="21"/>
                <w:lang w:val="en-US" w:eastAsia="zh-CN"/>
              </w:rPr>
            </w:pPr>
            <w:r>
              <w:rPr>
                <w:rFonts w:hint="eastAsia" w:ascii="宋体" w:hAnsi="宋体" w:eastAsia="宋体" w:cs="Times New Roman"/>
                <w:sz w:val="21"/>
                <w:szCs w:val="21"/>
                <w:lang w:val="en-US" w:eastAsia="zh-CN"/>
              </w:rPr>
              <w:t>500元/处</w:t>
            </w:r>
          </w:p>
        </w:tc>
        <w:tc>
          <w:tcPr>
            <w:tcW w:w="3493" w:type="dxa"/>
            <w:noWrap w:val="0"/>
            <w:vAlign w:val="top"/>
          </w:tcPr>
          <w:p w14:paraId="5B93D30A">
            <w:pPr>
              <w:spacing w:line="360" w:lineRule="auto"/>
              <w:jc w:val="both"/>
              <w:rPr>
                <w:rFonts w:hint="eastAsia"/>
                <w:b/>
                <w:sz w:val="32"/>
                <w:szCs w:val="32"/>
                <w:vertAlign w:val="baseline"/>
              </w:rPr>
            </w:pPr>
          </w:p>
        </w:tc>
      </w:tr>
      <w:tr w14:paraId="33C33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00214B7A">
            <w:pPr>
              <w:spacing w:line="360" w:lineRule="auto"/>
              <w:jc w:val="center"/>
              <w:rPr>
                <w:rFonts w:hint="eastAsia" w:ascii="宋体" w:hAnsi="宋体" w:eastAsia="宋体" w:cs="Times New Roman"/>
                <w:sz w:val="21"/>
                <w:szCs w:val="21"/>
                <w:lang w:val="en-US" w:eastAsia="zh-CN"/>
              </w:rPr>
            </w:pPr>
            <w:r>
              <w:rPr>
                <w:rFonts w:hint="eastAsia" w:ascii="宋体" w:hAnsi="宋体" w:eastAsia="宋体" w:cs="Times New Roman"/>
                <w:sz w:val="21"/>
                <w:szCs w:val="21"/>
                <w:lang w:val="en-US" w:eastAsia="zh-CN"/>
              </w:rPr>
              <w:t>5</w:t>
            </w:r>
          </w:p>
        </w:tc>
        <w:tc>
          <w:tcPr>
            <w:tcW w:w="5850" w:type="dxa"/>
            <w:noWrap w:val="0"/>
            <w:vAlign w:val="center"/>
          </w:tcPr>
          <w:p w14:paraId="32F4AAFD">
            <w:pPr>
              <w:spacing w:line="360" w:lineRule="auto"/>
              <w:jc w:val="center"/>
              <w:rPr>
                <w:rFonts w:hint="eastAsia" w:ascii="宋体" w:hAnsi="宋体" w:eastAsia="宋体" w:cs="Times New Roman"/>
                <w:sz w:val="21"/>
                <w:szCs w:val="21"/>
                <w:lang w:eastAsia="zh-CN"/>
              </w:rPr>
            </w:pPr>
            <w:r>
              <w:rPr>
                <w:rFonts w:hint="eastAsia" w:ascii="宋体" w:hAnsi="宋体" w:eastAsia="宋体" w:cs="Times New Roman"/>
                <w:sz w:val="21"/>
                <w:szCs w:val="21"/>
                <w:lang w:eastAsia="zh-CN"/>
              </w:rPr>
              <w:t>被东港街道主要领导通报的</w:t>
            </w:r>
          </w:p>
        </w:tc>
        <w:tc>
          <w:tcPr>
            <w:tcW w:w="4267" w:type="dxa"/>
            <w:noWrap w:val="0"/>
            <w:vAlign w:val="center"/>
          </w:tcPr>
          <w:p w14:paraId="41E9CD1D">
            <w:pPr>
              <w:spacing w:line="360" w:lineRule="auto"/>
              <w:jc w:val="center"/>
              <w:rPr>
                <w:rFonts w:hint="eastAsia" w:ascii="宋体" w:hAnsi="宋体" w:eastAsia="宋体" w:cs="Times New Roman"/>
                <w:sz w:val="21"/>
                <w:szCs w:val="21"/>
                <w:lang w:val="en-US" w:eastAsia="zh-CN"/>
              </w:rPr>
            </w:pPr>
            <w:r>
              <w:rPr>
                <w:rFonts w:hint="eastAsia" w:ascii="宋体" w:hAnsi="宋体" w:eastAsia="宋体" w:cs="Times New Roman"/>
                <w:sz w:val="21"/>
                <w:szCs w:val="21"/>
                <w:lang w:val="en-US" w:eastAsia="zh-CN"/>
              </w:rPr>
              <w:t>200元/次</w:t>
            </w:r>
          </w:p>
        </w:tc>
        <w:tc>
          <w:tcPr>
            <w:tcW w:w="3493" w:type="dxa"/>
            <w:noWrap w:val="0"/>
            <w:vAlign w:val="top"/>
          </w:tcPr>
          <w:p w14:paraId="55484AAA">
            <w:pPr>
              <w:spacing w:line="360" w:lineRule="auto"/>
              <w:jc w:val="both"/>
              <w:rPr>
                <w:rFonts w:hint="eastAsia"/>
                <w:b/>
                <w:sz w:val="32"/>
                <w:szCs w:val="32"/>
                <w:vertAlign w:val="baseline"/>
              </w:rPr>
            </w:pPr>
          </w:p>
        </w:tc>
      </w:tr>
      <w:tr w14:paraId="0B90F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6639D2FC">
            <w:pPr>
              <w:spacing w:line="360" w:lineRule="auto"/>
              <w:jc w:val="center"/>
              <w:rPr>
                <w:rFonts w:hint="default" w:ascii="宋体" w:hAnsi="宋体" w:eastAsia="宋体" w:cs="Times New Roman"/>
                <w:sz w:val="21"/>
                <w:szCs w:val="21"/>
                <w:lang w:val="en-US" w:eastAsia="zh-CN"/>
              </w:rPr>
            </w:pPr>
            <w:r>
              <w:rPr>
                <w:rFonts w:hint="eastAsia" w:ascii="宋体" w:hAnsi="宋体" w:eastAsia="宋体" w:cs="Times New Roman"/>
                <w:sz w:val="21"/>
                <w:szCs w:val="21"/>
                <w:lang w:val="en-US" w:eastAsia="zh-CN"/>
              </w:rPr>
              <w:t>6</w:t>
            </w:r>
          </w:p>
        </w:tc>
        <w:tc>
          <w:tcPr>
            <w:tcW w:w="5850" w:type="dxa"/>
            <w:noWrap w:val="0"/>
            <w:vAlign w:val="center"/>
          </w:tcPr>
          <w:p w14:paraId="59A07A56">
            <w:pPr>
              <w:spacing w:line="360" w:lineRule="auto"/>
              <w:jc w:val="center"/>
              <w:rPr>
                <w:rFonts w:hint="eastAsia" w:ascii="宋体" w:hAnsi="宋体" w:eastAsia="宋体" w:cs="Times New Roman"/>
                <w:sz w:val="21"/>
                <w:szCs w:val="21"/>
                <w:lang w:eastAsia="zh-CN"/>
              </w:rPr>
            </w:pPr>
            <w:r>
              <w:rPr>
                <w:rFonts w:hint="eastAsia" w:ascii="宋体" w:hAnsi="宋体" w:eastAsia="宋体" w:cs="Times New Roman"/>
                <w:sz w:val="21"/>
                <w:szCs w:val="21"/>
                <w:lang w:eastAsia="zh-CN"/>
              </w:rPr>
              <w:t>被区治水办通报</w:t>
            </w:r>
          </w:p>
        </w:tc>
        <w:tc>
          <w:tcPr>
            <w:tcW w:w="4267" w:type="dxa"/>
            <w:noWrap w:val="0"/>
            <w:vAlign w:val="center"/>
          </w:tcPr>
          <w:p w14:paraId="72C418B2">
            <w:pPr>
              <w:spacing w:line="360" w:lineRule="auto"/>
              <w:jc w:val="center"/>
              <w:rPr>
                <w:rFonts w:hint="default" w:ascii="宋体" w:hAnsi="宋体" w:eastAsia="宋体" w:cs="Times New Roman"/>
                <w:sz w:val="21"/>
                <w:szCs w:val="21"/>
                <w:lang w:val="en-US" w:eastAsia="zh-CN"/>
              </w:rPr>
            </w:pPr>
            <w:r>
              <w:rPr>
                <w:rFonts w:hint="eastAsia" w:ascii="宋体" w:hAnsi="宋体" w:eastAsia="宋体" w:cs="Times New Roman"/>
                <w:sz w:val="21"/>
                <w:szCs w:val="21"/>
                <w:lang w:val="en-US" w:eastAsia="zh-CN"/>
              </w:rPr>
              <w:t>500元/次</w:t>
            </w:r>
          </w:p>
        </w:tc>
        <w:tc>
          <w:tcPr>
            <w:tcW w:w="3493" w:type="dxa"/>
            <w:noWrap w:val="0"/>
            <w:vAlign w:val="top"/>
          </w:tcPr>
          <w:p w14:paraId="2989B4D3">
            <w:pPr>
              <w:spacing w:line="360" w:lineRule="auto"/>
              <w:jc w:val="both"/>
              <w:rPr>
                <w:rFonts w:hint="eastAsia"/>
                <w:b/>
                <w:sz w:val="32"/>
                <w:szCs w:val="32"/>
                <w:vertAlign w:val="baseline"/>
              </w:rPr>
            </w:pPr>
          </w:p>
        </w:tc>
      </w:tr>
      <w:tr w14:paraId="194DF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74F890ED">
            <w:pPr>
              <w:spacing w:line="360" w:lineRule="auto"/>
              <w:jc w:val="center"/>
              <w:rPr>
                <w:rFonts w:hint="default" w:ascii="宋体" w:hAnsi="宋体" w:eastAsia="宋体" w:cs="Times New Roman"/>
                <w:sz w:val="21"/>
                <w:szCs w:val="21"/>
                <w:lang w:val="en-US" w:eastAsia="zh-CN"/>
              </w:rPr>
            </w:pPr>
            <w:r>
              <w:rPr>
                <w:rFonts w:hint="eastAsia" w:ascii="宋体" w:hAnsi="宋体" w:eastAsia="宋体" w:cs="Times New Roman"/>
                <w:sz w:val="21"/>
                <w:szCs w:val="21"/>
                <w:lang w:val="en-US" w:eastAsia="zh-CN"/>
              </w:rPr>
              <w:t>7</w:t>
            </w:r>
          </w:p>
        </w:tc>
        <w:tc>
          <w:tcPr>
            <w:tcW w:w="5850" w:type="dxa"/>
            <w:noWrap w:val="0"/>
            <w:vAlign w:val="center"/>
          </w:tcPr>
          <w:p w14:paraId="1CDB6A19">
            <w:pPr>
              <w:spacing w:line="360" w:lineRule="auto"/>
              <w:jc w:val="center"/>
              <w:rPr>
                <w:rFonts w:hint="eastAsia" w:ascii="宋体" w:hAnsi="宋体" w:eastAsia="宋体" w:cs="Times New Roman"/>
                <w:sz w:val="21"/>
                <w:szCs w:val="21"/>
                <w:lang w:eastAsia="zh-CN"/>
              </w:rPr>
            </w:pPr>
            <w:r>
              <w:rPr>
                <w:rFonts w:hint="eastAsia" w:ascii="宋体" w:hAnsi="宋体" w:eastAsia="宋体" w:cs="Times New Roman"/>
                <w:sz w:val="21"/>
                <w:szCs w:val="21"/>
                <w:lang w:eastAsia="zh-CN"/>
              </w:rPr>
              <w:t>被区级单位通报曝光</w:t>
            </w:r>
          </w:p>
        </w:tc>
        <w:tc>
          <w:tcPr>
            <w:tcW w:w="4267" w:type="dxa"/>
            <w:noWrap w:val="0"/>
            <w:vAlign w:val="center"/>
          </w:tcPr>
          <w:p w14:paraId="2764AB8F">
            <w:pPr>
              <w:spacing w:line="360" w:lineRule="auto"/>
              <w:jc w:val="center"/>
              <w:rPr>
                <w:rFonts w:hint="default" w:ascii="宋体" w:hAnsi="宋体" w:eastAsia="宋体" w:cs="Times New Roman"/>
                <w:sz w:val="21"/>
                <w:szCs w:val="21"/>
                <w:lang w:val="en-US" w:eastAsia="zh-CN"/>
              </w:rPr>
            </w:pPr>
            <w:r>
              <w:rPr>
                <w:rFonts w:hint="eastAsia" w:ascii="宋体" w:hAnsi="宋体" w:eastAsia="宋体" w:cs="Times New Roman"/>
                <w:sz w:val="21"/>
                <w:szCs w:val="21"/>
                <w:lang w:val="en-US" w:eastAsia="zh-CN"/>
              </w:rPr>
              <w:t>1000元/次</w:t>
            </w:r>
          </w:p>
        </w:tc>
        <w:tc>
          <w:tcPr>
            <w:tcW w:w="3493" w:type="dxa"/>
            <w:noWrap w:val="0"/>
            <w:vAlign w:val="top"/>
          </w:tcPr>
          <w:p w14:paraId="186310FC">
            <w:pPr>
              <w:spacing w:line="360" w:lineRule="auto"/>
              <w:jc w:val="both"/>
              <w:rPr>
                <w:rFonts w:hint="eastAsia"/>
                <w:b/>
                <w:sz w:val="32"/>
                <w:szCs w:val="32"/>
                <w:vertAlign w:val="baseline"/>
              </w:rPr>
            </w:pPr>
          </w:p>
        </w:tc>
      </w:tr>
      <w:tr w14:paraId="043F5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36A3A1C1">
            <w:pPr>
              <w:spacing w:line="360" w:lineRule="auto"/>
              <w:jc w:val="center"/>
              <w:rPr>
                <w:rFonts w:hint="default" w:ascii="宋体" w:hAnsi="宋体" w:eastAsia="宋体" w:cs="Times New Roman"/>
                <w:sz w:val="21"/>
                <w:szCs w:val="21"/>
                <w:lang w:val="en-US" w:eastAsia="zh-CN"/>
              </w:rPr>
            </w:pPr>
            <w:r>
              <w:rPr>
                <w:rFonts w:hint="eastAsia" w:ascii="宋体" w:hAnsi="宋体" w:eastAsia="宋体" w:cs="Times New Roman"/>
                <w:sz w:val="21"/>
                <w:szCs w:val="21"/>
                <w:lang w:val="en-US" w:eastAsia="zh-CN"/>
              </w:rPr>
              <w:t>8</w:t>
            </w:r>
          </w:p>
        </w:tc>
        <w:tc>
          <w:tcPr>
            <w:tcW w:w="5850" w:type="dxa"/>
            <w:noWrap w:val="0"/>
            <w:vAlign w:val="center"/>
          </w:tcPr>
          <w:p w14:paraId="5A60AE33">
            <w:pPr>
              <w:spacing w:line="360" w:lineRule="auto"/>
              <w:jc w:val="center"/>
              <w:rPr>
                <w:rFonts w:hint="eastAsia" w:ascii="宋体" w:hAnsi="宋体" w:eastAsia="宋体" w:cs="Times New Roman"/>
                <w:sz w:val="21"/>
                <w:szCs w:val="21"/>
                <w:lang w:eastAsia="zh-CN"/>
              </w:rPr>
            </w:pPr>
            <w:r>
              <w:rPr>
                <w:rFonts w:hint="eastAsia" w:ascii="宋体" w:hAnsi="宋体" w:eastAsia="宋体" w:cs="Times New Roman"/>
                <w:sz w:val="21"/>
                <w:szCs w:val="21"/>
                <w:lang w:eastAsia="zh-CN"/>
              </w:rPr>
              <w:t>被市级单位通报曝光</w:t>
            </w:r>
          </w:p>
        </w:tc>
        <w:tc>
          <w:tcPr>
            <w:tcW w:w="4267" w:type="dxa"/>
            <w:noWrap w:val="0"/>
            <w:vAlign w:val="center"/>
          </w:tcPr>
          <w:p w14:paraId="1070E96B">
            <w:pPr>
              <w:spacing w:line="360" w:lineRule="auto"/>
              <w:jc w:val="center"/>
              <w:rPr>
                <w:rFonts w:hint="default" w:ascii="宋体" w:hAnsi="宋体" w:eastAsia="宋体" w:cs="Times New Roman"/>
                <w:sz w:val="21"/>
                <w:szCs w:val="21"/>
                <w:lang w:val="en-US" w:eastAsia="zh-CN"/>
              </w:rPr>
            </w:pPr>
            <w:r>
              <w:rPr>
                <w:rFonts w:hint="eastAsia" w:ascii="宋体" w:hAnsi="宋体" w:eastAsia="宋体" w:cs="Times New Roman"/>
                <w:sz w:val="21"/>
                <w:szCs w:val="21"/>
                <w:lang w:val="en-US" w:eastAsia="zh-CN"/>
              </w:rPr>
              <w:t>2000元/次</w:t>
            </w:r>
          </w:p>
        </w:tc>
        <w:tc>
          <w:tcPr>
            <w:tcW w:w="3493" w:type="dxa"/>
            <w:noWrap w:val="0"/>
            <w:vAlign w:val="top"/>
          </w:tcPr>
          <w:p w14:paraId="63058AD5">
            <w:pPr>
              <w:spacing w:line="360" w:lineRule="auto"/>
              <w:jc w:val="both"/>
              <w:rPr>
                <w:rFonts w:hint="eastAsia"/>
                <w:b/>
                <w:sz w:val="32"/>
                <w:szCs w:val="32"/>
                <w:vertAlign w:val="baseline"/>
              </w:rPr>
            </w:pPr>
          </w:p>
        </w:tc>
      </w:tr>
      <w:tr w14:paraId="1C1D2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2AD2C105">
            <w:pPr>
              <w:spacing w:line="360" w:lineRule="auto"/>
              <w:jc w:val="center"/>
              <w:rPr>
                <w:rFonts w:hint="default" w:ascii="宋体" w:hAnsi="宋体" w:eastAsia="宋体" w:cs="Times New Roman"/>
                <w:sz w:val="21"/>
                <w:szCs w:val="21"/>
                <w:lang w:val="en-US" w:eastAsia="zh-CN"/>
              </w:rPr>
            </w:pPr>
            <w:r>
              <w:rPr>
                <w:rFonts w:hint="eastAsia" w:ascii="宋体" w:hAnsi="宋体" w:eastAsia="宋体" w:cs="Times New Roman"/>
                <w:sz w:val="21"/>
                <w:szCs w:val="21"/>
                <w:lang w:val="en-US" w:eastAsia="zh-CN"/>
              </w:rPr>
              <w:t>9</w:t>
            </w:r>
          </w:p>
        </w:tc>
        <w:tc>
          <w:tcPr>
            <w:tcW w:w="5850" w:type="dxa"/>
            <w:noWrap w:val="0"/>
            <w:vAlign w:val="center"/>
          </w:tcPr>
          <w:p w14:paraId="18C9584E">
            <w:pPr>
              <w:spacing w:line="360" w:lineRule="auto"/>
              <w:jc w:val="center"/>
              <w:rPr>
                <w:rFonts w:hint="eastAsia" w:ascii="宋体" w:hAnsi="宋体" w:eastAsia="宋体" w:cs="Times New Roman"/>
                <w:sz w:val="21"/>
                <w:szCs w:val="21"/>
                <w:lang w:eastAsia="zh-CN"/>
              </w:rPr>
            </w:pPr>
            <w:r>
              <w:rPr>
                <w:rFonts w:hint="eastAsia" w:ascii="宋体" w:hAnsi="宋体" w:eastAsia="宋体" w:cs="Times New Roman"/>
                <w:sz w:val="21"/>
                <w:szCs w:val="21"/>
                <w:lang w:eastAsia="zh-CN"/>
              </w:rPr>
              <w:t>被省级通报曝光</w:t>
            </w:r>
          </w:p>
        </w:tc>
        <w:tc>
          <w:tcPr>
            <w:tcW w:w="4267" w:type="dxa"/>
            <w:noWrap w:val="0"/>
            <w:vAlign w:val="center"/>
          </w:tcPr>
          <w:p w14:paraId="4ED6459C">
            <w:pPr>
              <w:spacing w:line="360" w:lineRule="auto"/>
              <w:jc w:val="center"/>
              <w:rPr>
                <w:rFonts w:hint="default" w:ascii="宋体" w:hAnsi="宋体" w:eastAsia="宋体" w:cs="Times New Roman"/>
                <w:sz w:val="21"/>
                <w:szCs w:val="21"/>
                <w:lang w:val="en-US" w:eastAsia="zh-CN"/>
              </w:rPr>
            </w:pPr>
            <w:r>
              <w:rPr>
                <w:rFonts w:hint="eastAsia" w:ascii="宋体" w:hAnsi="宋体" w:eastAsia="宋体" w:cs="Times New Roman"/>
                <w:sz w:val="21"/>
                <w:szCs w:val="21"/>
                <w:lang w:val="en-US" w:eastAsia="zh-CN"/>
              </w:rPr>
              <w:t>5000元/次</w:t>
            </w:r>
          </w:p>
        </w:tc>
        <w:tc>
          <w:tcPr>
            <w:tcW w:w="3493" w:type="dxa"/>
            <w:noWrap w:val="0"/>
            <w:vAlign w:val="top"/>
          </w:tcPr>
          <w:p w14:paraId="249B6306">
            <w:pPr>
              <w:spacing w:line="360" w:lineRule="auto"/>
              <w:jc w:val="both"/>
              <w:rPr>
                <w:rFonts w:hint="eastAsia" w:eastAsia="宋体"/>
                <w:b/>
                <w:sz w:val="32"/>
                <w:szCs w:val="32"/>
                <w:vertAlign w:val="baseline"/>
                <w:lang w:eastAsia="zh-CN"/>
              </w:rPr>
            </w:pPr>
          </w:p>
        </w:tc>
      </w:tr>
      <w:tr w14:paraId="10D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76" w:type="dxa"/>
            <w:noWrap w:val="0"/>
            <w:vAlign w:val="center"/>
          </w:tcPr>
          <w:p w14:paraId="5824EFA2">
            <w:pPr>
              <w:spacing w:line="360" w:lineRule="auto"/>
              <w:jc w:val="center"/>
              <w:rPr>
                <w:rFonts w:hint="default" w:ascii="宋体" w:hAnsi="宋体" w:eastAsia="宋体" w:cs="Times New Roman"/>
                <w:sz w:val="21"/>
                <w:szCs w:val="21"/>
                <w:lang w:val="en-US" w:eastAsia="zh-CN"/>
              </w:rPr>
            </w:pPr>
            <w:r>
              <w:rPr>
                <w:rFonts w:hint="eastAsia" w:ascii="宋体" w:hAnsi="宋体" w:eastAsia="宋体" w:cs="Times New Roman"/>
                <w:sz w:val="21"/>
                <w:szCs w:val="21"/>
                <w:lang w:val="en-US" w:eastAsia="zh-CN"/>
              </w:rPr>
              <w:t>10</w:t>
            </w:r>
          </w:p>
        </w:tc>
        <w:tc>
          <w:tcPr>
            <w:tcW w:w="5850" w:type="dxa"/>
            <w:noWrap w:val="0"/>
            <w:vAlign w:val="center"/>
          </w:tcPr>
          <w:p w14:paraId="7581F0A3">
            <w:pPr>
              <w:spacing w:line="360" w:lineRule="auto"/>
              <w:jc w:val="center"/>
              <w:rPr>
                <w:rFonts w:hint="eastAsia" w:ascii="宋体" w:hAnsi="宋体" w:eastAsia="宋体" w:cs="Times New Roman"/>
                <w:sz w:val="21"/>
                <w:szCs w:val="21"/>
                <w:lang w:eastAsia="zh-CN"/>
              </w:rPr>
            </w:pPr>
            <w:r>
              <w:rPr>
                <w:rFonts w:hint="eastAsia" w:ascii="宋体" w:hAnsi="宋体" w:eastAsia="宋体" w:cs="Times New Roman"/>
                <w:sz w:val="21"/>
                <w:szCs w:val="21"/>
                <w:lang w:eastAsia="zh-CN"/>
              </w:rPr>
              <w:t>被国家级通报曝光</w:t>
            </w:r>
          </w:p>
        </w:tc>
        <w:tc>
          <w:tcPr>
            <w:tcW w:w="4267" w:type="dxa"/>
            <w:noWrap w:val="0"/>
            <w:vAlign w:val="center"/>
          </w:tcPr>
          <w:p w14:paraId="1ED14A04">
            <w:pPr>
              <w:spacing w:line="360" w:lineRule="auto"/>
              <w:jc w:val="center"/>
              <w:rPr>
                <w:rFonts w:hint="eastAsia" w:ascii="宋体" w:hAnsi="宋体" w:eastAsia="宋体" w:cs="Times New Roman"/>
                <w:sz w:val="21"/>
                <w:szCs w:val="21"/>
              </w:rPr>
            </w:pPr>
            <w:r>
              <w:rPr>
                <w:rFonts w:hint="eastAsia" w:ascii="宋体" w:hAnsi="宋体" w:eastAsia="宋体" w:cs="Times New Roman"/>
                <w:sz w:val="21"/>
                <w:szCs w:val="21"/>
                <w:lang w:val="en-US" w:eastAsia="zh-CN"/>
              </w:rPr>
              <w:t>扣除履约金终止合同</w:t>
            </w:r>
          </w:p>
        </w:tc>
        <w:tc>
          <w:tcPr>
            <w:tcW w:w="3493" w:type="dxa"/>
            <w:noWrap w:val="0"/>
            <w:vAlign w:val="top"/>
          </w:tcPr>
          <w:p w14:paraId="2F312597">
            <w:pPr>
              <w:spacing w:line="360" w:lineRule="auto"/>
              <w:jc w:val="both"/>
              <w:rPr>
                <w:rFonts w:hint="eastAsia"/>
                <w:b/>
                <w:sz w:val="32"/>
                <w:szCs w:val="32"/>
                <w:vertAlign w:val="baseline"/>
              </w:rPr>
            </w:pPr>
          </w:p>
        </w:tc>
      </w:tr>
    </w:tbl>
    <w:p w14:paraId="2AFBC831">
      <w:pPr>
        <w:sectPr>
          <w:pgSz w:w="16838" w:h="11906" w:orient="landscape"/>
          <w:pgMar w:top="1800" w:right="1440" w:bottom="1800" w:left="1440" w:header="851" w:footer="992" w:gutter="0"/>
          <w:cols w:space="425" w:num="1"/>
          <w:docGrid w:type="lines" w:linePitch="312" w:charSpace="0"/>
        </w:sectPr>
      </w:pPr>
    </w:p>
    <w:p w14:paraId="505C18C5">
      <w:pPr>
        <w:pStyle w:val="40"/>
        <w:snapToGrid w:val="0"/>
        <w:spacing w:before="120" w:after="120" w:line="360" w:lineRule="auto"/>
        <w:ind w:right="-87"/>
        <w:jc w:val="center"/>
        <w:outlineLvl w:val="0"/>
        <w:rPr>
          <w:rFonts w:hint="eastAsia" w:hAnsi="宋体" w:eastAsia="宋体" w:cs="宋体"/>
          <w:b/>
          <w:bCs/>
          <w:color w:val="auto"/>
        </w:rPr>
      </w:pPr>
      <w:r>
        <w:rPr>
          <w:rFonts w:hint="eastAsia" w:hAnsi="宋体" w:eastAsia="宋体" w:cs="宋体"/>
          <w:b/>
          <w:bCs/>
          <w:color w:val="auto"/>
        </w:rPr>
        <w:t>第三章  投标人须知</w:t>
      </w:r>
    </w:p>
    <w:p w14:paraId="264341EF">
      <w:pPr>
        <w:spacing w:line="400" w:lineRule="exact"/>
        <w:jc w:val="center"/>
        <w:rPr>
          <w:rFonts w:hint="eastAsia" w:ascii="宋体" w:hAnsi="宋体" w:cs="宋体"/>
          <w:b/>
          <w:color w:val="auto"/>
          <w:sz w:val="30"/>
          <w:szCs w:val="30"/>
        </w:rPr>
      </w:pPr>
      <w:r>
        <w:rPr>
          <w:rFonts w:hint="eastAsia" w:ascii="宋体" w:hAnsi="宋体" w:cs="宋体"/>
          <w:b/>
          <w:color w:val="auto"/>
          <w:sz w:val="30"/>
          <w:szCs w:val="30"/>
        </w:rPr>
        <w:t>前附表</w:t>
      </w:r>
    </w:p>
    <w:tbl>
      <w:tblPr>
        <w:tblStyle w:val="30"/>
        <w:tblW w:w="10059"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619"/>
        <w:gridCol w:w="1525"/>
        <w:gridCol w:w="4679"/>
        <w:gridCol w:w="1425"/>
        <w:gridCol w:w="1811"/>
      </w:tblGrid>
      <w:tr w14:paraId="23844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17" w:hRule="atLeast"/>
          <w:tblCellSpacing w:w="7" w:type="dxa"/>
          <w:jc w:val="center"/>
        </w:trPr>
        <w:tc>
          <w:tcPr>
            <w:tcW w:w="598" w:type="dxa"/>
            <w:shd w:val="clear" w:color="auto" w:fill="E0E0E0"/>
            <w:vAlign w:val="center"/>
          </w:tcPr>
          <w:p w14:paraId="4059D4C2">
            <w:pPr>
              <w:spacing w:line="360" w:lineRule="exact"/>
              <w:jc w:val="center"/>
              <w:rPr>
                <w:rFonts w:hint="eastAsia" w:ascii="宋体" w:hAnsi="宋体" w:cs="宋体"/>
                <w:b/>
                <w:color w:val="auto"/>
                <w:szCs w:val="21"/>
              </w:rPr>
            </w:pPr>
            <w:r>
              <w:rPr>
                <w:rFonts w:hint="eastAsia" w:ascii="宋体" w:hAnsi="宋体" w:cs="宋体"/>
                <w:b/>
                <w:color w:val="auto"/>
                <w:szCs w:val="21"/>
              </w:rPr>
              <w:t>序号</w:t>
            </w:r>
          </w:p>
        </w:tc>
        <w:tc>
          <w:tcPr>
            <w:tcW w:w="9419" w:type="dxa"/>
            <w:gridSpan w:val="4"/>
            <w:shd w:val="clear" w:color="auto" w:fill="E0E0E0"/>
            <w:vAlign w:val="center"/>
          </w:tcPr>
          <w:p w14:paraId="629E0B67">
            <w:pPr>
              <w:spacing w:line="360" w:lineRule="exact"/>
              <w:jc w:val="center"/>
              <w:rPr>
                <w:rFonts w:hint="eastAsia" w:ascii="宋体" w:hAnsi="宋体" w:cs="宋体"/>
                <w:b/>
                <w:color w:val="auto"/>
                <w:szCs w:val="21"/>
              </w:rPr>
            </w:pPr>
            <w:r>
              <w:rPr>
                <w:rFonts w:hint="eastAsia" w:ascii="宋体" w:hAnsi="宋体" w:cs="宋体"/>
                <w:b/>
                <w:color w:val="auto"/>
                <w:szCs w:val="21"/>
              </w:rPr>
              <w:t>内容说明及要求</w:t>
            </w:r>
          </w:p>
        </w:tc>
      </w:tr>
      <w:tr w14:paraId="2CC90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598" w:type="dxa"/>
            <w:shd w:val="clear" w:color="auto" w:fill="E0E0E0"/>
            <w:vAlign w:val="center"/>
          </w:tcPr>
          <w:p w14:paraId="7B854160">
            <w:pPr>
              <w:spacing w:line="360" w:lineRule="exact"/>
              <w:jc w:val="center"/>
              <w:rPr>
                <w:rFonts w:hint="eastAsia" w:ascii="宋体" w:hAnsi="宋体" w:cs="宋体"/>
                <w:b/>
                <w:color w:val="auto"/>
                <w:szCs w:val="21"/>
              </w:rPr>
            </w:pPr>
            <w:r>
              <w:rPr>
                <w:rFonts w:hint="eastAsia" w:ascii="宋体" w:hAnsi="宋体" w:cs="宋体"/>
                <w:b/>
                <w:color w:val="auto"/>
                <w:szCs w:val="21"/>
              </w:rPr>
              <w:t>1</w:t>
            </w:r>
          </w:p>
        </w:tc>
        <w:tc>
          <w:tcPr>
            <w:tcW w:w="1511" w:type="dxa"/>
            <w:shd w:val="clear" w:color="auto" w:fill="E0E0E0"/>
            <w:vAlign w:val="center"/>
          </w:tcPr>
          <w:p w14:paraId="4ECF4690">
            <w:pPr>
              <w:spacing w:line="360" w:lineRule="exact"/>
              <w:jc w:val="center"/>
              <w:rPr>
                <w:rFonts w:hint="eastAsia" w:ascii="宋体" w:hAnsi="宋体" w:cs="宋体"/>
                <w:b/>
                <w:color w:val="auto"/>
                <w:szCs w:val="21"/>
              </w:rPr>
            </w:pPr>
            <w:r>
              <w:rPr>
                <w:rFonts w:hint="eastAsia" w:ascii="宋体" w:hAnsi="宋体" w:cs="宋体"/>
                <w:b/>
                <w:color w:val="auto"/>
                <w:szCs w:val="21"/>
              </w:rPr>
              <w:t>项目名称</w:t>
            </w:r>
          </w:p>
        </w:tc>
        <w:tc>
          <w:tcPr>
            <w:tcW w:w="4665" w:type="dxa"/>
            <w:shd w:val="clear" w:color="auto" w:fill="FFFFFF"/>
            <w:vAlign w:val="center"/>
          </w:tcPr>
          <w:p w14:paraId="413E7DC3">
            <w:pPr>
              <w:spacing w:line="360" w:lineRule="exact"/>
              <w:rPr>
                <w:rFonts w:hint="eastAsia" w:ascii="宋体" w:hAnsi="宋体" w:cs="宋体"/>
                <w:color w:val="auto"/>
                <w:kern w:val="0"/>
                <w:szCs w:val="21"/>
              </w:rPr>
            </w:pPr>
            <w:r>
              <w:rPr>
                <w:rFonts w:hint="eastAsia" w:ascii="宋体" w:hAnsi="宋体" w:cs="宋体"/>
                <w:color w:val="auto"/>
                <w:szCs w:val="21"/>
              </w:rPr>
              <w:t xml:space="preserve">普陀区东港街道2025-2026年度河道保洁服务采购项目 </w:t>
            </w:r>
          </w:p>
        </w:tc>
        <w:tc>
          <w:tcPr>
            <w:tcW w:w="1411" w:type="dxa"/>
            <w:shd w:val="clear" w:color="auto" w:fill="E0E0E0"/>
            <w:vAlign w:val="center"/>
          </w:tcPr>
          <w:p w14:paraId="7D43757D">
            <w:pPr>
              <w:spacing w:line="360" w:lineRule="exact"/>
              <w:jc w:val="center"/>
              <w:rPr>
                <w:rFonts w:hint="eastAsia" w:ascii="宋体" w:hAnsi="宋体" w:cs="宋体"/>
                <w:b/>
                <w:color w:val="auto"/>
                <w:szCs w:val="21"/>
              </w:rPr>
            </w:pPr>
            <w:r>
              <w:rPr>
                <w:rFonts w:hint="eastAsia" w:ascii="宋体" w:hAnsi="宋体" w:cs="宋体"/>
                <w:b/>
                <w:color w:val="auto"/>
                <w:szCs w:val="21"/>
              </w:rPr>
              <w:t>采购编号</w:t>
            </w:r>
          </w:p>
        </w:tc>
        <w:tc>
          <w:tcPr>
            <w:tcW w:w="1790" w:type="dxa"/>
            <w:shd w:val="clear" w:color="auto" w:fill="FFFFFF"/>
            <w:vAlign w:val="center"/>
          </w:tcPr>
          <w:p w14:paraId="67A82E66">
            <w:pPr>
              <w:spacing w:line="360" w:lineRule="exact"/>
              <w:rPr>
                <w:rFonts w:hint="eastAsia" w:ascii="宋体" w:hAnsi="宋体" w:cs="宋体"/>
                <w:color w:val="auto"/>
                <w:szCs w:val="21"/>
              </w:rPr>
            </w:pPr>
            <w:r>
              <w:rPr>
                <w:rFonts w:hint="eastAsia" w:ascii="宋体" w:hAnsi="宋体" w:cs="宋体"/>
                <w:color w:val="auto"/>
                <w:szCs w:val="21"/>
              </w:rPr>
              <w:t>TLZB-202</w:t>
            </w:r>
            <w:r>
              <w:rPr>
                <w:rFonts w:hint="eastAsia" w:ascii="宋体" w:hAnsi="宋体" w:cs="宋体"/>
                <w:color w:val="auto"/>
                <w:szCs w:val="21"/>
                <w:lang w:val="en-US" w:eastAsia="zh-CN"/>
              </w:rPr>
              <w:t>5</w:t>
            </w:r>
            <w:r>
              <w:rPr>
                <w:rFonts w:hint="eastAsia" w:ascii="宋体" w:hAnsi="宋体" w:cs="宋体"/>
                <w:color w:val="auto"/>
                <w:szCs w:val="21"/>
              </w:rPr>
              <w:t>-</w:t>
            </w:r>
            <w:r>
              <w:rPr>
                <w:rFonts w:hint="eastAsia" w:ascii="宋体" w:hAnsi="宋体" w:cs="宋体"/>
                <w:color w:val="auto"/>
                <w:szCs w:val="21"/>
                <w:lang w:val="en-US" w:eastAsia="zh-CN"/>
              </w:rPr>
              <w:t>54</w:t>
            </w:r>
            <w:r>
              <w:rPr>
                <w:rFonts w:hint="eastAsia" w:ascii="宋体" w:hAnsi="宋体" w:cs="宋体"/>
                <w:color w:val="auto"/>
                <w:szCs w:val="21"/>
              </w:rPr>
              <w:t xml:space="preserve">    </w:t>
            </w:r>
          </w:p>
        </w:tc>
      </w:tr>
      <w:tr w14:paraId="1AD66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598" w:type="dxa"/>
            <w:shd w:val="clear" w:color="auto" w:fill="E0E0E0"/>
            <w:vAlign w:val="center"/>
          </w:tcPr>
          <w:p w14:paraId="67F28E57">
            <w:pPr>
              <w:spacing w:line="360" w:lineRule="exact"/>
              <w:jc w:val="center"/>
              <w:rPr>
                <w:rFonts w:hint="eastAsia" w:ascii="宋体" w:hAnsi="宋体" w:cs="宋体"/>
                <w:b/>
                <w:color w:val="auto"/>
                <w:szCs w:val="21"/>
              </w:rPr>
            </w:pPr>
            <w:r>
              <w:rPr>
                <w:rFonts w:hint="eastAsia" w:ascii="宋体" w:hAnsi="宋体" w:cs="宋体"/>
                <w:b/>
                <w:color w:val="auto"/>
                <w:szCs w:val="21"/>
              </w:rPr>
              <w:t>2</w:t>
            </w:r>
          </w:p>
        </w:tc>
        <w:tc>
          <w:tcPr>
            <w:tcW w:w="1511" w:type="dxa"/>
            <w:shd w:val="clear" w:color="auto" w:fill="E0E0E0"/>
            <w:vAlign w:val="center"/>
          </w:tcPr>
          <w:p w14:paraId="3069CB06">
            <w:pPr>
              <w:spacing w:line="360" w:lineRule="exact"/>
              <w:jc w:val="center"/>
              <w:rPr>
                <w:rFonts w:hint="eastAsia" w:ascii="宋体" w:hAnsi="宋体" w:cs="宋体"/>
                <w:b/>
                <w:color w:val="auto"/>
                <w:szCs w:val="21"/>
              </w:rPr>
            </w:pPr>
            <w:r>
              <w:rPr>
                <w:rFonts w:hint="eastAsia" w:ascii="宋体" w:hAnsi="宋体" w:cs="宋体"/>
                <w:b/>
                <w:color w:val="auto"/>
                <w:szCs w:val="21"/>
              </w:rPr>
              <w:t>采购内容</w:t>
            </w:r>
          </w:p>
        </w:tc>
        <w:tc>
          <w:tcPr>
            <w:tcW w:w="4665" w:type="dxa"/>
            <w:tcBorders>
              <w:right w:val="single" w:color="auto" w:sz="4" w:space="0"/>
            </w:tcBorders>
            <w:shd w:val="clear" w:color="auto" w:fill="FFFFFF"/>
            <w:vAlign w:val="center"/>
          </w:tcPr>
          <w:p w14:paraId="39317D27">
            <w:pPr>
              <w:spacing w:line="360" w:lineRule="exact"/>
              <w:rPr>
                <w:rFonts w:hint="eastAsia" w:ascii="宋体" w:hAnsi="宋体" w:cs="宋体"/>
                <w:color w:val="auto"/>
                <w:szCs w:val="21"/>
                <w:shd w:val="clear" w:color="auto" w:fill="FFFFFF"/>
              </w:rPr>
            </w:pPr>
            <w:r>
              <w:rPr>
                <w:rFonts w:hint="eastAsia" w:ascii="宋体" w:hAnsi="宋体" w:cs="宋体"/>
                <w:color w:val="auto"/>
                <w:szCs w:val="21"/>
              </w:rPr>
              <w:t>详见第二章采购需求</w:t>
            </w:r>
          </w:p>
        </w:tc>
        <w:tc>
          <w:tcPr>
            <w:tcW w:w="1411" w:type="dxa"/>
            <w:tcBorders>
              <w:left w:val="single" w:color="auto" w:sz="4" w:space="0"/>
              <w:right w:val="single" w:color="auto" w:sz="4" w:space="0"/>
            </w:tcBorders>
            <w:shd w:val="clear" w:color="auto" w:fill="FFFFFF"/>
            <w:vAlign w:val="center"/>
          </w:tcPr>
          <w:p w14:paraId="05CA1A66">
            <w:pPr>
              <w:spacing w:line="360" w:lineRule="exact"/>
              <w:jc w:val="center"/>
              <w:rPr>
                <w:rFonts w:hint="eastAsia" w:ascii="宋体" w:hAnsi="宋体" w:cs="宋体"/>
                <w:b/>
                <w:color w:val="auto"/>
                <w:szCs w:val="21"/>
              </w:rPr>
            </w:pPr>
            <w:r>
              <w:rPr>
                <w:rFonts w:hint="eastAsia" w:ascii="宋体" w:hAnsi="宋体" w:cs="宋体"/>
                <w:b/>
                <w:color w:val="auto"/>
                <w:szCs w:val="21"/>
              </w:rPr>
              <w:t>资金来源</w:t>
            </w:r>
          </w:p>
        </w:tc>
        <w:tc>
          <w:tcPr>
            <w:tcW w:w="1790" w:type="dxa"/>
            <w:tcBorders>
              <w:left w:val="single" w:color="auto" w:sz="4" w:space="0"/>
            </w:tcBorders>
            <w:shd w:val="clear" w:color="auto" w:fill="FFFFFF"/>
            <w:vAlign w:val="center"/>
          </w:tcPr>
          <w:p w14:paraId="11D24E0A">
            <w:pPr>
              <w:spacing w:line="360" w:lineRule="exact"/>
              <w:rPr>
                <w:rFonts w:hint="eastAsia" w:ascii="宋体" w:hAnsi="宋体" w:cs="宋体"/>
                <w:color w:val="auto"/>
                <w:szCs w:val="21"/>
                <w:shd w:val="clear" w:color="auto" w:fill="FFFFFF"/>
              </w:rPr>
            </w:pPr>
            <w:r>
              <w:rPr>
                <w:rFonts w:hint="eastAsia" w:ascii="宋体" w:hAnsi="宋体" w:cs="宋体"/>
                <w:color w:val="auto"/>
                <w:szCs w:val="21"/>
              </w:rPr>
              <w:t>财政性资金</w:t>
            </w:r>
          </w:p>
        </w:tc>
      </w:tr>
      <w:tr w14:paraId="7038A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598" w:type="dxa"/>
            <w:shd w:val="clear" w:color="auto" w:fill="E0E0E0"/>
            <w:vAlign w:val="center"/>
          </w:tcPr>
          <w:p w14:paraId="6FA97CCA">
            <w:pPr>
              <w:spacing w:line="360" w:lineRule="exact"/>
              <w:jc w:val="center"/>
              <w:rPr>
                <w:rFonts w:hint="eastAsia" w:ascii="宋体" w:hAnsi="宋体" w:cs="宋体"/>
                <w:b/>
                <w:color w:val="auto"/>
                <w:szCs w:val="21"/>
              </w:rPr>
            </w:pPr>
            <w:r>
              <w:rPr>
                <w:rFonts w:hint="eastAsia" w:ascii="宋体" w:hAnsi="宋体" w:cs="宋体"/>
                <w:b/>
                <w:color w:val="auto"/>
                <w:szCs w:val="21"/>
              </w:rPr>
              <w:t>3</w:t>
            </w:r>
          </w:p>
        </w:tc>
        <w:tc>
          <w:tcPr>
            <w:tcW w:w="1511" w:type="dxa"/>
            <w:shd w:val="clear" w:color="auto" w:fill="E0E0E0"/>
            <w:vAlign w:val="center"/>
          </w:tcPr>
          <w:p w14:paraId="5DFCD47D">
            <w:pPr>
              <w:spacing w:line="360" w:lineRule="exact"/>
              <w:jc w:val="center"/>
              <w:rPr>
                <w:rFonts w:hint="eastAsia" w:ascii="宋体" w:hAnsi="宋体" w:cs="宋体"/>
                <w:b/>
                <w:color w:val="auto"/>
                <w:szCs w:val="21"/>
              </w:rPr>
            </w:pPr>
            <w:r>
              <w:rPr>
                <w:rFonts w:hint="eastAsia" w:ascii="宋体" w:hAnsi="宋体" w:cs="宋体"/>
                <w:b/>
                <w:color w:val="auto"/>
                <w:szCs w:val="21"/>
              </w:rPr>
              <w:t>项目预算</w:t>
            </w:r>
          </w:p>
        </w:tc>
        <w:tc>
          <w:tcPr>
            <w:tcW w:w="7894" w:type="dxa"/>
            <w:gridSpan w:val="3"/>
            <w:shd w:val="clear" w:color="auto" w:fill="FFFFFF"/>
            <w:vAlign w:val="center"/>
          </w:tcPr>
          <w:p w14:paraId="58B7AE6E">
            <w:pPr>
              <w:spacing w:line="360" w:lineRule="exact"/>
              <w:rPr>
                <w:rFonts w:hint="eastAsia" w:ascii="宋体" w:hAnsi="宋体" w:cs="宋体"/>
                <w:color w:val="auto"/>
                <w:kern w:val="0"/>
                <w:szCs w:val="21"/>
              </w:rPr>
            </w:pPr>
            <w:r>
              <w:rPr>
                <w:rFonts w:hint="eastAsia" w:ascii="宋体" w:hAnsi="宋体"/>
                <w:color w:val="000000"/>
                <w:szCs w:val="21"/>
              </w:rPr>
              <w:t>预算</w:t>
            </w:r>
            <w:r>
              <w:rPr>
                <w:rFonts w:hint="eastAsia" w:ascii="宋体" w:hAnsi="宋体"/>
                <w:color w:val="000000"/>
                <w:szCs w:val="21"/>
                <w:lang w:eastAsia="zh-CN"/>
              </w:rPr>
              <w:t>1</w:t>
            </w:r>
            <w:r>
              <w:rPr>
                <w:rFonts w:hint="eastAsia" w:ascii="宋体" w:hAnsi="宋体"/>
                <w:color w:val="000000"/>
                <w:szCs w:val="21"/>
                <w:lang w:val="en-US" w:eastAsia="zh-CN"/>
              </w:rPr>
              <w:t>1</w:t>
            </w:r>
            <w:r>
              <w:rPr>
                <w:rFonts w:hint="eastAsia" w:ascii="宋体" w:hAnsi="宋体"/>
                <w:color w:val="000000"/>
                <w:szCs w:val="21"/>
                <w:lang w:eastAsia="zh-CN"/>
              </w:rPr>
              <w:t>00000</w:t>
            </w:r>
            <w:r>
              <w:rPr>
                <w:rFonts w:hint="eastAsia" w:ascii="宋体" w:hAnsi="宋体"/>
                <w:color w:val="000000"/>
                <w:szCs w:val="21"/>
              </w:rPr>
              <w:t>元人民币，最高限价：</w:t>
            </w:r>
            <w:r>
              <w:rPr>
                <w:rFonts w:hint="eastAsia" w:ascii="宋体" w:hAnsi="宋体"/>
                <w:color w:val="000000"/>
                <w:szCs w:val="21"/>
                <w:lang w:eastAsia="zh-CN"/>
              </w:rPr>
              <w:t>1</w:t>
            </w:r>
            <w:r>
              <w:rPr>
                <w:rFonts w:hint="eastAsia" w:ascii="宋体" w:hAnsi="宋体"/>
                <w:color w:val="000000"/>
                <w:szCs w:val="21"/>
                <w:lang w:val="en-US" w:eastAsia="zh-CN"/>
              </w:rPr>
              <w:t>1</w:t>
            </w:r>
            <w:r>
              <w:rPr>
                <w:rFonts w:hint="eastAsia" w:ascii="宋体" w:hAnsi="宋体"/>
                <w:color w:val="000000"/>
                <w:szCs w:val="21"/>
                <w:lang w:eastAsia="zh-CN"/>
              </w:rPr>
              <w:t>00000</w:t>
            </w:r>
            <w:r>
              <w:rPr>
                <w:rFonts w:hint="eastAsia" w:ascii="宋体" w:hAnsi="宋体"/>
                <w:color w:val="000000"/>
                <w:szCs w:val="21"/>
              </w:rPr>
              <w:t>元人民币</w:t>
            </w:r>
          </w:p>
        </w:tc>
      </w:tr>
      <w:tr w14:paraId="11A81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67" w:hRule="atLeast"/>
          <w:tblCellSpacing w:w="7" w:type="dxa"/>
          <w:jc w:val="center"/>
        </w:trPr>
        <w:tc>
          <w:tcPr>
            <w:tcW w:w="598" w:type="dxa"/>
            <w:shd w:val="clear" w:color="auto" w:fill="E0E0E0"/>
            <w:vAlign w:val="center"/>
          </w:tcPr>
          <w:p w14:paraId="19D123EB">
            <w:pPr>
              <w:spacing w:line="360" w:lineRule="exact"/>
              <w:jc w:val="center"/>
              <w:rPr>
                <w:rFonts w:hint="eastAsia" w:ascii="宋体" w:hAnsi="宋体" w:cs="宋体"/>
                <w:b/>
                <w:color w:val="auto"/>
                <w:szCs w:val="21"/>
              </w:rPr>
            </w:pPr>
            <w:r>
              <w:rPr>
                <w:rFonts w:hint="eastAsia" w:ascii="宋体" w:hAnsi="宋体" w:cs="宋体"/>
                <w:b/>
                <w:color w:val="auto"/>
                <w:szCs w:val="21"/>
              </w:rPr>
              <w:t>4</w:t>
            </w:r>
          </w:p>
        </w:tc>
        <w:tc>
          <w:tcPr>
            <w:tcW w:w="1511" w:type="dxa"/>
            <w:shd w:val="clear" w:color="auto" w:fill="E0E0E0"/>
            <w:vAlign w:val="center"/>
          </w:tcPr>
          <w:p w14:paraId="0BE2D31F">
            <w:pPr>
              <w:spacing w:line="360" w:lineRule="exact"/>
              <w:jc w:val="center"/>
              <w:rPr>
                <w:rFonts w:hint="eastAsia" w:ascii="宋体" w:hAnsi="宋体" w:cs="宋体"/>
                <w:b/>
                <w:color w:val="auto"/>
                <w:szCs w:val="21"/>
              </w:rPr>
            </w:pPr>
            <w:r>
              <w:rPr>
                <w:rFonts w:hint="eastAsia" w:ascii="宋体" w:hAnsi="宋体" w:cs="宋体"/>
                <w:b/>
                <w:color w:val="auto"/>
                <w:szCs w:val="21"/>
              </w:rPr>
              <w:t>踏勘现场</w:t>
            </w:r>
          </w:p>
        </w:tc>
        <w:tc>
          <w:tcPr>
            <w:tcW w:w="7894" w:type="dxa"/>
            <w:gridSpan w:val="3"/>
            <w:shd w:val="clear" w:color="auto" w:fill="FFFFFF"/>
            <w:vAlign w:val="center"/>
          </w:tcPr>
          <w:p w14:paraId="59076D93">
            <w:pPr>
              <w:spacing w:line="360" w:lineRule="exact"/>
              <w:rPr>
                <w:rFonts w:hint="eastAsia" w:ascii="宋体" w:hAnsi="宋体" w:cs="宋体"/>
                <w:color w:val="auto"/>
                <w:szCs w:val="21"/>
              </w:rPr>
            </w:pPr>
            <w:r>
              <w:rPr>
                <w:rFonts w:hint="eastAsia" w:ascii="宋体" w:hAnsi="宋体" w:cs="宋体"/>
                <w:color w:val="auto"/>
                <w:szCs w:val="21"/>
              </w:rPr>
              <w:t>代理机构不组织踏勘，如投标人需进行现场踏勘的，须跟采购人进行协商。但投标人不得因此使采购人承担有关责任和蒙受损失，投标人应承担踏勘现场的责任和风险。</w:t>
            </w:r>
          </w:p>
        </w:tc>
      </w:tr>
      <w:tr w14:paraId="61FA2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598" w:type="dxa"/>
            <w:shd w:val="clear" w:color="auto" w:fill="E0E0E0"/>
            <w:vAlign w:val="center"/>
          </w:tcPr>
          <w:p w14:paraId="0D33FF77">
            <w:pPr>
              <w:spacing w:line="360" w:lineRule="exact"/>
              <w:jc w:val="center"/>
              <w:rPr>
                <w:rFonts w:hint="eastAsia" w:ascii="宋体" w:hAnsi="宋体" w:cs="宋体"/>
                <w:b/>
                <w:color w:val="auto"/>
                <w:szCs w:val="21"/>
              </w:rPr>
            </w:pPr>
            <w:r>
              <w:rPr>
                <w:rFonts w:hint="eastAsia" w:ascii="宋体" w:hAnsi="宋体" w:cs="宋体"/>
                <w:b/>
                <w:color w:val="auto"/>
                <w:szCs w:val="21"/>
              </w:rPr>
              <w:t>5</w:t>
            </w:r>
          </w:p>
        </w:tc>
        <w:tc>
          <w:tcPr>
            <w:tcW w:w="1511" w:type="dxa"/>
            <w:shd w:val="clear" w:color="auto" w:fill="E0E0E0"/>
            <w:vAlign w:val="center"/>
          </w:tcPr>
          <w:p w14:paraId="5237D410">
            <w:pPr>
              <w:spacing w:line="360" w:lineRule="exact"/>
              <w:jc w:val="center"/>
              <w:rPr>
                <w:rFonts w:hint="eastAsia" w:ascii="宋体" w:hAnsi="宋体" w:cs="宋体"/>
                <w:color w:val="auto"/>
                <w:szCs w:val="21"/>
              </w:rPr>
            </w:pPr>
            <w:r>
              <w:rPr>
                <w:rFonts w:hint="eastAsia" w:ascii="宋体" w:hAnsi="宋体" w:cs="宋体"/>
                <w:b/>
                <w:color w:val="auto"/>
                <w:szCs w:val="21"/>
              </w:rPr>
              <w:t>服务期</w:t>
            </w:r>
          </w:p>
        </w:tc>
        <w:tc>
          <w:tcPr>
            <w:tcW w:w="7894" w:type="dxa"/>
            <w:gridSpan w:val="3"/>
            <w:shd w:val="clear" w:color="auto" w:fill="FFFFFF"/>
            <w:vAlign w:val="center"/>
          </w:tcPr>
          <w:p w14:paraId="2DF623B9">
            <w:pPr>
              <w:spacing w:line="360" w:lineRule="exact"/>
              <w:rPr>
                <w:rFonts w:hint="eastAsia" w:ascii="宋体" w:hAnsi="宋体" w:cs="宋体"/>
                <w:bCs/>
                <w:color w:val="auto"/>
                <w:szCs w:val="21"/>
              </w:rPr>
            </w:pPr>
            <w:r>
              <w:rPr>
                <w:rFonts w:hint="eastAsia" w:ascii="宋体" w:hAnsi="宋体" w:cs="宋体"/>
                <w:color w:val="auto"/>
                <w:szCs w:val="21"/>
                <w:lang w:eastAsia="zh-CN"/>
              </w:rPr>
              <w:t>自合同签订之日起一年</w:t>
            </w:r>
            <w:r>
              <w:rPr>
                <w:rFonts w:hint="eastAsia" w:ascii="宋体" w:hAnsi="宋体" w:cs="宋体"/>
                <w:color w:val="auto"/>
                <w:szCs w:val="21"/>
              </w:rPr>
              <w:t>。</w:t>
            </w:r>
          </w:p>
        </w:tc>
      </w:tr>
      <w:tr w14:paraId="12FD7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598" w:type="dxa"/>
            <w:shd w:val="clear" w:color="auto" w:fill="E0E0E0"/>
            <w:vAlign w:val="center"/>
          </w:tcPr>
          <w:p w14:paraId="3625ECC4">
            <w:pPr>
              <w:spacing w:line="360" w:lineRule="exact"/>
              <w:jc w:val="center"/>
              <w:rPr>
                <w:rFonts w:hint="eastAsia" w:ascii="宋体" w:hAnsi="宋体" w:cs="宋体"/>
                <w:b/>
                <w:color w:val="auto"/>
                <w:szCs w:val="21"/>
              </w:rPr>
            </w:pPr>
            <w:r>
              <w:rPr>
                <w:rFonts w:hint="eastAsia" w:ascii="宋体" w:hAnsi="宋体" w:cs="宋体"/>
                <w:b/>
                <w:color w:val="auto"/>
                <w:szCs w:val="21"/>
              </w:rPr>
              <w:t>6</w:t>
            </w:r>
          </w:p>
        </w:tc>
        <w:tc>
          <w:tcPr>
            <w:tcW w:w="1511" w:type="dxa"/>
            <w:shd w:val="clear" w:color="auto" w:fill="E0E0E0"/>
            <w:vAlign w:val="center"/>
          </w:tcPr>
          <w:p w14:paraId="135099EF">
            <w:pPr>
              <w:spacing w:line="360" w:lineRule="exact"/>
              <w:jc w:val="center"/>
              <w:rPr>
                <w:rFonts w:hint="eastAsia" w:ascii="宋体" w:hAnsi="宋体" w:cs="宋体"/>
                <w:b/>
                <w:color w:val="auto"/>
                <w:szCs w:val="21"/>
              </w:rPr>
            </w:pPr>
            <w:r>
              <w:rPr>
                <w:rFonts w:hint="eastAsia" w:ascii="宋体" w:hAnsi="宋体" w:cs="宋体"/>
                <w:b/>
                <w:color w:val="auto"/>
                <w:szCs w:val="21"/>
              </w:rPr>
              <w:t>投标有效期</w:t>
            </w:r>
          </w:p>
        </w:tc>
        <w:tc>
          <w:tcPr>
            <w:tcW w:w="7894" w:type="dxa"/>
            <w:gridSpan w:val="3"/>
            <w:shd w:val="clear" w:color="auto" w:fill="FFFFFF"/>
            <w:vAlign w:val="center"/>
          </w:tcPr>
          <w:p w14:paraId="300F4876">
            <w:pPr>
              <w:spacing w:line="360" w:lineRule="exact"/>
              <w:rPr>
                <w:rFonts w:hint="eastAsia" w:ascii="宋体" w:hAnsi="宋体" w:cs="宋体"/>
                <w:color w:val="auto"/>
                <w:szCs w:val="21"/>
              </w:rPr>
            </w:pPr>
            <w:r>
              <w:rPr>
                <w:rFonts w:hint="eastAsia" w:ascii="宋体" w:hAnsi="宋体" w:cs="宋体"/>
                <w:color w:val="auto"/>
                <w:szCs w:val="21"/>
              </w:rPr>
              <w:t>90日历天（从开标截止之日起）。</w:t>
            </w:r>
          </w:p>
        </w:tc>
      </w:tr>
      <w:tr w14:paraId="1AF23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598" w:type="dxa"/>
            <w:shd w:val="clear" w:color="auto" w:fill="E0E0E0"/>
            <w:vAlign w:val="center"/>
          </w:tcPr>
          <w:p w14:paraId="2794216A">
            <w:pPr>
              <w:spacing w:line="360" w:lineRule="exact"/>
              <w:jc w:val="center"/>
              <w:rPr>
                <w:rFonts w:hint="eastAsia" w:ascii="宋体" w:hAnsi="宋体" w:cs="宋体"/>
                <w:b/>
                <w:color w:val="auto"/>
                <w:szCs w:val="21"/>
              </w:rPr>
            </w:pPr>
            <w:r>
              <w:rPr>
                <w:rFonts w:hint="eastAsia" w:ascii="宋体" w:hAnsi="宋体" w:cs="宋体"/>
                <w:b/>
                <w:color w:val="auto"/>
                <w:szCs w:val="21"/>
              </w:rPr>
              <w:t>7</w:t>
            </w:r>
          </w:p>
        </w:tc>
        <w:tc>
          <w:tcPr>
            <w:tcW w:w="1511" w:type="dxa"/>
            <w:shd w:val="clear" w:color="auto" w:fill="E0E0E0"/>
            <w:vAlign w:val="center"/>
          </w:tcPr>
          <w:p w14:paraId="276BB9C6">
            <w:pPr>
              <w:spacing w:line="360" w:lineRule="exact"/>
              <w:jc w:val="center"/>
              <w:rPr>
                <w:rFonts w:hint="eastAsia" w:ascii="宋体" w:hAnsi="宋体" w:cs="宋体"/>
                <w:b/>
                <w:color w:val="auto"/>
                <w:szCs w:val="21"/>
              </w:rPr>
            </w:pPr>
            <w:r>
              <w:rPr>
                <w:rFonts w:hint="eastAsia" w:ascii="宋体" w:hAnsi="宋体" w:cs="宋体"/>
                <w:b/>
                <w:color w:val="auto"/>
                <w:szCs w:val="21"/>
              </w:rPr>
              <w:t>评标办法</w:t>
            </w:r>
          </w:p>
        </w:tc>
        <w:tc>
          <w:tcPr>
            <w:tcW w:w="7894" w:type="dxa"/>
            <w:gridSpan w:val="3"/>
            <w:shd w:val="clear" w:color="auto" w:fill="FFFFFF"/>
            <w:vAlign w:val="center"/>
          </w:tcPr>
          <w:p w14:paraId="2E2B1F1C">
            <w:pPr>
              <w:spacing w:line="360" w:lineRule="exact"/>
              <w:rPr>
                <w:rFonts w:hint="eastAsia" w:ascii="宋体" w:hAnsi="宋体" w:cs="宋体"/>
                <w:color w:val="auto"/>
                <w:szCs w:val="21"/>
              </w:rPr>
            </w:pPr>
            <w:r>
              <w:rPr>
                <w:rFonts w:hint="eastAsia" w:ascii="宋体" w:hAnsi="宋体" w:cs="宋体"/>
                <w:color w:val="auto"/>
                <w:szCs w:val="21"/>
              </w:rPr>
              <w:t>综合评分法</w:t>
            </w:r>
          </w:p>
        </w:tc>
      </w:tr>
      <w:tr w14:paraId="0DFA5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598" w:type="dxa"/>
            <w:shd w:val="clear" w:color="auto" w:fill="E0E0E0"/>
            <w:vAlign w:val="center"/>
          </w:tcPr>
          <w:p w14:paraId="5D7473FB">
            <w:pPr>
              <w:spacing w:line="360" w:lineRule="exact"/>
              <w:jc w:val="center"/>
              <w:rPr>
                <w:rFonts w:hint="eastAsia" w:ascii="宋体" w:hAnsi="宋体" w:cs="宋体"/>
                <w:b/>
                <w:color w:val="auto"/>
                <w:szCs w:val="21"/>
              </w:rPr>
            </w:pPr>
            <w:r>
              <w:rPr>
                <w:rFonts w:hint="eastAsia" w:ascii="宋体" w:hAnsi="宋体" w:cs="宋体"/>
                <w:b/>
                <w:color w:val="auto"/>
                <w:szCs w:val="21"/>
              </w:rPr>
              <w:t>8</w:t>
            </w:r>
          </w:p>
        </w:tc>
        <w:tc>
          <w:tcPr>
            <w:tcW w:w="1511" w:type="dxa"/>
            <w:shd w:val="clear" w:color="auto" w:fill="E0E0E0"/>
            <w:vAlign w:val="center"/>
          </w:tcPr>
          <w:p w14:paraId="0A8F6F1B">
            <w:pPr>
              <w:spacing w:line="360" w:lineRule="exact"/>
              <w:jc w:val="center"/>
              <w:rPr>
                <w:rFonts w:hint="eastAsia" w:ascii="宋体" w:hAnsi="宋体" w:cs="宋体"/>
                <w:b/>
                <w:color w:val="auto"/>
                <w:szCs w:val="21"/>
              </w:rPr>
            </w:pPr>
            <w:r>
              <w:rPr>
                <w:rFonts w:hint="eastAsia" w:ascii="宋体" w:hAnsi="宋体" w:cs="宋体"/>
                <w:b/>
                <w:color w:val="auto"/>
                <w:szCs w:val="21"/>
              </w:rPr>
              <w:t>签订合同</w:t>
            </w:r>
          </w:p>
        </w:tc>
        <w:tc>
          <w:tcPr>
            <w:tcW w:w="7894" w:type="dxa"/>
            <w:gridSpan w:val="3"/>
            <w:shd w:val="clear" w:color="auto" w:fill="FFFFFF"/>
            <w:vAlign w:val="center"/>
          </w:tcPr>
          <w:p w14:paraId="4ADAE33A">
            <w:pPr>
              <w:spacing w:line="360" w:lineRule="exact"/>
              <w:rPr>
                <w:rFonts w:hint="eastAsia" w:ascii="宋体" w:hAnsi="宋体" w:cs="宋体"/>
                <w:color w:val="auto"/>
                <w:szCs w:val="21"/>
              </w:rPr>
            </w:pPr>
            <w:r>
              <w:rPr>
                <w:rFonts w:hint="eastAsia" w:ascii="宋体" w:hAnsi="宋体" w:cs="宋体"/>
                <w:color w:val="auto"/>
                <w:szCs w:val="21"/>
              </w:rPr>
              <w:t>中标通知书发出后</w:t>
            </w:r>
            <w:r>
              <w:rPr>
                <w:rFonts w:hint="eastAsia" w:ascii="宋体" w:hAnsi="宋体" w:cs="宋体"/>
                <w:color w:val="auto"/>
                <w:szCs w:val="21"/>
                <w:u w:val="single"/>
              </w:rPr>
              <w:t xml:space="preserve"> 30 </w:t>
            </w:r>
            <w:r>
              <w:rPr>
                <w:rFonts w:hint="eastAsia" w:ascii="宋体" w:hAnsi="宋体" w:cs="宋体"/>
                <w:color w:val="auto"/>
                <w:szCs w:val="21"/>
              </w:rPr>
              <w:t>天内。</w:t>
            </w:r>
          </w:p>
        </w:tc>
      </w:tr>
      <w:tr w14:paraId="05A29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39" w:hRule="atLeast"/>
          <w:tblCellSpacing w:w="7" w:type="dxa"/>
          <w:jc w:val="center"/>
        </w:trPr>
        <w:tc>
          <w:tcPr>
            <w:tcW w:w="598" w:type="dxa"/>
            <w:shd w:val="clear" w:color="auto" w:fill="E0E0E0"/>
            <w:vAlign w:val="center"/>
          </w:tcPr>
          <w:p w14:paraId="7011B977">
            <w:pPr>
              <w:spacing w:line="360" w:lineRule="exact"/>
              <w:jc w:val="center"/>
              <w:rPr>
                <w:rFonts w:hint="eastAsia" w:ascii="宋体" w:hAnsi="宋体" w:cs="宋体"/>
                <w:b/>
                <w:color w:val="auto"/>
                <w:szCs w:val="21"/>
              </w:rPr>
            </w:pPr>
            <w:r>
              <w:rPr>
                <w:rFonts w:hint="eastAsia" w:ascii="宋体" w:hAnsi="宋体" w:cs="宋体"/>
                <w:b/>
                <w:color w:val="auto"/>
                <w:szCs w:val="21"/>
              </w:rPr>
              <w:t>9</w:t>
            </w:r>
          </w:p>
        </w:tc>
        <w:tc>
          <w:tcPr>
            <w:tcW w:w="1511" w:type="dxa"/>
            <w:shd w:val="clear" w:color="auto" w:fill="E0E0E0"/>
            <w:vAlign w:val="center"/>
          </w:tcPr>
          <w:p w14:paraId="72BA7518">
            <w:pPr>
              <w:spacing w:line="360" w:lineRule="exact"/>
              <w:jc w:val="center"/>
              <w:rPr>
                <w:rFonts w:hint="eastAsia" w:ascii="宋体" w:hAnsi="宋体" w:cs="宋体"/>
                <w:b/>
                <w:color w:val="auto"/>
                <w:szCs w:val="21"/>
              </w:rPr>
            </w:pPr>
            <w:r>
              <w:rPr>
                <w:rFonts w:hint="eastAsia" w:ascii="宋体" w:hAnsi="宋体" w:cs="宋体"/>
                <w:b/>
                <w:color w:val="auto"/>
                <w:szCs w:val="21"/>
              </w:rPr>
              <w:t>资金结算</w:t>
            </w:r>
          </w:p>
        </w:tc>
        <w:tc>
          <w:tcPr>
            <w:tcW w:w="7894" w:type="dxa"/>
            <w:gridSpan w:val="3"/>
            <w:shd w:val="clear" w:color="auto" w:fill="FFFFFF"/>
            <w:vAlign w:val="center"/>
          </w:tcPr>
          <w:p w14:paraId="4A5122CF">
            <w:pPr>
              <w:spacing w:line="360" w:lineRule="exact"/>
              <w:rPr>
                <w:rFonts w:hint="eastAsia" w:ascii="宋体" w:hAnsi="宋体" w:cs="宋体"/>
                <w:bCs/>
                <w:color w:val="auto"/>
                <w:szCs w:val="21"/>
                <w:lang w:val="zh-CN"/>
              </w:rPr>
            </w:pPr>
            <w:r>
              <w:rPr>
                <w:rFonts w:hint="eastAsia" w:ascii="宋体" w:hAnsi="宋体" w:eastAsia="宋体" w:cs="宋体"/>
                <w:color w:val="auto"/>
                <w:szCs w:val="21"/>
                <w:lang w:eastAsia="zh-CN"/>
              </w:rPr>
              <w:t>按季度支付，根据管理考核办法扣除考核金后拨付。</w:t>
            </w:r>
          </w:p>
        </w:tc>
      </w:tr>
      <w:tr w14:paraId="522CD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11" w:hRule="atLeast"/>
          <w:tblCellSpacing w:w="7" w:type="dxa"/>
          <w:jc w:val="center"/>
        </w:trPr>
        <w:tc>
          <w:tcPr>
            <w:tcW w:w="598" w:type="dxa"/>
            <w:shd w:val="clear" w:color="auto" w:fill="E0E0E0"/>
            <w:vAlign w:val="center"/>
          </w:tcPr>
          <w:p w14:paraId="731DB485">
            <w:pPr>
              <w:spacing w:line="360" w:lineRule="exact"/>
              <w:jc w:val="center"/>
              <w:rPr>
                <w:rFonts w:hint="eastAsia" w:ascii="宋体" w:hAnsi="宋体" w:cs="宋体"/>
                <w:b/>
                <w:color w:val="auto"/>
                <w:szCs w:val="21"/>
              </w:rPr>
            </w:pPr>
            <w:r>
              <w:rPr>
                <w:rFonts w:hint="eastAsia" w:ascii="宋体" w:hAnsi="宋体" w:cs="宋体"/>
                <w:b/>
                <w:color w:val="auto"/>
                <w:szCs w:val="21"/>
              </w:rPr>
              <w:t>10</w:t>
            </w:r>
          </w:p>
        </w:tc>
        <w:tc>
          <w:tcPr>
            <w:tcW w:w="1511" w:type="dxa"/>
            <w:shd w:val="clear" w:color="auto" w:fill="E0E0E0"/>
            <w:vAlign w:val="center"/>
          </w:tcPr>
          <w:p w14:paraId="287D57D9">
            <w:pPr>
              <w:spacing w:line="360" w:lineRule="exact"/>
              <w:jc w:val="center"/>
              <w:rPr>
                <w:rFonts w:hint="eastAsia" w:ascii="宋体" w:hAnsi="宋体" w:cs="宋体"/>
                <w:b/>
                <w:color w:val="auto"/>
                <w:szCs w:val="21"/>
              </w:rPr>
            </w:pPr>
            <w:r>
              <w:rPr>
                <w:rFonts w:hint="eastAsia" w:ascii="宋体" w:hAnsi="宋体" w:cs="宋体"/>
                <w:b/>
                <w:color w:val="auto"/>
                <w:szCs w:val="21"/>
              </w:rPr>
              <w:t>投标报价</w:t>
            </w:r>
          </w:p>
          <w:p w14:paraId="6CF30DA0">
            <w:pPr>
              <w:spacing w:line="360" w:lineRule="exact"/>
              <w:jc w:val="center"/>
              <w:rPr>
                <w:rFonts w:hint="eastAsia" w:ascii="宋体" w:hAnsi="宋体" w:cs="宋体"/>
                <w:b/>
                <w:color w:val="auto"/>
                <w:szCs w:val="21"/>
              </w:rPr>
            </w:pPr>
            <w:r>
              <w:rPr>
                <w:rFonts w:hint="eastAsia" w:ascii="宋体" w:hAnsi="宋体" w:cs="宋体"/>
                <w:b/>
                <w:color w:val="auto"/>
                <w:szCs w:val="21"/>
              </w:rPr>
              <w:t>与费用</w:t>
            </w:r>
          </w:p>
        </w:tc>
        <w:tc>
          <w:tcPr>
            <w:tcW w:w="7894" w:type="dxa"/>
            <w:gridSpan w:val="3"/>
            <w:shd w:val="clear" w:color="auto" w:fill="FFFFFF"/>
            <w:vAlign w:val="center"/>
          </w:tcPr>
          <w:p w14:paraId="45BF2C08">
            <w:pPr>
              <w:spacing w:line="360" w:lineRule="exact"/>
              <w:rPr>
                <w:rFonts w:hint="eastAsia" w:ascii="宋体" w:hAnsi="宋体" w:cs="宋体"/>
                <w:color w:val="auto"/>
                <w:szCs w:val="21"/>
              </w:rPr>
            </w:pPr>
            <w:r>
              <w:rPr>
                <w:rFonts w:hint="eastAsia" w:ascii="宋体" w:hAnsi="宋体" w:cs="宋体"/>
                <w:color w:val="auto"/>
                <w:szCs w:val="21"/>
              </w:rPr>
              <w:t>1、</w:t>
            </w:r>
            <w:r>
              <w:rPr>
                <w:rFonts w:hint="eastAsia" w:ascii="宋体" w:hAnsi="宋体" w:eastAsia="宋体" w:cs="宋体"/>
                <w:color w:val="auto"/>
                <w:szCs w:val="21"/>
              </w:rPr>
              <w:t>投标报价应以人民币报价</w:t>
            </w:r>
            <w:r>
              <w:rPr>
                <w:rFonts w:hint="eastAsia" w:ascii="宋体" w:hAnsi="宋体" w:cs="宋体"/>
                <w:color w:val="auto"/>
                <w:szCs w:val="21"/>
              </w:rPr>
              <w:t>，是履行合同的最终价格。</w:t>
            </w:r>
          </w:p>
          <w:p w14:paraId="7E8F58B6">
            <w:pPr>
              <w:spacing w:line="360" w:lineRule="exact"/>
              <w:rPr>
                <w:rFonts w:hint="eastAsia" w:ascii="宋体" w:hAnsi="宋体" w:cs="宋体"/>
                <w:color w:val="auto"/>
                <w:szCs w:val="21"/>
              </w:rPr>
            </w:pPr>
            <w:r>
              <w:rPr>
                <w:rFonts w:hint="eastAsia" w:ascii="宋体" w:hAnsi="宋体" w:cs="宋体"/>
                <w:color w:val="auto"/>
                <w:szCs w:val="21"/>
              </w:rPr>
              <w:t>2、投标人应承担其参加本招标活动自身所发生的费用。</w:t>
            </w:r>
          </w:p>
          <w:p w14:paraId="65CBDDCF">
            <w:pPr>
              <w:spacing w:line="360" w:lineRule="exact"/>
              <w:rPr>
                <w:rFonts w:hint="eastAsia" w:ascii="宋体" w:hAnsi="宋体" w:cs="宋体"/>
                <w:color w:val="auto"/>
                <w:szCs w:val="21"/>
              </w:rPr>
            </w:pPr>
            <w:r>
              <w:rPr>
                <w:rFonts w:hint="eastAsia" w:ascii="宋体" w:hAnsi="宋体" w:cs="宋体"/>
                <w:color w:val="auto"/>
                <w:szCs w:val="21"/>
              </w:rPr>
              <w:t>3、投标人所投报的投标报价为投标人所能承受的整个项目的一次性最终最低合同价，</w:t>
            </w:r>
            <w:bookmarkStart w:id="3" w:name="_Hlk172751011"/>
            <w:r>
              <w:rPr>
                <w:rFonts w:hint="eastAsia" w:ascii="宋体" w:hAnsi="宋体" w:cs="宋体"/>
                <w:color w:val="auto"/>
                <w:szCs w:val="21"/>
              </w:rPr>
              <w:t>包括但不限于完成</w:t>
            </w:r>
            <w:bookmarkEnd w:id="3"/>
            <w:r>
              <w:rPr>
                <w:rFonts w:hint="eastAsia" w:ascii="宋体" w:hAnsi="宋体" w:eastAsia="宋体" w:cs="宋体"/>
                <w:color w:val="auto"/>
                <w:szCs w:val="21"/>
              </w:rPr>
              <w:t>本项目所需的设备、</w:t>
            </w:r>
            <w:r>
              <w:rPr>
                <w:rFonts w:hint="eastAsia" w:ascii="宋体" w:hAnsi="宋体" w:eastAsia="宋体" w:cs="宋体"/>
                <w:color w:val="auto"/>
                <w:szCs w:val="21"/>
                <w:lang w:val="en-US" w:eastAsia="zh-CN"/>
              </w:rPr>
              <w:t>清运费、</w:t>
            </w:r>
            <w:r>
              <w:rPr>
                <w:rFonts w:hint="eastAsia" w:ascii="宋体" w:hAnsi="宋体" w:eastAsia="宋体" w:cs="宋体"/>
                <w:color w:val="auto"/>
                <w:szCs w:val="21"/>
              </w:rPr>
              <w:t>清运工具费、税费、管理费用、人员工资等其他一切费用。</w:t>
            </w:r>
            <w:r>
              <w:rPr>
                <w:rFonts w:hint="eastAsia" w:ascii="宋体" w:hAnsi="宋体" w:cs="宋体"/>
                <w:color w:val="auto"/>
                <w:szCs w:val="21"/>
              </w:rPr>
              <w:t>合同价不得超过本项目对应的最高限价。</w:t>
            </w:r>
          </w:p>
          <w:p w14:paraId="587764FC">
            <w:pPr>
              <w:spacing w:line="360" w:lineRule="exact"/>
              <w:rPr>
                <w:rFonts w:hint="eastAsia" w:ascii="宋体" w:hAnsi="宋体" w:cs="宋体"/>
                <w:color w:val="auto"/>
                <w:szCs w:val="21"/>
              </w:rPr>
            </w:pPr>
            <w:r>
              <w:rPr>
                <w:rFonts w:hint="eastAsia" w:ascii="宋体" w:hAnsi="宋体" w:cs="宋体"/>
                <w:color w:val="auto"/>
                <w:szCs w:val="21"/>
              </w:rPr>
              <w:t>4、按国家规定由中标人缴纳的各种税收已包含在投标总价内，由中标人向税务机关缴纳相关费用。</w:t>
            </w:r>
          </w:p>
        </w:tc>
      </w:tr>
      <w:tr w14:paraId="27BF5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41DEAFA0">
            <w:pPr>
              <w:spacing w:line="360" w:lineRule="exact"/>
              <w:jc w:val="center"/>
              <w:rPr>
                <w:rFonts w:hint="eastAsia" w:ascii="宋体" w:hAnsi="宋体" w:cs="宋体"/>
                <w:b/>
                <w:color w:val="auto"/>
                <w:szCs w:val="21"/>
              </w:rPr>
            </w:pPr>
            <w:r>
              <w:rPr>
                <w:rFonts w:hint="eastAsia" w:ascii="宋体" w:hAnsi="宋体" w:cs="宋体"/>
                <w:b/>
                <w:color w:val="auto"/>
                <w:szCs w:val="21"/>
              </w:rPr>
              <w:t>11</w:t>
            </w:r>
          </w:p>
        </w:tc>
        <w:tc>
          <w:tcPr>
            <w:tcW w:w="1511" w:type="dxa"/>
            <w:shd w:val="clear" w:color="auto" w:fill="E0E0E0"/>
            <w:vAlign w:val="center"/>
          </w:tcPr>
          <w:p w14:paraId="0C4654A2">
            <w:pPr>
              <w:spacing w:line="360" w:lineRule="exact"/>
              <w:jc w:val="center"/>
              <w:rPr>
                <w:rFonts w:hint="eastAsia" w:ascii="宋体" w:hAnsi="宋体" w:cs="宋体"/>
                <w:b/>
                <w:color w:val="auto"/>
                <w:szCs w:val="21"/>
              </w:rPr>
            </w:pPr>
            <w:r>
              <w:rPr>
                <w:rFonts w:hint="eastAsia" w:ascii="宋体" w:hAnsi="宋体" w:cs="宋体"/>
                <w:b/>
                <w:color w:val="auto"/>
                <w:szCs w:val="21"/>
              </w:rPr>
              <w:t>履约保证金</w:t>
            </w:r>
          </w:p>
        </w:tc>
        <w:tc>
          <w:tcPr>
            <w:tcW w:w="7894" w:type="dxa"/>
            <w:gridSpan w:val="3"/>
            <w:shd w:val="clear" w:color="auto" w:fill="FFFFFF"/>
            <w:vAlign w:val="center"/>
          </w:tcPr>
          <w:p w14:paraId="50300062">
            <w:pPr>
              <w:adjustRightInd w:val="0"/>
              <w:snapToGrid w:val="0"/>
              <w:spacing w:line="360" w:lineRule="exact"/>
              <w:rPr>
                <w:rFonts w:hint="eastAsia" w:ascii="宋体" w:hAnsi="宋体" w:cs="宋体"/>
                <w:color w:val="auto"/>
                <w:szCs w:val="21"/>
              </w:rPr>
            </w:pPr>
            <w:r>
              <w:rPr>
                <w:rFonts w:hint="eastAsia" w:ascii="宋体" w:hAnsi="宋体" w:cs="宋体"/>
                <w:color w:val="auto"/>
                <w:szCs w:val="21"/>
              </w:rPr>
              <w:t>本项目不设履约保证金。</w:t>
            </w:r>
          </w:p>
        </w:tc>
      </w:tr>
      <w:tr w14:paraId="7FF00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0BC4A2C5">
            <w:pPr>
              <w:spacing w:line="360" w:lineRule="exact"/>
              <w:jc w:val="center"/>
              <w:rPr>
                <w:rFonts w:hint="eastAsia" w:ascii="宋体" w:hAnsi="宋体" w:cs="宋体"/>
                <w:b/>
                <w:color w:val="auto"/>
                <w:szCs w:val="21"/>
              </w:rPr>
            </w:pPr>
            <w:r>
              <w:rPr>
                <w:rFonts w:hint="eastAsia" w:ascii="宋体" w:hAnsi="宋体" w:cs="宋体"/>
                <w:b/>
                <w:color w:val="auto"/>
                <w:szCs w:val="21"/>
              </w:rPr>
              <w:t>13</w:t>
            </w:r>
          </w:p>
        </w:tc>
        <w:tc>
          <w:tcPr>
            <w:tcW w:w="1511" w:type="dxa"/>
            <w:shd w:val="clear" w:color="auto" w:fill="E0E0E0"/>
            <w:vAlign w:val="center"/>
          </w:tcPr>
          <w:p w14:paraId="1E208E6F">
            <w:pPr>
              <w:spacing w:line="360" w:lineRule="exact"/>
              <w:jc w:val="center"/>
              <w:rPr>
                <w:rFonts w:hint="eastAsia" w:ascii="宋体" w:hAnsi="宋体" w:cs="宋体"/>
                <w:b/>
                <w:color w:val="auto"/>
                <w:szCs w:val="21"/>
              </w:rPr>
            </w:pPr>
            <w:r>
              <w:rPr>
                <w:rFonts w:hint="eastAsia" w:ascii="宋体" w:hAnsi="宋体" w:cs="宋体"/>
                <w:b/>
                <w:color w:val="auto"/>
                <w:szCs w:val="21"/>
              </w:rPr>
              <w:t>投标文件</w:t>
            </w:r>
          </w:p>
          <w:p w14:paraId="18552666">
            <w:pPr>
              <w:spacing w:line="360" w:lineRule="exact"/>
              <w:jc w:val="center"/>
              <w:rPr>
                <w:rFonts w:hint="eastAsia" w:ascii="宋体" w:hAnsi="宋体" w:cs="宋体"/>
                <w:b/>
                <w:color w:val="auto"/>
                <w:szCs w:val="21"/>
              </w:rPr>
            </w:pPr>
            <w:r>
              <w:rPr>
                <w:rFonts w:hint="eastAsia" w:ascii="宋体" w:hAnsi="宋体" w:cs="宋体"/>
                <w:b/>
                <w:color w:val="auto"/>
                <w:szCs w:val="21"/>
              </w:rPr>
              <w:t>的组成、制作</w:t>
            </w:r>
          </w:p>
        </w:tc>
        <w:tc>
          <w:tcPr>
            <w:tcW w:w="7894" w:type="dxa"/>
            <w:gridSpan w:val="3"/>
            <w:shd w:val="clear" w:color="auto" w:fill="FFFFFF"/>
            <w:vAlign w:val="center"/>
          </w:tcPr>
          <w:p w14:paraId="5C9B1EDC">
            <w:pPr>
              <w:pStyle w:val="2"/>
              <w:numPr>
                <w:ilvl w:val="0"/>
                <w:numId w:val="4"/>
              </w:numPr>
              <w:spacing w:after="0" w:line="360" w:lineRule="exact"/>
              <w:rPr>
                <w:rFonts w:hint="eastAsia" w:ascii="宋体" w:hAnsi="宋体" w:cs="宋体"/>
                <w:color w:val="auto"/>
                <w:sz w:val="21"/>
                <w:szCs w:val="21"/>
              </w:rPr>
            </w:pPr>
            <w:r>
              <w:rPr>
                <w:rFonts w:hint="eastAsia" w:ascii="宋体" w:hAnsi="宋体" w:cs="宋体"/>
                <w:color w:val="auto"/>
                <w:sz w:val="21"/>
                <w:szCs w:val="21"/>
              </w:rPr>
              <w:t>投标文件由资格证明文件、商务及技术文件、报价文件三部份组成。</w:t>
            </w:r>
          </w:p>
          <w:p w14:paraId="1F691C2E">
            <w:pPr>
              <w:pStyle w:val="2"/>
              <w:numPr>
                <w:ilvl w:val="0"/>
                <w:numId w:val="4"/>
              </w:numPr>
              <w:spacing w:after="0" w:line="360" w:lineRule="exact"/>
              <w:rPr>
                <w:rFonts w:hint="eastAsia" w:ascii="宋体" w:hAnsi="宋体" w:cs="宋体"/>
                <w:color w:val="auto"/>
                <w:sz w:val="21"/>
                <w:szCs w:val="21"/>
              </w:rPr>
            </w:pPr>
            <w:r>
              <w:rPr>
                <w:rFonts w:hint="eastAsia" w:ascii="宋体" w:hAnsi="宋体" w:cs="宋体"/>
                <w:color w:val="auto"/>
                <w:sz w:val="21"/>
                <w:szCs w:val="21"/>
              </w:rPr>
              <w:t>本项目实行电子投标。</w:t>
            </w:r>
          </w:p>
          <w:p w14:paraId="3054D945">
            <w:pPr>
              <w:pStyle w:val="2"/>
              <w:spacing w:after="0" w:line="360" w:lineRule="exact"/>
              <w:rPr>
                <w:rFonts w:hint="eastAsia" w:ascii="宋体" w:hAnsi="宋体" w:cs="宋体"/>
                <w:color w:val="auto"/>
                <w:sz w:val="21"/>
                <w:szCs w:val="21"/>
              </w:rPr>
            </w:pPr>
            <w:r>
              <w:rPr>
                <w:rFonts w:hint="eastAsia" w:ascii="宋体" w:hAnsi="宋体" w:cs="宋体"/>
                <w:color w:val="auto"/>
                <w:sz w:val="21"/>
                <w:szCs w:val="21"/>
              </w:rPr>
              <w:t>3、投标人应准备电子投标文件、以介质存储的数据电文形式的备份投标文件两类：</w:t>
            </w:r>
          </w:p>
          <w:p w14:paraId="64DFDA97">
            <w:pPr>
              <w:pStyle w:val="2"/>
              <w:spacing w:after="0" w:line="360" w:lineRule="exact"/>
              <w:rPr>
                <w:rFonts w:hint="eastAsia" w:ascii="宋体" w:hAnsi="宋体" w:cs="宋体"/>
                <w:color w:val="auto"/>
                <w:sz w:val="21"/>
                <w:szCs w:val="21"/>
              </w:rPr>
            </w:pPr>
            <w:r>
              <w:rPr>
                <w:rFonts w:hint="eastAsia" w:ascii="宋体" w:hAnsi="宋体" w:cs="宋体"/>
                <w:color w:val="auto"/>
                <w:sz w:val="21"/>
                <w:szCs w:val="21"/>
              </w:rPr>
              <w:t>（1）电子投标文件，按政采云平台项目采购-电子交易操作指南及本招标文件要求制作，并加密递交。</w:t>
            </w:r>
          </w:p>
          <w:p w14:paraId="55CB51E1">
            <w:pPr>
              <w:pStyle w:val="2"/>
              <w:spacing w:after="0" w:line="360" w:lineRule="exact"/>
              <w:rPr>
                <w:rFonts w:hint="eastAsia" w:ascii="宋体" w:hAnsi="宋体" w:cs="宋体"/>
                <w:color w:val="auto"/>
                <w:sz w:val="21"/>
                <w:szCs w:val="21"/>
              </w:rPr>
            </w:pPr>
            <w:r>
              <w:rPr>
                <w:rFonts w:hint="eastAsia" w:ascii="宋体" w:hAnsi="宋体" w:cs="宋体"/>
                <w:color w:val="auto"/>
                <w:sz w:val="21"/>
                <w:szCs w:val="21"/>
              </w:rPr>
              <w:t>（2）以介质存储的数据电文形式的备份投标文件，按政采云平台项目采购-电子交易操作指南中上传的电子投标文件和未加密的投标文件，介质可以是U盘或DVD光盘。数量为1份，单独密封递交。包装封面上应注明投标人名称、投标人地址、投标文件名称（电子文件）、投标项目名称、项目编号，加盖投标人公章。</w:t>
            </w:r>
          </w:p>
        </w:tc>
      </w:tr>
      <w:tr w14:paraId="60EFC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82" w:hRule="atLeast"/>
          <w:tblCellSpacing w:w="7" w:type="dxa"/>
          <w:jc w:val="center"/>
        </w:trPr>
        <w:tc>
          <w:tcPr>
            <w:tcW w:w="598" w:type="dxa"/>
            <w:shd w:val="clear" w:color="auto" w:fill="E0E0E0"/>
            <w:vAlign w:val="center"/>
          </w:tcPr>
          <w:p w14:paraId="516743B0">
            <w:pPr>
              <w:spacing w:line="360" w:lineRule="exact"/>
              <w:jc w:val="center"/>
              <w:rPr>
                <w:rFonts w:hint="eastAsia" w:ascii="宋体" w:hAnsi="宋体" w:cs="宋体"/>
                <w:b/>
                <w:color w:val="auto"/>
                <w:szCs w:val="21"/>
              </w:rPr>
            </w:pPr>
            <w:r>
              <w:rPr>
                <w:rFonts w:hint="eastAsia" w:ascii="宋体" w:hAnsi="宋体" w:cs="宋体"/>
                <w:b/>
                <w:color w:val="auto"/>
                <w:szCs w:val="21"/>
              </w:rPr>
              <w:t>14</w:t>
            </w:r>
          </w:p>
        </w:tc>
        <w:tc>
          <w:tcPr>
            <w:tcW w:w="1511" w:type="dxa"/>
            <w:shd w:val="clear" w:color="auto" w:fill="E0E0E0"/>
            <w:vAlign w:val="center"/>
          </w:tcPr>
          <w:p w14:paraId="5F3AC8A1">
            <w:pPr>
              <w:spacing w:line="360" w:lineRule="exact"/>
              <w:jc w:val="center"/>
              <w:rPr>
                <w:rFonts w:hint="eastAsia" w:ascii="宋体" w:hAnsi="宋体" w:cs="宋体"/>
                <w:b/>
                <w:color w:val="auto"/>
                <w:szCs w:val="21"/>
              </w:rPr>
            </w:pPr>
            <w:r>
              <w:rPr>
                <w:rFonts w:hint="eastAsia" w:ascii="宋体" w:hAnsi="宋体" w:cs="宋体"/>
                <w:b/>
                <w:color w:val="auto"/>
                <w:szCs w:val="21"/>
              </w:rPr>
              <w:t>投标文件</w:t>
            </w:r>
          </w:p>
          <w:p w14:paraId="49DE0F9F">
            <w:pPr>
              <w:spacing w:line="360" w:lineRule="exact"/>
              <w:jc w:val="center"/>
              <w:rPr>
                <w:rFonts w:hint="eastAsia" w:ascii="宋体" w:hAnsi="宋体" w:cs="宋体"/>
                <w:b/>
                <w:color w:val="auto"/>
                <w:szCs w:val="21"/>
              </w:rPr>
            </w:pPr>
            <w:r>
              <w:rPr>
                <w:rFonts w:hint="eastAsia" w:ascii="宋体" w:hAnsi="宋体" w:cs="宋体"/>
                <w:b/>
                <w:color w:val="auto"/>
                <w:szCs w:val="21"/>
              </w:rPr>
              <w:t>的递交</w:t>
            </w:r>
          </w:p>
        </w:tc>
        <w:tc>
          <w:tcPr>
            <w:tcW w:w="7894" w:type="dxa"/>
            <w:gridSpan w:val="3"/>
            <w:shd w:val="clear" w:color="auto" w:fill="FFFFFF"/>
            <w:vAlign w:val="center"/>
          </w:tcPr>
          <w:p w14:paraId="3082F2A8">
            <w:pPr>
              <w:wordWrap w:val="0"/>
              <w:spacing w:line="360" w:lineRule="exact"/>
              <w:rPr>
                <w:rFonts w:hint="eastAsia" w:ascii="宋体" w:hAnsi="宋体" w:cs="宋体"/>
                <w:color w:val="auto"/>
                <w:szCs w:val="21"/>
              </w:rPr>
            </w:pPr>
            <w:r>
              <w:rPr>
                <w:rFonts w:hint="eastAsia" w:ascii="宋体" w:hAnsi="宋体" w:cs="宋体"/>
                <w:color w:val="auto"/>
                <w:szCs w:val="21"/>
              </w:rPr>
              <w:t>1、投标人应当在投标截止时间前完成电子投标文件的传输递交，并可以补充、修改或者撤回电子投标文件。补充或者修改电子投标文件的，应当先行撤回原文件，补充、修改后重新传输递交。投标截止时间前未完成传输递交的，视为撤回投标文件。投标、响应截止时间后传输递交的投标、响应文件，将被政采云平台拒收。</w:t>
            </w:r>
          </w:p>
          <w:p w14:paraId="6D581A91">
            <w:pPr>
              <w:wordWrap w:val="0"/>
              <w:spacing w:line="360" w:lineRule="exact"/>
              <w:rPr>
                <w:rFonts w:hint="eastAsia" w:ascii="宋体" w:hAnsi="宋体" w:cs="宋体"/>
                <w:color w:val="auto"/>
                <w:szCs w:val="21"/>
              </w:rPr>
            </w:pPr>
            <w:r>
              <w:rPr>
                <w:rFonts w:hint="eastAsia" w:ascii="宋体" w:hAnsi="宋体" w:cs="宋体"/>
                <w:color w:val="auto"/>
                <w:szCs w:val="21"/>
              </w:rPr>
              <w:t>2、本项目实行电子投标，投标人无须授权代表参加现场开标会议。投标人应当于2025年</w:t>
            </w:r>
            <w:r>
              <w:rPr>
                <w:rFonts w:hint="eastAsia" w:ascii="宋体" w:hAnsi="宋体" w:cs="宋体"/>
                <w:color w:val="auto"/>
                <w:szCs w:val="21"/>
                <w:lang w:val="en-US" w:eastAsia="zh-CN"/>
              </w:rPr>
              <w:t xml:space="preserve">  </w:t>
            </w:r>
            <w:r>
              <w:rPr>
                <w:rFonts w:hint="eastAsia" w:ascii="宋体" w:hAnsi="宋体" w:cs="宋体"/>
                <w:color w:val="auto"/>
                <w:szCs w:val="21"/>
              </w:rPr>
              <w:t>月</w:t>
            </w:r>
            <w:r>
              <w:rPr>
                <w:rFonts w:hint="eastAsia" w:ascii="宋体" w:hAnsi="宋体" w:cs="宋体"/>
                <w:color w:val="auto"/>
                <w:szCs w:val="21"/>
                <w:lang w:val="en-US" w:eastAsia="zh-CN"/>
              </w:rPr>
              <w:t xml:space="preserve">  </w:t>
            </w:r>
            <w:r>
              <w:rPr>
                <w:rFonts w:hint="eastAsia" w:ascii="宋体" w:hAnsi="宋体" w:cs="宋体"/>
                <w:color w:val="auto"/>
                <w:szCs w:val="21"/>
              </w:rPr>
              <w:t>日</w:t>
            </w:r>
            <w:r>
              <w:rPr>
                <w:rFonts w:hint="eastAsia" w:ascii="宋体" w:hAnsi="宋体" w:cs="宋体"/>
                <w:color w:val="auto"/>
                <w:szCs w:val="21"/>
                <w:lang w:val="en-US" w:eastAsia="zh-CN"/>
              </w:rPr>
              <w:t xml:space="preserve">  </w:t>
            </w:r>
            <w:r>
              <w:rPr>
                <w:rFonts w:hint="eastAsia" w:ascii="宋体" w:hAnsi="宋体" w:cs="宋体"/>
                <w:color w:val="auto"/>
                <w:szCs w:val="21"/>
              </w:rPr>
              <w:t>：</w:t>
            </w:r>
            <w:r>
              <w:rPr>
                <w:rFonts w:hint="eastAsia" w:ascii="宋体" w:hAnsi="宋体" w:cs="宋体"/>
                <w:color w:val="auto"/>
                <w:szCs w:val="21"/>
                <w:lang w:val="en-US" w:eastAsia="zh-CN"/>
              </w:rPr>
              <w:t xml:space="preserve">   </w:t>
            </w:r>
            <w:r>
              <w:rPr>
                <w:rFonts w:hint="eastAsia" w:ascii="宋体" w:hAnsi="宋体" w:cs="宋体"/>
                <w:color w:val="auto"/>
                <w:szCs w:val="21"/>
              </w:rPr>
              <w:t>（北京时间）前将以介质存储的数据电文形式的备份投标文件通过邮寄（以签收时间为准）或派人递送的方式送交到招标代理机构处；也可以开标当天投标截止时间前开标现场递交。备份文件须密封完好，并注明投标人单位名称，逾期送达或未密封的备份投标文件将被拒收。</w:t>
            </w:r>
          </w:p>
          <w:p w14:paraId="50FAC45C">
            <w:pPr>
              <w:wordWrap w:val="0"/>
              <w:spacing w:line="360" w:lineRule="exact"/>
              <w:rPr>
                <w:rFonts w:hint="eastAsia" w:ascii="宋体" w:hAnsi="宋体" w:cs="宋体"/>
                <w:b/>
                <w:color w:val="auto"/>
                <w:szCs w:val="21"/>
              </w:rPr>
            </w:pPr>
            <w:r>
              <w:rPr>
                <w:rFonts w:hint="eastAsia" w:ascii="宋体" w:hAnsi="宋体" w:cs="宋体"/>
                <w:b/>
                <w:color w:val="auto"/>
                <w:szCs w:val="21"/>
              </w:rPr>
              <w:t>3、投标人递交以介质存储的数据电文形式的备份投标文件时，如出现下列情况之一的，将被拒收：</w:t>
            </w:r>
          </w:p>
          <w:p w14:paraId="70EEB9A8">
            <w:pPr>
              <w:wordWrap w:val="0"/>
              <w:spacing w:line="360" w:lineRule="exact"/>
              <w:rPr>
                <w:rFonts w:hint="eastAsia" w:ascii="宋体" w:hAnsi="宋体" w:cs="宋体"/>
                <w:color w:val="auto"/>
                <w:szCs w:val="21"/>
              </w:rPr>
            </w:pPr>
            <w:r>
              <w:rPr>
                <w:rFonts w:hint="eastAsia" w:ascii="宋体" w:hAnsi="宋体" w:cs="宋体"/>
                <w:color w:val="auto"/>
                <w:szCs w:val="21"/>
              </w:rPr>
              <w:t>1）未按规定密封或标记的投标文件；</w:t>
            </w:r>
          </w:p>
          <w:p w14:paraId="214509C3">
            <w:pPr>
              <w:wordWrap w:val="0"/>
              <w:spacing w:line="360" w:lineRule="exact"/>
              <w:rPr>
                <w:rFonts w:hint="eastAsia" w:ascii="宋体" w:hAnsi="宋体" w:cs="宋体"/>
                <w:color w:val="auto"/>
                <w:szCs w:val="21"/>
              </w:rPr>
            </w:pPr>
            <w:r>
              <w:rPr>
                <w:rFonts w:hint="eastAsia" w:ascii="宋体" w:hAnsi="宋体" w:cs="宋体"/>
                <w:color w:val="auto"/>
                <w:szCs w:val="21"/>
              </w:rPr>
              <w:t>2）由于包装不妥，在送交途中严重破损或失散的；</w:t>
            </w:r>
          </w:p>
          <w:p w14:paraId="1DF80F11">
            <w:pPr>
              <w:wordWrap w:val="0"/>
              <w:spacing w:line="360" w:lineRule="exact"/>
              <w:rPr>
                <w:rFonts w:hint="eastAsia" w:ascii="宋体" w:hAnsi="宋体" w:cs="宋体"/>
                <w:color w:val="auto"/>
                <w:szCs w:val="21"/>
              </w:rPr>
            </w:pPr>
            <w:r>
              <w:rPr>
                <w:rFonts w:hint="eastAsia" w:ascii="宋体" w:hAnsi="宋体" w:cs="宋体"/>
                <w:color w:val="auto"/>
                <w:szCs w:val="21"/>
              </w:rPr>
              <w:t>3）超过投标截止时间送达的；</w:t>
            </w:r>
          </w:p>
          <w:p w14:paraId="5A7D50D1">
            <w:pPr>
              <w:wordWrap w:val="0"/>
              <w:spacing w:line="360" w:lineRule="exact"/>
              <w:rPr>
                <w:rFonts w:hint="eastAsia" w:ascii="宋体" w:hAnsi="宋体" w:cs="宋体"/>
                <w:color w:val="auto"/>
                <w:szCs w:val="21"/>
              </w:rPr>
            </w:pPr>
            <w:r>
              <w:rPr>
                <w:rFonts w:hint="eastAsia" w:ascii="宋体" w:hAnsi="宋体" w:cs="宋体"/>
                <w:color w:val="auto"/>
                <w:szCs w:val="21"/>
              </w:rPr>
              <w:t>4）仅提供备份投标文件的；</w:t>
            </w:r>
          </w:p>
          <w:p w14:paraId="22A10DEA">
            <w:pPr>
              <w:wordWrap w:val="0"/>
              <w:spacing w:line="360" w:lineRule="exact"/>
              <w:rPr>
                <w:rFonts w:hint="eastAsia" w:ascii="宋体" w:hAnsi="宋体" w:cs="宋体"/>
                <w:color w:val="auto"/>
                <w:szCs w:val="21"/>
              </w:rPr>
            </w:pPr>
            <w:r>
              <w:rPr>
                <w:rFonts w:hint="eastAsia" w:ascii="宋体" w:hAnsi="宋体" w:cs="宋体"/>
                <w:b/>
                <w:color w:val="auto"/>
                <w:szCs w:val="21"/>
              </w:rPr>
              <w:t>4、当发生解密失败或未按时解密的，如投标人未按要求提交备份电子投标文件的，造成项目开评标活动无法进行下去的，投标无效，相关风险由投标人自行承担。</w:t>
            </w:r>
          </w:p>
        </w:tc>
      </w:tr>
      <w:tr w14:paraId="5E667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682A2188">
            <w:pPr>
              <w:spacing w:line="360" w:lineRule="exact"/>
              <w:jc w:val="center"/>
              <w:rPr>
                <w:rFonts w:hint="eastAsia" w:ascii="宋体" w:hAnsi="宋体" w:cs="宋体"/>
                <w:b/>
                <w:color w:val="auto"/>
                <w:szCs w:val="21"/>
              </w:rPr>
            </w:pPr>
            <w:r>
              <w:rPr>
                <w:rFonts w:hint="eastAsia" w:ascii="宋体" w:hAnsi="宋体" w:cs="宋体"/>
                <w:b/>
                <w:color w:val="auto"/>
                <w:szCs w:val="21"/>
              </w:rPr>
              <w:t>15</w:t>
            </w:r>
          </w:p>
        </w:tc>
        <w:tc>
          <w:tcPr>
            <w:tcW w:w="1511" w:type="dxa"/>
            <w:shd w:val="clear" w:color="auto" w:fill="E0E0E0"/>
            <w:vAlign w:val="center"/>
          </w:tcPr>
          <w:p w14:paraId="37526C6E">
            <w:pPr>
              <w:spacing w:line="360" w:lineRule="exact"/>
              <w:jc w:val="center"/>
              <w:rPr>
                <w:rFonts w:hint="eastAsia" w:ascii="宋体" w:hAnsi="宋体" w:cs="宋体"/>
                <w:b/>
                <w:color w:val="auto"/>
                <w:szCs w:val="21"/>
              </w:rPr>
            </w:pPr>
            <w:r>
              <w:rPr>
                <w:rFonts w:hint="eastAsia" w:ascii="宋体" w:hAnsi="宋体" w:cs="宋体"/>
                <w:b/>
                <w:color w:val="auto"/>
                <w:szCs w:val="21"/>
              </w:rPr>
              <w:t>投标文件</w:t>
            </w:r>
          </w:p>
          <w:p w14:paraId="20B0BD05">
            <w:pPr>
              <w:spacing w:line="360" w:lineRule="exact"/>
              <w:jc w:val="center"/>
              <w:rPr>
                <w:rFonts w:hint="eastAsia" w:ascii="宋体" w:hAnsi="宋体" w:cs="宋体"/>
                <w:b/>
                <w:color w:val="auto"/>
                <w:szCs w:val="21"/>
              </w:rPr>
            </w:pPr>
            <w:r>
              <w:rPr>
                <w:rFonts w:hint="eastAsia" w:ascii="宋体" w:hAnsi="宋体" w:cs="宋体"/>
                <w:b/>
                <w:color w:val="auto"/>
                <w:szCs w:val="21"/>
              </w:rPr>
              <w:t>的密封要求</w:t>
            </w:r>
          </w:p>
        </w:tc>
        <w:tc>
          <w:tcPr>
            <w:tcW w:w="7894" w:type="dxa"/>
            <w:gridSpan w:val="3"/>
            <w:shd w:val="clear" w:color="auto" w:fill="FFFFFF"/>
            <w:vAlign w:val="center"/>
          </w:tcPr>
          <w:p w14:paraId="1BBE68EF">
            <w:pPr>
              <w:wordWrap w:val="0"/>
              <w:spacing w:line="360" w:lineRule="exact"/>
              <w:rPr>
                <w:rFonts w:hint="eastAsia" w:ascii="宋体" w:hAnsi="宋体" w:cs="宋体"/>
                <w:color w:val="auto"/>
                <w:szCs w:val="21"/>
              </w:rPr>
            </w:pPr>
            <w:r>
              <w:rPr>
                <w:rFonts w:hint="eastAsia" w:ascii="宋体" w:hAnsi="宋体" w:cs="宋体"/>
                <w:color w:val="auto"/>
                <w:szCs w:val="21"/>
              </w:rPr>
              <w:t>1、投标人线上制作投标文件并采用CA数字证书进行电子签章及加密。</w:t>
            </w:r>
          </w:p>
          <w:p w14:paraId="5267CA7E">
            <w:pPr>
              <w:pStyle w:val="2"/>
              <w:spacing w:after="0" w:line="360" w:lineRule="exact"/>
              <w:rPr>
                <w:rFonts w:hint="eastAsia" w:ascii="宋体" w:hAnsi="宋体" w:cs="宋体"/>
                <w:color w:val="auto"/>
                <w:sz w:val="21"/>
                <w:szCs w:val="21"/>
              </w:rPr>
            </w:pPr>
            <w:r>
              <w:rPr>
                <w:rFonts w:hint="eastAsia" w:ascii="宋体" w:hAnsi="宋体" w:cs="宋体"/>
                <w:color w:val="auto"/>
                <w:sz w:val="21"/>
                <w:szCs w:val="21"/>
              </w:rPr>
              <w:t>2、投标人以介质存储的数据电文形式的备份投标文件：单独密封递交。包装封面上应注明投标人名称、投标人地址、投标文件名称（电子文件）、投标项目名称、项目编号，加盖投标人公章。</w:t>
            </w:r>
          </w:p>
        </w:tc>
      </w:tr>
      <w:tr w14:paraId="10612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451B51FF">
            <w:pPr>
              <w:spacing w:line="360" w:lineRule="exact"/>
              <w:jc w:val="center"/>
              <w:rPr>
                <w:rFonts w:hint="eastAsia" w:ascii="宋体" w:hAnsi="宋体" w:cs="宋体"/>
                <w:b/>
                <w:color w:val="auto"/>
                <w:szCs w:val="21"/>
              </w:rPr>
            </w:pPr>
            <w:r>
              <w:rPr>
                <w:rFonts w:hint="eastAsia" w:ascii="宋体" w:hAnsi="宋体" w:cs="宋体"/>
                <w:b/>
                <w:color w:val="auto"/>
                <w:szCs w:val="21"/>
              </w:rPr>
              <w:t>16</w:t>
            </w:r>
          </w:p>
        </w:tc>
        <w:tc>
          <w:tcPr>
            <w:tcW w:w="1511" w:type="dxa"/>
            <w:shd w:val="clear" w:color="auto" w:fill="E0E0E0"/>
            <w:vAlign w:val="center"/>
          </w:tcPr>
          <w:p w14:paraId="3183F45D">
            <w:pPr>
              <w:spacing w:line="360" w:lineRule="exact"/>
              <w:jc w:val="center"/>
              <w:rPr>
                <w:rFonts w:hint="eastAsia" w:ascii="宋体" w:hAnsi="宋体" w:cs="宋体"/>
                <w:b/>
                <w:color w:val="auto"/>
                <w:szCs w:val="21"/>
              </w:rPr>
            </w:pPr>
            <w:r>
              <w:rPr>
                <w:rFonts w:hint="eastAsia" w:ascii="宋体" w:hAnsi="宋体" w:cs="宋体"/>
                <w:b/>
                <w:color w:val="auto"/>
                <w:szCs w:val="21"/>
                <w:shd w:val="pct10" w:color="auto" w:fill="FFFFFF"/>
              </w:rPr>
              <w:t>投标文件提交截止时间以及开标时间</w:t>
            </w:r>
          </w:p>
        </w:tc>
        <w:tc>
          <w:tcPr>
            <w:tcW w:w="7894" w:type="dxa"/>
            <w:gridSpan w:val="3"/>
            <w:shd w:val="clear" w:color="auto" w:fill="FFFFFF"/>
            <w:vAlign w:val="center"/>
          </w:tcPr>
          <w:p w14:paraId="2F2C444D">
            <w:pPr>
              <w:spacing w:line="360" w:lineRule="exact"/>
              <w:rPr>
                <w:rFonts w:hint="eastAsia" w:ascii="宋体" w:hAnsi="宋体" w:cs="宋体"/>
                <w:color w:val="auto"/>
                <w:szCs w:val="21"/>
              </w:rPr>
            </w:pPr>
            <w:r>
              <w:rPr>
                <w:rFonts w:hint="eastAsia" w:ascii="宋体" w:hAnsi="宋体" w:cs="宋体"/>
                <w:color w:val="auto"/>
                <w:szCs w:val="21"/>
              </w:rPr>
              <w:t>2025年</w:t>
            </w:r>
            <w:r>
              <w:rPr>
                <w:rFonts w:hint="eastAsia" w:ascii="宋体" w:hAnsi="宋体" w:cs="宋体"/>
                <w:color w:val="auto"/>
                <w:szCs w:val="21"/>
                <w:lang w:val="en-US" w:eastAsia="zh-CN"/>
              </w:rPr>
              <w:t xml:space="preserve">  </w:t>
            </w:r>
            <w:r>
              <w:rPr>
                <w:rFonts w:hint="eastAsia" w:ascii="宋体" w:hAnsi="宋体" w:cs="宋体"/>
                <w:color w:val="auto"/>
                <w:szCs w:val="21"/>
              </w:rPr>
              <w:t>月</w:t>
            </w:r>
            <w:r>
              <w:rPr>
                <w:rFonts w:hint="eastAsia" w:ascii="宋体" w:hAnsi="宋体" w:cs="宋体"/>
                <w:color w:val="auto"/>
                <w:szCs w:val="21"/>
                <w:lang w:val="en-US" w:eastAsia="zh-CN"/>
              </w:rPr>
              <w:t xml:space="preserve">  </w:t>
            </w:r>
            <w:r>
              <w:rPr>
                <w:rFonts w:hint="eastAsia" w:ascii="宋体" w:hAnsi="宋体" w:cs="宋体"/>
                <w:color w:val="auto"/>
                <w:szCs w:val="21"/>
              </w:rPr>
              <w:t>日</w:t>
            </w:r>
            <w:r>
              <w:rPr>
                <w:rFonts w:hint="eastAsia" w:ascii="宋体" w:hAnsi="宋体" w:cs="宋体"/>
                <w:color w:val="auto"/>
                <w:szCs w:val="21"/>
                <w:lang w:val="en-US" w:eastAsia="zh-CN"/>
              </w:rPr>
              <w:t xml:space="preserve">  </w:t>
            </w:r>
            <w:r>
              <w:rPr>
                <w:rFonts w:hint="eastAsia" w:ascii="宋体" w:hAnsi="宋体" w:cs="宋体"/>
                <w:color w:val="auto"/>
                <w:szCs w:val="21"/>
              </w:rPr>
              <w:t>:</w:t>
            </w:r>
            <w:r>
              <w:rPr>
                <w:rFonts w:hint="eastAsia" w:ascii="宋体" w:hAnsi="宋体" w:cs="宋体"/>
                <w:color w:val="auto"/>
                <w:szCs w:val="21"/>
                <w:lang w:val="en-US" w:eastAsia="zh-CN"/>
              </w:rPr>
              <w:t xml:space="preserve">   </w:t>
            </w:r>
            <w:r>
              <w:rPr>
                <w:rFonts w:hint="eastAsia" w:ascii="宋体" w:hAnsi="宋体" w:cs="宋体"/>
                <w:color w:val="auto"/>
                <w:szCs w:val="21"/>
              </w:rPr>
              <w:t xml:space="preserve">  </w:t>
            </w:r>
            <w:r>
              <w:rPr>
                <w:rStyle w:val="33"/>
                <w:rFonts w:hint="eastAsia" w:ascii="宋体" w:hAnsi="宋体" w:cs="宋体"/>
                <w:color w:val="auto"/>
                <w:szCs w:val="21"/>
              </w:rPr>
              <w:t>（北京时间）</w:t>
            </w:r>
          </w:p>
        </w:tc>
      </w:tr>
      <w:tr w14:paraId="6CFAE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655BC324">
            <w:pPr>
              <w:spacing w:line="360" w:lineRule="exact"/>
              <w:jc w:val="center"/>
              <w:rPr>
                <w:rFonts w:hint="eastAsia" w:ascii="宋体" w:hAnsi="宋体" w:cs="宋体"/>
                <w:b/>
                <w:color w:val="auto"/>
                <w:szCs w:val="21"/>
              </w:rPr>
            </w:pPr>
            <w:r>
              <w:rPr>
                <w:rFonts w:hint="eastAsia" w:ascii="宋体" w:hAnsi="宋体" w:cs="宋体"/>
                <w:b/>
                <w:color w:val="auto"/>
                <w:szCs w:val="21"/>
              </w:rPr>
              <w:t>17</w:t>
            </w:r>
          </w:p>
        </w:tc>
        <w:tc>
          <w:tcPr>
            <w:tcW w:w="1511" w:type="dxa"/>
            <w:shd w:val="clear" w:color="auto" w:fill="E0E0E0"/>
            <w:vAlign w:val="center"/>
          </w:tcPr>
          <w:p w14:paraId="4BD0D83E">
            <w:pPr>
              <w:spacing w:line="360" w:lineRule="exact"/>
              <w:jc w:val="center"/>
              <w:rPr>
                <w:rFonts w:hint="eastAsia" w:ascii="宋体" w:hAnsi="宋体" w:cs="宋体"/>
                <w:b/>
                <w:color w:val="auto"/>
                <w:szCs w:val="21"/>
              </w:rPr>
            </w:pPr>
            <w:r>
              <w:rPr>
                <w:rFonts w:hint="eastAsia" w:ascii="宋体" w:hAnsi="宋体" w:cs="宋体"/>
                <w:b/>
                <w:color w:val="auto"/>
                <w:szCs w:val="21"/>
                <w:shd w:val="pct10" w:color="auto" w:fill="FFFFFF"/>
              </w:rPr>
              <w:t>开标地点</w:t>
            </w:r>
          </w:p>
        </w:tc>
        <w:tc>
          <w:tcPr>
            <w:tcW w:w="7894" w:type="dxa"/>
            <w:gridSpan w:val="3"/>
            <w:shd w:val="clear" w:color="auto" w:fill="FFFFFF"/>
            <w:vAlign w:val="center"/>
          </w:tcPr>
          <w:p w14:paraId="2508761A">
            <w:pPr>
              <w:spacing w:line="360" w:lineRule="exact"/>
              <w:rPr>
                <w:rStyle w:val="33"/>
                <w:rFonts w:hint="eastAsia" w:ascii="宋体" w:hAnsi="宋体" w:cs="宋体"/>
                <w:color w:val="auto"/>
                <w:szCs w:val="21"/>
              </w:rPr>
            </w:pPr>
            <w:r>
              <w:rPr>
                <w:rFonts w:hint="eastAsia" w:ascii="宋体" w:hAnsi="宋体" w:cs="宋体"/>
                <w:b/>
                <w:color w:val="auto"/>
                <w:kern w:val="0"/>
                <w:szCs w:val="21"/>
              </w:rPr>
              <w:t>线上开标</w:t>
            </w:r>
          </w:p>
        </w:tc>
      </w:tr>
      <w:tr w14:paraId="41734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30D748F8">
            <w:pPr>
              <w:spacing w:line="360" w:lineRule="exact"/>
              <w:jc w:val="center"/>
              <w:rPr>
                <w:rFonts w:hint="eastAsia" w:ascii="宋体" w:hAnsi="宋体" w:cs="宋体"/>
                <w:b/>
                <w:color w:val="auto"/>
                <w:szCs w:val="21"/>
              </w:rPr>
            </w:pPr>
            <w:r>
              <w:rPr>
                <w:rFonts w:hint="eastAsia" w:ascii="宋体" w:hAnsi="宋体" w:cs="宋体"/>
                <w:b/>
                <w:color w:val="auto"/>
                <w:szCs w:val="21"/>
              </w:rPr>
              <w:t>18</w:t>
            </w:r>
          </w:p>
        </w:tc>
        <w:tc>
          <w:tcPr>
            <w:tcW w:w="1511" w:type="dxa"/>
            <w:shd w:val="clear" w:color="auto" w:fill="E0E0E0"/>
            <w:vAlign w:val="center"/>
          </w:tcPr>
          <w:p w14:paraId="719AE8F1">
            <w:pPr>
              <w:spacing w:line="360" w:lineRule="exact"/>
              <w:jc w:val="center"/>
              <w:rPr>
                <w:rFonts w:hint="eastAsia" w:ascii="宋体" w:hAnsi="宋体" w:cs="宋体"/>
                <w:b/>
                <w:color w:val="auto"/>
                <w:szCs w:val="21"/>
              </w:rPr>
            </w:pPr>
            <w:r>
              <w:rPr>
                <w:rFonts w:hint="eastAsia" w:ascii="宋体" w:hAnsi="宋体" w:cs="宋体"/>
                <w:b/>
                <w:color w:val="auto"/>
                <w:szCs w:val="21"/>
              </w:rPr>
              <w:t>答疑与澄清</w:t>
            </w:r>
          </w:p>
        </w:tc>
        <w:tc>
          <w:tcPr>
            <w:tcW w:w="7894" w:type="dxa"/>
            <w:gridSpan w:val="3"/>
            <w:shd w:val="clear" w:color="auto" w:fill="FFFFFF"/>
            <w:vAlign w:val="center"/>
          </w:tcPr>
          <w:p w14:paraId="76EA413E">
            <w:pPr>
              <w:spacing w:line="360" w:lineRule="exact"/>
              <w:rPr>
                <w:rFonts w:hint="eastAsia" w:ascii="宋体" w:hAnsi="宋体" w:cs="宋体"/>
                <w:color w:val="auto"/>
                <w:szCs w:val="21"/>
              </w:rPr>
            </w:pPr>
            <w:r>
              <w:rPr>
                <w:rFonts w:hint="eastAsia" w:ascii="宋体" w:hAnsi="宋体" w:cs="宋体"/>
                <w:color w:val="auto"/>
                <w:szCs w:val="21"/>
              </w:rPr>
              <w:t>投标人如认为采购文件表述不清晰、存在歧视性、排他性或者其他违法内容的，应当于采购文件公告期限届满之日（招标公告为公告发布后的第6个工作日）起7个工作日内，以书面形式要求采购代理机构作出书面解释、澄清或者向采购代理机构提出书面质疑。</w:t>
            </w:r>
          </w:p>
        </w:tc>
      </w:tr>
      <w:tr w14:paraId="16FB0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76FF35E6">
            <w:pPr>
              <w:spacing w:line="360" w:lineRule="exact"/>
              <w:jc w:val="center"/>
              <w:rPr>
                <w:rFonts w:hint="eastAsia" w:ascii="宋体" w:hAnsi="宋体" w:cs="宋体"/>
                <w:b/>
                <w:color w:val="auto"/>
                <w:szCs w:val="21"/>
              </w:rPr>
            </w:pPr>
            <w:r>
              <w:rPr>
                <w:rFonts w:hint="eastAsia" w:ascii="宋体" w:hAnsi="宋体" w:cs="宋体"/>
                <w:b/>
                <w:color w:val="auto"/>
                <w:szCs w:val="21"/>
              </w:rPr>
              <w:t>19</w:t>
            </w:r>
          </w:p>
        </w:tc>
        <w:tc>
          <w:tcPr>
            <w:tcW w:w="1511" w:type="dxa"/>
            <w:shd w:val="clear" w:color="auto" w:fill="E0E0E0"/>
            <w:vAlign w:val="center"/>
          </w:tcPr>
          <w:p w14:paraId="45730A9A">
            <w:pPr>
              <w:spacing w:line="360" w:lineRule="exact"/>
              <w:jc w:val="center"/>
              <w:rPr>
                <w:rFonts w:hint="eastAsia" w:ascii="宋体" w:hAnsi="宋体" w:cs="宋体"/>
                <w:b/>
                <w:color w:val="auto"/>
                <w:szCs w:val="21"/>
              </w:rPr>
            </w:pPr>
            <w:r>
              <w:rPr>
                <w:rFonts w:hint="eastAsia" w:ascii="宋体" w:hAnsi="宋体" w:cs="宋体"/>
                <w:b/>
                <w:color w:val="auto"/>
                <w:szCs w:val="21"/>
              </w:rPr>
              <w:t>投标人注册</w:t>
            </w:r>
          </w:p>
        </w:tc>
        <w:tc>
          <w:tcPr>
            <w:tcW w:w="7894" w:type="dxa"/>
            <w:gridSpan w:val="3"/>
            <w:shd w:val="clear" w:color="auto" w:fill="FFFFFF"/>
            <w:vAlign w:val="center"/>
          </w:tcPr>
          <w:p w14:paraId="49826B61">
            <w:pPr>
              <w:spacing w:line="360" w:lineRule="exact"/>
              <w:jc w:val="left"/>
              <w:rPr>
                <w:rFonts w:hint="eastAsia" w:ascii="宋体" w:hAnsi="宋体" w:cs="宋体"/>
                <w:bCs/>
                <w:snapToGrid w:val="0"/>
                <w:color w:val="auto"/>
                <w:kern w:val="0"/>
                <w:szCs w:val="21"/>
              </w:rPr>
            </w:pPr>
            <w:r>
              <w:rPr>
                <w:rFonts w:hint="eastAsia" w:ascii="宋体" w:hAnsi="宋体" w:cs="宋体"/>
                <w:bCs/>
                <w:snapToGrid w:val="0"/>
                <w:color w:val="auto"/>
                <w:kern w:val="0"/>
                <w:szCs w:val="21"/>
              </w:rPr>
              <w:t>各投标人须在投标截止时间前根据浙江省财政厅《关于开展政府采购投标人网上注册登记和诚信管理工作的通知》（浙财采监【2010】8号文）的要求，通过浙江政府采购网申请注册加入政府采购投标人库。以免影响享受相关政策优惠及成交后的款项支付。</w:t>
            </w:r>
          </w:p>
          <w:p w14:paraId="263A8D50">
            <w:pPr>
              <w:spacing w:line="360" w:lineRule="exact"/>
              <w:jc w:val="left"/>
              <w:rPr>
                <w:rFonts w:hint="eastAsia" w:ascii="宋体" w:hAnsi="宋体" w:cs="宋体"/>
                <w:color w:val="auto"/>
                <w:szCs w:val="21"/>
              </w:rPr>
            </w:pPr>
            <w:r>
              <w:rPr>
                <w:rFonts w:hint="eastAsia" w:ascii="宋体" w:hAnsi="宋体" w:cs="宋体"/>
                <w:bCs/>
                <w:snapToGrid w:val="0"/>
                <w:color w:val="auto"/>
                <w:kern w:val="0"/>
                <w:szCs w:val="21"/>
              </w:rPr>
              <w:t>投标人在申请注册前，请认真阅读，学习《中华人民共和国政府采购法》和《浙江省政府采购投标人注册及诚信管理暂行办法》等相关法规规定。</w:t>
            </w:r>
          </w:p>
        </w:tc>
      </w:tr>
      <w:tr w14:paraId="7C3D7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1BD2FEB2">
            <w:pPr>
              <w:spacing w:line="360" w:lineRule="exact"/>
              <w:jc w:val="center"/>
              <w:rPr>
                <w:rFonts w:hint="eastAsia" w:ascii="宋体" w:hAnsi="宋体" w:cs="宋体"/>
                <w:b/>
                <w:color w:val="auto"/>
                <w:szCs w:val="21"/>
              </w:rPr>
            </w:pPr>
            <w:r>
              <w:rPr>
                <w:rFonts w:hint="eastAsia" w:ascii="宋体" w:hAnsi="宋体" w:cs="宋体"/>
                <w:b/>
                <w:color w:val="auto"/>
                <w:szCs w:val="21"/>
              </w:rPr>
              <w:t>20</w:t>
            </w:r>
          </w:p>
        </w:tc>
        <w:tc>
          <w:tcPr>
            <w:tcW w:w="1511" w:type="dxa"/>
            <w:shd w:val="clear" w:color="auto" w:fill="E0E0E0"/>
            <w:vAlign w:val="center"/>
          </w:tcPr>
          <w:p w14:paraId="603A6BFA">
            <w:pPr>
              <w:spacing w:line="360" w:lineRule="exact"/>
              <w:jc w:val="center"/>
              <w:rPr>
                <w:rFonts w:hint="eastAsia" w:ascii="宋体" w:hAnsi="宋体" w:cs="宋体"/>
                <w:b/>
                <w:color w:val="auto"/>
                <w:szCs w:val="21"/>
              </w:rPr>
            </w:pPr>
            <w:r>
              <w:rPr>
                <w:rFonts w:hint="eastAsia" w:ascii="宋体" w:hAnsi="宋体" w:cs="宋体"/>
                <w:b/>
                <w:color w:val="auto"/>
                <w:szCs w:val="21"/>
              </w:rPr>
              <w:t>不良信用记录查询</w:t>
            </w:r>
          </w:p>
        </w:tc>
        <w:tc>
          <w:tcPr>
            <w:tcW w:w="7894" w:type="dxa"/>
            <w:gridSpan w:val="3"/>
            <w:shd w:val="clear" w:color="auto" w:fill="FFFFFF"/>
            <w:vAlign w:val="center"/>
          </w:tcPr>
          <w:p w14:paraId="47AC4801">
            <w:pPr>
              <w:spacing w:line="360" w:lineRule="exact"/>
              <w:rPr>
                <w:rFonts w:hint="eastAsia" w:ascii="宋体" w:hAnsi="宋体" w:cs="宋体"/>
                <w:color w:val="auto"/>
                <w:szCs w:val="21"/>
              </w:rPr>
            </w:pPr>
            <w:r>
              <w:rPr>
                <w:rFonts w:hint="eastAsia" w:ascii="宋体" w:hAnsi="宋体" w:cs="宋体"/>
                <w:color w:val="auto"/>
                <w:szCs w:val="21"/>
              </w:rPr>
              <w:t>根据财库[2016]125号文件：</w:t>
            </w:r>
          </w:p>
          <w:p w14:paraId="0EE5BDA2">
            <w:pPr>
              <w:spacing w:line="360" w:lineRule="exact"/>
              <w:rPr>
                <w:rFonts w:hint="eastAsia" w:ascii="宋体" w:hAnsi="宋体" w:cs="宋体"/>
                <w:color w:val="auto"/>
                <w:szCs w:val="21"/>
              </w:rPr>
            </w:pPr>
            <w:r>
              <w:rPr>
                <w:rFonts w:hint="eastAsia" w:ascii="宋体" w:hAnsi="宋体" w:cs="宋体"/>
                <w:color w:val="auto"/>
                <w:szCs w:val="21"/>
              </w:rPr>
              <w:t>1、至本项目投标截止前未被列入“信用中国”网站(www.creditchina.gov.cn)“记录失信被执行人或重大税收违法案件当事人名单”记录名单。</w:t>
            </w:r>
          </w:p>
          <w:p w14:paraId="6238B03C">
            <w:pPr>
              <w:spacing w:line="360" w:lineRule="exact"/>
              <w:rPr>
                <w:rFonts w:hint="eastAsia" w:ascii="宋体" w:hAnsi="宋体" w:cs="宋体"/>
                <w:color w:val="auto"/>
                <w:szCs w:val="21"/>
              </w:rPr>
            </w:pPr>
            <w:r>
              <w:rPr>
                <w:rFonts w:hint="eastAsia" w:ascii="宋体" w:hAnsi="宋体" w:cs="宋体"/>
                <w:color w:val="auto"/>
                <w:szCs w:val="21"/>
              </w:rPr>
              <w:t>2、至本项目投标截止前不处于中国政府采购网(www.ccgp.gov.cn)“政府采购严重违法失信行为信息记录”中的禁止参加政府采购活动期间。</w:t>
            </w:r>
          </w:p>
          <w:p w14:paraId="3CE3FDD0">
            <w:pPr>
              <w:spacing w:line="360" w:lineRule="exact"/>
              <w:rPr>
                <w:rFonts w:hint="eastAsia" w:ascii="宋体" w:hAnsi="宋体" w:cs="宋体"/>
                <w:color w:val="auto"/>
                <w:szCs w:val="21"/>
              </w:rPr>
            </w:pPr>
            <w:r>
              <w:rPr>
                <w:rFonts w:hint="eastAsia" w:ascii="宋体" w:hAnsi="宋体" w:cs="宋体"/>
                <w:color w:val="auto"/>
                <w:szCs w:val="21"/>
              </w:rPr>
              <w:t>投标人书面承诺具有良好的商业信誉，至本项目投标截止时间止符合参与政府采购活动资格条件（格式自拟）。如开标现场核查发现不符合此项资格条件的，对列入失信被执行人、重大税收违法案件当事人名单、政府采购严重违法失信行为记录名单的供应商，其投标将作无效标处理。</w:t>
            </w:r>
          </w:p>
        </w:tc>
      </w:tr>
      <w:tr w14:paraId="737AB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vMerge w:val="restart"/>
            <w:shd w:val="clear" w:color="auto" w:fill="E0E0E0"/>
            <w:vAlign w:val="center"/>
          </w:tcPr>
          <w:p w14:paraId="1A495D6E">
            <w:pPr>
              <w:spacing w:line="360" w:lineRule="exact"/>
              <w:jc w:val="center"/>
              <w:rPr>
                <w:rFonts w:hint="eastAsia" w:ascii="宋体" w:hAnsi="宋体" w:cs="宋体"/>
                <w:b/>
                <w:color w:val="auto"/>
                <w:szCs w:val="21"/>
              </w:rPr>
            </w:pPr>
            <w:r>
              <w:rPr>
                <w:rFonts w:hint="eastAsia" w:ascii="宋体" w:hAnsi="宋体" w:cs="宋体"/>
                <w:b/>
                <w:color w:val="auto"/>
                <w:szCs w:val="21"/>
              </w:rPr>
              <w:t>21</w:t>
            </w:r>
          </w:p>
        </w:tc>
        <w:tc>
          <w:tcPr>
            <w:tcW w:w="1511" w:type="dxa"/>
            <w:vMerge w:val="restart"/>
            <w:shd w:val="clear" w:color="auto" w:fill="E0E0E0"/>
            <w:vAlign w:val="center"/>
          </w:tcPr>
          <w:p w14:paraId="732B02E2">
            <w:pPr>
              <w:spacing w:line="360" w:lineRule="exact"/>
              <w:jc w:val="center"/>
              <w:rPr>
                <w:rFonts w:hint="eastAsia" w:ascii="宋体" w:hAnsi="宋体" w:cs="宋体"/>
                <w:b/>
                <w:color w:val="auto"/>
                <w:szCs w:val="21"/>
              </w:rPr>
            </w:pPr>
            <w:r>
              <w:rPr>
                <w:rFonts w:hint="eastAsia" w:ascii="宋体" w:hAnsi="宋体" w:cs="宋体"/>
                <w:b/>
                <w:color w:val="auto"/>
                <w:szCs w:val="21"/>
              </w:rPr>
              <w:t>中小企业</w:t>
            </w:r>
          </w:p>
          <w:p w14:paraId="56434861">
            <w:pPr>
              <w:spacing w:line="360" w:lineRule="exact"/>
              <w:jc w:val="center"/>
              <w:rPr>
                <w:rFonts w:hint="eastAsia" w:ascii="宋体" w:hAnsi="宋体" w:cs="宋体"/>
                <w:b/>
                <w:color w:val="auto"/>
                <w:szCs w:val="21"/>
              </w:rPr>
            </w:pPr>
            <w:r>
              <w:rPr>
                <w:rFonts w:hint="eastAsia" w:ascii="宋体" w:hAnsi="宋体" w:cs="宋体"/>
                <w:b/>
                <w:color w:val="auto"/>
                <w:szCs w:val="21"/>
              </w:rPr>
              <w:t>扶持政策</w:t>
            </w:r>
          </w:p>
        </w:tc>
        <w:tc>
          <w:tcPr>
            <w:tcW w:w="7894" w:type="dxa"/>
            <w:gridSpan w:val="3"/>
            <w:shd w:val="clear" w:color="auto" w:fill="FFFFFF"/>
            <w:vAlign w:val="center"/>
          </w:tcPr>
          <w:p w14:paraId="56E0C999">
            <w:pPr>
              <w:spacing w:line="360" w:lineRule="exact"/>
              <w:rPr>
                <w:rFonts w:hint="eastAsia" w:ascii="宋体" w:hAnsi="宋体" w:cs="宋体"/>
                <w:b/>
                <w:color w:val="auto"/>
                <w:szCs w:val="21"/>
              </w:rPr>
            </w:pPr>
            <w:r>
              <w:rPr>
                <w:rFonts w:hint="eastAsia" w:ascii="宋体" w:hAnsi="宋体" w:cs="宋体"/>
                <w:b/>
                <w:color w:val="auto"/>
                <w:kern w:val="0"/>
                <w:szCs w:val="21"/>
              </w:rPr>
              <w:t>本项目为专门面向中小企业预留采购份额的采购项目。</w:t>
            </w:r>
          </w:p>
        </w:tc>
      </w:tr>
      <w:tr w14:paraId="79586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vMerge w:val="continue"/>
            <w:shd w:val="clear" w:color="auto" w:fill="E0E0E0"/>
            <w:vAlign w:val="center"/>
          </w:tcPr>
          <w:p w14:paraId="65C6C6A9">
            <w:pPr>
              <w:spacing w:line="360" w:lineRule="exact"/>
              <w:jc w:val="center"/>
              <w:rPr>
                <w:rFonts w:hint="eastAsia" w:ascii="宋体" w:hAnsi="宋体" w:cs="宋体"/>
                <w:b/>
                <w:color w:val="auto"/>
                <w:szCs w:val="21"/>
              </w:rPr>
            </w:pPr>
          </w:p>
        </w:tc>
        <w:tc>
          <w:tcPr>
            <w:tcW w:w="1511" w:type="dxa"/>
            <w:vMerge w:val="continue"/>
            <w:shd w:val="clear" w:color="auto" w:fill="E0E0E0"/>
            <w:vAlign w:val="center"/>
          </w:tcPr>
          <w:p w14:paraId="127B8D8D">
            <w:pPr>
              <w:spacing w:line="360" w:lineRule="exact"/>
              <w:jc w:val="center"/>
              <w:rPr>
                <w:rFonts w:hint="eastAsia" w:ascii="宋体" w:hAnsi="宋体" w:cs="宋体"/>
                <w:b/>
                <w:color w:val="auto"/>
                <w:szCs w:val="21"/>
              </w:rPr>
            </w:pPr>
          </w:p>
        </w:tc>
        <w:tc>
          <w:tcPr>
            <w:tcW w:w="7894" w:type="dxa"/>
            <w:gridSpan w:val="3"/>
            <w:shd w:val="clear" w:color="auto" w:fill="FFFFFF"/>
            <w:vAlign w:val="center"/>
          </w:tcPr>
          <w:p w14:paraId="4B8FCFCF">
            <w:pPr>
              <w:spacing w:line="360" w:lineRule="exact"/>
              <w:jc w:val="left"/>
              <w:rPr>
                <w:rFonts w:hint="eastAsia" w:ascii="宋体" w:hAnsi="宋体" w:cs="宋体"/>
                <w:b/>
                <w:color w:val="auto"/>
                <w:szCs w:val="21"/>
              </w:rPr>
            </w:pPr>
            <w:r>
              <w:rPr>
                <w:rFonts w:hint="eastAsia" w:ascii="宋体" w:hAnsi="宋体" w:cs="宋体"/>
                <w:b/>
                <w:color w:val="auto"/>
                <w:kern w:val="0"/>
                <w:szCs w:val="21"/>
              </w:rPr>
              <w:t>本项目采购标的对应的中小企业划分标准所属行业：其他未列明行业。</w:t>
            </w:r>
          </w:p>
        </w:tc>
      </w:tr>
      <w:tr w14:paraId="11774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vMerge w:val="continue"/>
            <w:shd w:val="clear" w:color="auto" w:fill="E0E0E0"/>
            <w:vAlign w:val="center"/>
          </w:tcPr>
          <w:p w14:paraId="4FD5FFD9">
            <w:pPr>
              <w:spacing w:line="360" w:lineRule="exact"/>
              <w:jc w:val="center"/>
              <w:rPr>
                <w:rFonts w:hint="eastAsia" w:ascii="宋体" w:hAnsi="宋体" w:cs="宋体"/>
                <w:b/>
                <w:color w:val="auto"/>
                <w:szCs w:val="21"/>
              </w:rPr>
            </w:pPr>
          </w:p>
        </w:tc>
        <w:tc>
          <w:tcPr>
            <w:tcW w:w="1511" w:type="dxa"/>
            <w:vMerge w:val="continue"/>
            <w:shd w:val="clear" w:color="auto" w:fill="E0E0E0"/>
            <w:vAlign w:val="center"/>
          </w:tcPr>
          <w:p w14:paraId="1CB02D67">
            <w:pPr>
              <w:spacing w:line="360" w:lineRule="exact"/>
              <w:jc w:val="center"/>
              <w:rPr>
                <w:rFonts w:hint="eastAsia" w:ascii="宋体" w:hAnsi="宋体" w:cs="宋体"/>
                <w:b/>
                <w:color w:val="auto"/>
                <w:szCs w:val="21"/>
              </w:rPr>
            </w:pPr>
          </w:p>
        </w:tc>
        <w:tc>
          <w:tcPr>
            <w:tcW w:w="7894" w:type="dxa"/>
            <w:gridSpan w:val="3"/>
            <w:shd w:val="clear" w:color="auto" w:fill="FFFFFF"/>
            <w:vAlign w:val="center"/>
          </w:tcPr>
          <w:p w14:paraId="3417C8DB">
            <w:pPr>
              <w:spacing w:line="360" w:lineRule="exact"/>
              <w:jc w:val="left"/>
              <w:rPr>
                <w:rFonts w:hint="eastAsia" w:ascii="宋体" w:hAnsi="宋体" w:cs="宋体"/>
                <w:b/>
                <w:color w:val="auto"/>
                <w:kern w:val="0"/>
                <w:szCs w:val="21"/>
              </w:rPr>
            </w:pPr>
            <w:r>
              <w:rPr>
                <w:rFonts w:hint="eastAsia" w:ascii="宋体" w:hAnsi="宋体" w:cs="宋体"/>
                <w:b/>
                <w:bCs/>
                <w:color w:val="auto"/>
                <w:kern w:val="0"/>
                <w:szCs w:val="21"/>
              </w:rPr>
              <w:t>本项目不接受联合体投标。</w:t>
            </w:r>
          </w:p>
        </w:tc>
      </w:tr>
      <w:tr w14:paraId="2CFE0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vMerge w:val="continue"/>
            <w:shd w:val="clear" w:color="auto" w:fill="E0E0E0"/>
            <w:vAlign w:val="center"/>
          </w:tcPr>
          <w:p w14:paraId="7D16D2E7">
            <w:pPr>
              <w:spacing w:line="360" w:lineRule="exact"/>
              <w:jc w:val="center"/>
              <w:rPr>
                <w:rFonts w:hint="eastAsia" w:ascii="宋体" w:hAnsi="宋体" w:cs="宋体"/>
                <w:b/>
                <w:color w:val="auto"/>
                <w:szCs w:val="21"/>
              </w:rPr>
            </w:pPr>
          </w:p>
        </w:tc>
        <w:tc>
          <w:tcPr>
            <w:tcW w:w="1511" w:type="dxa"/>
            <w:vMerge w:val="continue"/>
            <w:shd w:val="clear" w:color="auto" w:fill="E0E0E0"/>
            <w:vAlign w:val="center"/>
          </w:tcPr>
          <w:p w14:paraId="687EC1D4">
            <w:pPr>
              <w:spacing w:line="360" w:lineRule="exact"/>
              <w:jc w:val="center"/>
              <w:rPr>
                <w:rFonts w:hint="eastAsia" w:ascii="宋体" w:hAnsi="宋体" w:cs="宋体"/>
                <w:b/>
                <w:color w:val="auto"/>
                <w:szCs w:val="21"/>
              </w:rPr>
            </w:pPr>
          </w:p>
        </w:tc>
        <w:tc>
          <w:tcPr>
            <w:tcW w:w="7894" w:type="dxa"/>
            <w:gridSpan w:val="3"/>
            <w:shd w:val="clear" w:color="auto" w:fill="FFFFFF"/>
            <w:vAlign w:val="center"/>
          </w:tcPr>
          <w:p w14:paraId="64AC57B9">
            <w:pPr>
              <w:spacing w:line="300" w:lineRule="auto"/>
              <w:jc w:val="left"/>
              <w:rPr>
                <w:rFonts w:hint="eastAsia" w:ascii="宋体" w:hAnsi="宋体" w:cs="宋体"/>
                <w:b/>
                <w:bCs/>
                <w:color w:val="auto"/>
                <w:kern w:val="0"/>
                <w:szCs w:val="21"/>
              </w:rPr>
            </w:pPr>
            <w:r>
              <w:rPr>
                <w:rFonts w:hint="eastAsia" w:ascii="宋体" w:hAnsi="宋体" w:cs="宋体"/>
                <w:b/>
                <w:bCs/>
                <w:color w:val="auto"/>
                <w:kern w:val="0"/>
                <w:szCs w:val="21"/>
              </w:rPr>
              <w:t>本项目不允许分包、转包。</w:t>
            </w:r>
          </w:p>
        </w:tc>
      </w:tr>
      <w:tr w14:paraId="42CC6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vMerge w:val="continue"/>
            <w:shd w:val="clear" w:color="auto" w:fill="E0E0E0"/>
            <w:vAlign w:val="center"/>
          </w:tcPr>
          <w:p w14:paraId="43AB9B63">
            <w:pPr>
              <w:spacing w:line="360" w:lineRule="exact"/>
              <w:jc w:val="center"/>
              <w:rPr>
                <w:rFonts w:hint="eastAsia" w:ascii="宋体" w:hAnsi="宋体" w:cs="宋体"/>
                <w:b/>
                <w:color w:val="auto"/>
                <w:szCs w:val="21"/>
              </w:rPr>
            </w:pPr>
          </w:p>
        </w:tc>
        <w:tc>
          <w:tcPr>
            <w:tcW w:w="1511" w:type="dxa"/>
            <w:vMerge w:val="continue"/>
            <w:shd w:val="clear" w:color="auto" w:fill="E0E0E0"/>
            <w:vAlign w:val="center"/>
          </w:tcPr>
          <w:p w14:paraId="6A7AA47B">
            <w:pPr>
              <w:spacing w:line="360" w:lineRule="exact"/>
              <w:jc w:val="center"/>
              <w:rPr>
                <w:rFonts w:hint="eastAsia" w:ascii="宋体" w:hAnsi="宋体" w:cs="宋体"/>
                <w:b/>
                <w:color w:val="auto"/>
                <w:szCs w:val="21"/>
              </w:rPr>
            </w:pPr>
          </w:p>
        </w:tc>
        <w:tc>
          <w:tcPr>
            <w:tcW w:w="7894" w:type="dxa"/>
            <w:gridSpan w:val="3"/>
            <w:shd w:val="clear" w:color="auto" w:fill="FFFFFF"/>
            <w:vAlign w:val="center"/>
          </w:tcPr>
          <w:p w14:paraId="26C067AD">
            <w:pPr>
              <w:spacing w:line="360" w:lineRule="exact"/>
              <w:jc w:val="left"/>
              <w:rPr>
                <w:rFonts w:hint="eastAsia" w:ascii="宋体" w:hAnsi="宋体" w:cs="宋体"/>
                <w:b/>
                <w:color w:val="auto"/>
                <w:szCs w:val="21"/>
              </w:rPr>
            </w:pPr>
            <w:r>
              <w:rPr>
                <w:rFonts w:hint="eastAsia" w:ascii="宋体" w:hAnsi="宋体" w:cs="宋体"/>
                <w:b/>
                <w:color w:val="auto"/>
                <w:kern w:val="0"/>
                <w:szCs w:val="21"/>
              </w:rPr>
              <w:t>本项目为服务采购项目。</w:t>
            </w:r>
          </w:p>
        </w:tc>
      </w:tr>
      <w:tr w14:paraId="0715D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vMerge w:val="continue"/>
            <w:shd w:val="clear" w:color="auto" w:fill="E0E0E0"/>
            <w:vAlign w:val="center"/>
          </w:tcPr>
          <w:p w14:paraId="310BFCF0">
            <w:pPr>
              <w:spacing w:line="360" w:lineRule="exact"/>
              <w:jc w:val="center"/>
              <w:rPr>
                <w:rFonts w:hint="eastAsia" w:ascii="宋体" w:hAnsi="宋体" w:cs="宋体"/>
                <w:b/>
                <w:color w:val="auto"/>
                <w:szCs w:val="21"/>
              </w:rPr>
            </w:pPr>
          </w:p>
        </w:tc>
        <w:tc>
          <w:tcPr>
            <w:tcW w:w="1511" w:type="dxa"/>
            <w:vMerge w:val="continue"/>
            <w:shd w:val="clear" w:color="auto" w:fill="E0E0E0"/>
            <w:vAlign w:val="center"/>
          </w:tcPr>
          <w:p w14:paraId="4B7B41D6">
            <w:pPr>
              <w:spacing w:line="360" w:lineRule="exact"/>
              <w:jc w:val="center"/>
              <w:rPr>
                <w:rFonts w:hint="eastAsia" w:ascii="宋体" w:hAnsi="宋体" w:cs="宋体"/>
                <w:b/>
                <w:color w:val="auto"/>
                <w:szCs w:val="21"/>
              </w:rPr>
            </w:pPr>
          </w:p>
        </w:tc>
        <w:tc>
          <w:tcPr>
            <w:tcW w:w="7894" w:type="dxa"/>
            <w:gridSpan w:val="3"/>
            <w:shd w:val="clear" w:color="auto" w:fill="FFFFFF"/>
            <w:vAlign w:val="center"/>
          </w:tcPr>
          <w:p w14:paraId="1AAEECF2">
            <w:pPr>
              <w:spacing w:line="300" w:lineRule="auto"/>
              <w:jc w:val="left"/>
              <w:rPr>
                <w:rFonts w:hint="eastAsia" w:ascii="宋体" w:hAnsi="宋体" w:cs="宋体"/>
                <w:b/>
                <w:color w:val="auto"/>
                <w:kern w:val="0"/>
                <w:szCs w:val="21"/>
              </w:rPr>
            </w:pPr>
            <w:r>
              <w:rPr>
                <w:rFonts w:hint="eastAsia" w:ascii="宋体" w:hAnsi="宋体" w:cs="宋体"/>
                <w:b/>
                <w:color w:val="auto"/>
                <w:kern w:val="0"/>
                <w:szCs w:val="21"/>
              </w:rPr>
              <w:t>一、根据《政府采购促进中小企业发展管理办法》（财库[2020]46号）规定：</w:t>
            </w:r>
          </w:p>
          <w:p w14:paraId="37E9B0CD">
            <w:pPr>
              <w:spacing w:line="300" w:lineRule="auto"/>
              <w:jc w:val="left"/>
              <w:rPr>
                <w:rFonts w:hint="eastAsia" w:ascii="宋体" w:hAnsi="宋体" w:cs="宋体"/>
                <w:b/>
                <w:color w:val="auto"/>
                <w:kern w:val="0"/>
                <w:szCs w:val="21"/>
              </w:rPr>
            </w:pPr>
            <w:r>
              <w:rPr>
                <w:rFonts w:hint="eastAsia" w:ascii="宋体" w:hAnsi="宋体" w:cs="宋体"/>
                <w:b/>
                <w:color w:val="auto"/>
                <w:kern w:val="0"/>
                <w:szCs w:val="21"/>
              </w:rPr>
              <w:t xml:space="preserve">1.本办法所称中小企业，是指在中华人民共和国境内依法设立，依据国务院批准的中小企业划分标准确定的中型企业、小型企业和微型企业，但与大企业的负责人为同一人，或者与大企业存在直接控股、管理关系的除外。 </w:t>
            </w:r>
          </w:p>
          <w:p w14:paraId="17DA4764">
            <w:pPr>
              <w:spacing w:line="300" w:lineRule="auto"/>
              <w:jc w:val="left"/>
              <w:rPr>
                <w:rFonts w:hint="eastAsia" w:ascii="宋体" w:hAnsi="宋体" w:cs="宋体"/>
                <w:b/>
                <w:color w:val="auto"/>
                <w:kern w:val="0"/>
                <w:szCs w:val="21"/>
              </w:rPr>
            </w:pPr>
            <w:r>
              <w:rPr>
                <w:rFonts w:hint="eastAsia" w:ascii="宋体" w:hAnsi="宋体" w:cs="宋体"/>
                <w:b/>
                <w:color w:val="auto"/>
                <w:kern w:val="0"/>
                <w:szCs w:val="21"/>
              </w:rPr>
              <w:t>符合中小企业划分标准的个体工商户，在政府采购活动中视同中小企业。</w:t>
            </w:r>
          </w:p>
          <w:p w14:paraId="7FEFED2A">
            <w:pPr>
              <w:spacing w:line="300" w:lineRule="auto"/>
              <w:jc w:val="left"/>
              <w:rPr>
                <w:rFonts w:hint="eastAsia" w:ascii="宋体" w:hAnsi="宋体" w:cs="宋体"/>
                <w:b/>
                <w:color w:val="auto"/>
                <w:kern w:val="0"/>
                <w:szCs w:val="21"/>
              </w:rPr>
            </w:pPr>
            <w:r>
              <w:rPr>
                <w:rFonts w:hint="eastAsia" w:ascii="宋体" w:hAnsi="宋体" w:cs="宋体"/>
                <w:b/>
                <w:color w:val="auto"/>
                <w:kern w:val="0"/>
                <w:szCs w:val="21"/>
              </w:rPr>
              <w:t>2.在政府采购活动中，供应商提供的货物、工程或者服务符合下列情形的，享受本办法规定的中小企业扶持政策：</w:t>
            </w:r>
          </w:p>
          <w:p w14:paraId="608BA469">
            <w:pPr>
              <w:spacing w:line="300" w:lineRule="auto"/>
              <w:jc w:val="left"/>
              <w:rPr>
                <w:rFonts w:hint="eastAsia" w:ascii="宋体" w:hAnsi="宋体" w:cs="宋体"/>
                <w:b/>
                <w:color w:val="auto"/>
                <w:kern w:val="0"/>
                <w:szCs w:val="21"/>
              </w:rPr>
            </w:pPr>
            <w:r>
              <w:rPr>
                <w:rFonts w:hint="eastAsia" w:ascii="宋体" w:hAnsi="宋体" w:cs="宋体"/>
                <w:b/>
                <w:color w:val="auto"/>
                <w:kern w:val="0"/>
                <w:szCs w:val="21"/>
              </w:rPr>
              <w:t xml:space="preserve">（1）在货物采购项目中，货物由中小企业制造，即货物由中小企业生产且使用该中小企业商号或者注册商标； </w:t>
            </w:r>
          </w:p>
          <w:p w14:paraId="53432F04">
            <w:pPr>
              <w:spacing w:line="300" w:lineRule="auto"/>
              <w:jc w:val="left"/>
              <w:rPr>
                <w:rFonts w:hint="eastAsia" w:ascii="宋体" w:hAnsi="宋体" w:cs="宋体"/>
                <w:b/>
                <w:color w:val="auto"/>
                <w:kern w:val="0"/>
                <w:szCs w:val="21"/>
              </w:rPr>
            </w:pPr>
            <w:r>
              <w:rPr>
                <w:rFonts w:hint="eastAsia" w:ascii="宋体" w:hAnsi="宋体" w:cs="宋体"/>
                <w:b/>
                <w:color w:val="auto"/>
                <w:kern w:val="0"/>
                <w:szCs w:val="21"/>
              </w:rPr>
              <w:t xml:space="preserve">（2）在工程采购项目中，工程由中小企业承建，即工程施工单位为中小企业； </w:t>
            </w:r>
          </w:p>
          <w:p w14:paraId="1470E053">
            <w:pPr>
              <w:spacing w:line="300" w:lineRule="auto"/>
              <w:jc w:val="left"/>
              <w:rPr>
                <w:rFonts w:hint="eastAsia" w:ascii="宋体" w:hAnsi="宋体" w:cs="宋体"/>
                <w:b/>
                <w:color w:val="auto"/>
                <w:kern w:val="0"/>
                <w:szCs w:val="21"/>
              </w:rPr>
            </w:pPr>
            <w:r>
              <w:rPr>
                <w:rFonts w:hint="eastAsia" w:ascii="宋体" w:hAnsi="宋体" w:cs="宋体"/>
                <w:b/>
                <w:color w:val="auto"/>
                <w:kern w:val="0"/>
                <w:szCs w:val="21"/>
              </w:rPr>
              <w:t xml:space="preserve">（3）在服务采购项目中，服务由中小企业承接，即提供服务的人员为中小企业依照《中华人民共和国劳动合同法》订立劳动合同的从业人员。 </w:t>
            </w:r>
          </w:p>
          <w:p w14:paraId="24181648">
            <w:pPr>
              <w:spacing w:line="300" w:lineRule="auto"/>
              <w:jc w:val="left"/>
              <w:rPr>
                <w:rFonts w:hint="eastAsia" w:ascii="宋体" w:hAnsi="宋体" w:cs="宋体"/>
                <w:b/>
                <w:color w:val="auto"/>
                <w:kern w:val="0"/>
                <w:szCs w:val="21"/>
              </w:rPr>
            </w:pPr>
            <w:r>
              <w:rPr>
                <w:rFonts w:hint="eastAsia" w:ascii="宋体" w:hAnsi="宋体" w:cs="宋体"/>
                <w:b/>
                <w:color w:val="auto"/>
                <w:kern w:val="0"/>
                <w:szCs w:val="21"/>
              </w:rPr>
              <w:t xml:space="preserve">在货物采购项目中，供应商提供的货物既有中小企业制造货物，也有大型企业制造货物的，不享受本办法规定的中小企业扶持政策。 </w:t>
            </w:r>
          </w:p>
          <w:p w14:paraId="6435C8AC">
            <w:pPr>
              <w:spacing w:line="300" w:lineRule="auto"/>
              <w:jc w:val="left"/>
              <w:rPr>
                <w:rFonts w:hint="eastAsia" w:ascii="宋体" w:hAnsi="宋体" w:cs="宋体"/>
                <w:b/>
                <w:color w:val="auto"/>
                <w:kern w:val="0"/>
                <w:szCs w:val="21"/>
              </w:rPr>
            </w:pPr>
            <w:r>
              <w:rPr>
                <w:rFonts w:hint="eastAsia" w:ascii="宋体" w:hAnsi="宋体" w:cs="宋体"/>
                <w:b/>
                <w:color w:val="auto"/>
                <w:kern w:val="0"/>
                <w:szCs w:val="21"/>
              </w:rPr>
              <w:t>3.在政府采购活动中，监狱企业、残疾人福利性单位视同小型、微型企业，享受本办法规定的中小企业扶持政策；监狱企业、残疾人福利性单位属于小型、微型企业的，不重复享受政策。</w:t>
            </w:r>
          </w:p>
          <w:p w14:paraId="35EEBC7A">
            <w:pPr>
              <w:ind w:firstLine="422" w:firstLineChars="200"/>
              <w:rPr>
                <w:rFonts w:hint="eastAsia" w:ascii="宋体" w:hAnsi="宋体" w:cs="宋体"/>
                <w:b/>
                <w:color w:val="auto"/>
                <w:kern w:val="0"/>
                <w:szCs w:val="21"/>
              </w:rPr>
            </w:pPr>
            <w:r>
              <w:rPr>
                <w:rFonts w:hint="eastAsia" w:ascii="宋体" w:hAnsi="宋体" w:cs="宋体"/>
                <w:b/>
                <w:color w:val="auto"/>
                <w:kern w:val="0"/>
                <w:szCs w:val="21"/>
              </w:rPr>
              <w:t>本项目中小企业扶持政策：</w:t>
            </w:r>
          </w:p>
          <w:p w14:paraId="2F91D92F">
            <w:pPr>
              <w:spacing w:line="360" w:lineRule="exact"/>
              <w:rPr>
                <w:rFonts w:hint="eastAsia" w:ascii="宋体" w:hAnsi="宋体" w:cs="宋体"/>
                <w:b/>
                <w:color w:val="auto"/>
                <w:szCs w:val="21"/>
              </w:rPr>
            </w:pPr>
            <w:r>
              <w:rPr>
                <w:rFonts w:hint="eastAsia" w:ascii="宋体" w:hAnsi="宋体" w:cs="宋体"/>
                <w:b/>
                <w:color w:val="auto"/>
                <w:szCs w:val="21"/>
                <w:lang w:val="en-US" w:eastAsia="zh-CN"/>
              </w:rPr>
              <w:t>4.</w:t>
            </w:r>
            <w:r>
              <w:rPr>
                <w:rFonts w:hint="eastAsia" w:ascii="宋体" w:hAnsi="宋体" w:cs="宋体"/>
                <w:b/>
                <w:color w:val="auto"/>
                <w:szCs w:val="21"/>
              </w:rPr>
              <w:t>本次采购的服务要求全部由中小企业承接。</w:t>
            </w:r>
          </w:p>
          <w:p w14:paraId="651A37A3">
            <w:pPr>
              <w:spacing w:line="360" w:lineRule="exact"/>
              <w:rPr>
                <w:rFonts w:hint="eastAsia" w:ascii="宋体" w:hAnsi="宋体" w:cs="宋体"/>
                <w:b/>
                <w:color w:val="auto"/>
                <w:szCs w:val="21"/>
              </w:rPr>
            </w:pPr>
            <w:r>
              <w:rPr>
                <w:rFonts w:hint="eastAsia" w:ascii="宋体" w:hAnsi="宋体" w:cs="宋体"/>
                <w:b/>
                <w:color w:val="auto"/>
                <w:szCs w:val="21"/>
                <w:lang w:val="en-US" w:eastAsia="zh-CN"/>
              </w:rPr>
              <w:t>5.</w:t>
            </w:r>
            <w:r>
              <w:rPr>
                <w:rFonts w:hint="eastAsia" w:ascii="宋体" w:hAnsi="宋体" w:cs="宋体"/>
                <w:b/>
                <w:color w:val="auto"/>
                <w:szCs w:val="21"/>
              </w:rPr>
              <w:t>承接的服务由中小企业承接的，供应商应当出具《中小企业声明函》。</w:t>
            </w:r>
          </w:p>
          <w:p w14:paraId="5CC99B66">
            <w:pPr>
              <w:spacing w:line="360" w:lineRule="exact"/>
              <w:rPr>
                <w:rFonts w:hint="eastAsia" w:ascii="宋体" w:hAnsi="宋体" w:cs="宋体"/>
                <w:b/>
                <w:color w:val="auto"/>
                <w:szCs w:val="21"/>
              </w:rPr>
            </w:pPr>
            <w:r>
              <w:rPr>
                <w:rFonts w:hint="eastAsia" w:ascii="宋体" w:hAnsi="宋体" w:cs="宋体"/>
                <w:b/>
                <w:color w:val="auto"/>
                <w:szCs w:val="21"/>
                <w:lang w:val="en-US" w:eastAsia="zh-CN"/>
              </w:rPr>
              <w:t>6.</w:t>
            </w:r>
            <w:r>
              <w:rPr>
                <w:rFonts w:hint="eastAsia" w:ascii="宋体" w:hAnsi="宋体" w:cs="宋体"/>
                <w:b/>
                <w:color w:val="auto"/>
                <w:szCs w:val="21"/>
              </w:rPr>
              <w:t>残疾人福利性单位视同小微企业。残疾人福利性单位参加政府采购活动时，应当提供《残疾人福利性单位声明函》。</w:t>
            </w:r>
          </w:p>
          <w:p w14:paraId="10E6BB25">
            <w:pPr>
              <w:spacing w:line="360" w:lineRule="exact"/>
              <w:rPr>
                <w:rFonts w:hint="eastAsia" w:ascii="宋体" w:hAnsi="宋体" w:cs="宋体"/>
                <w:b/>
                <w:color w:val="auto"/>
                <w:szCs w:val="21"/>
              </w:rPr>
            </w:pPr>
            <w:r>
              <w:rPr>
                <w:rFonts w:hint="eastAsia" w:ascii="宋体" w:hAnsi="宋体" w:cs="宋体"/>
                <w:b/>
                <w:color w:val="auto"/>
                <w:szCs w:val="21"/>
                <w:lang w:val="en-US" w:eastAsia="zh-CN"/>
              </w:rPr>
              <w:t>7.</w:t>
            </w:r>
            <w:r>
              <w:rPr>
                <w:rFonts w:hint="eastAsia" w:ascii="宋体" w:hAnsi="宋体" w:cs="宋体"/>
                <w:b/>
                <w:color w:val="auto"/>
                <w:szCs w:val="21"/>
              </w:rPr>
              <w:t>监狱企业视同小微企业。监狱企业参加政府采购活动时，应当出具省级以上监狱管理局、戒毒管理局（含新疆生产建设兵团）提供的属于监狱企业的证明文件。</w:t>
            </w:r>
          </w:p>
        </w:tc>
      </w:tr>
    </w:tbl>
    <w:p w14:paraId="5F57CC38">
      <w:pPr>
        <w:pStyle w:val="13"/>
        <w:ind w:firstLine="0"/>
        <w:rPr>
          <w:rFonts w:hint="eastAsia" w:ascii="宋体" w:hAnsi="宋体" w:cs="宋体"/>
          <w:color w:val="auto"/>
          <w:szCs w:val="21"/>
        </w:rPr>
      </w:pPr>
    </w:p>
    <w:p w14:paraId="494717ED">
      <w:pPr>
        <w:pStyle w:val="40"/>
        <w:snapToGrid w:val="0"/>
        <w:spacing w:before="120" w:after="120"/>
        <w:ind w:firstLine="3626" w:firstLineChars="1290"/>
        <w:jc w:val="left"/>
        <w:outlineLvl w:val="1"/>
        <w:rPr>
          <w:rFonts w:hint="eastAsia" w:hAnsi="宋体" w:eastAsia="宋体" w:cs="宋体"/>
          <w:b/>
          <w:bCs/>
          <w:color w:val="auto"/>
          <w:sz w:val="28"/>
        </w:rPr>
        <w:sectPr>
          <w:footerReference r:id="rId7" w:type="default"/>
          <w:pgSz w:w="11905" w:h="16838"/>
          <w:pgMar w:top="1304" w:right="1531" w:bottom="833" w:left="1531" w:header="1304" w:footer="1304" w:gutter="0"/>
          <w:cols w:space="0" w:num="1"/>
          <w:rtlGutter w:val="0"/>
          <w:docGrid w:linePitch="0" w:charSpace="0"/>
        </w:sectPr>
      </w:pPr>
    </w:p>
    <w:p w14:paraId="4B06D214">
      <w:pPr>
        <w:pStyle w:val="40"/>
        <w:snapToGrid w:val="0"/>
        <w:spacing w:before="120" w:after="120"/>
        <w:ind w:firstLine="3626" w:firstLineChars="1290"/>
        <w:jc w:val="left"/>
        <w:outlineLvl w:val="1"/>
        <w:rPr>
          <w:rFonts w:hint="eastAsia" w:hAnsi="宋体" w:eastAsia="宋体" w:cs="宋体"/>
          <w:b/>
          <w:bCs/>
          <w:color w:val="auto"/>
          <w:sz w:val="28"/>
        </w:rPr>
      </w:pPr>
      <w:r>
        <w:rPr>
          <w:rFonts w:hint="eastAsia" w:hAnsi="宋体" w:eastAsia="宋体" w:cs="宋体"/>
          <w:b/>
          <w:bCs/>
          <w:color w:val="auto"/>
          <w:sz w:val="28"/>
        </w:rPr>
        <w:t>一、总  则</w:t>
      </w:r>
    </w:p>
    <w:p w14:paraId="0F7F825A">
      <w:pPr>
        <w:pStyle w:val="40"/>
        <w:snapToGrid w:val="0"/>
        <w:spacing w:before="120" w:after="120" w:line="360" w:lineRule="auto"/>
        <w:ind w:firstLine="422" w:firstLineChars="200"/>
        <w:outlineLvl w:val="2"/>
        <w:rPr>
          <w:rFonts w:hint="eastAsia" w:hAnsi="宋体" w:eastAsia="宋体" w:cs="宋体"/>
          <w:b/>
          <w:bCs/>
          <w:color w:val="auto"/>
          <w:sz w:val="21"/>
          <w:szCs w:val="21"/>
        </w:rPr>
      </w:pPr>
      <w:r>
        <w:rPr>
          <w:rFonts w:hint="eastAsia" w:hAnsi="宋体" w:eastAsia="宋体" w:cs="宋体"/>
          <w:b/>
          <w:bCs/>
          <w:color w:val="auto"/>
          <w:sz w:val="21"/>
          <w:szCs w:val="21"/>
        </w:rPr>
        <w:t>（一）适用范围</w:t>
      </w:r>
    </w:p>
    <w:p w14:paraId="392501BF">
      <w:pPr>
        <w:snapToGrid w:val="0"/>
        <w:spacing w:line="360" w:lineRule="auto"/>
        <w:ind w:right="-506" w:rightChars="-241" w:firstLine="420" w:firstLineChars="200"/>
        <w:jc w:val="left"/>
        <w:rPr>
          <w:rFonts w:hint="eastAsia" w:ascii="宋体" w:hAnsi="宋体" w:cs="宋体"/>
          <w:color w:val="auto"/>
          <w:szCs w:val="21"/>
        </w:rPr>
      </w:pPr>
      <w:r>
        <w:rPr>
          <w:rFonts w:hint="eastAsia" w:ascii="宋体" w:hAnsi="宋体" w:cs="宋体"/>
          <w:color w:val="auto"/>
          <w:szCs w:val="21"/>
        </w:rPr>
        <w:t>本采购文件适用于普陀区东港街道2025-2026年度河道保洁服务采购项目的招标、投标、评标、定标、验收、合同履约、付款等行为（法律、法规另有规定的，从其规定）。</w:t>
      </w:r>
    </w:p>
    <w:p w14:paraId="1572AC74">
      <w:pPr>
        <w:pStyle w:val="40"/>
        <w:snapToGrid w:val="0"/>
        <w:spacing w:before="120" w:after="120" w:line="360" w:lineRule="auto"/>
        <w:ind w:firstLine="422" w:firstLineChars="200"/>
        <w:outlineLvl w:val="2"/>
        <w:rPr>
          <w:rFonts w:hint="eastAsia" w:hAnsi="宋体" w:eastAsia="宋体" w:cs="宋体"/>
          <w:b/>
          <w:bCs/>
          <w:color w:val="auto"/>
          <w:sz w:val="21"/>
          <w:szCs w:val="21"/>
        </w:rPr>
      </w:pPr>
      <w:r>
        <w:rPr>
          <w:rFonts w:hint="eastAsia" w:hAnsi="宋体" w:eastAsia="宋体" w:cs="宋体"/>
          <w:b/>
          <w:bCs/>
          <w:color w:val="auto"/>
          <w:sz w:val="21"/>
          <w:szCs w:val="21"/>
        </w:rPr>
        <w:t>（二）定义</w:t>
      </w:r>
    </w:p>
    <w:p w14:paraId="190E2311">
      <w:pPr>
        <w:snapToGrid w:val="0"/>
        <w:spacing w:line="360" w:lineRule="auto"/>
        <w:ind w:right="-506" w:rightChars="-241" w:firstLine="420" w:firstLineChars="200"/>
        <w:jc w:val="left"/>
        <w:rPr>
          <w:rFonts w:hint="eastAsia" w:ascii="宋体" w:hAnsi="宋体" w:cs="宋体"/>
          <w:color w:val="auto"/>
          <w:szCs w:val="21"/>
        </w:rPr>
      </w:pPr>
      <w:r>
        <w:rPr>
          <w:rFonts w:hint="eastAsia" w:ascii="宋体" w:hAnsi="宋体" w:cs="宋体"/>
          <w:color w:val="auto"/>
          <w:szCs w:val="21"/>
        </w:rPr>
        <w:t>1. 招标采购单位系指组织本次招标的代理机构（“采购人”）和采购单位。</w:t>
      </w:r>
    </w:p>
    <w:p w14:paraId="2ED9028F">
      <w:pPr>
        <w:snapToGrid w:val="0"/>
        <w:spacing w:line="360" w:lineRule="auto"/>
        <w:ind w:right="-506" w:rightChars="-241" w:firstLine="420" w:firstLineChars="200"/>
        <w:jc w:val="left"/>
        <w:outlineLvl w:val="3"/>
        <w:rPr>
          <w:rFonts w:hint="eastAsia" w:ascii="宋体" w:hAnsi="宋体" w:cs="宋体"/>
          <w:color w:val="auto"/>
          <w:szCs w:val="21"/>
        </w:rPr>
      </w:pPr>
      <w:r>
        <w:rPr>
          <w:rFonts w:hint="eastAsia" w:ascii="宋体" w:hAnsi="宋体" w:cs="宋体"/>
          <w:color w:val="auto"/>
          <w:szCs w:val="21"/>
        </w:rPr>
        <w:t>2.“投标人”系指向采购人提交投标响应文件的单位或个人。</w:t>
      </w:r>
    </w:p>
    <w:p w14:paraId="70A3B6CC">
      <w:pPr>
        <w:snapToGrid w:val="0"/>
        <w:spacing w:line="360" w:lineRule="auto"/>
        <w:ind w:right="-506" w:rightChars="-241" w:firstLine="420" w:firstLineChars="200"/>
        <w:jc w:val="left"/>
        <w:rPr>
          <w:rFonts w:hint="eastAsia" w:ascii="宋体" w:hAnsi="宋体" w:cs="宋体"/>
          <w:color w:val="auto"/>
          <w:szCs w:val="21"/>
        </w:rPr>
      </w:pPr>
      <w:r>
        <w:rPr>
          <w:rFonts w:hint="eastAsia" w:ascii="宋体" w:hAnsi="宋体" w:cs="宋体"/>
          <w:color w:val="auto"/>
          <w:szCs w:val="21"/>
        </w:rPr>
        <w:t>3.“产品”系指供方按采购文件规定，须向采购人提供的一切设备、保险、税金、备品备件、工具、手册及其它有关技术资料和材料。</w:t>
      </w:r>
    </w:p>
    <w:p w14:paraId="29C7D685">
      <w:pPr>
        <w:snapToGrid w:val="0"/>
        <w:spacing w:line="360" w:lineRule="auto"/>
        <w:ind w:right="-506" w:rightChars="-241" w:firstLine="420" w:firstLineChars="200"/>
        <w:jc w:val="left"/>
        <w:rPr>
          <w:rFonts w:hint="eastAsia" w:ascii="宋体" w:hAnsi="宋体" w:cs="宋体"/>
          <w:color w:val="auto"/>
          <w:szCs w:val="21"/>
        </w:rPr>
      </w:pPr>
      <w:r>
        <w:rPr>
          <w:rFonts w:hint="eastAsia" w:ascii="宋体" w:hAnsi="宋体" w:cs="宋体"/>
          <w:color w:val="auto"/>
          <w:szCs w:val="21"/>
        </w:rPr>
        <w:t>4.“服务”系指采购文件规定投标人须承担的安装、调试、技术协助、校准、培训、技术指导以及其他类似的义务。</w:t>
      </w:r>
    </w:p>
    <w:p w14:paraId="56146968">
      <w:pPr>
        <w:snapToGrid w:val="0"/>
        <w:spacing w:line="360" w:lineRule="auto"/>
        <w:ind w:right="-506" w:rightChars="-241" w:firstLine="420" w:firstLineChars="200"/>
        <w:jc w:val="left"/>
        <w:rPr>
          <w:rFonts w:hint="eastAsia" w:ascii="宋体" w:hAnsi="宋体" w:cs="宋体"/>
          <w:color w:val="auto"/>
          <w:szCs w:val="21"/>
        </w:rPr>
      </w:pPr>
      <w:r>
        <w:rPr>
          <w:rFonts w:hint="eastAsia" w:ascii="宋体" w:hAnsi="宋体" w:cs="宋体"/>
          <w:color w:val="auto"/>
          <w:szCs w:val="21"/>
        </w:rPr>
        <w:t>5.“项目”系指投标人按采购文件规定向采购人提供的产品和服务。</w:t>
      </w:r>
    </w:p>
    <w:p w14:paraId="2CF28D44">
      <w:pPr>
        <w:spacing w:line="360" w:lineRule="auto"/>
        <w:ind w:right="3" w:firstLine="420" w:firstLineChars="200"/>
        <w:outlineLvl w:val="3"/>
        <w:rPr>
          <w:rFonts w:hint="eastAsia" w:ascii="宋体" w:hAnsi="宋体" w:cs="宋体"/>
          <w:color w:val="auto"/>
          <w:szCs w:val="21"/>
        </w:rPr>
      </w:pPr>
      <w:r>
        <w:rPr>
          <w:rFonts w:hint="eastAsia" w:ascii="宋体" w:hAnsi="宋体" w:cs="宋体"/>
          <w:color w:val="auto"/>
          <w:szCs w:val="21"/>
        </w:rPr>
        <w:t>6.“中标人”是指经审查通过，并经公示无异议的投标人。</w:t>
      </w:r>
    </w:p>
    <w:p w14:paraId="2CC4F8C6">
      <w:pPr>
        <w:spacing w:line="360" w:lineRule="auto"/>
        <w:ind w:right="3" w:firstLine="420" w:firstLineChars="200"/>
        <w:rPr>
          <w:rFonts w:hint="eastAsia" w:ascii="宋体" w:hAnsi="宋体" w:cs="宋体"/>
          <w:color w:val="auto"/>
          <w:szCs w:val="21"/>
        </w:rPr>
      </w:pPr>
      <w:r>
        <w:rPr>
          <w:rFonts w:hint="eastAsia" w:ascii="宋体" w:hAnsi="宋体" w:cs="宋体"/>
          <w:color w:val="auto"/>
          <w:szCs w:val="21"/>
        </w:rPr>
        <w:t>7“投标人代表”是指投标人法定代表人或被投标人法定代表人授权委托的人。</w:t>
      </w:r>
    </w:p>
    <w:p w14:paraId="491CB23C">
      <w:pPr>
        <w:snapToGrid w:val="0"/>
        <w:spacing w:line="360" w:lineRule="auto"/>
        <w:ind w:right="-506" w:rightChars="-241" w:firstLine="420" w:firstLineChars="200"/>
        <w:jc w:val="left"/>
        <w:outlineLvl w:val="3"/>
        <w:rPr>
          <w:rFonts w:hint="eastAsia" w:ascii="宋体" w:hAnsi="宋体" w:cs="宋体"/>
          <w:color w:val="auto"/>
          <w:szCs w:val="21"/>
        </w:rPr>
      </w:pPr>
      <w:r>
        <w:rPr>
          <w:rFonts w:hint="eastAsia" w:ascii="宋体" w:hAnsi="宋体" w:cs="宋体"/>
          <w:color w:val="auto"/>
          <w:szCs w:val="21"/>
        </w:rPr>
        <w:t>8.“书面形式”包括信函、传真、电报、电子文档等。</w:t>
      </w:r>
    </w:p>
    <w:p w14:paraId="2D2BDCD2">
      <w:pPr>
        <w:snapToGrid w:val="0"/>
        <w:spacing w:line="360" w:lineRule="auto"/>
        <w:ind w:right="-506" w:rightChars="-241" w:firstLine="420" w:firstLineChars="200"/>
        <w:jc w:val="left"/>
        <w:rPr>
          <w:rFonts w:hint="eastAsia" w:ascii="宋体" w:hAnsi="宋体" w:cs="宋体"/>
          <w:color w:val="auto"/>
          <w:szCs w:val="21"/>
        </w:rPr>
      </w:pPr>
      <w:r>
        <w:rPr>
          <w:rFonts w:hint="eastAsia" w:ascii="宋体" w:hAnsi="宋体" w:cs="宋体"/>
          <w:color w:val="auto"/>
          <w:szCs w:val="21"/>
        </w:rPr>
        <w:t>9.</w:t>
      </w:r>
      <w:r>
        <w:rPr>
          <w:rFonts w:hint="eastAsia" w:ascii="宋体" w:hAnsi="宋体" w:cs="宋体"/>
          <w:b/>
          <w:color w:val="auto"/>
          <w:szCs w:val="21"/>
        </w:rPr>
        <w:t xml:space="preserve"> “▲”系指实质性要求条款，未响应的作无效标处理。“★”系指重要参数技术要求条款，作为评分标准。</w:t>
      </w:r>
    </w:p>
    <w:p w14:paraId="289DD434">
      <w:pPr>
        <w:snapToGrid w:val="0"/>
        <w:spacing w:line="360" w:lineRule="auto"/>
        <w:ind w:firstLine="422" w:firstLineChars="200"/>
        <w:jc w:val="left"/>
        <w:outlineLvl w:val="2"/>
        <w:rPr>
          <w:rFonts w:hint="eastAsia" w:ascii="宋体" w:hAnsi="宋体" w:cs="宋体"/>
          <w:b/>
          <w:color w:val="auto"/>
          <w:szCs w:val="21"/>
        </w:rPr>
      </w:pPr>
      <w:r>
        <w:rPr>
          <w:rFonts w:hint="eastAsia" w:ascii="宋体" w:hAnsi="宋体" w:cs="宋体"/>
          <w:b/>
          <w:color w:val="auto"/>
          <w:szCs w:val="21"/>
        </w:rPr>
        <w:t>（三）采购方式</w:t>
      </w:r>
    </w:p>
    <w:p w14:paraId="7467D298">
      <w:pPr>
        <w:snapToGrid w:val="0"/>
        <w:spacing w:line="360" w:lineRule="auto"/>
        <w:ind w:right="-506" w:rightChars="-241" w:firstLine="420" w:firstLineChars="200"/>
        <w:jc w:val="left"/>
        <w:rPr>
          <w:rFonts w:hint="eastAsia" w:ascii="宋体" w:hAnsi="宋体" w:cs="宋体"/>
          <w:b/>
          <w:color w:val="auto"/>
          <w:szCs w:val="21"/>
        </w:rPr>
      </w:pPr>
      <w:r>
        <w:rPr>
          <w:rFonts w:hint="eastAsia" w:ascii="宋体" w:hAnsi="宋体" w:cs="宋体"/>
          <w:color w:val="auto"/>
          <w:szCs w:val="21"/>
        </w:rPr>
        <w:t>本次采购采用公开采购方式进行。</w:t>
      </w:r>
    </w:p>
    <w:p w14:paraId="0A8C7430">
      <w:pPr>
        <w:pStyle w:val="40"/>
        <w:snapToGrid w:val="0"/>
        <w:spacing w:before="120" w:after="120" w:line="360" w:lineRule="auto"/>
        <w:ind w:firstLine="417" w:firstLineChars="198"/>
        <w:outlineLvl w:val="2"/>
        <w:rPr>
          <w:rFonts w:hint="eastAsia" w:hAnsi="宋体" w:eastAsia="宋体" w:cs="宋体"/>
          <w:b/>
          <w:color w:val="auto"/>
          <w:sz w:val="21"/>
          <w:szCs w:val="21"/>
        </w:rPr>
      </w:pPr>
      <w:r>
        <w:rPr>
          <w:rFonts w:hint="eastAsia" w:hAnsi="宋体" w:eastAsia="宋体" w:cs="宋体"/>
          <w:b/>
          <w:color w:val="auto"/>
          <w:sz w:val="21"/>
          <w:szCs w:val="21"/>
        </w:rPr>
        <w:t>（四）采购预算</w:t>
      </w:r>
    </w:p>
    <w:p w14:paraId="4A3F93FF">
      <w:pPr>
        <w:pStyle w:val="2"/>
        <w:spacing w:after="0" w:line="360" w:lineRule="auto"/>
        <w:ind w:firstLine="422" w:firstLineChars="200"/>
        <w:rPr>
          <w:rFonts w:hint="eastAsia" w:ascii="宋体" w:hAnsi="宋体" w:cs="宋体"/>
          <w:color w:val="auto"/>
          <w:sz w:val="21"/>
          <w:szCs w:val="21"/>
        </w:rPr>
      </w:pPr>
      <w:r>
        <w:rPr>
          <w:rFonts w:hint="eastAsia" w:ascii="宋体" w:hAnsi="宋体" w:cs="宋体"/>
          <w:b/>
          <w:color w:val="auto"/>
          <w:sz w:val="21"/>
          <w:szCs w:val="21"/>
        </w:rPr>
        <w:t>▲本次采购</w:t>
      </w:r>
      <w:r>
        <w:rPr>
          <w:rFonts w:hint="eastAsia" w:ascii="宋体" w:hAnsi="宋体" w:cs="宋体"/>
          <w:b/>
          <w:color w:val="auto"/>
          <w:sz w:val="21"/>
          <w:szCs w:val="21"/>
          <w:lang w:eastAsia="zh-CN"/>
        </w:rPr>
        <w:t>最高限</w:t>
      </w:r>
      <w:r>
        <w:rPr>
          <w:rFonts w:hint="eastAsia" w:ascii="宋体" w:hAnsi="宋体" w:cs="宋体"/>
          <w:b/>
          <w:color w:val="auto"/>
          <w:sz w:val="21"/>
          <w:szCs w:val="21"/>
        </w:rPr>
        <w:t>价1</w:t>
      </w:r>
      <w:r>
        <w:rPr>
          <w:rFonts w:hint="eastAsia" w:ascii="宋体" w:hAnsi="宋体" w:cs="宋体"/>
          <w:b/>
          <w:color w:val="auto"/>
          <w:sz w:val="21"/>
          <w:szCs w:val="21"/>
          <w:lang w:val="en-US" w:eastAsia="zh-CN"/>
        </w:rPr>
        <w:t>1</w:t>
      </w:r>
      <w:r>
        <w:rPr>
          <w:rFonts w:hint="eastAsia" w:ascii="宋体" w:hAnsi="宋体" w:cs="宋体"/>
          <w:b/>
          <w:color w:val="auto"/>
          <w:sz w:val="21"/>
          <w:szCs w:val="21"/>
        </w:rPr>
        <w:t>00000元。投标报价不得超过最高限价，否则作无效标处理。</w:t>
      </w:r>
    </w:p>
    <w:p w14:paraId="791773AB">
      <w:pPr>
        <w:pStyle w:val="40"/>
        <w:numPr>
          <w:ilvl w:val="0"/>
          <w:numId w:val="5"/>
        </w:numPr>
        <w:snapToGrid w:val="0"/>
        <w:spacing w:before="120" w:after="120" w:line="360" w:lineRule="auto"/>
        <w:ind w:firstLine="417" w:firstLineChars="198"/>
        <w:outlineLvl w:val="2"/>
        <w:rPr>
          <w:rFonts w:hint="eastAsia" w:hAnsi="宋体" w:eastAsia="宋体" w:cs="宋体"/>
          <w:b/>
          <w:color w:val="auto"/>
          <w:sz w:val="21"/>
          <w:szCs w:val="21"/>
        </w:rPr>
      </w:pPr>
      <w:r>
        <w:rPr>
          <w:rFonts w:hint="eastAsia" w:hAnsi="宋体" w:eastAsia="宋体" w:cs="宋体"/>
          <w:b/>
          <w:color w:val="auto"/>
          <w:sz w:val="21"/>
          <w:szCs w:val="21"/>
        </w:rPr>
        <w:t>费用</w:t>
      </w:r>
    </w:p>
    <w:p w14:paraId="2833913C">
      <w:pPr>
        <w:snapToGrid w:val="0"/>
        <w:spacing w:line="360" w:lineRule="auto"/>
        <w:ind w:right="-506" w:rightChars="-241" w:firstLine="420" w:firstLineChars="200"/>
        <w:jc w:val="left"/>
        <w:rPr>
          <w:rFonts w:hint="eastAsia" w:ascii="宋体" w:hAnsi="宋体" w:cs="宋体"/>
          <w:color w:val="auto"/>
          <w:szCs w:val="21"/>
        </w:rPr>
      </w:pPr>
      <w:r>
        <w:rPr>
          <w:rFonts w:hint="eastAsia" w:ascii="宋体" w:hAnsi="宋体" w:cs="宋体"/>
          <w:color w:val="auto"/>
          <w:szCs w:val="21"/>
        </w:rPr>
        <w:t>不论采购结果如何，投标人均应自行承担所有与投标有关的全部费用（采购文件另有规定除外）。</w:t>
      </w:r>
    </w:p>
    <w:p w14:paraId="76EDA88C">
      <w:pPr>
        <w:pStyle w:val="40"/>
        <w:numPr>
          <w:ilvl w:val="0"/>
          <w:numId w:val="5"/>
        </w:numPr>
        <w:snapToGrid w:val="0"/>
        <w:spacing w:before="120" w:after="120" w:line="360" w:lineRule="auto"/>
        <w:ind w:firstLine="417" w:firstLineChars="198"/>
        <w:outlineLvl w:val="2"/>
        <w:rPr>
          <w:rFonts w:hint="eastAsia" w:hAnsi="宋体" w:eastAsia="宋体" w:cs="宋体"/>
          <w:b/>
          <w:color w:val="auto"/>
          <w:sz w:val="21"/>
          <w:szCs w:val="21"/>
        </w:rPr>
      </w:pPr>
      <w:r>
        <w:rPr>
          <w:rFonts w:hint="eastAsia" w:hAnsi="宋体" w:eastAsia="宋体" w:cs="宋体"/>
          <w:b/>
          <w:color w:val="auto"/>
          <w:sz w:val="21"/>
          <w:szCs w:val="21"/>
        </w:rPr>
        <w:t>联合体投标</w:t>
      </w:r>
    </w:p>
    <w:p w14:paraId="338462D4">
      <w:pPr>
        <w:snapToGrid w:val="0"/>
        <w:spacing w:line="360" w:lineRule="auto"/>
        <w:ind w:firstLine="420" w:firstLineChars="200"/>
        <w:jc w:val="left"/>
        <w:rPr>
          <w:rFonts w:hint="eastAsia" w:ascii="宋体" w:hAnsi="宋体" w:cs="宋体"/>
          <w:color w:val="auto"/>
          <w:szCs w:val="21"/>
          <w:lang w:val="zh-CN"/>
        </w:rPr>
      </w:pPr>
      <w:r>
        <w:rPr>
          <w:rFonts w:hint="eastAsia" w:ascii="宋体" w:hAnsi="宋体" w:cs="宋体"/>
          <w:color w:val="auto"/>
          <w:szCs w:val="21"/>
          <w:lang w:val="zh-CN"/>
        </w:rPr>
        <w:t>本项目</w:t>
      </w:r>
      <w:r>
        <w:rPr>
          <w:rFonts w:hint="eastAsia" w:ascii="宋体" w:hAnsi="宋体" w:cs="宋体"/>
          <w:color w:val="auto"/>
          <w:szCs w:val="21"/>
        </w:rPr>
        <w:t>不接受</w:t>
      </w:r>
      <w:r>
        <w:rPr>
          <w:rFonts w:hint="eastAsia" w:ascii="宋体" w:hAnsi="宋体" w:cs="宋体"/>
          <w:color w:val="auto"/>
          <w:szCs w:val="21"/>
          <w:lang w:val="zh-CN"/>
        </w:rPr>
        <w:t>联合体投标。</w:t>
      </w:r>
    </w:p>
    <w:p w14:paraId="4BC2324D">
      <w:pPr>
        <w:pStyle w:val="40"/>
        <w:numPr>
          <w:ilvl w:val="0"/>
          <w:numId w:val="5"/>
        </w:numPr>
        <w:snapToGrid w:val="0"/>
        <w:spacing w:before="120" w:after="120" w:line="360" w:lineRule="auto"/>
        <w:ind w:firstLine="417" w:firstLineChars="198"/>
        <w:outlineLvl w:val="2"/>
        <w:rPr>
          <w:rFonts w:hint="eastAsia" w:hAnsi="宋体" w:eastAsia="宋体" w:cs="宋体"/>
          <w:b/>
          <w:color w:val="auto"/>
          <w:sz w:val="21"/>
          <w:szCs w:val="21"/>
        </w:rPr>
      </w:pPr>
      <w:r>
        <w:rPr>
          <w:rFonts w:hint="eastAsia" w:hAnsi="宋体" w:eastAsia="宋体" w:cs="宋体"/>
          <w:b/>
          <w:color w:val="auto"/>
          <w:sz w:val="21"/>
          <w:szCs w:val="21"/>
        </w:rPr>
        <w:t>转包与分包</w:t>
      </w:r>
    </w:p>
    <w:p w14:paraId="310EEE6C">
      <w:pPr>
        <w:snapToGrid w:val="0"/>
        <w:spacing w:line="360" w:lineRule="auto"/>
        <w:ind w:firstLine="420" w:firstLineChars="200"/>
        <w:rPr>
          <w:rFonts w:hint="eastAsia" w:ascii="宋体" w:hAnsi="宋体" w:cs="宋体"/>
          <w:color w:val="auto"/>
          <w:szCs w:val="21"/>
        </w:rPr>
      </w:pPr>
      <w:r>
        <w:rPr>
          <w:rFonts w:hint="eastAsia" w:ascii="宋体" w:hAnsi="宋体" w:cs="宋体"/>
          <w:color w:val="auto"/>
          <w:szCs w:val="21"/>
        </w:rPr>
        <w:t>本项目不允许转包。</w:t>
      </w:r>
    </w:p>
    <w:p w14:paraId="67C490A3">
      <w:pPr>
        <w:pStyle w:val="40"/>
        <w:snapToGrid w:val="0"/>
        <w:spacing w:before="120" w:after="120" w:line="360" w:lineRule="auto"/>
        <w:ind w:firstLine="417" w:firstLineChars="198"/>
        <w:outlineLvl w:val="2"/>
        <w:rPr>
          <w:rFonts w:hint="eastAsia" w:hAnsi="宋体" w:eastAsia="宋体" w:cs="宋体"/>
          <w:b/>
          <w:color w:val="auto"/>
          <w:sz w:val="21"/>
          <w:szCs w:val="21"/>
        </w:rPr>
      </w:pPr>
      <w:r>
        <w:rPr>
          <w:rFonts w:hint="eastAsia" w:hAnsi="宋体" w:eastAsia="宋体" w:cs="宋体"/>
          <w:b/>
          <w:color w:val="auto"/>
          <w:sz w:val="21"/>
          <w:szCs w:val="21"/>
        </w:rPr>
        <w:t>（八）特别说明：</w:t>
      </w:r>
    </w:p>
    <w:p w14:paraId="12C0F041">
      <w:pPr>
        <w:pStyle w:val="2"/>
        <w:spacing w:after="0" w:line="360" w:lineRule="auto"/>
        <w:ind w:firstLine="480"/>
        <w:outlineLvl w:val="3"/>
        <w:rPr>
          <w:rFonts w:hint="eastAsia" w:ascii="宋体" w:hAnsi="宋体" w:cs="宋体"/>
          <w:color w:val="auto"/>
          <w:sz w:val="21"/>
          <w:szCs w:val="21"/>
        </w:rPr>
      </w:pPr>
      <w:r>
        <w:rPr>
          <w:rFonts w:hint="eastAsia" w:ascii="宋体" w:hAnsi="宋体" w:cs="宋体"/>
          <w:snapToGrid w:val="0"/>
          <w:color w:val="auto"/>
          <w:sz w:val="21"/>
          <w:szCs w:val="21"/>
        </w:rPr>
        <w:t>1.对投标人的限制</w:t>
      </w:r>
    </w:p>
    <w:p w14:paraId="390EA8FB">
      <w:pPr>
        <w:snapToGrid w:val="0"/>
        <w:spacing w:line="360" w:lineRule="auto"/>
        <w:ind w:firstLine="422" w:firstLineChars="200"/>
        <w:jc w:val="left"/>
        <w:rPr>
          <w:rFonts w:hint="eastAsia" w:ascii="宋体" w:hAnsi="宋体" w:cs="宋体"/>
          <w:b/>
          <w:bCs/>
          <w:color w:val="auto"/>
          <w:szCs w:val="21"/>
        </w:rPr>
      </w:pPr>
      <w:r>
        <w:rPr>
          <w:rFonts w:hint="eastAsia" w:ascii="宋体" w:hAnsi="宋体" w:cs="宋体"/>
          <w:b/>
          <w:color w:val="auto"/>
          <w:szCs w:val="21"/>
        </w:rPr>
        <w:t>▲</w:t>
      </w:r>
      <w:r>
        <w:rPr>
          <w:rFonts w:hint="eastAsia" w:ascii="宋体" w:hAnsi="宋体" w:cs="宋体"/>
          <w:b/>
          <w:bCs/>
          <w:snapToGrid w:val="0"/>
          <w:color w:val="auto"/>
          <w:kern w:val="0"/>
          <w:szCs w:val="21"/>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投标。</w:t>
      </w:r>
    </w:p>
    <w:p w14:paraId="728E5016">
      <w:pPr>
        <w:spacing w:line="360" w:lineRule="auto"/>
        <w:ind w:firstLine="420"/>
        <w:rPr>
          <w:rFonts w:hint="eastAsia" w:ascii="宋体" w:hAnsi="宋体" w:cs="宋体"/>
          <w:color w:val="auto"/>
          <w:szCs w:val="21"/>
        </w:rPr>
      </w:pPr>
      <w:r>
        <w:rPr>
          <w:rFonts w:hint="eastAsia" w:ascii="宋体" w:hAnsi="宋体" w:cs="宋体"/>
          <w:color w:val="auto"/>
          <w:szCs w:val="21"/>
        </w:rPr>
        <w:t>2.投标人投标所使用的资格、信誉、荣誉、业绩与企业认证必须为本法人所拥有。投标人投标所使用的采购项目实施人员必须为本法人员工（或必须为本法人或控股公司在职员工）。</w:t>
      </w:r>
    </w:p>
    <w:p w14:paraId="03868F3F">
      <w:pPr>
        <w:spacing w:line="360" w:lineRule="auto"/>
        <w:ind w:firstLine="420"/>
        <w:rPr>
          <w:rFonts w:hint="eastAsia" w:ascii="宋体" w:hAnsi="宋体" w:cs="宋体"/>
          <w:color w:val="auto"/>
          <w:szCs w:val="21"/>
        </w:rPr>
      </w:pPr>
      <w:r>
        <w:rPr>
          <w:rFonts w:hint="eastAsia" w:ascii="宋体" w:hAnsi="宋体" w:cs="宋体"/>
          <w:color w:val="auto"/>
          <w:szCs w:val="21"/>
        </w:rPr>
        <w:t>3.投标人应仔细阅读采购文件的所有内容，按照采购文件的要求提交投标文件，并对所提供的全部资料的真实性承担法律责任。</w:t>
      </w:r>
    </w:p>
    <w:p w14:paraId="64177ED7">
      <w:pPr>
        <w:spacing w:line="360" w:lineRule="auto"/>
        <w:ind w:firstLine="420"/>
        <w:rPr>
          <w:rFonts w:hint="eastAsia" w:ascii="宋体" w:hAnsi="宋体" w:cs="宋体"/>
          <w:color w:val="auto"/>
          <w:szCs w:val="21"/>
        </w:rPr>
      </w:pPr>
      <w:r>
        <w:rPr>
          <w:rFonts w:hint="eastAsia" w:ascii="宋体" w:hAnsi="宋体" w:cs="宋体"/>
          <w:color w:val="auto"/>
          <w:szCs w:val="21"/>
        </w:rPr>
        <w:t>4.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14:paraId="6718ABCF">
      <w:pPr>
        <w:pStyle w:val="40"/>
        <w:snapToGrid w:val="0"/>
        <w:spacing w:before="120" w:after="120" w:line="360" w:lineRule="auto"/>
        <w:ind w:left="416" w:leftChars="198"/>
        <w:outlineLvl w:val="2"/>
        <w:rPr>
          <w:rFonts w:hint="eastAsia" w:hAnsi="宋体" w:eastAsia="宋体" w:cs="宋体"/>
          <w:b/>
          <w:color w:val="auto"/>
          <w:sz w:val="21"/>
          <w:szCs w:val="21"/>
        </w:rPr>
      </w:pPr>
      <w:r>
        <w:rPr>
          <w:rFonts w:hint="eastAsia" w:hAnsi="宋体" w:eastAsia="宋体" w:cs="宋体"/>
          <w:b/>
          <w:color w:val="auto"/>
          <w:sz w:val="21"/>
          <w:szCs w:val="21"/>
        </w:rPr>
        <w:t>（九）质疑和投诉</w:t>
      </w:r>
    </w:p>
    <w:p w14:paraId="0FA44BFA">
      <w:pPr>
        <w:pStyle w:val="40"/>
        <w:snapToGrid w:val="0"/>
        <w:spacing w:before="120" w:after="120" w:line="360" w:lineRule="auto"/>
        <w:ind w:firstLine="413" w:firstLineChars="196"/>
        <w:outlineLvl w:val="3"/>
        <w:rPr>
          <w:rFonts w:hint="eastAsia" w:hAnsi="宋体" w:eastAsia="宋体" w:cs="宋体"/>
          <w:b/>
          <w:bCs/>
          <w:color w:val="auto"/>
          <w:sz w:val="21"/>
          <w:szCs w:val="21"/>
        </w:rPr>
      </w:pPr>
      <w:r>
        <w:rPr>
          <w:rFonts w:hint="eastAsia" w:hAnsi="宋体" w:eastAsia="宋体" w:cs="宋体"/>
          <w:b/>
          <w:color w:val="auto"/>
          <w:sz w:val="21"/>
          <w:szCs w:val="21"/>
        </w:rPr>
        <w:t>1、</w:t>
      </w:r>
      <w:r>
        <w:rPr>
          <w:rFonts w:hint="eastAsia" w:hAnsi="宋体" w:eastAsia="宋体" w:cs="宋体"/>
          <w:b/>
          <w:bCs/>
          <w:color w:val="auto"/>
          <w:sz w:val="21"/>
          <w:szCs w:val="21"/>
        </w:rPr>
        <w:t>质疑</w:t>
      </w:r>
    </w:p>
    <w:p w14:paraId="2AB32BA3">
      <w:pPr>
        <w:spacing w:line="360" w:lineRule="auto"/>
        <w:ind w:firstLine="420"/>
        <w:rPr>
          <w:rFonts w:hint="eastAsia" w:ascii="宋体" w:hAnsi="宋体" w:cs="宋体"/>
          <w:color w:val="auto"/>
          <w:szCs w:val="21"/>
        </w:rPr>
      </w:pPr>
      <w:r>
        <w:rPr>
          <w:rFonts w:hint="eastAsia" w:ascii="宋体" w:hAnsi="宋体" w:cs="宋体"/>
          <w:color w:val="auto"/>
          <w:szCs w:val="21"/>
        </w:rPr>
        <w:t>1.1根据财政部94号令（《政府采购质疑和投诉办法》）的规定，投标人认为采购文件、招标过程和中标、成交结果使自己的权益受到损害的，可以在知道或者应知其权益受到损害之日起七个工作日内，以书面形式向招标代理机构提出质疑，投标人在法定质疑期内一次性提出针对同一采购程序环节的质疑。</w:t>
      </w:r>
    </w:p>
    <w:p w14:paraId="29AE199A">
      <w:pPr>
        <w:spacing w:line="360" w:lineRule="auto"/>
        <w:ind w:firstLine="420"/>
        <w:rPr>
          <w:rFonts w:hint="eastAsia" w:ascii="宋体" w:hAnsi="宋体" w:cs="宋体"/>
          <w:color w:val="auto"/>
          <w:szCs w:val="21"/>
        </w:rPr>
      </w:pPr>
      <w:r>
        <w:rPr>
          <w:rFonts w:hint="eastAsia" w:ascii="宋体" w:hAnsi="宋体" w:cs="宋体"/>
          <w:color w:val="auto"/>
          <w:szCs w:val="21"/>
        </w:rPr>
        <w:t>（1）投标人如认为招标公告信息使自身的合法权益受到损害的，应于自招标公告期限届满之日起七个工作日内以书面形式向招标代理机构提出质疑；</w:t>
      </w:r>
    </w:p>
    <w:p w14:paraId="21E866FC">
      <w:pPr>
        <w:spacing w:line="360" w:lineRule="auto"/>
        <w:ind w:firstLine="420"/>
        <w:rPr>
          <w:rFonts w:hint="eastAsia" w:ascii="宋体" w:hAnsi="宋体" w:cs="宋体"/>
          <w:color w:val="auto"/>
          <w:szCs w:val="21"/>
        </w:rPr>
      </w:pPr>
      <w:r>
        <w:rPr>
          <w:rFonts w:hint="eastAsia" w:ascii="宋体" w:hAnsi="宋体" w:cs="宋体"/>
          <w:color w:val="auto"/>
          <w:szCs w:val="21"/>
        </w:rPr>
        <w:t>（2）投标人如认为采购文件使自身的合法权益受到损害的，应按投标人须知前附表中质疑一栏中规定时间内提出要求；</w:t>
      </w:r>
    </w:p>
    <w:p w14:paraId="433F25EF">
      <w:pPr>
        <w:spacing w:line="360" w:lineRule="auto"/>
        <w:ind w:firstLine="420"/>
        <w:rPr>
          <w:rFonts w:hint="eastAsia" w:ascii="宋体" w:hAnsi="宋体" w:cs="宋体"/>
          <w:color w:val="auto"/>
          <w:szCs w:val="21"/>
        </w:rPr>
      </w:pPr>
      <w:r>
        <w:rPr>
          <w:rFonts w:hint="eastAsia" w:ascii="宋体" w:hAnsi="宋体" w:cs="宋体"/>
          <w:color w:val="auto"/>
          <w:szCs w:val="21"/>
        </w:rPr>
        <w:t>（3）对采购过程提出质疑的，为各采购程序环节结束之日；</w:t>
      </w:r>
    </w:p>
    <w:p w14:paraId="463BC8CC">
      <w:pPr>
        <w:spacing w:line="360" w:lineRule="auto"/>
        <w:ind w:firstLine="420"/>
        <w:rPr>
          <w:rFonts w:hint="eastAsia" w:ascii="宋体" w:hAnsi="宋体" w:cs="宋体"/>
          <w:color w:val="auto"/>
          <w:szCs w:val="21"/>
        </w:rPr>
      </w:pPr>
      <w:r>
        <w:rPr>
          <w:rFonts w:hint="eastAsia" w:ascii="宋体" w:hAnsi="宋体" w:cs="宋体"/>
          <w:color w:val="auto"/>
          <w:szCs w:val="21"/>
        </w:rPr>
        <w:t>（4）投标人如认为招标过程和中标结果使自身的合法权益受到损害的，应于中标结果公告期限届满之日起七个工作日内以书面形式向招标代理机构一次性提出针对同一采购程序环节的质疑。</w:t>
      </w:r>
    </w:p>
    <w:p w14:paraId="4091D091">
      <w:pPr>
        <w:spacing w:line="360" w:lineRule="auto"/>
        <w:ind w:firstLine="420"/>
        <w:rPr>
          <w:rFonts w:hint="eastAsia" w:ascii="宋体" w:hAnsi="宋体" w:cs="宋体"/>
          <w:color w:val="auto"/>
          <w:szCs w:val="21"/>
        </w:rPr>
      </w:pPr>
      <w:r>
        <w:rPr>
          <w:rFonts w:hint="eastAsia" w:ascii="宋体" w:hAnsi="宋体" w:cs="宋体"/>
          <w:color w:val="auto"/>
          <w:szCs w:val="21"/>
        </w:rPr>
        <w:t>1.2提出质疑的投标人（以下简称质疑投标人）应当是参与所质疑项目采购活动的投标人。</w:t>
      </w:r>
    </w:p>
    <w:p w14:paraId="556335FD">
      <w:pPr>
        <w:spacing w:line="360" w:lineRule="auto"/>
        <w:ind w:firstLine="420"/>
        <w:rPr>
          <w:rFonts w:hint="eastAsia" w:ascii="宋体" w:hAnsi="宋体" w:cs="宋体"/>
          <w:color w:val="auto"/>
          <w:szCs w:val="21"/>
        </w:rPr>
      </w:pPr>
      <w:r>
        <w:rPr>
          <w:rFonts w:hint="eastAsia" w:ascii="宋体" w:hAnsi="宋体" w:cs="宋体"/>
          <w:color w:val="auto"/>
          <w:szCs w:val="21"/>
        </w:rPr>
        <w:t>1.3投标人为自然人的，应当由本人签字；投标人为法人或者其他组织的，应当由法定代表人、主要负责人，或者其授权代表签字或者盖章，并加盖公章。</w:t>
      </w:r>
    </w:p>
    <w:p w14:paraId="38F8C6A7">
      <w:pPr>
        <w:spacing w:line="360" w:lineRule="auto"/>
        <w:ind w:firstLine="420"/>
        <w:rPr>
          <w:rFonts w:hint="eastAsia" w:ascii="宋体" w:hAnsi="宋体" w:cs="宋体"/>
          <w:color w:val="auto"/>
          <w:szCs w:val="21"/>
        </w:rPr>
      </w:pPr>
      <w:r>
        <w:rPr>
          <w:rFonts w:hint="eastAsia" w:ascii="宋体" w:hAnsi="宋体" w:cs="宋体"/>
          <w:color w:val="auto"/>
          <w:szCs w:val="21"/>
        </w:rPr>
        <w:t>投标人可以委托代理人进行质疑和投诉。其授权委托书应当载明代理人的姓名或者名称、代理事项、具体权限、期限和相关事项。投标人为自然人的，应当由本人签字；投标人为法人或者其他组织的，应当由法定代表人、主要负责人签字或者盖章，并加盖公章。代理人提出质疑和投诉，应当提交投标人签署的授权委托书。</w:t>
      </w:r>
    </w:p>
    <w:p w14:paraId="5E1E451F">
      <w:pPr>
        <w:spacing w:line="360" w:lineRule="auto"/>
        <w:ind w:firstLine="420"/>
        <w:rPr>
          <w:rFonts w:hint="eastAsia" w:ascii="宋体" w:hAnsi="宋体" w:cs="宋体"/>
          <w:color w:val="auto"/>
          <w:szCs w:val="21"/>
        </w:rPr>
      </w:pPr>
      <w:r>
        <w:rPr>
          <w:rFonts w:hint="eastAsia" w:ascii="宋体" w:hAnsi="宋体" w:cs="宋体"/>
          <w:color w:val="auto"/>
          <w:szCs w:val="21"/>
        </w:rPr>
        <w:t>以联合体形式参加政府采购活动的，其投诉应当由组成联合体的所有投标人共同提出。</w:t>
      </w:r>
    </w:p>
    <w:p w14:paraId="498F616F">
      <w:pPr>
        <w:spacing w:line="360" w:lineRule="auto"/>
        <w:ind w:firstLine="420"/>
        <w:rPr>
          <w:rFonts w:hint="eastAsia" w:ascii="宋体" w:hAnsi="宋体" w:cs="宋体"/>
          <w:color w:val="auto"/>
          <w:szCs w:val="21"/>
        </w:rPr>
      </w:pPr>
      <w:r>
        <w:rPr>
          <w:rFonts w:hint="eastAsia" w:ascii="宋体" w:hAnsi="宋体" w:cs="宋体"/>
          <w:color w:val="auto"/>
          <w:szCs w:val="21"/>
        </w:rPr>
        <w:t>1.4投标人提交的质疑书需一式三份，质疑书至少应包括下列主要内容：</w:t>
      </w:r>
    </w:p>
    <w:p w14:paraId="2D3CCEE8">
      <w:pPr>
        <w:spacing w:line="360" w:lineRule="auto"/>
        <w:ind w:firstLine="420"/>
        <w:rPr>
          <w:rFonts w:hint="eastAsia" w:ascii="宋体" w:hAnsi="宋体" w:cs="宋体"/>
          <w:color w:val="auto"/>
          <w:szCs w:val="21"/>
        </w:rPr>
      </w:pPr>
      <w:r>
        <w:rPr>
          <w:rFonts w:hint="eastAsia" w:ascii="宋体" w:hAnsi="宋体" w:cs="宋体"/>
          <w:color w:val="auto"/>
          <w:szCs w:val="21"/>
        </w:rPr>
        <w:t>（一）投标人的姓名或者名称、地址、邮编、联系人及联系电话；</w:t>
      </w:r>
    </w:p>
    <w:p w14:paraId="5DEDDD7E">
      <w:pPr>
        <w:spacing w:line="360" w:lineRule="auto"/>
        <w:ind w:firstLine="420"/>
        <w:rPr>
          <w:rFonts w:hint="eastAsia" w:ascii="宋体" w:hAnsi="宋体" w:cs="宋体"/>
          <w:color w:val="auto"/>
          <w:szCs w:val="21"/>
        </w:rPr>
      </w:pPr>
      <w:r>
        <w:rPr>
          <w:rFonts w:hint="eastAsia" w:ascii="宋体" w:hAnsi="宋体" w:cs="宋体"/>
          <w:color w:val="auto"/>
          <w:szCs w:val="21"/>
        </w:rPr>
        <w:t>（二）质疑项目的名称、编号；</w:t>
      </w:r>
    </w:p>
    <w:p w14:paraId="4BDB9371">
      <w:pPr>
        <w:spacing w:line="360" w:lineRule="auto"/>
        <w:ind w:firstLine="420"/>
        <w:rPr>
          <w:rFonts w:hint="eastAsia" w:ascii="宋体" w:hAnsi="宋体" w:cs="宋体"/>
          <w:color w:val="auto"/>
          <w:szCs w:val="21"/>
        </w:rPr>
      </w:pPr>
      <w:r>
        <w:rPr>
          <w:rFonts w:hint="eastAsia" w:ascii="宋体" w:hAnsi="宋体" w:cs="宋体"/>
          <w:color w:val="auto"/>
          <w:szCs w:val="21"/>
        </w:rPr>
        <w:t>（三）具体、明确的质疑事项和与质疑事项相关的请求；</w:t>
      </w:r>
    </w:p>
    <w:p w14:paraId="1F349A03">
      <w:pPr>
        <w:spacing w:line="360" w:lineRule="auto"/>
        <w:ind w:firstLine="420"/>
        <w:rPr>
          <w:rFonts w:hint="eastAsia" w:ascii="宋体" w:hAnsi="宋体" w:cs="宋体"/>
          <w:color w:val="auto"/>
          <w:szCs w:val="21"/>
        </w:rPr>
      </w:pPr>
      <w:r>
        <w:rPr>
          <w:rFonts w:hint="eastAsia" w:ascii="宋体" w:hAnsi="宋体" w:cs="宋体"/>
          <w:color w:val="auto"/>
          <w:szCs w:val="21"/>
        </w:rPr>
        <w:t>（四）事实依据；</w:t>
      </w:r>
    </w:p>
    <w:p w14:paraId="139CE0A7">
      <w:pPr>
        <w:spacing w:line="360" w:lineRule="auto"/>
        <w:ind w:firstLine="420"/>
        <w:rPr>
          <w:rFonts w:hint="eastAsia" w:ascii="宋体" w:hAnsi="宋体" w:cs="宋体"/>
          <w:color w:val="auto"/>
          <w:szCs w:val="21"/>
        </w:rPr>
      </w:pPr>
      <w:r>
        <w:rPr>
          <w:rFonts w:hint="eastAsia" w:ascii="宋体" w:hAnsi="宋体" w:cs="宋体"/>
          <w:color w:val="auto"/>
          <w:szCs w:val="21"/>
        </w:rPr>
        <w:t>（五）必要的法律依据；</w:t>
      </w:r>
    </w:p>
    <w:p w14:paraId="77B151F2">
      <w:pPr>
        <w:spacing w:line="360" w:lineRule="auto"/>
        <w:ind w:firstLine="420"/>
        <w:rPr>
          <w:rFonts w:hint="eastAsia" w:ascii="宋体" w:hAnsi="宋体" w:cs="宋体"/>
          <w:color w:val="auto"/>
          <w:szCs w:val="21"/>
        </w:rPr>
      </w:pPr>
      <w:r>
        <w:rPr>
          <w:rFonts w:hint="eastAsia" w:ascii="宋体" w:hAnsi="宋体" w:cs="宋体"/>
          <w:color w:val="auto"/>
          <w:szCs w:val="21"/>
        </w:rPr>
        <w:t>（六）提出质疑的日期。</w:t>
      </w:r>
    </w:p>
    <w:p w14:paraId="02CD102C">
      <w:pPr>
        <w:spacing w:line="360" w:lineRule="auto"/>
        <w:ind w:firstLine="420"/>
        <w:rPr>
          <w:rFonts w:hint="eastAsia" w:ascii="宋体" w:hAnsi="宋体" w:cs="宋体"/>
          <w:color w:val="auto"/>
          <w:szCs w:val="21"/>
        </w:rPr>
      </w:pPr>
      <w:r>
        <w:rPr>
          <w:rFonts w:hint="eastAsia" w:ascii="宋体" w:hAnsi="宋体" w:cs="宋体"/>
          <w:color w:val="auto"/>
          <w:szCs w:val="21"/>
        </w:rPr>
        <w:t>1.5采购人、采购代理机构不得拒收质疑投标人在法定质疑期内发出的质疑函，应当在收到质疑函后7个工作日内作出答复，质疑答复的内容不得涉及商业秘密，并以书面形式通知质疑投标人和其他有关投标人。</w:t>
      </w:r>
    </w:p>
    <w:p w14:paraId="0AFD44F8">
      <w:pPr>
        <w:pStyle w:val="40"/>
        <w:snapToGrid w:val="0"/>
        <w:spacing w:before="120" w:after="120" w:line="360" w:lineRule="auto"/>
        <w:ind w:firstLine="413" w:firstLineChars="196"/>
        <w:outlineLvl w:val="3"/>
        <w:rPr>
          <w:rFonts w:hint="eastAsia" w:hAnsi="宋体" w:eastAsia="宋体" w:cs="宋体"/>
          <w:b/>
          <w:bCs/>
          <w:color w:val="auto"/>
          <w:sz w:val="21"/>
          <w:szCs w:val="21"/>
        </w:rPr>
      </w:pPr>
      <w:r>
        <w:rPr>
          <w:rFonts w:hint="eastAsia" w:hAnsi="宋体" w:eastAsia="宋体" w:cs="宋体"/>
          <w:b/>
          <w:bCs/>
          <w:color w:val="auto"/>
          <w:sz w:val="21"/>
          <w:szCs w:val="21"/>
        </w:rPr>
        <w:t>2、投诉</w:t>
      </w:r>
    </w:p>
    <w:p w14:paraId="0697C680">
      <w:pPr>
        <w:spacing w:line="360" w:lineRule="auto"/>
        <w:ind w:firstLine="420"/>
        <w:rPr>
          <w:rFonts w:hint="eastAsia" w:ascii="宋体" w:hAnsi="宋体" w:cs="宋体"/>
          <w:color w:val="auto"/>
          <w:szCs w:val="21"/>
        </w:rPr>
      </w:pPr>
      <w:r>
        <w:rPr>
          <w:rFonts w:hint="eastAsia" w:ascii="宋体" w:hAnsi="宋体" w:cs="宋体"/>
          <w:color w:val="auto"/>
          <w:szCs w:val="21"/>
        </w:rPr>
        <w:t>2.1质疑投标人对采购人、采购代理机构的答复不满意，或者采购人、采购代理机构未在规定时间内作出答复的，可以在答复期满后15个工作日内向《政府采购质疑和投诉办法》第六条规定的财政部门提起投诉。</w:t>
      </w:r>
    </w:p>
    <w:p w14:paraId="4EB93E0C">
      <w:pPr>
        <w:spacing w:line="360" w:lineRule="auto"/>
        <w:ind w:firstLine="420"/>
        <w:rPr>
          <w:rFonts w:hint="eastAsia" w:ascii="宋体" w:hAnsi="宋体" w:cs="宋体"/>
          <w:color w:val="auto"/>
          <w:szCs w:val="21"/>
        </w:rPr>
      </w:pPr>
      <w:r>
        <w:rPr>
          <w:rFonts w:hint="eastAsia" w:ascii="宋体" w:hAnsi="宋体" w:cs="宋体"/>
          <w:color w:val="auto"/>
          <w:szCs w:val="21"/>
        </w:rPr>
        <w:t>2.2投标人投诉的事项不得超出已质疑事项的范围，但基于质疑答复内容提出的投诉事项除外。</w:t>
      </w:r>
    </w:p>
    <w:p w14:paraId="67958606">
      <w:pPr>
        <w:spacing w:line="360" w:lineRule="auto"/>
        <w:ind w:firstLine="420"/>
        <w:rPr>
          <w:rFonts w:hint="eastAsia" w:ascii="宋体" w:hAnsi="宋体" w:cs="宋体"/>
          <w:color w:val="auto"/>
          <w:szCs w:val="21"/>
        </w:rPr>
      </w:pPr>
      <w:r>
        <w:rPr>
          <w:rFonts w:hint="eastAsia" w:ascii="宋体" w:hAnsi="宋体" w:cs="宋体"/>
          <w:color w:val="auto"/>
          <w:szCs w:val="21"/>
        </w:rPr>
        <w:t>2.3投诉人提起投诉应当符合下列条件：</w:t>
      </w:r>
    </w:p>
    <w:p w14:paraId="3EFFC841">
      <w:pPr>
        <w:spacing w:line="360" w:lineRule="auto"/>
        <w:ind w:firstLine="420"/>
        <w:rPr>
          <w:rFonts w:hint="eastAsia" w:ascii="宋体" w:hAnsi="宋体" w:cs="宋体"/>
          <w:color w:val="auto"/>
          <w:szCs w:val="21"/>
        </w:rPr>
      </w:pPr>
      <w:r>
        <w:rPr>
          <w:rFonts w:hint="eastAsia" w:ascii="宋体" w:hAnsi="宋体" w:cs="宋体"/>
          <w:color w:val="auto"/>
          <w:szCs w:val="21"/>
        </w:rPr>
        <w:t>（一）提起投诉前已依法进行质疑；</w:t>
      </w:r>
    </w:p>
    <w:p w14:paraId="02ED8CB6">
      <w:pPr>
        <w:spacing w:line="360" w:lineRule="auto"/>
        <w:ind w:firstLine="420"/>
        <w:rPr>
          <w:rFonts w:hint="eastAsia" w:ascii="宋体" w:hAnsi="宋体" w:cs="宋体"/>
          <w:color w:val="auto"/>
          <w:szCs w:val="21"/>
        </w:rPr>
      </w:pPr>
      <w:r>
        <w:rPr>
          <w:rFonts w:hint="eastAsia" w:ascii="宋体" w:hAnsi="宋体" w:cs="宋体"/>
          <w:color w:val="auto"/>
          <w:szCs w:val="21"/>
        </w:rPr>
        <w:t>（二）投诉书内容符合本办法的规定；</w:t>
      </w:r>
    </w:p>
    <w:p w14:paraId="79AF564B">
      <w:pPr>
        <w:spacing w:line="360" w:lineRule="auto"/>
        <w:ind w:firstLine="420"/>
        <w:rPr>
          <w:rFonts w:hint="eastAsia" w:ascii="宋体" w:hAnsi="宋体" w:cs="宋体"/>
          <w:color w:val="auto"/>
          <w:szCs w:val="21"/>
        </w:rPr>
      </w:pPr>
      <w:r>
        <w:rPr>
          <w:rFonts w:hint="eastAsia" w:ascii="宋体" w:hAnsi="宋体" w:cs="宋体"/>
          <w:color w:val="auto"/>
          <w:szCs w:val="21"/>
        </w:rPr>
        <w:t>（三）在投诉有效期限内提起投诉；</w:t>
      </w:r>
    </w:p>
    <w:p w14:paraId="1FB00C77">
      <w:pPr>
        <w:spacing w:line="360" w:lineRule="auto"/>
        <w:ind w:firstLine="420"/>
        <w:rPr>
          <w:rFonts w:hint="eastAsia" w:ascii="宋体" w:hAnsi="宋体" w:cs="宋体"/>
          <w:color w:val="auto"/>
          <w:szCs w:val="21"/>
        </w:rPr>
      </w:pPr>
      <w:r>
        <w:rPr>
          <w:rFonts w:hint="eastAsia" w:ascii="宋体" w:hAnsi="宋体" w:cs="宋体"/>
          <w:color w:val="auto"/>
          <w:szCs w:val="21"/>
        </w:rPr>
        <w:t>（四）同一投诉事项未经财政部门投诉处理；</w:t>
      </w:r>
    </w:p>
    <w:p w14:paraId="56E0734C">
      <w:pPr>
        <w:spacing w:line="360" w:lineRule="auto"/>
        <w:ind w:firstLine="420"/>
        <w:rPr>
          <w:rFonts w:hint="eastAsia" w:ascii="宋体" w:hAnsi="宋体" w:cs="宋体"/>
          <w:color w:val="auto"/>
          <w:szCs w:val="21"/>
        </w:rPr>
      </w:pPr>
      <w:r>
        <w:rPr>
          <w:rFonts w:hint="eastAsia" w:ascii="宋体" w:hAnsi="宋体" w:cs="宋体"/>
          <w:color w:val="auto"/>
          <w:szCs w:val="21"/>
        </w:rPr>
        <w:t>（五）财政部规定的其他条件。</w:t>
      </w:r>
    </w:p>
    <w:p w14:paraId="3A38FA72">
      <w:pPr>
        <w:spacing w:line="360" w:lineRule="auto"/>
        <w:ind w:firstLine="420"/>
        <w:rPr>
          <w:rFonts w:hint="eastAsia" w:ascii="宋体" w:hAnsi="宋体" w:cs="宋体"/>
          <w:color w:val="auto"/>
          <w:szCs w:val="21"/>
        </w:rPr>
      </w:pPr>
      <w:r>
        <w:rPr>
          <w:rFonts w:hint="eastAsia" w:ascii="宋体" w:hAnsi="宋体" w:cs="宋体"/>
          <w:color w:val="auto"/>
          <w:szCs w:val="21"/>
        </w:rPr>
        <w:t>2.4投诉人在全国范围12个月内三次以上投诉查无实据的，由财政部门列入不良行为记录名单。</w:t>
      </w:r>
    </w:p>
    <w:p w14:paraId="0C430BD8">
      <w:pPr>
        <w:spacing w:line="360" w:lineRule="auto"/>
        <w:ind w:firstLine="420"/>
        <w:rPr>
          <w:rFonts w:hint="eastAsia" w:ascii="宋体" w:hAnsi="宋体" w:cs="宋体"/>
          <w:color w:val="auto"/>
          <w:szCs w:val="21"/>
        </w:rPr>
      </w:pPr>
      <w:r>
        <w:rPr>
          <w:rFonts w:hint="eastAsia" w:ascii="宋体" w:hAnsi="宋体" w:cs="宋体"/>
          <w:color w:val="auto"/>
          <w:szCs w:val="21"/>
        </w:rPr>
        <w:t>2.5投诉人有下列行为之一的，属于虚假、恶意投诉，由财政部门列入不良行为记录名单，禁止其1至3年内参加政府采购活动：</w:t>
      </w:r>
    </w:p>
    <w:p w14:paraId="63170BD6">
      <w:pPr>
        <w:spacing w:line="360" w:lineRule="auto"/>
        <w:ind w:firstLine="420"/>
        <w:rPr>
          <w:rFonts w:hint="eastAsia" w:ascii="宋体" w:hAnsi="宋体" w:cs="宋体"/>
          <w:color w:val="auto"/>
          <w:szCs w:val="21"/>
        </w:rPr>
      </w:pPr>
      <w:r>
        <w:rPr>
          <w:rFonts w:hint="eastAsia" w:ascii="宋体" w:hAnsi="宋体" w:cs="宋体"/>
          <w:color w:val="auto"/>
          <w:szCs w:val="21"/>
        </w:rPr>
        <w:t>（一）捏造事实；</w:t>
      </w:r>
    </w:p>
    <w:p w14:paraId="599720F5">
      <w:pPr>
        <w:spacing w:line="360" w:lineRule="auto"/>
        <w:ind w:firstLine="420"/>
        <w:rPr>
          <w:rFonts w:hint="eastAsia" w:ascii="宋体" w:hAnsi="宋体" w:cs="宋体"/>
          <w:color w:val="auto"/>
          <w:szCs w:val="21"/>
        </w:rPr>
      </w:pPr>
      <w:r>
        <w:rPr>
          <w:rFonts w:hint="eastAsia" w:ascii="宋体" w:hAnsi="宋体" w:cs="宋体"/>
          <w:color w:val="auto"/>
          <w:szCs w:val="21"/>
        </w:rPr>
        <w:t>（二）提供虚假材料；</w:t>
      </w:r>
    </w:p>
    <w:p w14:paraId="635588F0">
      <w:pPr>
        <w:spacing w:line="360" w:lineRule="auto"/>
        <w:ind w:firstLine="420"/>
        <w:rPr>
          <w:rFonts w:hint="eastAsia" w:ascii="宋体" w:hAnsi="宋体" w:cs="宋体"/>
          <w:color w:val="auto"/>
          <w:szCs w:val="21"/>
        </w:rPr>
      </w:pPr>
      <w:r>
        <w:rPr>
          <w:rFonts w:hint="eastAsia" w:ascii="宋体" w:hAnsi="宋体" w:cs="宋体"/>
          <w:color w:val="auto"/>
          <w:szCs w:val="21"/>
        </w:rPr>
        <w:t>（三）以非法手段取得证明材料。证据来源的合法性存在明显疑问，投诉人无法证明其取得方式合法的，视为以非法手段取得证明材料。</w:t>
      </w:r>
    </w:p>
    <w:p w14:paraId="79EAC01D">
      <w:pPr>
        <w:spacing w:line="360" w:lineRule="auto"/>
        <w:ind w:firstLine="420"/>
        <w:rPr>
          <w:rFonts w:hint="eastAsia" w:ascii="宋体" w:hAnsi="宋体" w:cs="宋体"/>
          <w:color w:val="auto"/>
          <w:szCs w:val="21"/>
        </w:rPr>
      </w:pPr>
      <w:r>
        <w:rPr>
          <w:rFonts w:hint="eastAsia" w:ascii="宋体" w:hAnsi="宋体" w:cs="宋体"/>
          <w:color w:val="auto"/>
          <w:szCs w:val="21"/>
        </w:rPr>
        <w:t>2.6政府采购投标人质疑函范本，详见附件。</w:t>
      </w:r>
    </w:p>
    <w:p w14:paraId="3D8C5C54">
      <w:pPr>
        <w:pStyle w:val="2"/>
        <w:rPr>
          <w:rFonts w:hint="eastAsia" w:ascii="宋体" w:hAnsi="宋体" w:cs="宋体"/>
          <w:color w:val="auto"/>
        </w:rPr>
      </w:pPr>
    </w:p>
    <w:p w14:paraId="42BBA28F">
      <w:pPr>
        <w:pStyle w:val="40"/>
        <w:snapToGrid w:val="0"/>
        <w:spacing w:before="120" w:after="120"/>
        <w:ind w:firstLine="3626" w:firstLineChars="1290"/>
        <w:jc w:val="left"/>
        <w:outlineLvl w:val="1"/>
        <w:rPr>
          <w:rFonts w:hint="eastAsia" w:hAnsi="宋体" w:eastAsia="宋体" w:cs="宋体"/>
          <w:b/>
          <w:bCs/>
          <w:color w:val="auto"/>
          <w:sz w:val="28"/>
        </w:rPr>
      </w:pPr>
      <w:r>
        <w:rPr>
          <w:rFonts w:hint="eastAsia" w:hAnsi="宋体" w:eastAsia="宋体" w:cs="宋体"/>
          <w:b/>
          <w:bCs/>
          <w:color w:val="auto"/>
          <w:sz w:val="28"/>
        </w:rPr>
        <w:t>二、采购文件</w:t>
      </w:r>
    </w:p>
    <w:p w14:paraId="130E6EAE">
      <w:pPr>
        <w:snapToGrid w:val="0"/>
        <w:spacing w:line="360" w:lineRule="auto"/>
        <w:ind w:right="-241"/>
        <w:jc w:val="left"/>
        <w:outlineLvl w:val="2"/>
        <w:rPr>
          <w:rFonts w:hint="eastAsia" w:ascii="宋体" w:hAnsi="宋体" w:cs="宋体"/>
          <w:b/>
          <w:color w:val="auto"/>
          <w:szCs w:val="21"/>
        </w:rPr>
      </w:pPr>
      <w:r>
        <w:rPr>
          <w:rFonts w:hint="eastAsia" w:ascii="宋体" w:hAnsi="宋体" w:cs="宋体"/>
          <w:b/>
          <w:color w:val="auto"/>
          <w:szCs w:val="21"/>
        </w:rPr>
        <w:t>（一）采购文件的构成。本采购文件由以下部分组成：</w:t>
      </w:r>
    </w:p>
    <w:p w14:paraId="5E00E41A">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第一章  采购公告</w:t>
      </w:r>
    </w:p>
    <w:p w14:paraId="4B4FCF0B">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第二章  采购需求</w:t>
      </w:r>
    </w:p>
    <w:p w14:paraId="608800D5">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第三章  投标人须知</w:t>
      </w:r>
    </w:p>
    <w:p w14:paraId="19F74AF7">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第四章  评标办法及标准</w:t>
      </w:r>
    </w:p>
    <w:p w14:paraId="3BA4A6A3">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第五章  合同主要条款</w:t>
      </w:r>
    </w:p>
    <w:p w14:paraId="3B6138B8">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第六章  投标文件相关格式</w:t>
      </w:r>
    </w:p>
    <w:p w14:paraId="0B3C2CFA">
      <w:pPr>
        <w:snapToGrid w:val="0"/>
        <w:spacing w:line="360" w:lineRule="auto"/>
        <w:ind w:right="-238"/>
        <w:jc w:val="left"/>
        <w:outlineLvl w:val="2"/>
        <w:rPr>
          <w:rFonts w:hint="eastAsia" w:ascii="宋体" w:hAnsi="宋体" w:cs="宋体"/>
          <w:b/>
          <w:color w:val="auto"/>
          <w:szCs w:val="21"/>
        </w:rPr>
      </w:pPr>
      <w:r>
        <w:rPr>
          <w:rFonts w:hint="eastAsia" w:ascii="宋体" w:hAnsi="宋体" w:cs="宋体"/>
          <w:b/>
          <w:color w:val="auto"/>
          <w:szCs w:val="21"/>
        </w:rPr>
        <w:t>（二）投标人的风险</w:t>
      </w:r>
    </w:p>
    <w:p w14:paraId="666E336B">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投标人没有按照采购文件要求提供全部资料，或者投标人没有对采购文件在各方面作出实质性响应是投标人的风险，责任自负。</w:t>
      </w:r>
    </w:p>
    <w:p w14:paraId="2681A33E">
      <w:pPr>
        <w:snapToGrid w:val="0"/>
        <w:spacing w:line="360" w:lineRule="auto"/>
        <w:ind w:right="-238"/>
        <w:jc w:val="left"/>
        <w:outlineLvl w:val="2"/>
        <w:rPr>
          <w:rFonts w:hint="eastAsia" w:ascii="宋体" w:hAnsi="宋体" w:cs="宋体"/>
          <w:b/>
          <w:color w:val="auto"/>
          <w:szCs w:val="21"/>
        </w:rPr>
      </w:pPr>
      <w:r>
        <w:rPr>
          <w:rFonts w:hint="eastAsia" w:ascii="宋体" w:hAnsi="宋体" w:cs="宋体"/>
          <w:b/>
          <w:color w:val="auto"/>
          <w:szCs w:val="21"/>
        </w:rPr>
        <w:t xml:space="preserve">（三）采购文件的澄清与修改 </w:t>
      </w:r>
    </w:p>
    <w:p w14:paraId="45E83018">
      <w:pPr>
        <w:pStyle w:val="40"/>
        <w:widowControl/>
        <w:snapToGrid w:val="0"/>
        <w:spacing w:beforeLines="0" w:afterLines="0" w:line="360" w:lineRule="auto"/>
        <w:ind w:right="-87" w:firstLine="415" w:firstLineChars="198"/>
        <w:rPr>
          <w:rFonts w:hint="eastAsia" w:hAnsi="宋体" w:eastAsia="宋体" w:cs="宋体"/>
          <w:color w:val="auto"/>
          <w:sz w:val="21"/>
          <w:szCs w:val="21"/>
        </w:rPr>
      </w:pPr>
      <w:r>
        <w:rPr>
          <w:rFonts w:hint="eastAsia" w:hAnsi="宋体" w:eastAsia="宋体" w:cs="宋体"/>
          <w:color w:val="auto"/>
          <w:sz w:val="21"/>
          <w:szCs w:val="21"/>
        </w:rPr>
        <w:t>1、投标人应认真阅读本采购文件，发现其中有误或有要求不合理的，投标人须在采购公告期限届满之日起7个工作日内，以书面形式一次性向采购人和采购代理机构提出。招标、采购单位对已发出的采购文件进行必要澄清、答复、修改或补充的，应当在采购文件要求提交投标文件截止时间15天前，在财政部门指定的政府采购信息发布媒体上发布更正公告，并通知所有已报名的潜在投标人。</w:t>
      </w:r>
    </w:p>
    <w:p w14:paraId="515C41B3">
      <w:pPr>
        <w:pStyle w:val="40"/>
        <w:widowControl/>
        <w:snapToGrid w:val="0"/>
        <w:spacing w:beforeLines="0" w:afterLines="0" w:line="360" w:lineRule="auto"/>
        <w:ind w:right="-87" w:firstLine="415" w:firstLineChars="198"/>
        <w:rPr>
          <w:rFonts w:hint="eastAsia" w:hAnsi="宋体" w:eastAsia="宋体" w:cs="宋体"/>
          <w:color w:val="auto"/>
          <w:sz w:val="21"/>
          <w:szCs w:val="21"/>
        </w:rPr>
      </w:pPr>
      <w:r>
        <w:rPr>
          <w:rFonts w:hint="eastAsia" w:hAnsi="宋体" w:eastAsia="宋体" w:cs="宋体"/>
          <w:color w:val="auto"/>
          <w:sz w:val="21"/>
          <w:szCs w:val="21"/>
        </w:rPr>
        <w:t>2、采购文件的答复、澄清、修改、补充通知实质上改变采购需求相关内容，且自采购文件的答复、澄清、修改、补充通知发出之日起至投标截止时间止不足15天的，招标采购单位可视情况推迟投标截止时间和开标时间，按规定在财政部门指定的政府采购信息发布媒体上发布变更公告，并将变更后的时间通知所有已报名的潜在投标人。</w:t>
      </w:r>
    </w:p>
    <w:p w14:paraId="52862084">
      <w:pPr>
        <w:pStyle w:val="40"/>
        <w:widowControl/>
        <w:snapToGrid w:val="0"/>
        <w:spacing w:beforeLines="0" w:afterLines="0" w:line="360" w:lineRule="auto"/>
        <w:ind w:right="-87" w:firstLine="415" w:firstLineChars="198"/>
        <w:rPr>
          <w:rFonts w:hint="eastAsia" w:hAnsi="宋体" w:eastAsia="宋体" w:cs="宋体"/>
          <w:color w:val="auto"/>
          <w:sz w:val="21"/>
          <w:szCs w:val="21"/>
        </w:rPr>
      </w:pPr>
      <w:r>
        <w:rPr>
          <w:rFonts w:hint="eastAsia" w:hAnsi="宋体" w:eastAsia="宋体" w:cs="宋体"/>
          <w:color w:val="auto"/>
          <w:sz w:val="21"/>
          <w:szCs w:val="21"/>
        </w:rPr>
        <w:t>3、采购文件澄清、答复、修改、补充的内容为采购文件的组成部分。当采购文件与采购文件的答复、澄清、修改、补充通知就同一内容的表述不一致时，以最后发出的变更公告为准。</w:t>
      </w:r>
    </w:p>
    <w:p w14:paraId="1AC075E9">
      <w:pPr>
        <w:pStyle w:val="40"/>
        <w:snapToGrid w:val="0"/>
        <w:spacing w:beforeLines="0" w:afterLines="0" w:line="360" w:lineRule="auto"/>
        <w:ind w:right="-506" w:rightChars="-241" w:firstLine="420" w:firstLineChars="200"/>
        <w:rPr>
          <w:rFonts w:hint="eastAsia" w:hAnsi="宋体" w:eastAsia="宋体" w:cs="宋体"/>
          <w:b/>
          <w:color w:val="auto"/>
          <w:sz w:val="21"/>
          <w:szCs w:val="21"/>
        </w:rPr>
      </w:pPr>
      <w:r>
        <w:rPr>
          <w:rFonts w:hint="eastAsia" w:hAnsi="宋体" w:eastAsia="宋体" w:cs="宋体"/>
          <w:color w:val="auto"/>
          <w:sz w:val="21"/>
          <w:szCs w:val="21"/>
        </w:rPr>
        <w:t>4、采购文件的澄清、答复、修改或补充都应该通过本代理机构以法定形式发布。</w:t>
      </w:r>
    </w:p>
    <w:p w14:paraId="67BABA01">
      <w:pPr>
        <w:pStyle w:val="40"/>
        <w:snapToGrid w:val="0"/>
        <w:spacing w:before="120" w:after="120"/>
        <w:ind w:firstLine="3626" w:firstLineChars="1290"/>
        <w:jc w:val="left"/>
        <w:outlineLvl w:val="1"/>
        <w:rPr>
          <w:rFonts w:hint="eastAsia" w:hAnsi="宋体" w:eastAsia="宋体" w:cs="宋体"/>
          <w:b/>
          <w:bCs/>
          <w:color w:val="auto"/>
          <w:sz w:val="28"/>
        </w:rPr>
      </w:pPr>
      <w:r>
        <w:rPr>
          <w:rFonts w:hint="eastAsia" w:hAnsi="宋体" w:eastAsia="宋体" w:cs="宋体"/>
          <w:b/>
          <w:bCs/>
          <w:color w:val="auto"/>
          <w:sz w:val="28"/>
        </w:rPr>
        <w:t>三、投标文件的编制</w:t>
      </w:r>
    </w:p>
    <w:p w14:paraId="5E6DB4DB">
      <w:pPr>
        <w:tabs>
          <w:tab w:val="left" w:pos="0"/>
        </w:tabs>
        <w:spacing w:line="360" w:lineRule="auto"/>
        <w:ind w:firstLine="211" w:firstLineChars="100"/>
        <w:outlineLvl w:val="2"/>
        <w:rPr>
          <w:rFonts w:hint="eastAsia" w:ascii="宋体" w:hAnsi="宋体" w:cs="宋体"/>
          <w:b/>
          <w:color w:val="auto"/>
          <w:szCs w:val="21"/>
        </w:rPr>
      </w:pPr>
      <w:r>
        <w:rPr>
          <w:rFonts w:hint="eastAsia" w:ascii="宋体" w:hAnsi="宋体" w:cs="宋体"/>
          <w:b/>
          <w:color w:val="auto"/>
          <w:szCs w:val="21"/>
        </w:rPr>
        <w:t>（一）投标文件的形式和效力</w:t>
      </w:r>
    </w:p>
    <w:p w14:paraId="14DB759E">
      <w:pPr>
        <w:tabs>
          <w:tab w:val="left" w:pos="0"/>
        </w:tabs>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投标文件分为电子投标文件以及备份投标文件，备份文件为以介质存储的数据电文形式的投标文件。</w:t>
      </w:r>
    </w:p>
    <w:p w14:paraId="1C9B2A3E">
      <w:pPr>
        <w:tabs>
          <w:tab w:val="left" w:pos="0"/>
        </w:tabs>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1、电子投标文件，按“政采云供应商项目采购-电子招投标操作指南”及本招标文件要求制作、加密并递交。</w:t>
      </w:r>
    </w:p>
    <w:p w14:paraId="308BC29A">
      <w:pPr>
        <w:tabs>
          <w:tab w:val="left" w:pos="0"/>
        </w:tabs>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2、以介质存储的数据电文形式的备份投标文件，按政采云供应商项目采购-电子招投标操作指南中制作的电子投标文件和未加密的投标文件。</w:t>
      </w:r>
    </w:p>
    <w:p w14:paraId="6D627D31">
      <w:pPr>
        <w:tabs>
          <w:tab w:val="left" w:pos="0"/>
        </w:tabs>
        <w:spacing w:line="360" w:lineRule="auto"/>
        <w:ind w:firstLine="422" w:firstLineChars="200"/>
        <w:rPr>
          <w:rFonts w:hint="eastAsia" w:ascii="宋体" w:hAnsi="宋体" w:cs="宋体"/>
          <w:b/>
          <w:color w:val="auto"/>
          <w:szCs w:val="21"/>
        </w:rPr>
      </w:pPr>
      <w:r>
        <w:rPr>
          <w:rFonts w:hint="eastAsia" w:ascii="宋体" w:hAnsi="宋体" w:cs="宋体"/>
          <w:b/>
          <w:color w:val="auto"/>
          <w:szCs w:val="21"/>
        </w:rPr>
        <w:t>投标文件的启用，按先后顺位分别为电子投标文件、以介质存储的数据电文形式的备份投标文件。在下一顺位的投标文件启用时，前一顺位的投标文件自动失效。</w:t>
      </w:r>
    </w:p>
    <w:p w14:paraId="205DB9DF">
      <w:pPr>
        <w:tabs>
          <w:tab w:val="left" w:pos="0"/>
        </w:tabs>
        <w:spacing w:line="360" w:lineRule="auto"/>
        <w:ind w:firstLine="211" w:firstLineChars="100"/>
        <w:outlineLvl w:val="2"/>
        <w:rPr>
          <w:rFonts w:hint="eastAsia" w:ascii="宋体" w:hAnsi="宋体" w:cs="宋体"/>
          <w:b/>
          <w:color w:val="auto"/>
          <w:szCs w:val="21"/>
        </w:rPr>
      </w:pPr>
      <w:r>
        <w:rPr>
          <w:rFonts w:hint="eastAsia" w:ascii="宋体" w:hAnsi="宋体" w:cs="宋体"/>
          <w:b/>
          <w:color w:val="auto"/>
          <w:szCs w:val="21"/>
        </w:rPr>
        <w:t>（二）投标文件的组成</w:t>
      </w:r>
    </w:p>
    <w:p w14:paraId="74A77860">
      <w:pPr>
        <w:tabs>
          <w:tab w:val="left" w:pos="0"/>
        </w:tabs>
        <w:spacing w:line="360" w:lineRule="auto"/>
        <w:ind w:firstLine="422" w:firstLineChars="200"/>
        <w:rPr>
          <w:rFonts w:hint="eastAsia" w:ascii="宋体" w:hAnsi="宋体" w:cs="宋体"/>
          <w:b/>
          <w:bCs/>
          <w:color w:val="auto"/>
          <w:szCs w:val="21"/>
        </w:rPr>
      </w:pPr>
      <w:r>
        <w:rPr>
          <w:rFonts w:hint="eastAsia" w:ascii="宋体" w:hAnsi="宋体" w:cs="宋体"/>
          <w:b/>
          <w:bCs/>
          <w:color w:val="auto"/>
          <w:szCs w:val="21"/>
        </w:rPr>
        <w:t>投标文件由资格证明文件、商务及技术文件、报价文件三部份组成。</w:t>
      </w:r>
      <w:r>
        <w:rPr>
          <w:rFonts w:hint="eastAsia" w:ascii="宋体" w:hAnsi="宋体" w:cs="宋体"/>
          <w:color w:val="auto"/>
          <w:szCs w:val="21"/>
        </w:rPr>
        <w:t>电子投标文件中所须加盖公章部分均采用CA签章。（以下投标文件的部分格式详见本招标文件第六章，如本招标文件没有提供相应的格式，投标人可自行制表填写）</w:t>
      </w:r>
    </w:p>
    <w:p w14:paraId="0243F929">
      <w:pPr>
        <w:pStyle w:val="17"/>
        <w:numPr>
          <w:ilvl w:val="0"/>
          <w:numId w:val="6"/>
        </w:numPr>
        <w:snapToGrid w:val="0"/>
        <w:spacing w:line="360" w:lineRule="auto"/>
        <w:outlineLvl w:val="3"/>
        <w:rPr>
          <w:rFonts w:hint="eastAsia" w:hAnsi="宋体" w:eastAsia="宋体" w:cs="宋体"/>
          <w:b/>
          <w:color w:val="auto"/>
          <w:sz w:val="21"/>
          <w:szCs w:val="21"/>
        </w:rPr>
      </w:pPr>
      <w:r>
        <w:rPr>
          <w:rFonts w:hint="eastAsia" w:hAnsi="宋体" w:eastAsia="宋体" w:cs="宋体"/>
          <w:b/>
          <w:color w:val="auto"/>
          <w:sz w:val="21"/>
          <w:szCs w:val="21"/>
        </w:rPr>
        <w:t>资格证明文件：</w:t>
      </w:r>
    </w:p>
    <w:p w14:paraId="540B6CE0">
      <w:pPr>
        <w:snapToGrid w:val="0"/>
        <w:spacing w:line="360" w:lineRule="auto"/>
        <w:ind w:firstLine="420" w:firstLineChars="200"/>
        <w:jc w:val="left"/>
        <w:rPr>
          <w:rFonts w:hint="eastAsia" w:ascii="宋体" w:hAnsi="宋体" w:cs="宋体"/>
          <w:b/>
          <w:bCs/>
          <w:color w:val="auto"/>
          <w:szCs w:val="21"/>
        </w:rPr>
      </w:pPr>
      <w:r>
        <w:rPr>
          <w:rFonts w:hint="eastAsia" w:ascii="宋体" w:hAnsi="宋体" w:cs="宋体"/>
          <w:color w:val="auto"/>
          <w:szCs w:val="21"/>
        </w:rPr>
        <w:t>1.1基本资格条件：符合《中华人民共和国政府采购法》第二十二条的规定；</w:t>
      </w:r>
    </w:p>
    <w:p w14:paraId="5876E402">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（以下A~E项是第二十二条要求及对应证明材料的具体内容，各投标人须在投标文件中出具对应证明材料）</w:t>
      </w:r>
    </w:p>
    <w:p w14:paraId="57B4D561">
      <w:pPr>
        <w:spacing w:line="360" w:lineRule="auto"/>
        <w:ind w:firstLine="422" w:firstLineChars="200"/>
        <w:rPr>
          <w:rFonts w:hint="eastAsia" w:ascii="宋体" w:hAnsi="宋体" w:cs="宋体"/>
          <w:b/>
          <w:bCs/>
          <w:color w:val="auto"/>
          <w:szCs w:val="21"/>
        </w:rPr>
      </w:pPr>
      <w:r>
        <w:rPr>
          <w:rFonts w:hint="eastAsia" w:ascii="宋体" w:hAnsi="宋体" w:cs="宋体"/>
          <w:b/>
          <w:bCs/>
          <w:color w:val="auto"/>
          <w:szCs w:val="21"/>
        </w:rPr>
        <w:t>A.具有独立承担民事责任的能力：</w:t>
      </w:r>
    </w:p>
    <w:p w14:paraId="329910C4">
      <w:pPr>
        <w:spacing w:line="360" w:lineRule="auto"/>
        <w:rPr>
          <w:rFonts w:hint="eastAsia" w:ascii="宋体" w:hAnsi="宋体" w:cs="宋体"/>
          <w:b/>
          <w:bCs/>
          <w:color w:val="auto"/>
          <w:szCs w:val="21"/>
        </w:rPr>
      </w:pPr>
      <w:r>
        <w:rPr>
          <w:rFonts w:hint="eastAsia" w:ascii="宋体" w:hAnsi="宋体" w:cs="宋体"/>
          <w:b/>
          <w:bCs/>
          <w:color w:val="auto"/>
          <w:szCs w:val="21"/>
        </w:rPr>
        <w:t xml:space="preserve">  </w:t>
      </w:r>
      <w:r>
        <w:rPr>
          <w:rFonts w:hint="eastAsia" w:ascii="宋体" w:hAnsi="宋体" w:cs="宋体"/>
          <w:color w:val="auto"/>
          <w:szCs w:val="21"/>
        </w:rPr>
        <w:t xml:space="preserve">  投标人须在投标文件中出具符合以下情况的证明材料扫描件</w:t>
      </w:r>
      <w:r>
        <w:rPr>
          <w:rFonts w:hint="eastAsia" w:ascii="宋体" w:hAnsi="宋体" w:cs="宋体"/>
          <w:b/>
          <w:bCs/>
          <w:color w:val="auto"/>
          <w:szCs w:val="21"/>
        </w:rPr>
        <w:t>（五选一）：</w:t>
      </w:r>
    </w:p>
    <w:p w14:paraId="3E87FB9F">
      <w:pPr>
        <w:spacing w:line="360" w:lineRule="auto"/>
        <w:ind w:firstLine="420" w:firstLineChars="200"/>
        <w:rPr>
          <w:rFonts w:hint="eastAsia" w:ascii="宋体" w:hAnsi="宋体" w:cs="宋体"/>
          <w:color w:val="auto"/>
          <w:szCs w:val="21"/>
        </w:rPr>
      </w:pPr>
      <w:r>
        <w:rPr>
          <w:rFonts w:hint="eastAsia" w:ascii="宋体" w:hAnsi="宋体" w:cs="宋体"/>
          <w:color w:val="auto"/>
          <w:szCs w:val="21"/>
        </w:rPr>
        <w:fldChar w:fldCharType="begin"/>
      </w:r>
      <w:r>
        <w:rPr>
          <w:rFonts w:hint="eastAsia" w:ascii="宋体" w:hAnsi="宋体" w:cs="宋体"/>
          <w:color w:val="auto"/>
          <w:szCs w:val="21"/>
        </w:rPr>
        <w:instrText xml:space="preserve"> EQ \o\ac(</w:instrText>
      </w:r>
      <w:r>
        <w:rPr>
          <w:rFonts w:hint="eastAsia" w:ascii="宋体" w:hAnsi="宋体" w:cs="宋体"/>
          <w:color w:val="auto"/>
          <w:position w:val="-4"/>
          <w:sz w:val="31"/>
          <w:szCs w:val="21"/>
        </w:rPr>
        <w:instrText xml:space="preserve">○</w:instrText>
      </w:r>
      <w:r>
        <w:rPr>
          <w:rFonts w:hint="eastAsia" w:ascii="宋体" w:hAnsi="宋体" w:cs="宋体"/>
          <w:color w:val="auto"/>
          <w:szCs w:val="21"/>
        </w:rPr>
        <w:instrText xml:space="preserve">,1)</w:instrText>
      </w:r>
      <w:r>
        <w:rPr>
          <w:rFonts w:hint="eastAsia" w:ascii="宋体" w:hAnsi="宋体" w:cs="宋体"/>
          <w:color w:val="auto"/>
          <w:szCs w:val="21"/>
        </w:rPr>
        <w:fldChar w:fldCharType="end"/>
      </w:r>
      <w:r>
        <w:rPr>
          <w:rFonts w:hint="eastAsia" w:ascii="宋体" w:hAnsi="宋体" w:cs="宋体"/>
          <w:color w:val="auto"/>
          <w:szCs w:val="21"/>
        </w:rPr>
        <w:t>如投标人是企业（包括合伙企业），提供在工商部门注册的有效“企业法人营业执照”或“营业执照”；</w:t>
      </w:r>
    </w:p>
    <w:p w14:paraId="16275B0D">
      <w:pPr>
        <w:spacing w:line="360" w:lineRule="auto"/>
        <w:ind w:firstLine="420" w:firstLineChars="200"/>
        <w:rPr>
          <w:rFonts w:hint="eastAsia" w:ascii="宋体" w:hAnsi="宋体" w:cs="宋体"/>
          <w:color w:val="auto"/>
          <w:szCs w:val="21"/>
        </w:rPr>
      </w:pPr>
      <w:r>
        <w:rPr>
          <w:rFonts w:hint="eastAsia" w:ascii="宋体" w:hAnsi="宋体" w:cs="宋体"/>
          <w:color w:val="auto"/>
          <w:szCs w:val="21"/>
        </w:rPr>
        <w:fldChar w:fldCharType="begin"/>
      </w:r>
      <w:r>
        <w:rPr>
          <w:rFonts w:hint="eastAsia" w:ascii="宋体" w:hAnsi="宋体" w:cs="宋体"/>
          <w:color w:val="auto"/>
          <w:szCs w:val="21"/>
        </w:rPr>
        <w:instrText xml:space="preserve"> EQ \o\ac(</w:instrText>
      </w:r>
      <w:r>
        <w:rPr>
          <w:rFonts w:hint="eastAsia" w:ascii="宋体" w:hAnsi="宋体" w:cs="宋体"/>
          <w:color w:val="auto"/>
          <w:position w:val="-4"/>
          <w:sz w:val="31"/>
          <w:szCs w:val="21"/>
        </w:rPr>
        <w:instrText xml:space="preserve">○</w:instrText>
      </w:r>
      <w:r>
        <w:rPr>
          <w:rFonts w:hint="eastAsia" w:ascii="宋体" w:hAnsi="宋体" w:cs="宋体"/>
          <w:color w:val="auto"/>
          <w:szCs w:val="21"/>
        </w:rPr>
        <w:instrText xml:space="preserve">,2)</w:instrText>
      </w:r>
      <w:r>
        <w:rPr>
          <w:rFonts w:hint="eastAsia" w:ascii="宋体" w:hAnsi="宋体" w:cs="宋体"/>
          <w:color w:val="auto"/>
          <w:szCs w:val="21"/>
        </w:rPr>
        <w:fldChar w:fldCharType="end"/>
      </w:r>
      <w:r>
        <w:rPr>
          <w:rFonts w:hint="eastAsia" w:ascii="宋体" w:hAnsi="宋体" w:cs="宋体"/>
          <w:color w:val="auto"/>
          <w:szCs w:val="21"/>
        </w:rPr>
        <w:t>如投标人是事业单位， 提供有效的“事业单位法人证书”；</w:t>
      </w:r>
    </w:p>
    <w:p w14:paraId="261842F1">
      <w:pPr>
        <w:spacing w:line="360" w:lineRule="auto"/>
        <w:ind w:firstLine="420" w:firstLineChars="200"/>
        <w:rPr>
          <w:rFonts w:hint="eastAsia" w:ascii="宋体" w:hAnsi="宋体" w:cs="宋体"/>
          <w:color w:val="auto"/>
          <w:szCs w:val="21"/>
        </w:rPr>
      </w:pPr>
      <w:r>
        <w:rPr>
          <w:rFonts w:hint="eastAsia" w:ascii="宋体" w:hAnsi="宋体" w:cs="宋体"/>
          <w:color w:val="auto"/>
          <w:szCs w:val="21"/>
        </w:rPr>
        <w:fldChar w:fldCharType="begin"/>
      </w:r>
      <w:r>
        <w:rPr>
          <w:rFonts w:hint="eastAsia" w:ascii="宋体" w:hAnsi="宋体" w:cs="宋体"/>
          <w:color w:val="auto"/>
          <w:szCs w:val="21"/>
        </w:rPr>
        <w:instrText xml:space="preserve"> EQ \o\ac(</w:instrText>
      </w:r>
      <w:r>
        <w:rPr>
          <w:rFonts w:hint="eastAsia" w:ascii="宋体" w:hAnsi="宋体" w:cs="宋体"/>
          <w:color w:val="auto"/>
          <w:position w:val="-4"/>
          <w:sz w:val="31"/>
          <w:szCs w:val="21"/>
        </w:rPr>
        <w:instrText xml:space="preserve">○</w:instrText>
      </w:r>
      <w:r>
        <w:rPr>
          <w:rFonts w:hint="eastAsia" w:ascii="宋体" w:hAnsi="宋体" w:cs="宋体"/>
          <w:color w:val="auto"/>
          <w:szCs w:val="21"/>
        </w:rPr>
        <w:instrText xml:space="preserve">,3)</w:instrText>
      </w:r>
      <w:r>
        <w:rPr>
          <w:rFonts w:hint="eastAsia" w:ascii="宋体" w:hAnsi="宋体" w:cs="宋体"/>
          <w:color w:val="auto"/>
          <w:szCs w:val="21"/>
        </w:rPr>
        <w:fldChar w:fldCharType="end"/>
      </w:r>
      <w:r>
        <w:rPr>
          <w:rFonts w:hint="eastAsia" w:ascii="宋体" w:hAnsi="宋体" w:cs="宋体"/>
          <w:color w:val="auto"/>
          <w:szCs w:val="21"/>
        </w:rPr>
        <w:t>如投标人是非企业专业服务机构的，提供执业许可证等证明文件等证明文件；</w:t>
      </w:r>
    </w:p>
    <w:p w14:paraId="1791FE4D">
      <w:pPr>
        <w:spacing w:line="360" w:lineRule="auto"/>
        <w:ind w:firstLine="420" w:firstLineChars="200"/>
        <w:rPr>
          <w:rFonts w:hint="eastAsia" w:ascii="宋体" w:hAnsi="宋体" w:cs="宋体"/>
          <w:color w:val="auto"/>
          <w:szCs w:val="21"/>
        </w:rPr>
      </w:pPr>
      <w:r>
        <w:rPr>
          <w:rFonts w:hint="eastAsia" w:ascii="宋体" w:hAnsi="宋体" w:cs="宋体"/>
          <w:color w:val="auto"/>
          <w:szCs w:val="21"/>
        </w:rPr>
        <w:fldChar w:fldCharType="begin"/>
      </w:r>
      <w:r>
        <w:rPr>
          <w:rFonts w:hint="eastAsia" w:ascii="宋体" w:hAnsi="宋体" w:cs="宋体"/>
          <w:color w:val="auto"/>
          <w:szCs w:val="21"/>
        </w:rPr>
        <w:instrText xml:space="preserve"> EQ \o\ac(</w:instrText>
      </w:r>
      <w:r>
        <w:rPr>
          <w:rFonts w:hint="eastAsia" w:ascii="宋体" w:hAnsi="宋体" w:cs="宋体"/>
          <w:color w:val="auto"/>
          <w:position w:val="-4"/>
          <w:sz w:val="31"/>
          <w:szCs w:val="21"/>
        </w:rPr>
        <w:instrText xml:space="preserve">○</w:instrText>
      </w:r>
      <w:r>
        <w:rPr>
          <w:rFonts w:hint="eastAsia" w:ascii="宋体" w:hAnsi="宋体" w:cs="宋体"/>
          <w:color w:val="auto"/>
          <w:szCs w:val="21"/>
        </w:rPr>
        <w:instrText xml:space="preserve">,4)</w:instrText>
      </w:r>
      <w:r>
        <w:rPr>
          <w:rFonts w:hint="eastAsia" w:ascii="宋体" w:hAnsi="宋体" w:cs="宋体"/>
          <w:color w:val="auto"/>
          <w:szCs w:val="21"/>
        </w:rPr>
        <w:fldChar w:fldCharType="end"/>
      </w:r>
      <w:r>
        <w:rPr>
          <w:rFonts w:hint="eastAsia" w:ascii="宋体" w:hAnsi="宋体" w:cs="宋体"/>
          <w:color w:val="auto"/>
          <w:szCs w:val="21"/>
        </w:rPr>
        <w:t>如投标人是个体工商户，提供有效的“个体工商户营业执照”；</w:t>
      </w:r>
    </w:p>
    <w:p w14:paraId="4A082D3F">
      <w:pPr>
        <w:spacing w:line="360" w:lineRule="auto"/>
        <w:ind w:firstLine="420" w:firstLineChars="200"/>
        <w:rPr>
          <w:rFonts w:hint="eastAsia" w:ascii="宋体" w:hAnsi="宋体" w:cs="宋体"/>
          <w:color w:val="auto"/>
          <w:szCs w:val="21"/>
        </w:rPr>
      </w:pPr>
      <w:r>
        <w:rPr>
          <w:rFonts w:hint="eastAsia" w:ascii="宋体" w:hAnsi="宋体" w:cs="宋体"/>
          <w:color w:val="auto"/>
          <w:szCs w:val="21"/>
        </w:rPr>
        <w:fldChar w:fldCharType="begin"/>
      </w:r>
      <w:r>
        <w:rPr>
          <w:rFonts w:hint="eastAsia" w:ascii="宋体" w:hAnsi="宋体" w:cs="宋体"/>
          <w:color w:val="auto"/>
          <w:szCs w:val="21"/>
        </w:rPr>
        <w:instrText xml:space="preserve"> EQ \o\ac(</w:instrText>
      </w:r>
      <w:r>
        <w:rPr>
          <w:rFonts w:hint="eastAsia" w:ascii="宋体" w:hAnsi="宋体" w:cs="宋体"/>
          <w:color w:val="auto"/>
          <w:position w:val="-4"/>
          <w:sz w:val="31"/>
          <w:szCs w:val="21"/>
        </w:rPr>
        <w:instrText xml:space="preserve">○</w:instrText>
      </w:r>
      <w:r>
        <w:rPr>
          <w:rFonts w:hint="eastAsia" w:ascii="宋体" w:hAnsi="宋体" w:cs="宋体"/>
          <w:color w:val="auto"/>
          <w:szCs w:val="21"/>
        </w:rPr>
        <w:instrText xml:space="preserve">,5)</w:instrText>
      </w:r>
      <w:r>
        <w:rPr>
          <w:rFonts w:hint="eastAsia" w:ascii="宋体" w:hAnsi="宋体" w:cs="宋体"/>
          <w:color w:val="auto"/>
          <w:szCs w:val="21"/>
        </w:rPr>
        <w:fldChar w:fldCharType="end"/>
      </w:r>
      <w:r>
        <w:rPr>
          <w:rFonts w:hint="eastAsia" w:ascii="宋体" w:hAnsi="宋体" w:cs="宋体"/>
          <w:color w:val="auto"/>
          <w:szCs w:val="21"/>
        </w:rPr>
        <w:t>如投标人是自然人，提供有效的自然人身份证明（居民身份证正反面或公安机关出具的临时居民身份证正反面或港澳台胞证或证照）。</w:t>
      </w:r>
    </w:p>
    <w:p w14:paraId="69B288FC">
      <w:pPr>
        <w:spacing w:line="360" w:lineRule="auto"/>
        <w:ind w:firstLine="422" w:firstLineChars="200"/>
        <w:rPr>
          <w:rFonts w:hint="eastAsia" w:ascii="宋体" w:hAnsi="宋体" w:cs="宋体"/>
          <w:b/>
          <w:bCs/>
          <w:color w:val="auto"/>
          <w:szCs w:val="21"/>
        </w:rPr>
      </w:pPr>
      <w:r>
        <w:rPr>
          <w:rFonts w:hint="eastAsia" w:ascii="宋体" w:hAnsi="宋体" w:cs="宋体"/>
          <w:b/>
          <w:bCs/>
          <w:color w:val="auto"/>
          <w:szCs w:val="21"/>
        </w:rPr>
        <w:t>B.具有良好的商业信誉和健全的财务会计制度：</w:t>
      </w:r>
    </w:p>
    <w:p w14:paraId="63A4ECE9">
      <w:pPr>
        <w:spacing w:line="360" w:lineRule="auto"/>
        <w:ind w:firstLine="420" w:firstLineChars="200"/>
        <w:rPr>
          <w:rFonts w:hint="eastAsia" w:ascii="宋体" w:hAnsi="宋体" w:cs="宋体"/>
          <w:color w:val="auto"/>
          <w:szCs w:val="21"/>
        </w:rPr>
      </w:pPr>
      <w:r>
        <w:rPr>
          <w:rFonts w:hint="eastAsia" w:ascii="宋体" w:hAnsi="宋体" w:cs="宋体"/>
          <w:color w:val="auto"/>
          <w:szCs w:val="21"/>
        </w:rPr>
        <w:fldChar w:fldCharType="begin"/>
      </w:r>
      <w:r>
        <w:rPr>
          <w:rFonts w:hint="eastAsia" w:ascii="宋体" w:hAnsi="宋体" w:cs="宋体"/>
          <w:color w:val="auto"/>
          <w:szCs w:val="21"/>
        </w:rPr>
        <w:instrText xml:space="preserve"> EQ \o\ac(</w:instrText>
      </w:r>
      <w:r>
        <w:rPr>
          <w:rFonts w:hint="eastAsia" w:ascii="宋体" w:hAnsi="宋体" w:cs="宋体"/>
          <w:color w:val="auto"/>
          <w:position w:val="-4"/>
          <w:sz w:val="31"/>
          <w:szCs w:val="21"/>
        </w:rPr>
        <w:instrText xml:space="preserve">○</w:instrText>
      </w:r>
      <w:r>
        <w:rPr>
          <w:rFonts w:hint="eastAsia" w:ascii="宋体" w:hAnsi="宋体" w:cs="宋体"/>
          <w:color w:val="auto"/>
          <w:szCs w:val="21"/>
        </w:rPr>
        <w:instrText xml:space="preserve">,1)</w:instrText>
      </w:r>
      <w:r>
        <w:rPr>
          <w:rFonts w:hint="eastAsia" w:ascii="宋体" w:hAnsi="宋体" w:cs="宋体"/>
          <w:color w:val="auto"/>
          <w:szCs w:val="21"/>
        </w:rPr>
        <w:fldChar w:fldCharType="end"/>
      </w:r>
      <w:r>
        <w:rPr>
          <w:rFonts w:hint="eastAsia" w:ascii="宋体" w:hAnsi="宋体" w:cs="宋体"/>
          <w:color w:val="auto"/>
          <w:szCs w:val="21"/>
        </w:rPr>
        <w:t>良好的商业信誉：</w:t>
      </w:r>
    </w:p>
    <w:p w14:paraId="6344F834">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投标人书面承诺具有良好的商业信誉，至本项目投标截止时间止符合参与政府采购活动资格条件（格式自拟）；</w:t>
      </w:r>
    </w:p>
    <w:p w14:paraId="68EF499A">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将在开标现场以网页查询的方式对投标人的商业信誉进行核查。良好的商业信誉是指：至本项目投标截止时间止未被“信用中国”（www.creditchina.gov.cn）、中国政府采购网（www.ccgp.gov.cn）列入失信被执行人、重大税收违法案件当事人名单、政府采购严重违法失信行为记录名单。</w:t>
      </w:r>
    </w:p>
    <w:p w14:paraId="05F0C948">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对列入失信被执行人、重大税收违法案件当事人名单、政府采购严重违法失信行为记录名单的投标人，其投标将作无效标处理。</w:t>
      </w:r>
    </w:p>
    <w:p w14:paraId="1A4D2AD4">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②健全的财务会计制度：</w:t>
      </w:r>
    </w:p>
    <w:p w14:paraId="4B9FE581">
      <w:pPr>
        <w:numPr>
          <w:ilvl w:val="0"/>
          <w:numId w:val="7"/>
        </w:numPr>
        <w:spacing w:line="360" w:lineRule="auto"/>
        <w:ind w:firstLine="420" w:firstLineChars="200"/>
        <w:rPr>
          <w:rFonts w:hint="eastAsia" w:ascii="宋体" w:hAnsi="宋体" w:cs="宋体"/>
          <w:color w:val="auto"/>
          <w:szCs w:val="21"/>
        </w:rPr>
      </w:pPr>
      <w:r>
        <w:rPr>
          <w:rFonts w:hint="eastAsia" w:ascii="宋体" w:hAnsi="宋体" w:cs="宋体"/>
          <w:color w:val="auto"/>
          <w:szCs w:val="21"/>
        </w:rPr>
        <w:t>投标人书面承诺具有健全的财务会计制度，至本项目投标截止时间止符合参与政府采购活动资格条件（格式自拟）；</w:t>
      </w:r>
    </w:p>
    <w:p w14:paraId="387D1AEF">
      <w:pPr>
        <w:pStyle w:val="38"/>
        <w:spacing w:line="360" w:lineRule="auto"/>
        <w:ind w:left="420" w:firstLine="0" w:firstLineChars="0"/>
        <w:rPr>
          <w:rFonts w:hint="eastAsia" w:ascii="宋体" w:hAnsi="宋体" w:cs="宋体"/>
          <w:b/>
          <w:bCs/>
          <w:color w:val="auto"/>
          <w:szCs w:val="21"/>
        </w:rPr>
      </w:pPr>
      <w:r>
        <w:rPr>
          <w:rFonts w:hint="eastAsia" w:ascii="宋体" w:hAnsi="宋体" w:cs="宋体"/>
          <w:b/>
          <w:bCs/>
          <w:color w:val="auto"/>
          <w:szCs w:val="21"/>
        </w:rPr>
        <w:t>C.具有履行合同所必需的设备和专业技术能力：</w:t>
      </w:r>
    </w:p>
    <w:p w14:paraId="6FB44A3C">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投标人须在投标文件中出具具有履行合同所必需的设备和专业技术能力的《投标函》。（格式见附件）</w:t>
      </w:r>
    </w:p>
    <w:p w14:paraId="0E6D875D">
      <w:pPr>
        <w:pStyle w:val="38"/>
        <w:spacing w:line="360" w:lineRule="auto"/>
        <w:ind w:left="420" w:firstLine="0" w:firstLineChars="0"/>
        <w:rPr>
          <w:rFonts w:hint="eastAsia" w:ascii="宋体" w:hAnsi="宋体" w:cs="宋体"/>
          <w:b/>
          <w:bCs/>
          <w:color w:val="auto"/>
          <w:szCs w:val="21"/>
        </w:rPr>
      </w:pPr>
      <w:r>
        <w:rPr>
          <w:rFonts w:hint="eastAsia" w:ascii="宋体" w:hAnsi="宋体" w:cs="宋体"/>
          <w:b/>
          <w:bCs/>
          <w:color w:val="auto"/>
          <w:szCs w:val="21"/>
        </w:rPr>
        <w:t>D.有依法缴纳税收和社会保障资金的良好记录：</w:t>
      </w:r>
    </w:p>
    <w:p w14:paraId="0366B2A4">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投标人书面承诺有依法缴纳税收和社会保障资金的良好记录，至本项目投标截止时间止符合参与政府采购活动资格条件（格式自拟）；</w:t>
      </w:r>
    </w:p>
    <w:p w14:paraId="2BEC668B">
      <w:pPr>
        <w:spacing w:line="360" w:lineRule="auto"/>
        <w:ind w:firstLine="422" w:firstLineChars="200"/>
        <w:rPr>
          <w:rFonts w:hint="eastAsia" w:ascii="宋体" w:hAnsi="宋体" w:cs="宋体"/>
          <w:b/>
          <w:bCs/>
          <w:color w:val="auto"/>
          <w:szCs w:val="21"/>
        </w:rPr>
      </w:pPr>
      <w:r>
        <w:rPr>
          <w:rFonts w:hint="eastAsia" w:ascii="宋体" w:hAnsi="宋体" w:cs="宋体"/>
          <w:b/>
          <w:bCs/>
          <w:color w:val="auto"/>
          <w:szCs w:val="21"/>
        </w:rPr>
        <w:t>E.参加政府采购活动前三年内，在经营活动中没有重大违法记录：</w:t>
      </w:r>
    </w:p>
    <w:p w14:paraId="1D69AF44">
      <w:pPr>
        <w:spacing w:line="360" w:lineRule="auto"/>
        <w:ind w:firstLine="420" w:firstLineChars="200"/>
        <w:rPr>
          <w:rFonts w:hint="eastAsia" w:ascii="宋体" w:hAnsi="宋体" w:cs="宋体"/>
          <w:color w:val="auto"/>
          <w:szCs w:val="21"/>
        </w:rPr>
      </w:pPr>
      <w:r>
        <w:rPr>
          <w:rFonts w:hint="eastAsia" w:ascii="宋体" w:hAnsi="宋体" w:cs="宋体"/>
          <w:color w:val="auto"/>
          <w:szCs w:val="21"/>
          <w:lang w:val="en-US" w:eastAsia="zh-CN"/>
        </w:rPr>
        <w:t>1.1</w:t>
      </w:r>
      <w:r>
        <w:rPr>
          <w:rFonts w:hint="eastAsia" w:ascii="宋体" w:hAnsi="宋体" w:cs="宋体"/>
          <w:color w:val="auto"/>
          <w:szCs w:val="21"/>
        </w:rPr>
        <w:t>投标人须在投标文件中出具《声明函》。（格式见附件）</w:t>
      </w:r>
    </w:p>
    <w:p w14:paraId="66AE4CC6">
      <w:pPr>
        <w:pStyle w:val="17"/>
        <w:snapToGrid w:val="0"/>
        <w:spacing w:line="360" w:lineRule="auto"/>
        <w:ind w:firstLine="415" w:firstLineChars="198"/>
        <w:rPr>
          <w:rFonts w:hint="eastAsia" w:hAnsi="宋体" w:eastAsia="宋体" w:cs="宋体"/>
          <w:color w:val="auto"/>
          <w:sz w:val="21"/>
          <w:szCs w:val="21"/>
        </w:rPr>
      </w:pPr>
      <w:r>
        <w:rPr>
          <w:rFonts w:hint="eastAsia" w:hAnsi="宋体" w:eastAsia="宋体" w:cs="宋体"/>
          <w:color w:val="auto"/>
          <w:sz w:val="21"/>
          <w:szCs w:val="21"/>
        </w:rPr>
        <w:t>1.2投标人法定代表人身份证扫描件；</w:t>
      </w:r>
    </w:p>
    <w:p w14:paraId="296B9349">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1.3《法定代表人授权函》原件，非法定代表人参加投标时用；</w:t>
      </w:r>
    </w:p>
    <w:p w14:paraId="07BE03E3">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 xml:space="preserve">1.4投标人代表身份证扫描件，非法定代表人参加投标时用；   </w:t>
      </w:r>
    </w:p>
    <w:p w14:paraId="35E86E19">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1.5享受政策相关证明文件（符合以下三个子项中的任意一项要求即可）。</w:t>
      </w:r>
    </w:p>
    <w:p w14:paraId="1E031203">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A.小微企业：《中小企业声明函》（格式见附件）</w:t>
      </w:r>
    </w:p>
    <w:p w14:paraId="4625E334">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B.监狱企业：由省级以上监狱管理局、戒毒管理局（含新疆生产建设兵团）出具的属于监</w:t>
      </w:r>
    </w:p>
    <w:p w14:paraId="33C70FDE">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狱企业的证明文件</w:t>
      </w:r>
    </w:p>
    <w:p w14:paraId="51743027">
      <w:pPr>
        <w:spacing w:line="360" w:lineRule="auto"/>
        <w:ind w:firstLine="420" w:firstLineChars="200"/>
        <w:rPr>
          <w:rFonts w:hint="eastAsia" w:ascii="宋体" w:hAnsi="宋体" w:eastAsia="宋体" w:cs="宋体"/>
          <w:color w:val="auto"/>
          <w:szCs w:val="21"/>
          <w:lang w:eastAsia="zh-CN"/>
        </w:rPr>
      </w:pPr>
      <w:r>
        <w:rPr>
          <w:rFonts w:hint="eastAsia" w:ascii="宋体" w:hAnsi="宋体" w:cs="宋体"/>
          <w:color w:val="auto"/>
          <w:szCs w:val="21"/>
        </w:rPr>
        <w:t>C.残疾人福利性单位：《残疾人福利性单位声明函》（格式见附件）</w:t>
      </w:r>
    </w:p>
    <w:p w14:paraId="0EAB94E9">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注：证明材料均需加盖签章。</w:t>
      </w:r>
    </w:p>
    <w:p w14:paraId="5C03705E">
      <w:pPr>
        <w:pStyle w:val="40"/>
        <w:numPr>
          <w:ilvl w:val="0"/>
          <w:numId w:val="8"/>
        </w:numPr>
        <w:snapToGrid w:val="0"/>
        <w:spacing w:beforeLines="0" w:afterLines="0" w:line="360" w:lineRule="auto"/>
        <w:ind w:right="-506" w:rightChars="-241" w:firstLine="417" w:firstLineChars="198"/>
        <w:outlineLvl w:val="3"/>
        <w:rPr>
          <w:rFonts w:hint="eastAsia" w:hAnsi="宋体" w:eastAsia="宋体" w:cs="宋体"/>
          <w:b/>
          <w:color w:val="auto"/>
          <w:sz w:val="21"/>
          <w:szCs w:val="21"/>
        </w:rPr>
      </w:pPr>
      <w:r>
        <w:rPr>
          <w:rFonts w:hint="eastAsia" w:hAnsi="宋体" w:eastAsia="宋体" w:cs="宋体"/>
          <w:b/>
          <w:color w:val="auto"/>
          <w:sz w:val="21"/>
          <w:szCs w:val="21"/>
        </w:rPr>
        <w:t>商务及技术文件：</w:t>
      </w:r>
    </w:p>
    <w:p w14:paraId="751AD28F">
      <w:pPr>
        <w:adjustRightInd w:val="0"/>
        <w:snapToGrid w:val="0"/>
        <w:spacing w:line="360" w:lineRule="auto"/>
        <w:ind w:firstLine="420" w:firstLineChars="200"/>
        <w:rPr>
          <w:rFonts w:hint="eastAsia" w:ascii="宋体" w:hAnsi="宋体" w:cs="宋体"/>
          <w:color w:val="auto"/>
          <w:szCs w:val="21"/>
        </w:rPr>
      </w:pPr>
      <w:r>
        <w:rPr>
          <w:rFonts w:hint="eastAsia" w:ascii="宋体" w:hAnsi="宋体" w:cs="宋体"/>
          <w:color w:val="auto"/>
          <w:szCs w:val="21"/>
        </w:rPr>
        <w:t>2.1目录或评分索引（为便于评审，请投标人务必自制目录或评分索引表）；</w:t>
      </w:r>
    </w:p>
    <w:p w14:paraId="2B878681">
      <w:pPr>
        <w:adjustRightInd w:val="0"/>
        <w:snapToGrid w:val="0"/>
        <w:spacing w:line="360" w:lineRule="auto"/>
        <w:ind w:firstLine="420" w:firstLineChars="200"/>
        <w:rPr>
          <w:rFonts w:hint="eastAsia" w:ascii="宋体" w:hAnsi="宋体" w:cs="宋体"/>
          <w:color w:val="auto"/>
          <w:szCs w:val="21"/>
        </w:rPr>
      </w:pPr>
      <w:r>
        <w:rPr>
          <w:rFonts w:hint="eastAsia" w:ascii="宋体" w:hAnsi="宋体" w:cs="宋体"/>
          <w:color w:val="auto"/>
          <w:szCs w:val="21"/>
        </w:rPr>
        <w:t>2.2按评分标准依序提供相关材料、方案；</w:t>
      </w:r>
    </w:p>
    <w:p w14:paraId="4DF774B7">
      <w:pPr>
        <w:adjustRightInd w:val="0"/>
        <w:snapToGrid w:val="0"/>
        <w:spacing w:line="360" w:lineRule="auto"/>
        <w:ind w:firstLine="420" w:firstLineChars="200"/>
        <w:rPr>
          <w:rFonts w:hint="eastAsia" w:ascii="宋体" w:hAnsi="宋体" w:cs="宋体"/>
          <w:color w:val="auto"/>
          <w:szCs w:val="21"/>
        </w:rPr>
      </w:pPr>
      <w:r>
        <w:rPr>
          <w:rFonts w:hint="eastAsia" w:ascii="宋体" w:hAnsi="宋体" w:cs="宋体"/>
          <w:color w:val="auto"/>
          <w:szCs w:val="21"/>
        </w:rPr>
        <w:t>2.3本采购文件要求提供的和投标人认为需要提供的其它说明和资料/文件。</w:t>
      </w:r>
    </w:p>
    <w:p w14:paraId="4CF2D90B">
      <w:pPr>
        <w:adjustRightInd w:val="0"/>
        <w:snapToGrid w:val="0"/>
        <w:spacing w:line="360" w:lineRule="auto"/>
        <w:ind w:firstLine="420" w:firstLineChars="200"/>
        <w:rPr>
          <w:rFonts w:hint="eastAsia" w:ascii="宋体" w:hAnsi="宋体" w:cs="宋体"/>
          <w:color w:val="auto"/>
          <w:szCs w:val="21"/>
        </w:rPr>
      </w:pPr>
      <w:r>
        <w:rPr>
          <w:rFonts w:hint="eastAsia" w:ascii="宋体" w:hAnsi="宋体" w:cs="宋体"/>
          <w:color w:val="auto"/>
          <w:szCs w:val="21"/>
        </w:rPr>
        <w:t>注：证明材料均需加盖签章。</w:t>
      </w:r>
    </w:p>
    <w:p w14:paraId="5981FA67">
      <w:pPr>
        <w:pStyle w:val="40"/>
        <w:snapToGrid w:val="0"/>
        <w:spacing w:beforeLines="0" w:afterLines="0" w:line="360" w:lineRule="auto"/>
        <w:ind w:firstLine="422" w:firstLineChars="200"/>
        <w:outlineLvl w:val="3"/>
        <w:rPr>
          <w:rFonts w:hint="eastAsia" w:hAnsi="宋体" w:eastAsia="宋体" w:cs="宋体"/>
          <w:b/>
          <w:color w:val="auto"/>
          <w:sz w:val="21"/>
          <w:szCs w:val="21"/>
        </w:rPr>
      </w:pPr>
      <w:r>
        <w:rPr>
          <w:rFonts w:hint="eastAsia" w:hAnsi="宋体" w:eastAsia="宋体" w:cs="宋体"/>
          <w:b/>
          <w:color w:val="auto"/>
          <w:sz w:val="21"/>
          <w:szCs w:val="21"/>
        </w:rPr>
        <w:t>3、报价部分：</w:t>
      </w:r>
    </w:p>
    <w:p w14:paraId="5857D87E">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3.1投标报价一览表（格式见附件）；</w:t>
      </w:r>
    </w:p>
    <w:p w14:paraId="3402AEFC">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3.2报价明细表（格式见附件）；</w:t>
      </w:r>
    </w:p>
    <w:p w14:paraId="3BC3D018">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3.</w:t>
      </w:r>
      <w:r>
        <w:rPr>
          <w:rFonts w:hint="eastAsia" w:ascii="宋体" w:hAnsi="宋体" w:cs="宋体"/>
          <w:color w:val="auto"/>
          <w:szCs w:val="21"/>
          <w:lang w:val="en-US" w:eastAsia="zh-CN"/>
        </w:rPr>
        <w:t>3</w:t>
      </w:r>
      <w:r>
        <w:rPr>
          <w:rFonts w:hint="eastAsia" w:ascii="宋体" w:hAnsi="宋体" w:cs="宋体"/>
          <w:color w:val="auto"/>
          <w:szCs w:val="21"/>
        </w:rPr>
        <w:t>投标人针对报价需要说明的其他文件和说明（如有，格式自拟）。</w:t>
      </w:r>
    </w:p>
    <w:p w14:paraId="601EC366">
      <w:pPr>
        <w:snapToGrid w:val="0"/>
        <w:spacing w:line="360" w:lineRule="auto"/>
        <w:ind w:right="55" w:firstLine="211" w:firstLineChars="100"/>
        <w:jc w:val="left"/>
        <w:outlineLvl w:val="2"/>
        <w:rPr>
          <w:rFonts w:hint="eastAsia" w:ascii="宋体" w:hAnsi="宋体" w:cs="宋体"/>
          <w:b/>
          <w:color w:val="auto"/>
          <w:szCs w:val="21"/>
        </w:rPr>
      </w:pPr>
      <w:r>
        <w:rPr>
          <w:rFonts w:hint="eastAsia" w:ascii="宋体" w:hAnsi="宋体" w:cs="宋体"/>
          <w:b/>
          <w:color w:val="auto"/>
          <w:szCs w:val="21"/>
        </w:rPr>
        <w:t>（三）投标文件的语言及计量</w:t>
      </w:r>
    </w:p>
    <w:p w14:paraId="59722E9E">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1.投标文件以及投标人与采购人就有关投标事宜的所有来往函电，均应以中文汉语书写。除签名、盖章、专用名称等特殊情形外，以中文汉语以外的文字表述的投标文件视同未提供。</w:t>
      </w:r>
    </w:p>
    <w:p w14:paraId="089B7721">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2.投标计量单位，采购文件已有明确规定的，使用采购文件规定的计量单位；采购文件没有规定的，应采用中华人民共和国法定计量单位（货币单位：人民币元），否则视同未响应。</w:t>
      </w:r>
    </w:p>
    <w:p w14:paraId="356CAC5B">
      <w:pPr>
        <w:tabs>
          <w:tab w:val="left" w:pos="0"/>
        </w:tabs>
        <w:spacing w:line="360" w:lineRule="auto"/>
        <w:ind w:firstLine="211" w:firstLineChars="100"/>
        <w:outlineLvl w:val="2"/>
        <w:rPr>
          <w:rFonts w:hint="eastAsia" w:ascii="宋体" w:hAnsi="宋体" w:cs="宋体"/>
          <w:b/>
          <w:color w:val="auto"/>
          <w:szCs w:val="21"/>
        </w:rPr>
      </w:pPr>
      <w:r>
        <w:rPr>
          <w:rFonts w:hint="eastAsia" w:ascii="宋体" w:hAnsi="宋体" w:cs="宋体"/>
          <w:b/>
          <w:color w:val="auto"/>
          <w:szCs w:val="21"/>
        </w:rPr>
        <w:t>（四）投标报价</w:t>
      </w:r>
    </w:p>
    <w:p w14:paraId="6C63D39E">
      <w:pPr>
        <w:pStyle w:val="17"/>
        <w:snapToGrid w:val="0"/>
        <w:spacing w:line="360" w:lineRule="auto"/>
        <w:ind w:firstLine="417" w:firstLineChars="198"/>
        <w:rPr>
          <w:rFonts w:hint="eastAsia" w:hAnsi="宋体" w:eastAsia="宋体" w:cs="宋体"/>
          <w:color w:val="auto"/>
          <w:sz w:val="21"/>
          <w:szCs w:val="21"/>
        </w:rPr>
      </w:pPr>
      <w:r>
        <w:rPr>
          <w:rFonts w:hint="eastAsia" w:hAnsi="宋体" w:eastAsia="宋体" w:cs="宋体"/>
          <w:b/>
          <w:bCs/>
          <w:color w:val="auto"/>
          <w:sz w:val="21"/>
          <w:szCs w:val="21"/>
        </w:rPr>
        <w:t>1.投标报价是履行合同的最终价格，包括完成本项目所需的设备、清运工具费、税费、管理费用、人员工资等其他一切费用。</w:t>
      </w:r>
    </w:p>
    <w:p w14:paraId="7A076FD7">
      <w:pPr>
        <w:pStyle w:val="17"/>
        <w:snapToGrid w:val="0"/>
        <w:spacing w:line="360" w:lineRule="auto"/>
        <w:ind w:firstLine="415" w:firstLineChars="198"/>
        <w:rPr>
          <w:rFonts w:hint="eastAsia" w:hAnsi="宋体" w:eastAsia="宋体" w:cs="宋体"/>
          <w:color w:val="auto"/>
          <w:sz w:val="21"/>
          <w:szCs w:val="21"/>
        </w:rPr>
      </w:pPr>
      <w:r>
        <w:rPr>
          <w:rFonts w:hint="eastAsia" w:hAnsi="宋体" w:eastAsia="宋体" w:cs="宋体"/>
          <w:color w:val="auto"/>
          <w:sz w:val="21"/>
          <w:szCs w:val="21"/>
        </w:rPr>
        <w:t>2.投标人应根据招标文件报出所投项目对应标项的合同总价。所投项目标项的总价一旦核实确认，不得再做更改。对投标人漏报致使服务未能达到需求的功能和效果，其费用和后果由投标人自行负责。合同总价不得超过本项目标项对应的预算采购金额。</w:t>
      </w:r>
    </w:p>
    <w:p w14:paraId="1B09B602">
      <w:pPr>
        <w:pStyle w:val="17"/>
        <w:snapToGrid w:val="0"/>
        <w:spacing w:line="360" w:lineRule="auto"/>
        <w:ind w:firstLine="415" w:firstLineChars="198"/>
        <w:rPr>
          <w:rFonts w:hint="eastAsia" w:hAnsi="宋体" w:eastAsia="宋体" w:cs="宋体"/>
          <w:color w:val="auto"/>
          <w:sz w:val="21"/>
          <w:szCs w:val="21"/>
        </w:rPr>
      </w:pPr>
      <w:r>
        <w:rPr>
          <w:rFonts w:hint="eastAsia" w:hAnsi="宋体" w:eastAsia="宋体" w:cs="宋体"/>
          <w:color w:val="auto"/>
          <w:sz w:val="21"/>
          <w:szCs w:val="21"/>
        </w:rPr>
        <w:t>3.在符合总体要求的前提下，投标人可对投标文件中没有提及的内容，按自己的理解适当增加，但有关价格及费用必须在投标文件中单独列出，并说明理由。</w:t>
      </w:r>
    </w:p>
    <w:p w14:paraId="343A5E95">
      <w:pPr>
        <w:pStyle w:val="17"/>
        <w:snapToGrid w:val="0"/>
        <w:spacing w:line="360" w:lineRule="auto"/>
        <w:ind w:firstLine="415" w:firstLineChars="198"/>
        <w:rPr>
          <w:rFonts w:hint="eastAsia" w:hAnsi="宋体" w:eastAsia="宋体" w:cs="宋体"/>
          <w:color w:val="auto"/>
          <w:sz w:val="21"/>
          <w:szCs w:val="21"/>
        </w:rPr>
      </w:pPr>
      <w:r>
        <w:rPr>
          <w:rFonts w:hint="eastAsia" w:hAnsi="宋体" w:eastAsia="宋体" w:cs="宋体"/>
          <w:color w:val="auto"/>
          <w:sz w:val="21"/>
          <w:szCs w:val="21"/>
        </w:rPr>
        <w:t>4.按国家规定由中标人缴纳的各种税收已包含在投标总价内，由中标人向税务机关缴纳相关费用。</w:t>
      </w:r>
    </w:p>
    <w:p w14:paraId="1A0516B7">
      <w:pPr>
        <w:spacing w:line="360" w:lineRule="auto"/>
        <w:ind w:firstLine="420"/>
        <w:rPr>
          <w:rFonts w:hint="eastAsia" w:ascii="宋体" w:hAnsi="宋体" w:cs="宋体"/>
          <w:color w:val="auto"/>
          <w:szCs w:val="21"/>
        </w:rPr>
      </w:pPr>
      <w:r>
        <w:rPr>
          <w:rFonts w:hint="eastAsia" w:ascii="宋体" w:hAnsi="宋体" w:cs="宋体"/>
          <w:b/>
          <w:bCs/>
          <w:color w:val="auto"/>
          <w:szCs w:val="21"/>
        </w:rPr>
        <w:t>5.投标文件针对同一内容只允许有一个报价，有选择的或有条件的报价将不予接受。</w:t>
      </w:r>
    </w:p>
    <w:p w14:paraId="1E384471">
      <w:pPr>
        <w:snapToGrid w:val="0"/>
        <w:spacing w:line="360" w:lineRule="auto"/>
        <w:ind w:firstLine="211" w:firstLineChars="100"/>
        <w:jc w:val="left"/>
        <w:outlineLvl w:val="2"/>
        <w:rPr>
          <w:rFonts w:hint="eastAsia" w:ascii="宋体" w:hAnsi="宋体" w:cs="宋体"/>
          <w:b/>
          <w:color w:val="auto"/>
          <w:szCs w:val="21"/>
        </w:rPr>
      </w:pPr>
      <w:r>
        <w:rPr>
          <w:rFonts w:hint="eastAsia" w:ascii="宋体" w:hAnsi="宋体" w:cs="宋体"/>
          <w:b/>
          <w:color w:val="auto"/>
          <w:szCs w:val="21"/>
        </w:rPr>
        <w:t>（五）投标文件的有效期</w:t>
      </w:r>
    </w:p>
    <w:p w14:paraId="569B4397">
      <w:pPr>
        <w:pStyle w:val="12"/>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cs="宋体"/>
          <w:color w:val="auto"/>
          <w:szCs w:val="21"/>
        </w:rPr>
      </w:pPr>
      <w:r>
        <w:rPr>
          <w:rFonts w:hint="eastAsia" w:ascii="宋体" w:hAnsi="宋体" w:cs="宋体"/>
          <w:color w:val="auto"/>
          <w:szCs w:val="21"/>
        </w:rPr>
        <w:t>▲1.自投标截止日起90 天投标文件应保持有效。有效期不足的投标文件将被拒绝。</w:t>
      </w:r>
    </w:p>
    <w:p w14:paraId="052EA98A">
      <w:pPr>
        <w:pStyle w:val="12"/>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cs="宋体"/>
          <w:color w:val="auto"/>
          <w:szCs w:val="21"/>
        </w:rPr>
      </w:pPr>
      <w:r>
        <w:rPr>
          <w:rFonts w:hint="eastAsia" w:ascii="宋体" w:hAnsi="宋体" w:cs="宋体"/>
          <w:color w:val="auto"/>
          <w:szCs w:val="21"/>
        </w:rPr>
        <w:t>2.在特殊情况下，采购人可与投标人协商延长投标书的有效期，这种要求和答复均以书面形式进行。</w:t>
      </w:r>
    </w:p>
    <w:p w14:paraId="54BB7872">
      <w:pPr>
        <w:pStyle w:val="12"/>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cs="宋体"/>
          <w:color w:val="auto"/>
          <w:szCs w:val="21"/>
        </w:rPr>
      </w:pPr>
      <w:r>
        <w:rPr>
          <w:rFonts w:hint="eastAsia" w:ascii="宋体" w:hAnsi="宋体" w:cs="宋体"/>
          <w:color w:val="auto"/>
          <w:szCs w:val="21"/>
        </w:rPr>
        <w:t>3.中标人的投标文件自开标之日起至合同履行完毕止均应保持有效。</w:t>
      </w:r>
    </w:p>
    <w:p w14:paraId="0170202E">
      <w:pPr>
        <w:snapToGrid w:val="0"/>
        <w:spacing w:line="360" w:lineRule="auto"/>
        <w:ind w:firstLine="211" w:firstLineChars="100"/>
        <w:jc w:val="left"/>
        <w:outlineLvl w:val="2"/>
        <w:rPr>
          <w:rFonts w:hint="eastAsia" w:ascii="宋体" w:hAnsi="宋体" w:cs="宋体"/>
          <w:b/>
          <w:color w:val="auto"/>
          <w:szCs w:val="21"/>
        </w:rPr>
      </w:pPr>
      <w:r>
        <w:rPr>
          <w:rFonts w:hint="eastAsia" w:ascii="宋体" w:hAnsi="宋体" w:cs="宋体"/>
          <w:b/>
          <w:color w:val="auto"/>
          <w:szCs w:val="21"/>
        </w:rPr>
        <w:t>（六）投标文件的签署和编制</w:t>
      </w:r>
    </w:p>
    <w:p w14:paraId="3ED62C93">
      <w:pPr>
        <w:tabs>
          <w:tab w:val="left" w:pos="0"/>
        </w:tabs>
        <w:spacing w:line="360" w:lineRule="auto"/>
        <w:ind w:firstLine="422" w:firstLineChars="200"/>
        <w:outlineLvl w:val="3"/>
        <w:rPr>
          <w:rFonts w:hint="eastAsia" w:ascii="宋体" w:hAnsi="宋体" w:cs="宋体"/>
          <w:b/>
          <w:color w:val="auto"/>
          <w:szCs w:val="21"/>
        </w:rPr>
      </w:pPr>
      <w:r>
        <w:rPr>
          <w:rFonts w:hint="eastAsia" w:ascii="宋体" w:hAnsi="宋体" w:cs="宋体"/>
          <w:b/>
          <w:color w:val="auto"/>
          <w:szCs w:val="21"/>
        </w:rPr>
        <w:t>1、投标文件的编写格式及说明</w:t>
      </w:r>
    </w:p>
    <w:p w14:paraId="531E403D">
      <w:pPr>
        <w:pStyle w:val="12"/>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cs="宋体"/>
          <w:color w:val="auto"/>
          <w:szCs w:val="21"/>
        </w:rPr>
      </w:pPr>
      <w:r>
        <w:rPr>
          <w:rFonts w:hint="eastAsia" w:ascii="宋体" w:hAnsi="宋体" w:cs="宋体"/>
          <w:color w:val="auto"/>
          <w:szCs w:val="21"/>
        </w:rPr>
        <w:t>1.1投标文件应包括规定的内容，投标人提交的投标文件应当使用招标文件所提供的投标文件全部格式（表格可以按同样格式扩展）；未提供投标文件标准格式的，由投标人自行编写。</w:t>
      </w:r>
    </w:p>
    <w:p w14:paraId="03D6F106">
      <w:pPr>
        <w:pStyle w:val="12"/>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cs="宋体"/>
          <w:color w:val="auto"/>
          <w:szCs w:val="21"/>
        </w:rPr>
      </w:pPr>
      <w:r>
        <w:rPr>
          <w:rFonts w:hint="eastAsia" w:ascii="宋体" w:hAnsi="宋体" w:cs="宋体"/>
          <w:color w:val="auto"/>
          <w:szCs w:val="21"/>
        </w:rPr>
        <w:t>1.2投标人应在认真阅读招标文件所有内容的基础上，按照招标文件的要求编制完整的投标文件。投标书应按照招标文件中规定的统一格式填写，严格按照规定的顺序装订成册并编制目录，混乱的编排或未按招标文件所提供的统一格式编写与漏写而导致投标文件被误读或查找不到有效文件是投标人的风险。</w:t>
      </w:r>
    </w:p>
    <w:p w14:paraId="07FDC700">
      <w:pPr>
        <w:pStyle w:val="12"/>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cs="宋体"/>
          <w:b/>
          <w:bCs/>
          <w:color w:val="auto"/>
          <w:szCs w:val="21"/>
        </w:rPr>
      </w:pPr>
      <w:r>
        <w:rPr>
          <w:rFonts w:hint="eastAsia" w:ascii="宋体" w:hAnsi="宋体" w:cs="宋体"/>
          <w:color w:val="auto"/>
          <w:szCs w:val="21"/>
        </w:rPr>
        <w:t>1.3投标人必须保证投标文件所提供的全部资料真实可靠，并接受对其中任何资料进一步审查的要求。</w:t>
      </w:r>
    </w:p>
    <w:p w14:paraId="5214C34F">
      <w:pPr>
        <w:pStyle w:val="17"/>
        <w:snapToGrid w:val="0"/>
        <w:spacing w:line="360" w:lineRule="auto"/>
        <w:ind w:firstLine="422" w:firstLineChars="200"/>
        <w:outlineLvl w:val="3"/>
        <w:rPr>
          <w:rFonts w:hint="eastAsia" w:hAnsi="宋体" w:eastAsia="宋体" w:cs="宋体"/>
          <w:b/>
          <w:bCs/>
          <w:color w:val="auto"/>
          <w:sz w:val="21"/>
          <w:szCs w:val="21"/>
        </w:rPr>
      </w:pPr>
      <w:r>
        <w:rPr>
          <w:rFonts w:hint="eastAsia" w:hAnsi="宋体" w:eastAsia="宋体" w:cs="宋体"/>
          <w:b/>
          <w:bCs/>
          <w:color w:val="auto"/>
          <w:sz w:val="21"/>
          <w:szCs w:val="21"/>
        </w:rPr>
        <w:t>2、电子投标文件部分：</w:t>
      </w:r>
    </w:p>
    <w:p w14:paraId="2B142B22">
      <w:pPr>
        <w:pStyle w:val="12"/>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cs="宋体"/>
          <w:color w:val="auto"/>
          <w:szCs w:val="21"/>
        </w:rPr>
      </w:pPr>
      <w:r>
        <w:rPr>
          <w:rFonts w:hint="eastAsia" w:ascii="宋体" w:hAnsi="宋体" w:cs="宋体"/>
          <w:color w:val="auto"/>
          <w:szCs w:val="21"/>
        </w:rPr>
        <w:t>2.1投标人应根据“政采云供应商项目采购-电子交易操作指南”及本招标文件规定的格式和顺序编制电子投标文件并进行关联定位。</w:t>
      </w:r>
    </w:p>
    <w:p w14:paraId="759B0E80">
      <w:pPr>
        <w:pStyle w:val="12"/>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cs="宋体"/>
          <w:color w:val="auto"/>
          <w:szCs w:val="21"/>
        </w:rPr>
      </w:pPr>
      <w:r>
        <w:rPr>
          <w:rFonts w:hint="eastAsia" w:ascii="宋体" w:hAnsi="宋体" w:cs="宋体"/>
          <w:color w:val="auto"/>
          <w:szCs w:val="21"/>
        </w:rPr>
        <w:t>2.2以介质存储的数据电文形式的备份投标文件，以DVD光盘或U盘形式存储，单独密封递交。</w:t>
      </w:r>
    </w:p>
    <w:p w14:paraId="6DB1030B">
      <w:pPr>
        <w:pStyle w:val="12"/>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cs="宋体"/>
          <w:b/>
          <w:color w:val="auto"/>
          <w:szCs w:val="21"/>
        </w:rPr>
      </w:pPr>
      <w:r>
        <w:rPr>
          <w:rFonts w:hint="eastAsia" w:ascii="宋体" w:hAnsi="宋体" w:cs="宋体"/>
          <w:color w:val="auto"/>
          <w:szCs w:val="21"/>
        </w:rPr>
        <w:t>3、具体规定查看《浙江省政府采购项目电子交易管理暂行办法》（浙财采监【2019】10号）文件。</w:t>
      </w:r>
    </w:p>
    <w:p w14:paraId="5B368335">
      <w:pPr>
        <w:snapToGrid w:val="0"/>
        <w:spacing w:line="360" w:lineRule="auto"/>
        <w:ind w:firstLine="211" w:firstLineChars="100"/>
        <w:jc w:val="left"/>
        <w:outlineLvl w:val="2"/>
        <w:rPr>
          <w:rFonts w:hint="eastAsia" w:ascii="宋体" w:hAnsi="宋体" w:cs="宋体"/>
          <w:b/>
          <w:color w:val="auto"/>
          <w:szCs w:val="21"/>
        </w:rPr>
      </w:pPr>
      <w:r>
        <w:rPr>
          <w:rFonts w:hint="eastAsia" w:ascii="宋体" w:hAnsi="宋体" w:cs="宋体"/>
          <w:b/>
          <w:color w:val="auto"/>
          <w:szCs w:val="21"/>
        </w:rPr>
        <w:t>（七）投标文件的包装、递交、修改和撤回</w:t>
      </w:r>
    </w:p>
    <w:p w14:paraId="59F39E02">
      <w:pPr>
        <w:pStyle w:val="12"/>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cs="宋体"/>
          <w:color w:val="auto"/>
          <w:szCs w:val="21"/>
        </w:rPr>
      </w:pPr>
      <w:r>
        <w:rPr>
          <w:rFonts w:hint="eastAsia" w:ascii="宋体" w:hAnsi="宋体" w:cs="宋体"/>
          <w:color w:val="auto"/>
          <w:szCs w:val="21"/>
        </w:rPr>
        <w:t>1、投标人应当在截止时间前完成电子版响应文件的传输递交，并可以补充、修改或者撤回响应文件。补充或者修改响应文件的，应当先行撤回原文件，补充、修改后重新传输递交。投标截止时间前未完成传输的，视为撤回投标文件。投标截止时间后送达的投标文件，将被政采云平台拒收。</w:t>
      </w:r>
    </w:p>
    <w:p w14:paraId="1AE9D3B2">
      <w:pPr>
        <w:pStyle w:val="12"/>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cs="宋体"/>
          <w:color w:val="auto"/>
          <w:szCs w:val="21"/>
        </w:rPr>
      </w:pPr>
      <w:r>
        <w:rPr>
          <w:rFonts w:hint="eastAsia" w:ascii="宋体" w:hAnsi="宋体" w:cs="宋体"/>
          <w:color w:val="auto"/>
          <w:szCs w:val="21"/>
        </w:rPr>
        <w:t>2、投标人除按规定时间在政采云系统中上传经加密的电子投标文件外，投标人还须在投标截止时间前携带以介质存储的数据电文形式的备份投标文件抵达开标室,投标人解密异常或未按时解密时应急使用。投标人在投标截止时间之前，可以对已提交的投标文件进行修改或撤回，并书面形式（投标人代表签字）通知采购代理机构；投标截止时间后，投标人不得撤回、修改投标文件。修改后重新递交的投标文件应当按本招标文件的要求密封和签字。</w:t>
      </w:r>
    </w:p>
    <w:p w14:paraId="2674F159">
      <w:pPr>
        <w:pStyle w:val="12"/>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cs="宋体"/>
          <w:color w:val="auto"/>
          <w:szCs w:val="21"/>
        </w:rPr>
      </w:pPr>
      <w:r>
        <w:rPr>
          <w:rFonts w:hint="eastAsia" w:ascii="宋体" w:hAnsi="宋体" w:cs="宋体"/>
          <w:color w:val="auto"/>
          <w:szCs w:val="21"/>
        </w:rPr>
        <w:t>3、投标文件解密异常或未按时解密，投标人提供了备份响应文件的，以备份投标文件作为依据，否则视为投标文件撤回。投标文件已按时解密的，备份投标文件自动失效。</w:t>
      </w:r>
    </w:p>
    <w:p w14:paraId="6702B69D">
      <w:pPr>
        <w:pStyle w:val="12"/>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cs="宋体"/>
          <w:color w:val="auto"/>
          <w:szCs w:val="21"/>
        </w:rPr>
      </w:pPr>
      <w:r>
        <w:rPr>
          <w:rFonts w:hint="eastAsia" w:ascii="宋体" w:hAnsi="宋体" w:cs="宋体"/>
          <w:color w:val="auto"/>
          <w:szCs w:val="21"/>
        </w:rPr>
        <w:t>4、备份投标文件须密封封装。包装封面上应注明投标人名称，封口处加盖投标人公章。</w:t>
      </w:r>
    </w:p>
    <w:p w14:paraId="0B8687EE">
      <w:pPr>
        <w:spacing w:line="360" w:lineRule="auto"/>
        <w:ind w:firstLine="211" w:firstLineChars="100"/>
        <w:outlineLvl w:val="2"/>
        <w:rPr>
          <w:rFonts w:hint="eastAsia" w:ascii="宋体" w:hAnsi="宋体" w:cs="宋体"/>
          <w:color w:val="auto"/>
          <w:szCs w:val="21"/>
        </w:rPr>
      </w:pPr>
      <w:r>
        <w:rPr>
          <w:rFonts w:hint="eastAsia" w:ascii="宋体" w:hAnsi="宋体" w:cs="宋体"/>
          <w:b/>
          <w:color w:val="auto"/>
          <w:szCs w:val="21"/>
        </w:rPr>
        <w:t>（八）投标无效的情形</w:t>
      </w:r>
    </w:p>
    <w:p w14:paraId="6E7C89D5">
      <w:pPr>
        <w:pStyle w:val="12"/>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cs="宋体"/>
          <w:color w:val="auto"/>
          <w:szCs w:val="21"/>
        </w:rPr>
      </w:pPr>
      <w:r>
        <w:rPr>
          <w:rFonts w:hint="eastAsia" w:ascii="宋体" w:hAnsi="宋体" w:cs="宋体"/>
          <w:color w:val="auto"/>
          <w:szCs w:val="21"/>
        </w:rPr>
        <w:t>实质上没有响应采购文件要求的投标将被视为无效投标。投标人不得通过修正或撤消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4575D611">
      <w:pPr>
        <w:pStyle w:val="40"/>
        <w:snapToGrid w:val="0"/>
        <w:spacing w:before="120" w:after="120" w:line="360" w:lineRule="auto"/>
        <w:ind w:firstLine="417" w:firstLineChars="198"/>
        <w:rPr>
          <w:rFonts w:hint="eastAsia" w:hAnsi="宋体" w:eastAsia="宋体" w:cs="宋体"/>
          <w:color w:val="auto"/>
          <w:sz w:val="21"/>
          <w:szCs w:val="21"/>
        </w:rPr>
      </w:pPr>
      <w:r>
        <w:rPr>
          <w:rFonts w:hint="eastAsia" w:hAnsi="宋体" w:eastAsia="宋体" w:cs="宋体"/>
          <w:b/>
          <w:bCs/>
          <w:color w:val="auto"/>
          <w:sz w:val="21"/>
          <w:szCs w:val="21"/>
        </w:rPr>
        <w:t>1、在符合性审查和商务评审时，如发现下列情形之一的，投标文件将被视为无效投标：</w:t>
      </w:r>
    </w:p>
    <w:p w14:paraId="45E2C54C">
      <w:pPr>
        <w:pStyle w:val="40"/>
        <w:snapToGrid w:val="0"/>
        <w:spacing w:beforeLines="0" w:afterLines="0" w:line="360" w:lineRule="auto"/>
        <w:ind w:firstLine="415" w:firstLineChars="198"/>
        <w:rPr>
          <w:rFonts w:hint="eastAsia" w:hAnsi="宋体" w:eastAsia="宋体" w:cs="宋体"/>
          <w:bCs/>
          <w:color w:val="auto"/>
          <w:sz w:val="21"/>
          <w:szCs w:val="21"/>
        </w:rPr>
      </w:pPr>
      <w:r>
        <w:rPr>
          <w:rFonts w:hint="eastAsia" w:hAnsi="宋体" w:eastAsia="宋体" w:cs="宋体"/>
          <w:bCs/>
          <w:color w:val="auto"/>
          <w:sz w:val="21"/>
          <w:szCs w:val="21"/>
        </w:rPr>
        <w:t>1.1电子投标文件解密失败的，且未在规定时间内提交备份投标文件的；</w:t>
      </w:r>
    </w:p>
    <w:p w14:paraId="3BB18C82">
      <w:pPr>
        <w:pStyle w:val="40"/>
        <w:snapToGrid w:val="0"/>
        <w:spacing w:beforeLines="0" w:afterLines="0" w:line="360" w:lineRule="auto"/>
        <w:ind w:firstLine="415" w:firstLineChars="198"/>
        <w:outlineLvl w:val="3"/>
        <w:rPr>
          <w:rFonts w:hint="eastAsia" w:hAnsi="宋体" w:eastAsia="宋体" w:cs="宋体"/>
          <w:bCs/>
          <w:color w:val="auto"/>
          <w:sz w:val="21"/>
          <w:szCs w:val="21"/>
        </w:rPr>
      </w:pPr>
      <w:r>
        <w:rPr>
          <w:rFonts w:hint="eastAsia" w:hAnsi="宋体" w:eastAsia="宋体" w:cs="宋体"/>
          <w:bCs/>
          <w:color w:val="auto"/>
          <w:sz w:val="21"/>
          <w:szCs w:val="21"/>
        </w:rPr>
        <w:t>1.2投标文件未按采购文件要求密封、签字、盖章</w:t>
      </w:r>
      <w:r>
        <w:rPr>
          <w:rFonts w:hint="eastAsia" w:hAnsi="宋体" w:eastAsia="宋体" w:cs="宋体"/>
          <w:color w:val="auto"/>
          <w:sz w:val="21"/>
          <w:szCs w:val="21"/>
        </w:rPr>
        <w:t>或电子签章</w:t>
      </w:r>
      <w:r>
        <w:rPr>
          <w:rFonts w:hint="eastAsia" w:hAnsi="宋体" w:eastAsia="宋体" w:cs="宋体"/>
          <w:bCs/>
          <w:color w:val="auto"/>
          <w:sz w:val="21"/>
          <w:szCs w:val="21"/>
        </w:rPr>
        <w:t>的；</w:t>
      </w:r>
    </w:p>
    <w:p w14:paraId="52551325">
      <w:pPr>
        <w:pStyle w:val="40"/>
        <w:snapToGrid w:val="0"/>
        <w:spacing w:beforeLines="0" w:afterLines="0" w:line="360" w:lineRule="auto"/>
        <w:ind w:firstLine="415" w:firstLineChars="198"/>
        <w:rPr>
          <w:rFonts w:hint="eastAsia" w:hAnsi="宋体" w:eastAsia="宋体" w:cs="宋体"/>
          <w:bCs/>
          <w:color w:val="auto"/>
          <w:sz w:val="21"/>
          <w:szCs w:val="21"/>
        </w:rPr>
      </w:pPr>
      <w:r>
        <w:rPr>
          <w:rFonts w:hint="eastAsia" w:hAnsi="宋体" w:eastAsia="宋体" w:cs="宋体"/>
          <w:bCs/>
          <w:color w:val="auto"/>
          <w:sz w:val="21"/>
          <w:szCs w:val="21"/>
        </w:rPr>
        <w:t>1.3</w:t>
      </w:r>
      <w:r>
        <w:rPr>
          <w:rFonts w:hint="eastAsia" w:hAnsi="宋体" w:eastAsia="宋体" w:cs="宋体"/>
          <w:color w:val="auto"/>
          <w:sz w:val="21"/>
          <w:szCs w:val="21"/>
        </w:rPr>
        <w:t>资格证明文件不全的，或者不符合采购文件标明的资格要求的</w:t>
      </w:r>
      <w:r>
        <w:rPr>
          <w:rFonts w:hint="eastAsia" w:hAnsi="宋体" w:eastAsia="宋体" w:cs="宋体"/>
          <w:bCs/>
          <w:color w:val="auto"/>
          <w:sz w:val="21"/>
          <w:szCs w:val="21"/>
        </w:rPr>
        <w:t>；</w:t>
      </w:r>
    </w:p>
    <w:p w14:paraId="4416002F">
      <w:pPr>
        <w:pStyle w:val="17"/>
        <w:snapToGrid w:val="0"/>
        <w:spacing w:line="360" w:lineRule="auto"/>
        <w:ind w:firstLine="415" w:firstLineChars="198"/>
        <w:outlineLvl w:val="3"/>
        <w:rPr>
          <w:rFonts w:hint="eastAsia" w:hAnsi="宋体" w:eastAsia="宋体" w:cs="宋体"/>
          <w:bCs/>
          <w:color w:val="auto"/>
          <w:sz w:val="21"/>
          <w:szCs w:val="21"/>
        </w:rPr>
      </w:pPr>
      <w:r>
        <w:rPr>
          <w:rFonts w:hint="eastAsia" w:hAnsi="宋体" w:eastAsia="宋体" w:cs="宋体"/>
          <w:bCs/>
          <w:color w:val="auto"/>
          <w:sz w:val="21"/>
          <w:szCs w:val="21"/>
        </w:rPr>
        <w:t>1.4</w:t>
      </w:r>
      <w:r>
        <w:rPr>
          <w:rFonts w:hint="eastAsia" w:hAnsi="宋体" w:eastAsia="宋体" w:cs="宋体"/>
          <w:color w:val="auto"/>
          <w:sz w:val="21"/>
          <w:szCs w:val="21"/>
        </w:rPr>
        <w:t>投标文件组成不全的；</w:t>
      </w:r>
    </w:p>
    <w:p w14:paraId="213E24D0">
      <w:pPr>
        <w:pStyle w:val="40"/>
        <w:snapToGrid w:val="0"/>
        <w:spacing w:beforeLines="0" w:afterLines="0" w:line="360" w:lineRule="auto"/>
        <w:ind w:firstLine="415" w:firstLineChars="198"/>
        <w:rPr>
          <w:rFonts w:hint="eastAsia" w:hAnsi="宋体" w:eastAsia="宋体" w:cs="宋体"/>
          <w:bCs/>
          <w:color w:val="auto"/>
          <w:sz w:val="21"/>
          <w:szCs w:val="21"/>
        </w:rPr>
      </w:pPr>
      <w:r>
        <w:rPr>
          <w:rFonts w:hint="eastAsia" w:hAnsi="宋体" w:eastAsia="宋体" w:cs="宋体"/>
          <w:bCs/>
          <w:color w:val="auto"/>
          <w:sz w:val="21"/>
          <w:szCs w:val="21"/>
        </w:rPr>
        <w:t>1.5投标文件无法定代表人或授权人签字；或未提供法定代表人授权委托书；</w:t>
      </w:r>
    </w:p>
    <w:p w14:paraId="7CA1870C">
      <w:pPr>
        <w:pStyle w:val="40"/>
        <w:snapToGrid w:val="0"/>
        <w:spacing w:beforeLines="0" w:afterLines="0" w:line="360" w:lineRule="auto"/>
        <w:ind w:firstLine="415" w:firstLineChars="198"/>
        <w:rPr>
          <w:rFonts w:hint="eastAsia" w:hAnsi="宋体" w:eastAsia="宋体" w:cs="宋体"/>
          <w:bCs/>
          <w:color w:val="auto"/>
          <w:sz w:val="21"/>
          <w:szCs w:val="21"/>
        </w:rPr>
      </w:pPr>
      <w:r>
        <w:rPr>
          <w:rFonts w:hint="eastAsia" w:hAnsi="宋体" w:eastAsia="宋体" w:cs="宋体"/>
          <w:bCs/>
          <w:color w:val="auto"/>
          <w:sz w:val="21"/>
          <w:szCs w:val="21"/>
        </w:rPr>
        <w:t>1.6投标代表人未能出具身份证明或与法定代表人授权委托人身份不符的；</w:t>
      </w:r>
    </w:p>
    <w:p w14:paraId="70B9C90B">
      <w:pPr>
        <w:pStyle w:val="40"/>
        <w:snapToGrid w:val="0"/>
        <w:spacing w:beforeLines="0" w:afterLines="0" w:line="360" w:lineRule="auto"/>
        <w:ind w:firstLine="415" w:firstLineChars="198"/>
        <w:rPr>
          <w:rFonts w:hint="eastAsia" w:hAnsi="宋体" w:eastAsia="宋体" w:cs="宋体"/>
          <w:bCs/>
          <w:color w:val="auto"/>
          <w:sz w:val="21"/>
          <w:szCs w:val="21"/>
        </w:rPr>
      </w:pPr>
      <w:r>
        <w:rPr>
          <w:rFonts w:hint="eastAsia" w:hAnsi="宋体" w:eastAsia="宋体" w:cs="宋体"/>
          <w:bCs/>
          <w:color w:val="auto"/>
          <w:sz w:val="21"/>
          <w:szCs w:val="21"/>
        </w:rPr>
        <w:t>1.7投标文件的实质性内容未使用中文表述、意思表述不明确、前后矛盾或者使用计量单位不符合采购文件要求的；（</w:t>
      </w:r>
      <w:r>
        <w:rPr>
          <w:rFonts w:hint="eastAsia" w:hAnsi="宋体" w:eastAsia="宋体" w:cs="宋体"/>
          <w:color w:val="auto"/>
          <w:sz w:val="21"/>
          <w:szCs w:val="21"/>
        </w:rPr>
        <w:t>经评审小组认定允许其在线更正的笔误除外</w:t>
      </w:r>
      <w:r>
        <w:rPr>
          <w:rFonts w:hint="eastAsia" w:hAnsi="宋体" w:eastAsia="宋体" w:cs="宋体"/>
          <w:bCs/>
          <w:color w:val="auto"/>
          <w:sz w:val="21"/>
          <w:szCs w:val="21"/>
        </w:rPr>
        <w:t>）</w:t>
      </w:r>
    </w:p>
    <w:p w14:paraId="28A9FDB1">
      <w:pPr>
        <w:pStyle w:val="40"/>
        <w:snapToGrid w:val="0"/>
        <w:spacing w:beforeLines="0" w:afterLines="0" w:line="360" w:lineRule="auto"/>
        <w:ind w:firstLine="415" w:firstLineChars="198"/>
        <w:rPr>
          <w:rFonts w:hint="eastAsia" w:hAnsi="宋体" w:eastAsia="宋体" w:cs="宋体"/>
          <w:bCs/>
          <w:color w:val="auto"/>
          <w:sz w:val="21"/>
          <w:szCs w:val="21"/>
        </w:rPr>
      </w:pPr>
      <w:r>
        <w:rPr>
          <w:rFonts w:hint="eastAsia" w:hAnsi="宋体" w:eastAsia="宋体" w:cs="宋体"/>
          <w:bCs/>
          <w:color w:val="auto"/>
          <w:sz w:val="21"/>
          <w:szCs w:val="21"/>
        </w:rPr>
        <w:t>1.8投标文件的关键内容字迹模糊、无法辨认的，或者投标文件中经修正的内容字迹模糊难以辩认或者修改处未按规定签名盖章</w:t>
      </w:r>
      <w:r>
        <w:rPr>
          <w:rFonts w:hint="eastAsia" w:hAnsi="宋体" w:eastAsia="宋体" w:cs="宋体"/>
          <w:color w:val="auto"/>
          <w:sz w:val="21"/>
          <w:szCs w:val="21"/>
        </w:rPr>
        <w:t>或电子签章</w:t>
      </w:r>
      <w:r>
        <w:rPr>
          <w:rFonts w:hint="eastAsia" w:hAnsi="宋体" w:eastAsia="宋体" w:cs="宋体"/>
          <w:bCs/>
          <w:color w:val="auto"/>
          <w:sz w:val="21"/>
          <w:szCs w:val="21"/>
        </w:rPr>
        <w:t>的；</w:t>
      </w:r>
    </w:p>
    <w:p w14:paraId="577CB49F">
      <w:pPr>
        <w:pStyle w:val="40"/>
        <w:snapToGrid w:val="0"/>
        <w:spacing w:beforeLines="0" w:afterLines="0" w:line="360" w:lineRule="auto"/>
        <w:ind w:firstLine="415" w:firstLineChars="198"/>
        <w:outlineLvl w:val="3"/>
        <w:rPr>
          <w:rFonts w:hint="eastAsia" w:hAnsi="宋体" w:eastAsia="宋体" w:cs="宋体"/>
          <w:bCs/>
          <w:color w:val="auto"/>
          <w:sz w:val="21"/>
          <w:szCs w:val="21"/>
        </w:rPr>
      </w:pPr>
      <w:r>
        <w:rPr>
          <w:rFonts w:hint="eastAsia" w:hAnsi="宋体" w:eastAsia="宋体" w:cs="宋体"/>
          <w:bCs/>
          <w:color w:val="auto"/>
          <w:sz w:val="21"/>
          <w:szCs w:val="21"/>
        </w:rPr>
        <w:t>1.9投标有效期、服务期等商务条款不能满足采购文件要求的；</w:t>
      </w:r>
    </w:p>
    <w:p w14:paraId="74B7F6BB">
      <w:pPr>
        <w:pStyle w:val="40"/>
        <w:snapToGrid w:val="0"/>
        <w:spacing w:beforeLines="0" w:afterLines="0" w:line="360" w:lineRule="auto"/>
        <w:ind w:firstLine="415" w:firstLineChars="198"/>
        <w:rPr>
          <w:rFonts w:hint="eastAsia" w:hAnsi="宋体" w:eastAsia="宋体" w:cs="宋体"/>
          <w:bCs/>
          <w:color w:val="auto"/>
          <w:sz w:val="21"/>
          <w:szCs w:val="21"/>
        </w:rPr>
      </w:pPr>
      <w:r>
        <w:rPr>
          <w:rFonts w:hint="eastAsia" w:hAnsi="宋体" w:eastAsia="宋体" w:cs="宋体"/>
          <w:bCs/>
          <w:color w:val="auto"/>
          <w:sz w:val="21"/>
          <w:szCs w:val="21"/>
        </w:rPr>
        <w:t>1.10未响应采购文件实质性要求或者投标文件有采购人不能接受的附加条件的；</w:t>
      </w:r>
    </w:p>
    <w:p w14:paraId="1982ECCB">
      <w:pPr>
        <w:pStyle w:val="40"/>
        <w:snapToGrid w:val="0"/>
        <w:spacing w:beforeLines="0" w:afterLines="0" w:line="360" w:lineRule="auto"/>
        <w:ind w:firstLine="415" w:firstLineChars="198"/>
        <w:rPr>
          <w:rFonts w:hint="eastAsia" w:hAnsi="宋体" w:eastAsia="宋体" w:cs="宋体"/>
          <w:bCs/>
          <w:color w:val="auto"/>
          <w:sz w:val="21"/>
          <w:szCs w:val="21"/>
        </w:rPr>
      </w:pPr>
      <w:r>
        <w:rPr>
          <w:rFonts w:hint="eastAsia" w:hAnsi="宋体" w:eastAsia="宋体" w:cs="宋体"/>
          <w:bCs/>
          <w:color w:val="auto"/>
          <w:sz w:val="21"/>
          <w:szCs w:val="21"/>
        </w:rPr>
        <w:t>1.11投标文件没有按采购文件要求响应有标“▲”的条款的资料和材料的；</w:t>
      </w:r>
    </w:p>
    <w:p w14:paraId="03A1385C">
      <w:pPr>
        <w:pStyle w:val="40"/>
        <w:snapToGrid w:val="0"/>
        <w:spacing w:beforeLines="0" w:afterLines="0" w:line="360" w:lineRule="auto"/>
        <w:ind w:firstLine="415" w:firstLineChars="198"/>
        <w:rPr>
          <w:rFonts w:hint="default" w:hAnsi="宋体" w:eastAsia="宋体" w:cs="宋体"/>
          <w:bCs/>
          <w:color w:val="auto"/>
          <w:sz w:val="21"/>
          <w:szCs w:val="21"/>
          <w:lang w:val="en-US" w:eastAsia="zh-CN"/>
        </w:rPr>
      </w:pPr>
      <w:r>
        <w:rPr>
          <w:rFonts w:hint="eastAsia" w:hAnsi="宋体" w:eastAsia="宋体" w:cs="宋体"/>
          <w:bCs/>
          <w:color w:val="auto"/>
          <w:sz w:val="21"/>
          <w:szCs w:val="21"/>
          <w:lang w:val="en-US" w:eastAsia="zh-CN"/>
        </w:rPr>
        <w:t>1.12除政府采购法律法规规章规定的属于恶意串通、视为串通投标情形外，在不影响公平竞争的前提下，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71027319">
      <w:pPr>
        <w:spacing w:line="360" w:lineRule="auto"/>
        <w:ind w:firstLine="420"/>
        <w:rPr>
          <w:rFonts w:hint="eastAsia" w:ascii="宋体" w:hAnsi="宋体" w:cs="宋体"/>
          <w:color w:val="auto"/>
          <w:szCs w:val="21"/>
        </w:rPr>
      </w:pPr>
      <w:r>
        <w:rPr>
          <w:rFonts w:hint="eastAsia" w:ascii="宋体" w:hAnsi="宋体" w:cs="宋体"/>
          <w:b/>
          <w:bCs/>
          <w:color w:val="auto"/>
          <w:szCs w:val="21"/>
        </w:rPr>
        <w:t>2、在技术评审时，如发现下列情形之一的，投标文件将被视为无效响应：</w:t>
      </w:r>
    </w:p>
    <w:p w14:paraId="6A9BFAD6">
      <w:pPr>
        <w:spacing w:line="360" w:lineRule="auto"/>
        <w:ind w:firstLine="420"/>
        <w:outlineLvl w:val="3"/>
        <w:rPr>
          <w:rFonts w:hint="eastAsia" w:ascii="宋体" w:hAnsi="宋体" w:cs="宋体"/>
          <w:color w:val="auto"/>
          <w:szCs w:val="21"/>
        </w:rPr>
      </w:pPr>
      <w:r>
        <w:rPr>
          <w:rFonts w:hint="eastAsia" w:ascii="宋体" w:hAnsi="宋体" w:cs="宋体"/>
          <w:color w:val="auto"/>
          <w:szCs w:val="21"/>
        </w:rPr>
        <w:t>2.1投标文件标明的响应或偏离与事实不符或虚假投标的；</w:t>
      </w:r>
    </w:p>
    <w:p w14:paraId="43273243">
      <w:pPr>
        <w:spacing w:line="360" w:lineRule="auto"/>
        <w:ind w:firstLine="420"/>
        <w:rPr>
          <w:rFonts w:hint="eastAsia" w:ascii="宋体" w:hAnsi="宋体" w:cs="宋体"/>
          <w:color w:val="auto"/>
          <w:szCs w:val="21"/>
        </w:rPr>
      </w:pPr>
      <w:r>
        <w:rPr>
          <w:rFonts w:hint="eastAsia" w:ascii="宋体" w:hAnsi="宋体" w:cs="宋体"/>
          <w:color w:val="auto"/>
          <w:szCs w:val="21"/>
        </w:rPr>
        <w:t>2.2明显不符合采购文件标明的质量标准，或者采购文件中标“</w:t>
      </w:r>
      <w:r>
        <w:rPr>
          <w:rFonts w:hint="eastAsia" w:ascii="宋体" w:hAnsi="宋体" w:cs="宋体"/>
          <w:b/>
          <w:color w:val="auto"/>
          <w:szCs w:val="21"/>
        </w:rPr>
        <w:t>▲</w:t>
      </w:r>
      <w:r>
        <w:rPr>
          <w:rFonts w:hint="eastAsia" w:ascii="宋体" w:hAnsi="宋体" w:cs="宋体"/>
          <w:color w:val="auto"/>
          <w:szCs w:val="21"/>
        </w:rPr>
        <w:t>”的技术参数、条款（如有）发生实质性偏离的；</w:t>
      </w:r>
    </w:p>
    <w:p w14:paraId="1A938DA1">
      <w:pPr>
        <w:spacing w:line="360" w:lineRule="auto"/>
        <w:ind w:firstLine="420"/>
        <w:rPr>
          <w:rFonts w:hint="eastAsia" w:ascii="宋体" w:hAnsi="宋体" w:cs="宋体"/>
          <w:color w:val="auto"/>
          <w:szCs w:val="21"/>
        </w:rPr>
      </w:pPr>
      <w:r>
        <w:rPr>
          <w:rFonts w:hint="eastAsia" w:ascii="宋体" w:hAnsi="宋体" w:cs="宋体"/>
          <w:color w:val="auto"/>
          <w:szCs w:val="21"/>
        </w:rPr>
        <w:t>2.3投标技术方案不明确，存在一个或一个以上备选（替代）投标方案的；</w:t>
      </w:r>
    </w:p>
    <w:p w14:paraId="0170744B">
      <w:pPr>
        <w:spacing w:line="360" w:lineRule="auto"/>
        <w:ind w:firstLine="420"/>
        <w:rPr>
          <w:rFonts w:hint="eastAsia" w:ascii="宋体" w:hAnsi="宋体" w:cs="宋体"/>
          <w:color w:val="auto"/>
          <w:szCs w:val="21"/>
        </w:rPr>
      </w:pPr>
      <w:r>
        <w:rPr>
          <w:rFonts w:hint="eastAsia" w:ascii="宋体" w:hAnsi="宋体" w:cs="宋体"/>
          <w:b/>
          <w:bCs/>
          <w:color w:val="auto"/>
          <w:szCs w:val="21"/>
        </w:rPr>
        <w:t>3、</w:t>
      </w:r>
      <w:r>
        <w:rPr>
          <w:rFonts w:hint="eastAsia" w:ascii="宋体" w:hAnsi="宋体" w:cs="宋体"/>
          <w:b/>
          <w:color w:val="auto"/>
          <w:szCs w:val="21"/>
        </w:rPr>
        <w:t>在投标报价文件评审时</w:t>
      </w:r>
      <w:r>
        <w:rPr>
          <w:rFonts w:hint="eastAsia" w:ascii="宋体" w:hAnsi="宋体" w:cs="宋体"/>
          <w:b/>
          <w:bCs/>
          <w:color w:val="auto"/>
          <w:szCs w:val="21"/>
        </w:rPr>
        <w:t>，如发现下列情形之一的，投标文件将被视为无效响应：</w:t>
      </w:r>
    </w:p>
    <w:p w14:paraId="4E4C63EF">
      <w:pPr>
        <w:pStyle w:val="41"/>
        <w:snapToGrid w:val="0"/>
        <w:spacing w:line="360" w:lineRule="auto"/>
        <w:ind w:right="-86" w:rightChars="-41" w:firstLine="438" w:firstLineChars="209"/>
        <w:outlineLvl w:val="3"/>
        <w:rPr>
          <w:rFonts w:hint="eastAsia" w:ascii="宋体" w:hAnsi="宋体" w:cs="宋体"/>
          <w:color w:val="auto"/>
          <w:szCs w:val="21"/>
        </w:rPr>
      </w:pPr>
      <w:r>
        <w:rPr>
          <w:rFonts w:hint="eastAsia" w:ascii="宋体" w:hAnsi="宋体" w:cs="宋体"/>
          <w:color w:val="auto"/>
          <w:szCs w:val="21"/>
        </w:rPr>
        <w:t>3.1未采用或者未按照采购文件标明的方式报价的；</w:t>
      </w:r>
    </w:p>
    <w:p w14:paraId="3E5BB481">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3.2报价超出最高限价，采购人不能支付的；投标人的投标报价经评标委员会审定认为存在不合理的、恶性的低价竞争的，且投标人又不能提供出有效证明的作无效标处理；</w:t>
      </w:r>
    </w:p>
    <w:p w14:paraId="7E0D154B">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3.3投标报价具有选择性，或者开标价格与投标文件承诺的优惠（折扣）价格不一致的；</w:t>
      </w:r>
    </w:p>
    <w:p w14:paraId="6935796C">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3.4报价文件中缺失报价的；</w:t>
      </w:r>
    </w:p>
    <w:p w14:paraId="61F452BE">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3.5报价明细表合计金额与投标报价一览表总价不一致的；</w:t>
      </w:r>
    </w:p>
    <w:p w14:paraId="43A091FF">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3.6投标报价文件未按规定进行单独制作或在投标文件资格、商务技术部分中出现投标报价信息的。</w:t>
      </w:r>
    </w:p>
    <w:p w14:paraId="03D5A8A5">
      <w:pPr>
        <w:pStyle w:val="41"/>
        <w:snapToGrid w:val="0"/>
        <w:spacing w:line="360" w:lineRule="auto"/>
        <w:ind w:right="-86" w:rightChars="-41" w:firstLine="438" w:firstLineChars="209"/>
        <w:outlineLvl w:val="4"/>
        <w:rPr>
          <w:rFonts w:hint="eastAsia" w:ascii="宋体" w:hAnsi="宋体" w:cs="宋体"/>
          <w:color w:val="auto"/>
          <w:szCs w:val="21"/>
        </w:rPr>
      </w:pPr>
      <w:r>
        <w:rPr>
          <w:rFonts w:hint="eastAsia" w:ascii="宋体" w:hAnsi="宋体" w:cs="宋体"/>
          <w:color w:val="auto"/>
          <w:szCs w:val="21"/>
        </w:rPr>
        <w:t>4、法律、法规和采购文件规定的其他无效情形。</w:t>
      </w:r>
    </w:p>
    <w:p w14:paraId="40EDC607">
      <w:pPr>
        <w:pStyle w:val="41"/>
        <w:snapToGrid w:val="0"/>
        <w:spacing w:line="360" w:lineRule="auto"/>
        <w:ind w:right="-86" w:rightChars="-41" w:firstLine="211" w:firstLineChars="100"/>
        <w:rPr>
          <w:rFonts w:hint="eastAsia" w:ascii="宋体" w:hAnsi="宋体" w:cs="宋体"/>
          <w:color w:val="auto"/>
          <w:szCs w:val="21"/>
        </w:rPr>
      </w:pPr>
      <w:r>
        <w:rPr>
          <w:rFonts w:hint="eastAsia" w:ascii="宋体" w:hAnsi="宋体" w:cs="宋体"/>
          <w:b/>
          <w:color w:val="auto"/>
          <w:szCs w:val="21"/>
        </w:rPr>
        <w:t>（九）出现以下情形，导致电子交易平台无法正常运行，或者无法保证电子交易的公平、公正和安全时，中止电子交易活动：</w:t>
      </w:r>
    </w:p>
    <w:p w14:paraId="7DF16323">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1.电子交易平台发生故障而无法登录访问的；</w:t>
      </w:r>
    </w:p>
    <w:p w14:paraId="20906C12">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2.电子交易平台应用或数据库出现错误，不能进行正常操作的；</w:t>
      </w:r>
    </w:p>
    <w:p w14:paraId="67705400">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3.电子交易平台发现严重安全漏洞，有潜在泄密危险的；</w:t>
      </w:r>
    </w:p>
    <w:p w14:paraId="7767764A">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4.病毒发作导致不能进行正常操作的；</w:t>
      </w:r>
    </w:p>
    <w:p w14:paraId="77360E19">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5.其他无法保证电子交易的公平、公正和安全的情况。</w:t>
      </w:r>
    </w:p>
    <w:p w14:paraId="2C59A12B">
      <w:pPr>
        <w:pStyle w:val="41"/>
        <w:snapToGrid w:val="0"/>
        <w:spacing w:line="360" w:lineRule="auto"/>
        <w:ind w:right="-86" w:rightChars="-41" w:firstLine="438" w:firstLineChars="209"/>
        <w:rPr>
          <w:rFonts w:hint="eastAsia" w:ascii="宋体" w:hAnsi="宋体" w:cs="宋体"/>
          <w:b/>
          <w:color w:val="auto"/>
          <w:szCs w:val="21"/>
        </w:rPr>
      </w:pPr>
      <w:r>
        <w:rPr>
          <w:rFonts w:hint="eastAsia" w:ascii="宋体" w:hAnsi="宋体" w:cs="宋体"/>
          <w:color w:val="auto"/>
          <w:szCs w:val="21"/>
        </w:rPr>
        <w:t>出现前款规定情形，不影响采购公平、公正性的，代理机构可以待上述情形消除后继续组织电子交易活动，也可以决定某些环节以纸质形式进行；影响或可能影响采购公平、公正性的，重新采购。</w:t>
      </w:r>
    </w:p>
    <w:p w14:paraId="13E730F6">
      <w:pPr>
        <w:pStyle w:val="41"/>
        <w:snapToGrid w:val="0"/>
        <w:spacing w:line="360" w:lineRule="auto"/>
        <w:ind w:right="-87" w:firstLine="3483" w:firstLineChars="1239"/>
        <w:outlineLvl w:val="1"/>
        <w:rPr>
          <w:rFonts w:hint="eastAsia" w:ascii="宋体" w:hAnsi="宋体" w:cs="宋体"/>
          <w:b/>
          <w:snapToGrid w:val="0"/>
          <w:color w:val="auto"/>
          <w:sz w:val="28"/>
        </w:rPr>
      </w:pPr>
      <w:r>
        <w:rPr>
          <w:rFonts w:hint="eastAsia" w:ascii="宋体" w:hAnsi="宋体" w:cs="宋体"/>
          <w:b/>
          <w:color w:val="auto"/>
          <w:sz w:val="28"/>
        </w:rPr>
        <w:t>四、开标</w:t>
      </w:r>
    </w:p>
    <w:p w14:paraId="06D52051">
      <w:pPr>
        <w:pStyle w:val="41"/>
        <w:snapToGrid w:val="0"/>
        <w:spacing w:line="360" w:lineRule="auto"/>
        <w:ind w:right="-86" w:rightChars="-41" w:firstLine="441" w:firstLineChars="209"/>
        <w:outlineLvl w:val="2"/>
        <w:rPr>
          <w:rFonts w:hint="eastAsia" w:ascii="宋体" w:hAnsi="宋体" w:cs="宋体"/>
          <w:b/>
          <w:bCs/>
          <w:color w:val="auto"/>
          <w:szCs w:val="21"/>
        </w:rPr>
      </w:pPr>
      <w:r>
        <w:rPr>
          <w:rFonts w:hint="eastAsia" w:ascii="宋体" w:hAnsi="宋体" w:cs="宋体"/>
          <w:b/>
          <w:bCs/>
          <w:color w:val="auto"/>
          <w:szCs w:val="21"/>
        </w:rPr>
        <w:t>（一）开标准备</w:t>
      </w:r>
    </w:p>
    <w:p w14:paraId="2178D59B">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1.1采购代理机构将在规定的时间和地点进行开标。根据相关规定本项目不要求供应商授权代表参加现场开标、开启投标文件活动。采购组织机构按照规定的时间通过政采云系统组织开标、开启响应文件，所有投标人均应当准时在线参加。</w:t>
      </w:r>
    </w:p>
    <w:p w14:paraId="06EDF9B7">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1.2按规定提交合格的撤回通知的投标文件不予开封，并退回给投标人；开标时出现的无效投标文件，不予评审，但不退还给投标人。</w:t>
      </w:r>
    </w:p>
    <w:p w14:paraId="2E95DB29">
      <w:pPr>
        <w:pStyle w:val="41"/>
        <w:snapToGrid w:val="0"/>
        <w:spacing w:line="360" w:lineRule="auto"/>
        <w:ind w:right="-86" w:rightChars="-41" w:firstLine="441" w:firstLineChars="209"/>
        <w:outlineLvl w:val="2"/>
        <w:rPr>
          <w:rFonts w:hint="eastAsia" w:ascii="宋体" w:hAnsi="宋体" w:cs="宋体"/>
          <w:color w:val="auto"/>
          <w:szCs w:val="21"/>
        </w:rPr>
      </w:pPr>
      <w:r>
        <w:rPr>
          <w:rFonts w:hint="eastAsia" w:ascii="宋体" w:hAnsi="宋体" w:cs="宋体"/>
          <w:b/>
          <w:bCs/>
          <w:color w:val="auto"/>
          <w:szCs w:val="21"/>
        </w:rPr>
        <w:t>（二）开标程序</w:t>
      </w:r>
    </w:p>
    <w:p w14:paraId="15B3387D">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 xml:space="preserve">2.1开标现场会由采购代理机构工作人员负责主持，投标截止时间后主持人宣布开标会开始。 </w:t>
      </w:r>
    </w:p>
    <w:p w14:paraId="38437ACD">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2.2介绍参加开标会的人员名单。宣布开标纪律和有关事项，告知应当回避的情形，提请有关人员回避。</w:t>
      </w:r>
    </w:p>
    <w:p w14:paraId="72032876">
      <w:pPr>
        <w:pStyle w:val="41"/>
        <w:snapToGrid w:val="0"/>
        <w:spacing w:line="360" w:lineRule="auto"/>
        <w:ind w:right="-86" w:rightChars="-41" w:firstLine="441" w:firstLineChars="209"/>
        <w:rPr>
          <w:rFonts w:hint="eastAsia" w:ascii="宋体" w:hAnsi="宋体" w:cs="宋体"/>
          <w:b/>
          <w:bCs/>
          <w:color w:val="auto"/>
          <w:szCs w:val="21"/>
        </w:rPr>
      </w:pPr>
      <w:r>
        <w:rPr>
          <w:rFonts w:hint="eastAsia" w:ascii="宋体" w:hAnsi="宋体" w:cs="宋体"/>
          <w:b/>
          <w:bCs/>
          <w:color w:val="auto"/>
          <w:szCs w:val="21"/>
        </w:rPr>
        <w:t>3、电子招投标开标及评审程序</w:t>
      </w:r>
    </w:p>
    <w:p w14:paraId="2DAA02B4">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3. 1投标截止时间后，投标人登录政采云平台，用“项目采购-开标评标”功能对电子投标文件进行在线解密；</w:t>
      </w:r>
      <w:r>
        <w:rPr>
          <w:rFonts w:hint="eastAsia" w:ascii="宋体" w:hAnsi="宋体" w:cs="宋体"/>
          <w:b/>
          <w:bCs/>
          <w:color w:val="auto"/>
          <w:szCs w:val="21"/>
        </w:rPr>
        <w:t>在线解密电子投标文件时间为开标时间起半个小时内。</w:t>
      </w:r>
    </w:p>
    <w:p w14:paraId="1D71322E">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3.2各投标人的资格由采购代理机构人员负责初审；</w:t>
      </w:r>
    </w:p>
    <w:p w14:paraId="455E83C7">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3.3对资格和商务技术投标文件进行评审；</w:t>
      </w:r>
    </w:p>
    <w:p w14:paraId="5A65652A">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3.4在系统上公开资格和商务技术评审结果；</w:t>
      </w:r>
    </w:p>
    <w:p w14:paraId="75916B73">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3.5在系统上公开报价开标情况；</w:t>
      </w:r>
    </w:p>
    <w:p w14:paraId="0D0392D1">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3.6对报价情况进行评审；</w:t>
      </w:r>
    </w:p>
    <w:p w14:paraId="03264554">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3.7在系统上公布评审结果。</w:t>
      </w:r>
    </w:p>
    <w:p w14:paraId="3C24A59A">
      <w:pPr>
        <w:pStyle w:val="41"/>
        <w:snapToGrid w:val="0"/>
        <w:spacing w:line="360" w:lineRule="auto"/>
        <w:ind w:right="-86" w:rightChars="-41" w:firstLine="441" w:firstLineChars="209"/>
        <w:rPr>
          <w:rFonts w:hint="eastAsia" w:ascii="宋体" w:hAnsi="宋体" w:cs="宋体"/>
          <w:b/>
          <w:bCs/>
          <w:color w:val="auto"/>
          <w:szCs w:val="21"/>
        </w:rPr>
      </w:pPr>
      <w:r>
        <w:rPr>
          <w:rFonts w:hint="eastAsia" w:ascii="宋体" w:hAnsi="宋体" w:cs="宋体"/>
          <w:b/>
          <w:bCs/>
          <w:color w:val="auto"/>
          <w:szCs w:val="21"/>
        </w:rPr>
        <w:t>特别说明：政采云公司如对电子化开标及评审程序有调整的，按调整后的程序操作。</w:t>
      </w:r>
    </w:p>
    <w:p w14:paraId="7730B251">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4、采购代理机构工作人员对开标过程进行记录（含音视频记录），并存档备查。</w:t>
      </w:r>
    </w:p>
    <w:p w14:paraId="23AC2149">
      <w:pPr>
        <w:pStyle w:val="41"/>
        <w:snapToGrid w:val="0"/>
        <w:spacing w:line="360" w:lineRule="auto"/>
        <w:ind w:right="-86" w:rightChars="-41" w:firstLine="438" w:firstLineChars="209"/>
        <w:rPr>
          <w:rFonts w:hint="eastAsia" w:ascii="宋体" w:hAnsi="宋体" w:cs="宋体"/>
          <w:color w:val="auto"/>
          <w:szCs w:val="21"/>
        </w:rPr>
      </w:pPr>
      <w:r>
        <w:rPr>
          <w:rFonts w:hint="eastAsia" w:ascii="宋体" w:hAnsi="宋体" w:cs="宋体"/>
          <w:color w:val="auto"/>
          <w:szCs w:val="21"/>
        </w:rPr>
        <w:t>5、本项目原则上采用政采云电子招投标开标及评审程序，但若投标人在规定时间内无法解密或解密失败，采购代理机构将开启未能在规定时间内解密的投标人递交的备份投标文件。</w:t>
      </w:r>
    </w:p>
    <w:p w14:paraId="1FD3AB49">
      <w:pPr>
        <w:pStyle w:val="41"/>
        <w:snapToGrid w:val="0"/>
        <w:spacing w:line="360" w:lineRule="auto"/>
        <w:ind w:right="-87" w:firstLine="3483" w:firstLineChars="1239"/>
        <w:outlineLvl w:val="1"/>
        <w:rPr>
          <w:rFonts w:hint="eastAsia" w:ascii="宋体" w:hAnsi="宋体" w:cs="宋体"/>
          <w:b/>
          <w:color w:val="auto"/>
          <w:sz w:val="28"/>
        </w:rPr>
      </w:pPr>
      <w:r>
        <w:rPr>
          <w:rFonts w:hint="eastAsia" w:ascii="宋体" w:hAnsi="宋体" w:cs="宋体"/>
          <w:b/>
          <w:color w:val="auto"/>
          <w:sz w:val="28"/>
        </w:rPr>
        <w:t>五、评标</w:t>
      </w:r>
    </w:p>
    <w:p w14:paraId="75133A64">
      <w:pPr>
        <w:pStyle w:val="41"/>
        <w:snapToGrid w:val="0"/>
        <w:spacing w:line="360" w:lineRule="auto"/>
        <w:ind w:firstLine="422" w:firstLineChars="200"/>
        <w:outlineLvl w:val="2"/>
        <w:rPr>
          <w:rFonts w:hint="eastAsia" w:ascii="宋体" w:hAnsi="宋体" w:cs="宋体"/>
          <w:b/>
          <w:color w:val="auto"/>
          <w:szCs w:val="21"/>
        </w:rPr>
      </w:pPr>
      <w:r>
        <w:rPr>
          <w:rFonts w:hint="eastAsia" w:ascii="宋体" w:hAnsi="宋体" w:cs="宋体"/>
          <w:b/>
          <w:color w:val="auto"/>
          <w:szCs w:val="21"/>
        </w:rPr>
        <w:t>（一）组建评标委员会</w:t>
      </w:r>
    </w:p>
    <w:p w14:paraId="0FB0E171">
      <w:pPr>
        <w:pStyle w:val="40"/>
        <w:snapToGrid w:val="0"/>
        <w:spacing w:before="120" w:after="120" w:line="360" w:lineRule="auto"/>
        <w:ind w:right="-87" w:firstLine="420" w:firstLineChars="200"/>
        <w:rPr>
          <w:rFonts w:hint="eastAsia" w:hAnsi="宋体" w:eastAsia="宋体" w:cs="宋体"/>
          <w:color w:val="auto"/>
          <w:sz w:val="21"/>
          <w:szCs w:val="21"/>
        </w:rPr>
      </w:pPr>
      <w:r>
        <w:rPr>
          <w:rFonts w:hint="eastAsia" w:hAnsi="宋体" w:eastAsia="宋体" w:cs="宋体"/>
          <w:color w:val="auto"/>
          <w:sz w:val="21"/>
          <w:szCs w:val="21"/>
        </w:rPr>
        <w:t>本项目评标委员会由政府采购评审专家</w:t>
      </w:r>
      <w:r>
        <w:rPr>
          <w:rFonts w:hint="eastAsia" w:hAnsi="宋体" w:eastAsia="宋体" w:cs="宋体"/>
          <w:color w:val="auto"/>
          <w:sz w:val="21"/>
          <w:szCs w:val="21"/>
          <w:u w:val="single"/>
        </w:rPr>
        <w:t>4</w:t>
      </w:r>
      <w:r>
        <w:rPr>
          <w:rFonts w:hint="eastAsia" w:hAnsi="宋体" w:eastAsia="宋体" w:cs="宋体"/>
          <w:color w:val="auto"/>
          <w:sz w:val="21"/>
          <w:szCs w:val="21"/>
        </w:rPr>
        <w:t>人和采购人代表</w:t>
      </w:r>
      <w:r>
        <w:rPr>
          <w:rFonts w:hint="eastAsia" w:hAnsi="宋体" w:eastAsia="宋体" w:cs="宋体"/>
          <w:color w:val="auto"/>
          <w:sz w:val="21"/>
          <w:szCs w:val="21"/>
          <w:u w:val="single"/>
        </w:rPr>
        <w:t>1</w:t>
      </w:r>
      <w:r>
        <w:rPr>
          <w:rFonts w:hint="eastAsia" w:hAnsi="宋体" w:eastAsia="宋体" w:cs="宋体"/>
          <w:color w:val="auto"/>
          <w:sz w:val="21"/>
          <w:szCs w:val="21"/>
        </w:rPr>
        <w:t>人，共</w:t>
      </w:r>
      <w:r>
        <w:rPr>
          <w:rFonts w:hint="eastAsia" w:hAnsi="宋体" w:eastAsia="宋体" w:cs="宋体"/>
          <w:color w:val="auto"/>
          <w:sz w:val="21"/>
          <w:szCs w:val="21"/>
          <w:u w:val="single"/>
        </w:rPr>
        <w:t>5</w:t>
      </w:r>
      <w:r>
        <w:rPr>
          <w:rFonts w:hint="eastAsia" w:hAnsi="宋体" w:eastAsia="宋体" w:cs="宋体"/>
          <w:color w:val="auto"/>
          <w:sz w:val="21"/>
          <w:szCs w:val="21"/>
        </w:rPr>
        <w:t>人组成。</w:t>
      </w:r>
    </w:p>
    <w:p w14:paraId="082E385F">
      <w:pPr>
        <w:pStyle w:val="41"/>
        <w:snapToGrid w:val="0"/>
        <w:spacing w:line="360" w:lineRule="auto"/>
        <w:ind w:firstLine="422" w:firstLineChars="200"/>
        <w:outlineLvl w:val="2"/>
        <w:rPr>
          <w:rFonts w:hint="eastAsia" w:ascii="宋体" w:hAnsi="宋体" w:cs="宋体"/>
          <w:b/>
          <w:color w:val="auto"/>
          <w:szCs w:val="21"/>
        </w:rPr>
      </w:pPr>
      <w:r>
        <w:rPr>
          <w:rFonts w:hint="eastAsia" w:ascii="宋体" w:hAnsi="宋体" w:cs="宋体"/>
          <w:b/>
          <w:color w:val="auto"/>
          <w:szCs w:val="21"/>
        </w:rPr>
        <w:t>（二）评标程序</w:t>
      </w:r>
    </w:p>
    <w:p w14:paraId="56CBD05F">
      <w:pPr>
        <w:snapToGrid w:val="0"/>
        <w:spacing w:line="360" w:lineRule="auto"/>
        <w:ind w:right="-87" w:firstLine="422" w:firstLineChars="200"/>
        <w:rPr>
          <w:rFonts w:hint="eastAsia" w:ascii="宋体" w:hAnsi="宋体" w:cs="宋体"/>
          <w:b/>
          <w:bCs/>
          <w:color w:val="auto"/>
          <w:szCs w:val="21"/>
        </w:rPr>
      </w:pPr>
      <w:r>
        <w:rPr>
          <w:rFonts w:hint="eastAsia" w:ascii="宋体" w:hAnsi="宋体" w:cs="宋体"/>
          <w:b/>
          <w:bCs/>
          <w:color w:val="auto"/>
          <w:szCs w:val="21"/>
        </w:rPr>
        <w:t>1.投标文件初审</w:t>
      </w:r>
    </w:p>
    <w:p w14:paraId="054BB538">
      <w:pPr>
        <w:snapToGrid w:val="0"/>
        <w:spacing w:line="360" w:lineRule="auto"/>
        <w:ind w:right="-87" w:firstLine="420" w:firstLineChars="200"/>
        <w:rPr>
          <w:rFonts w:hint="eastAsia" w:ascii="宋体" w:hAnsi="宋体" w:cs="宋体"/>
          <w:b/>
          <w:color w:val="auto"/>
          <w:szCs w:val="21"/>
        </w:rPr>
      </w:pPr>
      <w:r>
        <w:rPr>
          <w:rFonts w:hint="eastAsia" w:ascii="宋体" w:hAnsi="宋体" w:cs="宋体"/>
          <w:color w:val="auto"/>
          <w:szCs w:val="21"/>
        </w:rPr>
        <w:t>初审分为资格性检查和符合性检查。</w:t>
      </w:r>
    </w:p>
    <w:p w14:paraId="73E6A68D">
      <w:pPr>
        <w:adjustRightInd w:val="0"/>
        <w:snapToGrid w:val="0"/>
        <w:spacing w:line="360" w:lineRule="auto"/>
        <w:ind w:firstLine="420" w:firstLineChars="200"/>
        <w:jc w:val="left"/>
        <w:rPr>
          <w:rFonts w:hint="eastAsia" w:ascii="宋体" w:hAnsi="宋体" w:cs="宋体"/>
          <w:color w:val="auto"/>
          <w:szCs w:val="21"/>
        </w:rPr>
      </w:pPr>
      <w:r>
        <w:rPr>
          <w:rFonts w:hint="eastAsia" w:ascii="宋体" w:hAnsi="宋体" w:cs="宋体"/>
          <w:color w:val="auto"/>
          <w:szCs w:val="21"/>
        </w:rPr>
        <w:t>1.1资格性检查。依据法律法规和采购文件的规定，对投标文件中的资格证明等进行审查，以确定投标投标人是否具备投标资格。</w:t>
      </w:r>
    </w:p>
    <w:p w14:paraId="280CE115">
      <w:pPr>
        <w:adjustRightInd w:val="0"/>
        <w:snapToGrid w:val="0"/>
        <w:spacing w:line="360" w:lineRule="auto"/>
        <w:ind w:firstLine="420" w:firstLineChars="200"/>
        <w:jc w:val="left"/>
        <w:rPr>
          <w:rFonts w:hint="eastAsia" w:ascii="宋体" w:hAnsi="宋体" w:cs="宋体"/>
          <w:b/>
          <w:color w:val="auto"/>
          <w:szCs w:val="21"/>
        </w:rPr>
      </w:pPr>
      <w:r>
        <w:rPr>
          <w:rFonts w:hint="eastAsia" w:ascii="宋体" w:hAnsi="宋体" w:cs="宋体"/>
          <w:color w:val="auto"/>
          <w:szCs w:val="21"/>
        </w:rPr>
        <w:t>1.2符合性检查。依据采购文件的规定，从投标文件的有效性、完整性和对采购文件的响应程度进行审查，以确定是否对采购文件的实质性要求作出响应。</w:t>
      </w:r>
    </w:p>
    <w:p w14:paraId="03BA3639">
      <w:pPr>
        <w:snapToGrid w:val="0"/>
        <w:spacing w:line="360" w:lineRule="auto"/>
        <w:ind w:right="-87" w:firstLine="422" w:firstLineChars="200"/>
        <w:rPr>
          <w:rFonts w:hint="eastAsia" w:ascii="宋体" w:hAnsi="宋体" w:cs="宋体"/>
          <w:b/>
          <w:bCs/>
          <w:color w:val="auto"/>
          <w:szCs w:val="21"/>
        </w:rPr>
      </w:pPr>
      <w:r>
        <w:rPr>
          <w:rFonts w:hint="eastAsia" w:ascii="宋体" w:hAnsi="宋体" w:cs="宋体"/>
          <w:b/>
          <w:bCs/>
          <w:color w:val="auto"/>
          <w:szCs w:val="21"/>
        </w:rPr>
        <w:t>2.实质审查</w:t>
      </w:r>
    </w:p>
    <w:p w14:paraId="4DB71299">
      <w:pPr>
        <w:spacing w:line="360" w:lineRule="auto"/>
        <w:ind w:firstLine="420" w:firstLineChars="200"/>
        <w:rPr>
          <w:rFonts w:hint="eastAsia" w:ascii="宋体" w:hAnsi="宋体" w:cs="宋体"/>
          <w:color w:val="auto"/>
          <w:kern w:val="0"/>
          <w:szCs w:val="21"/>
        </w:rPr>
      </w:pPr>
      <w:r>
        <w:rPr>
          <w:rFonts w:hint="eastAsia" w:ascii="宋体" w:hAnsi="宋体" w:cs="宋体"/>
          <w:color w:val="auto"/>
          <w:kern w:val="0"/>
          <w:szCs w:val="21"/>
        </w:rPr>
        <w:t>（1）评标委员会审查投标文件的实质性内容是否符合采购文件的实质性要求。</w:t>
      </w:r>
    </w:p>
    <w:p w14:paraId="3A5A2A7F">
      <w:pPr>
        <w:spacing w:line="360" w:lineRule="auto"/>
        <w:ind w:firstLine="420" w:firstLineChars="200"/>
        <w:rPr>
          <w:rFonts w:hint="eastAsia" w:ascii="宋体" w:hAnsi="宋体" w:cs="宋体"/>
          <w:color w:val="auto"/>
          <w:kern w:val="0"/>
          <w:szCs w:val="21"/>
        </w:rPr>
      </w:pPr>
      <w:r>
        <w:rPr>
          <w:rFonts w:hint="eastAsia" w:ascii="宋体" w:hAnsi="宋体" w:cs="宋体"/>
          <w:color w:val="auto"/>
          <w:kern w:val="0"/>
          <w:szCs w:val="21"/>
        </w:rPr>
        <w:t>（2）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09238532">
      <w:pPr>
        <w:spacing w:line="360" w:lineRule="auto"/>
        <w:ind w:firstLine="420" w:firstLineChars="200"/>
        <w:rPr>
          <w:rFonts w:hint="eastAsia" w:ascii="宋体" w:hAnsi="宋体" w:cs="宋体"/>
          <w:color w:val="auto"/>
          <w:kern w:val="0"/>
          <w:szCs w:val="21"/>
        </w:rPr>
      </w:pPr>
      <w:r>
        <w:rPr>
          <w:rFonts w:hint="eastAsia" w:ascii="宋体" w:hAnsi="宋体" w:cs="宋体"/>
          <w:color w:val="auto"/>
          <w:kern w:val="0"/>
          <w:szCs w:val="21"/>
        </w:rPr>
        <w:t>（3）各投标人的商务技术得分由指定专人进行计算复核。</w:t>
      </w:r>
    </w:p>
    <w:p w14:paraId="65E2CCBD">
      <w:pPr>
        <w:spacing w:line="360" w:lineRule="auto"/>
        <w:ind w:firstLine="420" w:firstLineChars="200"/>
        <w:rPr>
          <w:rFonts w:hint="eastAsia" w:ascii="宋体" w:hAnsi="宋体" w:cs="宋体"/>
          <w:color w:val="auto"/>
          <w:kern w:val="0"/>
          <w:szCs w:val="21"/>
        </w:rPr>
      </w:pPr>
      <w:r>
        <w:rPr>
          <w:rFonts w:hint="eastAsia" w:ascii="宋体" w:hAnsi="宋体" w:cs="宋体"/>
          <w:color w:val="auto"/>
          <w:kern w:val="0"/>
          <w:szCs w:val="21"/>
        </w:rPr>
        <w:t>（4）各投标人报价得分根据评分标准计算。</w:t>
      </w:r>
    </w:p>
    <w:p w14:paraId="65ED5473">
      <w:pPr>
        <w:spacing w:line="360" w:lineRule="auto"/>
        <w:ind w:firstLine="420" w:firstLineChars="200"/>
        <w:rPr>
          <w:rFonts w:hint="eastAsia" w:ascii="宋体" w:hAnsi="宋体" w:cs="宋体"/>
          <w:b/>
          <w:color w:val="auto"/>
          <w:szCs w:val="21"/>
        </w:rPr>
      </w:pPr>
      <w:r>
        <w:rPr>
          <w:rFonts w:hint="eastAsia" w:ascii="宋体" w:hAnsi="宋体" w:cs="宋体"/>
          <w:color w:val="auto"/>
          <w:kern w:val="0"/>
          <w:szCs w:val="21"/>
        </w:rPr>
        <w:t>（5）评标委员会完成评标后，评委对各部分得分汇总，计算出本项目综合评估分。评标委员会按</w:t>
      </w:r>
      <w:r>
        <w:rPr>
          <w:rFonts w:hint="eastAsia" w:ascii="宋体" w:hAnsi="宋体" w:cs="宋体"/>
          <w:color w:val="auto"/>
          <w:szCs w:val="21"/>
        </w:rPr>
        <w:t>评标原则通过电子系统向采购人及采购代理机构提交评审报告。</w:t>
      </w:r>
    </w:p>
    <w:p w14:paraId="74099108">
      <w:pPr>
        <w:spacing w:line="360" w:lineRule="auto"/>
        <w:ind w:firstLine="422" w:firstLineChars="200"/>
        <w:outlineLvl w:val="2"/>
        <w:rPr>
          <w:rFonts w:hint="eastAsia" w:ascii="宋体" w:hAnsi="宋体" w:cs="宋体"/>
          <w:b/>
          <w:color w:val="auto"/>
          <w:szCs w:val="21"/>
        </w:rPr>
      </w:pPr>
      <w:r>
        <w:rPr>
          <w:rFonts w:hint="eastAsia" w:ascii="宋体" w:hAnsi="宋体" w:cs="宋体"/>
          <w:b/>
          <w:color w:val="auto"/>
          <w:szCs w:val="21"/>
        </w:rPr>
        <w:t>（三）澄清问题的形式</w:t>
      </w:r>
    </w:p>
    <w:p w14:paraId="5E82FC6B">
      <w:pPr>
        <w:snapToGrid w:val="0"/>
        <w:spacing w:line="360" w:lineRule="auto"/>
        <w:ind w:left="228" w:right="-87" w:firstLine="420" w:firstLineChars="200"/>
        <w:rPr>
          <w:rFonts w:hint="eastAsia" w:ascii="宋体" w:hAnsi="宋体" w:cs="宋体"/>
          <w:color w:val="auto"/>
          <w:szCs w:val="21"/>
        </w:rPr>
      </w:pPr>
      <w:r>
        <w:rPr>
          <w:rFonts w:hint="eastAsia" w:ascii="宋体" w:hAnsi="宋体" w:cs="宋体"/>
          <w:color w:val="auto"/>
          <w:szCs w:val="21"/>
        </w:rPr>
        <w:t>对投标文件中含义不明确、同类问题表述不一致或者有明显文字和计算错误的内容，评标委员会可要求投标人作出必要的澄清、说明或者纠正。投标人与评审小组通过电子交易平台交换数据电文的形式进行，给予投标人提交澄清说明或补正的时间不少于半个小时，投标人已经明确表示澄清说明或补正完毕的除外。不得超出投标文件的范围或者改变投标文件的实质性内容。</w:t>
      </w:r>
    </w:p>
    <w:p w14:paraId="31FCAD51">
      <w:pPr>
        <w:pStyle w:val="40"/>
        <w:snapToGrid w:val="0"/>
        <w:spacing w:before="120" w:after="120" w:line="360" w:lineRule="auto"/>
        <w:ind w:right="-87" w:firstLine="422" w:firstLineChars="200"/>
        <w:outlineLvl w:val="2"/>
        <w:rPr>
          <w:rFonts w:hint="eastAsia" w:hAnsi="宋体" w:eastAsia="宋体" w:cs="宋体"/>
          <w:b/>
          <w:color w:val="auto"/>
          <w:sz w:val="21"/>
          <w:szCs w:val="21"/>
        </w:rPr>
      </w:pPr>
      <w:r>
        <w:rPr>
          <w:rFonts w:hint="eastAsia" w:hAnsi="宋体" w:eastAsia="宋体" w:cs="宋体"/>
          <w:b/>
          <w:color w:val="auto"/>
          <w:sz w:val="21"/>
          <w:szCs w:val="21"/>
        </w:rPr>
        <w:t>（四）错误修正</w:t>
      </w:r>
    </w:p>
    <w:p w14:paraId="5F88701E">
      <w:pPr>
        <w:pStyle w:val="17"/>
        <w:snapToGrid w:val="0"/>
        <w:spacing w:line="360" w:lineRule="auto"/>
        <w:ind w:firstLine="415" w:firstLineChars="198"/>
        <w:rPr>
          <w:rFonts w:hint="eastAsia" w:hAnsi="宋体" w:eastAsia="宋体" w:cs="宋体"/>
          <w:color w:val="auto"/>
          <w:sz w:val="21"/>
          <w:szCs w:val="21"/>
        </w:rPr>
      </w:pPr>
      <w:r>
        <w:rPr>
          <w:rFonts w:hint="eastAsia" w:hAnsi="宋体" w:eastAsia="宋体" w:cs="宋体"/>
          <w:color w:val="auto"/>
          <w:sz w:val="21"/>
          <w:szCs w:val="21"/>
        </w:rPr>
        <w:t>投标文件如果出现计算或表达上的错误，修正错误的原则如下：</w:t>
      </w:r>
    </w:p>
    <w:p w14:paraId="1A7B3463">
      <w:pPr>
        <w:pStyle w:val="17"/>
        <w:snapToGrid w:val="0"/>
        <w:spacing w:line="360" w:lineRule="auto"/>
        <w:ind w:firstLine="415" w:firstLineChars="198"/>
        <w:rPr>
          <w:rFonts w:hint="eastAsia" w:hAnsi="宋体" w:eastAsia="宋体" w:cs="宋体"/>
          <w:color w:val="auto"/>
          <w:sz w:val="21"/>
          <w:szCs w:val="21"/>
        </w:rPr>
      </w:pPr>
      <w:r>
        <w:rPr>
          <w:rFonts w:hint="eastAsia" w:hAnsi="宋体" w:eastAsia="宋体" w:cs="宋体"/>
          <w:color w:val="auto"/>
          <w:sz w:val="21"/>
          <w:szCs w:val="21"/>
        </w:rPr>
        <w:t>1、如果用数字表示的数额与文字表示的数额不一致的，以文字数额为准；</w:t>
      </w:r>
    </w:p>
    <w:p w14:paraId="34BD443B">
      <w:pPr>
        <w:pStyle w:val="17"/>
        <w:snapToGrid w:val="0"/>
        <w:spacing w:line="360" w:lineRule="auto"/>
        <w:ind w:firstLine="415" w:firstLineChars="198"/>
        <w:rPr>
          <w:rFonts w:hint="eastAsia" w:hAnsi="宋体" w:eastAsia="宋体" w:cs="宋体"/>
          <w:color w:val="auto"/>
          <w:sz w:val="21"/>
          <w:szCs w:val="21"/>
        </w:rPr>
      </w:pPr>
      <w:r>
        <w:rPr>
          <w:rFonts w:hint="eastAsia" w:hAnsi="宋体" w:eastAsia="宋体" w:cs="宋体"/>
          <w:color w:val="auto"/>
          <w:sz w:val="21"/>
          <w:szCs w:val="21"/>
        </w:rPr>
        <w:t>2、当单价和数量的乘积与合价不一致时，通常以标出的单价为准。除非评审小组认为单价属明显的小数点错误，此时应以标出的合价为准，并修改单价。</w:t>
      </w:r>
    </w:p>
    <w:p w14:paraId="6B1938E0">
      <w:pPr>
        <w:pStyle w:val="17"/>
        <w:snapToGrid w:val="0"/>
        <w:spacing w:line="360" w:lineRule="auto"/>
        <w:ind w:firstLine="415" w:firstLineChars="198"/>
        <w:rPr>
          <w:rFonts w:hint="eastAsia" w:hAnsi="宋体" w:eastAsia="宋体" w:cs="宋体"/>
          <w:color w:val="auto"/>
          <w:sz w:val="21"/>
          <w:szCs w:val="21"/>
        </w:rPr>
      </w:pPr>
      <w:r>
        <w:rPr>
          <w:rFonts w:hint="eastAsia" w:hAnsi="宋体" w:eastAsia="宋体" w:cs="宋体"/>
          <w:color w:val="auto"/>
          <w:sz w:val="21"/>
          <w:szCs w:val="21"/>
        </w:rPr>
        <w:t>3、按上述修改错误的方法，调整投标文件中的投标报价文件，经投标人确认后，调整后的投标报价对投标人起约束作用。</w:t>
      </w:r>
    </w:p>
    <w:p w14:paraId="70093D88">
      <w:pPr>
        <w:pStyle w:val="17"/>
        <w:snapToGrid w:val="0"/>
        <w:spacing w:line="360" w:lineRule="auto"/>
        <w:ind w:firstLine="417" w:firstLineChars="198"/>
        <w:rPr>
          <w:rFonts w:hint="eastAsia" w:hAnsi="宋体" w:eastAsia="宋体" w:cs="宋体"/>
          <w:color w:val="auto"/>
          <w:sz w:val="21"/>
          <w:szCs w:val="21"/>
        </w:rPr>
      </w:pPr>
      <w:r>
        <w:rPr>
          <w:rFonts w:hint="eastAsia" w:hAnsi="宋体" w:eastAsia="宋体" w:cs="宋体"/>
          <w:b/>
          <w:color w:val="auto"/>
          <w:sz w:val="21"/>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7A1A5B90">
      <w:pPr>
        <w:pStyle w:val="40"/>
        <w:snapToGrid w:val="0"/>
        <w:spacing w:before="120" w:after="120" w:line="360" w:lineRule="auto"/>
        <w:ind w:right="-87" w:firstLine="422" w:firstLineChars="200"/>
        <w:jc w:val="left"/>
        <w:outlineLvl w:val="2"/>
        <w:rPr>
          <w:rFonts w:hint="eastAsia" w:hAnsi="宋体" w:eastAsia="宋体" w:cs="宋体"/>
          <w:b/>
          <w:color w:val="auto"/>
          <w:sz w:val="21"/>
          <w:szCs w:val="21"/>
        </w:rPr>
      </w:pPr>
      <w:r>
        <w:rPr>
          <w:rFonts w:hint="eastAsia" w:hAnsi="宋体" w:eastAsia="宋体" w:cs="宋体"/>
          <w:b/>
          <w:color w:val="auto"/>
          <w:sz w:val="21"/>
          <w:szCs w:val="21"/>
        </w:rPr>
        <w:t>（五）评标原则和评标办法</w:t>
      </w:r>
    </w:p>
    <w:p w14:paraId="23B4CE22">
      <w:pPr>
        <w:pStyle w:val="17"/>
        <w:snapToGrid w:val="0"/>
        <w:spacing w:line="360" w:lineRule="auto"/>
        <w:ind w:firstLine="420" w:firstLineChars="200"/>
        <w:rPr>
          <w:rFonts w:hint="eastAsia" w:hAnsi="宋体" w:eastAsia="宋体" w:cs="宋体"/>
          <w:color w:val="auto"/>
          <w:sz w:val="21"/>
          <w:szCs w:val="21"/>
        </w:rPr>
      </w:pPr>
      <w:r>
        <w:rPr>
          <w:rFonts w:hint="eastAsia" w:hAnsi="宋体" w:eastAsia="宋体" w:cs="宋体"/>
          <w:color w:val="auto"/>
          <w:sz w:val="21"/>
          <w:szCs w:val="21"/>
        </w:rPr>
        <w:t>1、评标委员会必须公平、公正、客观，不带任何倾向性和启发性；不得向外界透露任何与评标有关的内容；任何单位和个人不得干扰、影响评标的正常进行；评标委员会及有关工作人员不得私下与投标人接触。</w:t>
      </w:r>
    </w:p>
    <w:p w14:paraId="1353BB77">
      <w:pPr>
        <w:pStyle w:val="17"/>
        <w:snapToGrid w:val="0"/>
        <w:spacing w:line="360" w:lineRule="auto"/>
        <w:ind w:firstLine="520" w:firstLineChars="248"/>
        <w:rPr>
          <w:rFonts w:hint="eastAsia" w:hAnsi="宋体" w:eastAsia="宋体" w:cs="宋体"/>
          <w:color w:val="auto"/>
          <w:sz w:val="21"/>
          <w:szCs w:val="21"/>
        </w:rPr>
      </w:pPr>
      <w:r>
        <w:rPr>
          <w:rFonts w:hint="eastAsia" w:hAnsi="宋体" w:eastAsia="宋体" w:cs="宋体"/>
          <w:color w:val="auto"/>
          <w:sz w:val="21"/>
          <w:szCs w:val="21"/>
        </w:rPr>
        <w:t>2、评标办法。本项目评标办法是</w:t>
      </w:r>
      <w:r>
        <w:rPr>
          <w:rFonts w:hint="eastAsia" w:hAnsi="宋体" w:eastAsia="宋体" w:cs="宋体"/>
          <w:color w:val="auto"/>
          <w:sz w:val="21"/>
          <w:szCs w:val="21"/>
          <w:u w:val="single"/>
        </w:rPr>
        <w:t>综合评分法</w:t>
      </w:r>
      <w:r>
        <w:rPr>
          <w:rFonts w:hint="eastAsia" w:hAnsi="宋体" w:eastAsia="宋体" w:cs="宋体"/>
          <w:color w:val="auto"/>
          <w:sz w:val="21"/>
          <w:szCs w:val="21"/>
        </w:rPr>
        <w:t>，具体评标内容及评分标准等详见《第四章：评标办法及评分标准》。</w:t>
      </w:r>
    </w:p>
    <w:p w14:paraId="45EA6DB6">
      <w:pPr>
        <w:pStyle w:val="17"/>
        <w:snapToGrid w:val="0"/>
        <w:spacing w:line="360" w:lineRule="auto"/>
        <w:ind w:firstLine="520" w:firstLineChars="248"/>
        <w:rPr>
          <w:rFonts w:hint="eastAsia" w:hAnsi="宋体" w:eastAsia="宋体" w:cs="宋体"/>
          <w:color w:val="auto"/>
          <w:sz w:val="21"/>
          <w:szCs w:val="21"/>
        </w:rPr>
      </w:pPr>
      <w:r>
        <w:rPr>
          <w:rFonts w:hint="eastAsia" w:hAnsi="宋体" w:eastAsia="宋体" w:cs="宋体"/>
          <w:color w:val="auto"/>
          <w:sz w:val="21"/>
          <w:szCs w:val="21"/>
        </w:rPr>
        <w:t>3、《政府采购货物和服务招标投标管理办法》第四十三条：公开招标数额标准以上的采购项目，投标截止后投标人不足3家或者通过资格审查或符合性审查的投标人不足3家的，除采购任务取消情形外，按照以下方式处理：</w:t>
      </w:r>
    </w:p>
    <w:p w14:paraId="1090A8B4">
      <w:pPr>
        <w:pStyle w:val="17"/>
        <w:snapToGrid w:val="0"/>
        <w:spacing w:line="360" w:lineRule="auto"/>
        <w:ind w:firstLine="520" w:firstLineChars="248"/>
        <w:rPr>
          <w:rFonts w:hint="eastAsia" w:hAnsi="宋体" w:eastAsia="宋体" w:cs="宋体"/>
          <w:color w:val="auto"/>
          <w:sz w:val="21"/>
          <w:szCs w:val="21"/>
        </w:rPr>
      </w:pPr>
      <w:r>
        <w:rPr>
          <w:rFonts w:hint="eastAsia" w:hAnsi="宋体" w:eastAsia="宋体" w:cs="宋体"/>
          <w:color w:val="auto"/>
          <w:sz w:val="21"/>
          <w:szCs w:val="21"/>
        </w:rPr>
        <w:t>（一）招标文件存在不合理条款或者招标程序不符合规定的，采购人、采购代理机构改正后依法重新招标；</w:t>
      </w:r>
    </w:p>
    <w:p w14:paraId="477D44E0">
      <w:pPr>
        <w:pStyle w:val="17"/>
        <w:snapToGrid w:val="0"/>
        <w:spacing w:line="360" w:lineRule="auto"/>
        <w:ind w:firstLine="520" w:firstLineChars="248"/>
        <w:rPr>
          <w:rFonts w:hint="eastAsia" w:hAnsi="宋体" w:eastAsia="宋体" w:cs="宋体"/>
          <w:b/>
          <w:color w:val="auto"/>
          <w:sz w:val="21"/>
          <w:szCs w:val="21"/>
        </w:rPr>
      </w:pPr>
      <w:r>
        <w:rPr>
          <w:rFonts w:hint="eastAsia" w:hAnsi="宋体" w:eastAsia="宋体" w:cs="宋体"/>
          <w:color w:val="auto"/>
          <w:sz w:val="21"/>
          <w:szCs w:val="21"/>
        </w:rPr>
        <w:t>（二）招标文件没有不合理条款、招标程序符合规定，需要采用其他采购方式采购的，采购人应当依法报财政部门批准。</w:t>
      </w:r>
    </w:p>
    <w:p w14:paraId="2F60B2CC">
      <w:pPr>
        <w:widowControl/>
        <w:snapToGrid w:val="0"/>
        <w:spacing w:line="360" w:lineRule="auto"/>
        <w:ind w:right="-87" w:firstLine="422" w:firstLineChars="200"/>
        <w:outlineLvl w:val="2"/>
        <w:rPr>
          <w:rFonts w:hint="eastAsia" w:ascii="宋体" w:hAnsi="宋体" w:cs="宋体"/>
          <w:b/>
          <w:color w:val="auto"/>
          <w:szCs w:val="21"/>
        </w:rPr>
      </w:pPr>
      <w:r>
        <w:rPr>
          <w:rFonts w:hint="eastAsia" w:ascii="宋体" w:hAnsi="宋体" w:cs="宋体"/>
          <w:b/>
          <w:color w:val="auto"/>
          <w:szCs w:val="21"/>
        </w:rPr>
        <w:t>（六）评标过程的监控</w:t>
      </w:r>
    </w:p>
    <w:p w14:paraId="0B53974F">
      <w:pPr>
        <w:pStyle w:val="40"/>
        <w:snapToGrid w:val="0"/>
        <w:spacing w:before="120" w:after="120" w:line="360" w:lineRule="auto"/>
        <w:ind w:right="-87" w:firstLine="420" w:firstLineChars="200"/>
        <w:rPr>
          <w:rFonts w:hint="eastAsia" w:hAnsi="宋体" w:eastAsia="宋体" w:cs="宋体"/>
          <w:b/>
          <w:color w:val="auto"/>
          <w:sz w:val="21"/>
          <w:szCs w:val="21"/>
        </w:rPr>
      </w:pPr>
      <w:r>
        <w:rPr>
          <w:rFonts w:hint="eastAsia" w:hAnsi="宋体" w:eastAsia="宋体" w:cs="宋体"/>
          <w:color w:val="auto"/>
          <w:sz w:val="21"/>
          <w:szCs w:val="21"/>
        </w:rPr>
        <w:t>本项目评标过程实行全程录音、录像监控，投标人在评标过程中所进行的试图影响评标结果的不公正活动，可能导致其投标被拒绝。</w:t>
      </w:r>
    </w:p>
    <w:p w14:paraId="346D7E22">
      <w:pPr>
        <w:snapToGrid w:val="0"/>
        <w:spacing w:after="240" w:line="276" w:lineRule="auto"/>
        <w:jc w:val="center"/>
        <w:outlineLvl w:val="1"/>
        <w:rPr>
          <w:rFonts w:hint="eastAsia" w:ascii="宋体" w:hAnsi="宋体" w:cs="宋体"/>
          <w:b/>
          <w:color w:val="auto"/>
          <w:sz w:val="28"/>
          <w:szCs w:val="30"/>
        </w:rPr>
      </w:pPr>
      <w:r>
        <w:rPr>
          <w:rFonts w:hint="eastAsia" w:ascii="宋体" w:hAnsi="宋体" w:cs="宋体"/>
          <w:b/>
          <w:color w:val="auto"/>
          <w:sz w:val="28"/>
          <w:szCs w:val="30"/>
        </w:rPr>
        <w:t>六、废标</w:t>
      </w:r>
    </w:p>
    <w:p w14:paraId="78465605">
      <w:pPr>
        <w:pStyle w:val="17"/>
        <w:snapToGrid w:val="0"/>
        <w:spacing w:line="360" w:lineRule="auto"/>
        <w:ind w:firstLine="210" w:firstLineChars="100"/>
        <w:rPr>
          <w:rFonts w:hint="eastAsia" w:hAnsi="宋体" w:eastAsia="宋体" w:cs="宋体"/>
          <w:color w:val="auto"/>
          <w:sz w:val="21"/>
          <w:szCs w:val="21"/>
        </w:rPr>
      </w:pPr>
      <w:r>
        <w:rPr>
          <w:rFonts w:hint="eastAsia" w:hAnsi="宋体" w:eastAsia="宋体" w:cs="宋体"/>
          <w:color w:val="auto"/>
          <w:sz w:val="21"/>
          <w:szCs w:val="21"/>
        </w:rPr>
        <w:t>（一）根据《中华人民共和国政府采购法》第三十六条，出现下列情形之一的，应予以废标：</w:t>
      </w:r>
    </w:p>
    <w:p w14:paraId="6D7D84A7">
      <w:pPr>
        <w:pStyle w:val="17"/>
        <w:snapToGrid w:val="0"/>
        <w:spacing w:line="360" w:lineRule="auto"/>
        <w:ind w:firstLine="520" w:firstLineChars="248"/>
        <w:rPr>
          <w:rFonts w:hint="eastAsia" w:hAnsi="宋体" w:eastAsia="宋体" w:cs="宋体"/>
          <w:color w:val="auto"/>
          <w:sz w:val="21"/>
          <w:szCs w:val="21"/>
        </w:rPr>
      </w:pPr>
      <w:r>
        <w:rPr>
          <w:rFonts w:hint="eastAsia" w:hAnsi="宋体" w:eastAsia="宋体" w:cs="宋体"/>
          <w:color w:val="auto"/>
          <w:sz w:val="21"/>
          <w:szCs w:val="21"/>
        </w:rPr>
        <w:t>1、符合专业条件的供应商或者对招标文件作实质响应的供应商不足三家的；</w:t>
      </w:r>
    </w:p>
    <w:p w14:paraId="023108C6">
      <w:pPr>
        <w:pStyle w:val="17"/>
        <w:snapToGrid w:val="0"/>
        <w:spacing w:line="360" w:lineRule="auto"/>
        <w:ind w:firstLine="520" w:firstLineChars="248"/>
        <w:rPr>
          <w:rFonts w:hint="eastAsia" w:hAnsi="宋体" w:eastAsia="宋体" w:cs="宋体"/>
          <w:color w:val="auto"/>
          <w:sz w:val="21"/>
          <w:szCs w:val="21"/>
        </w:rPr>
      </w:pPr>
      <w:r>
        <w:rPr>
          <w:rFonts w:hint="eastAsia" w:hAnsi="宋体" w:eastAsia="宋体" w:cs="宋体"/>
          <w:color w:val="auto"/>
          <w:sz w:val="21"/>
          <w:szCs w:val="21"/>
        </w:rPr>
        <w:t>2、出现影响采购公正的违法、违规行为的；</w:t>
      </w:r>
    </w:p>
    <w:p w14:paraId="1E008DEF">
      <w:pPr>
        <w:pStyle w:val="17"/>
        <w:snapToGrid w:val="0"/>
        <w:spacing w:line="360" w:lineRule="auto"/>
        <w:ind w:firstLine="520" w:firstLineChars="248"/>
        <w:rPr>
          <w:rFonts w:hint="eastAsia" w:hAnsi="宋体" w:eastAsia="宋体" w:cs="宋体"/>
          <w:color w:val="auto"/>
          <w:sz w:val="21"/>
          <w:szCs w:val="21"/>
        </w:rPr>
      </w:pPr>
      <w:r>
        <w:rPr>
          <w:rFonts w:hint="eastAsia" w:hAnsi="宋体" w:eastAsia="宋体" w:cs="宋体"/>
          <w:color w:val="auto"/>
          <w:sz w:val="21"/>
          <w:szCs w:val="21"/>
        </w:rPr>
        <w:t>3、投标人的报价均超过了采购预算，采购人不能支付的；</w:t>
      </w:r>
    </w:p>
    <w:p w14:paraId="7AE9F8EB">
      <w:pPr>
        <w:pStyle w:val="17"/>
        <w:snapToGrid w:val="0"/>
        <w:spacing w:line="360" w:lineRule="auto"/>
        <w:ind w:firstLine="520" w:firstLineChars="248"/>
        <w:rPr>
          <w:rFonts w:hint="eastAsia" w:hAnsi="宋体" w:eastAsia="宋体" w:cs="宋体"/>
          <w:color w:val="auto"/>
          <w:sz w:val="21"/>
          <w:szCs w:val="21"/>
        </w:rPr>
      </w:pPr>
      <w:r>
        <w:rPr>
          <w:rFonts w:hint="eastAsia" w:hAnsi="宋体" w:eastAsia="宋体" w:cs="宋体"/>
          <w:color w:val="auto"/>
          <w:sz w:val="21"/>
          <w:szCs w:val="21"/>
        </w:rPr>
        <w:t>4、因重大变故，采购任务取消的。</w:t>
      </w:r>
    </w:p>
    <w:p w14:paraId="2CACB7BE">
      <w:pPr>
        <w:pStyle w:val="17"/>
        <w:snapToGrid w:val="0"/>
        <w:spacing w:line="360" w:lineRule="auto"/>
        <w:ind w:firstLine="520" w:firstLineChars="248"/>
        <w:rPr>
          <w:rFonts w:hint="eastAsia" w:hAnsi="宋体" w:eastAsia="宋体" w:cs="宋体"/>
          <w:color w:val="auto"/>
          <w:sz w:val="21"/>
          <w:szCs w:val="21"/>
        </w:rPr>
      </w:pPr>
      <w:r>
        <w:rPr>
          <w:rFonts w:hint="eastAsia" w:hAnsi="宋体" w:eastAsia="宋体" w:cs="宋体"/>
          <w:color w:val="auto"/>
          <w:sz w:val="21"/>
          <w:szCs w:val="21"/>
        </w:rPr>
        <w:t>废标后，采购人应当将废标理由通知所有投标人，废标后，除采购任务取消情形外，应当重新组织招标。</w:t>
      </w:r>
    </w:p>
    <w:p w14:paraId="5BF3E9EA">
      <w:pPr>
        <w:pStyle w:val="41"/>
        <w:snapToGrid w:val="0"/>
        <w:spacing w:line="360" w:lineRule="auto"/>
        <w:ind w:right="-87" w:firstLine="0"/>
        <w:jc w:val="center"/>
        <w:outlineLvl w:val="1"/>
        <w:rPr>
          <w:rFonts w:hint="eastAsia" w:ascii="宋体" w:hAnsi="宋体" w:cs="宋体"/>
          <w:b/>
          <w:color w:val="auto"/>
          <w:sz w:val="28"/>
        </w:rPr>
      </w:pPr>
      <w:r>
        <w:rPr>
          <w:rFonts w:hint="eastAsia" w:ascii="宋体" w:hAnsi="宋体" w:cs="宋体"/>
          <w:b/>
          <w:color w:val="auto"/>
          <w:sz w:val="28"/>
        </w:rPr>
        <w:t>七、定标</w:t>
      </w:r>
    </w:p>
    <w:p w14:paraId="248FDF1B">
      <w:pPr>
        <w:pStyle w:val="17"/>
        <w:snapToGrid w:val="0"/>
        <w:spacing w:line="360" w:lineRule="auto"/>
        <w:ind w:firstLine="415" w:firstLineChars="198"/>
        <w:rPr>
          <w:rFonts w:hint="eastAsia" w:hAnsi="宋体" w:eastAsia="宋体" w:cs="宋体"/>
          <w:color w:val="auto"/>
          <w:sz w:val="21"/>
          <w:szCs w:val="21"/>
        </w:rPr>
      </w:pPr>
      <w:r>
        <w:rPr>
          <w:rFonts w:hint="eastAsia" w:hAnsi="宋体" w:eastAsia="宋体" w:cs="宋体"/>
          <w:color w:val="auto"/>
          <w:sz w:val="21"/>
          <w:szCs w:val="21"/>
        </w:rPr>
        <w:t>（一）确定中标人。本项目由采购人事先授权评审小组确定中标候选人3名。推荐第一名中标候选人为中标人，经采购人确认后，确定项目中标人，同时发布采购结果公告，发出中标通知书。</w:t>
      </w:r>
    </w:p>
    <w:p w14:paraId="19590334">
      <w:pPr>
        <w:pStyle w:val="17"/>
        <w:snapToGrid w:val="0"/>
        <w:spacing w:line="360" w:lineRule="auto"/>
        <w:ind w:firstLine="415" w:firstLineChars="198"/>
        <w:rPr>
          <w:rFonts w:hint="eastAsia" w:hAnsi="宋体" w:eastAsia="宋体" w:cs="宋体"/>
          <w:color w:val="auto"/>
          <w:sz w:val="21"/>
          <w:szCs w:val="21"/>
        </w:rPr>
      </w:pPr>
      <w:r>
        <w:rPr>
          <w:rFonts w:hint="eastAsia" w:hAnsi="宋体" w:eastAsia="宋体" w:cs="宋体"/>
          <w:color w:val="auto"/>
          <w:sz w:val="21"/>
          <w:szCs w:val="21"/>
        </w:rPr>
        <w:t>1.采购代理机构在评标结束后在2个工作日内将评审报告交采购人确认。</w:t>
      </w:r>
    </w:p>
    <w:p w14:paraId="74093C41">
      <w:pPr>
        <w:pStyle w:val="17"/>
        <w:snapToGrid w:val="0"/>
        <w:spacing w:line="360" w:lineRule="auto"/>
        <w:ind w:firstLine="415" w:firstLineChars="198"/>
        <w:rPr>
          <w:rFonts w:hint="eastAsia" w:hAnsi="宋体" w:eastAsia="宋体" w:cs="宋体"/>
          <w:color w:val="auto"/>
          <w:sz w:val="21"/>
          <w:szCs w:val="21"/>
        </w:rPr>
      </w:pPr>
      <w:r>
        <w:rPr>
          <w:rFonts w:hint="eastAsia" w:hAnsi="宋体" w:eastAsia="宋体" w:cs="宋体"/>
          <w:color w:val="auto"/>
          <w:sz w:val="21"/>
          <w:szCs w:val="21"/>
        </w:rPr>
        <w:t>2.投标人对评审结果无异议的，采购人应在收到评审报告后5个工作日内对评审结果进行确认。如有投标人对评审结果提出质疑的，采购人可在质疑处理完毕后确定中标人。</w:t>
      </w:r>
    </w:p>
    <w:p w14:paraId="0CA7E8E2">
      <w:pPr>
        <w:pStyle w:val="17"/>
        <w:snapToGrid w:val="0"/>
        <w:spacing w:line="360" w:lineRule="auto"/>
        <w:ind w:firstLine="415" w:firstLineChars="198"/>
        <w:rPr>
          <w:rFonts w:hint="eastAsia" w:hAnsi="宋体" w:eastAsia="宋体" w:cs="宋体"/>
          <w:color w:val="auto"/>
          <w:sz w:val="21"/>
          <w:szCs w:val="21"/>
        </w:rPr>
      </w:pPr>
      <w:r>
        <w:rPr>
          <w:rFonts w:hint="eastAsia" w:hAnsi="宋体" w:eastAsia="宋体" w:cs="宋体"/>
          <w:color w:val="auto"/>
          <w:sz w:val="21"/>
          <w:szCs w:val="21"/>
        </w:rPr>
        <w:t>3.采购人依法确定中标人后2个工作日内，采购代理机构以书面形式发出《中标通知书》,并同时在相关网站上发布中标公告。</w:t>
      </w:r>
    </w:p>
    <w:p w14:paraId="1A9BCCCD">
      <w:pPr>
        <w:pStyle w:val="17"/>
        <w:snapToGrid w:val="0"/>
        <w:spacing w:line="360" w:lineRule="auto"/>
        <w:ind w:firstLine="415" w:firstLineChars="198"/>
        <w:rPr>
          <w:rFonts w:hint="eastAsia" w:hAnsi="宋体" w:eastAsia="宋体" w:cs="宋体"/>
          <w:b/>
          <w:color w:val="auto"/>
          <w:sz w:val="21"/>
          <w:szCs w:val="21"/>
        </w:rPr>
      </w:pPr>
      <w:r>
        <w:rPr>
          <w:rFonts w:hint="eastAsia" w:hAnsi="宋体" w:eastAsia="宋体" w:cs="宋体"/>
          <w:color w:val="auto"/>
          <w:sz w:val="21"/>
          <w:szCs w:val="21"/>
        </w:rPr>
        <w:t>（二）中标人因自身原因放弃中标或因不可抗力不能履行合同的；经质疑，采购代理机构审查确认因中标人在本次采购活动中存在违法违规行为或其他原因使质疑成立的，如发生上述两种情况的，采购人可以与排位在中标人之后第一位的中标候选人签订采购合同，以此类推。</w:t>
      </w:r>
    </w:p>
    <w:p w14:paraId="158CBCA1">
      <w:pPr>
        <w:pStyle w:val="41"/>
        <w:snapToGrid w:val="0"/>
        <w:spacing w:line="360" w:lineRule="auto"/>
        <w:ind w:right="-87" w:firstLine="0"/>
        <w:jc w:val="center"/>
        <w:outlineLvl w:val="1"/>
        <w:rPr>
          <w:rFonts w:hint="eastAsia" w:ascii="宋体" w:hAnsi="宋体" w:cs="宋体"/>
          <w:b/>
          <w:color w:val="auto"/>
          <w:szCs w:val="21"/>
        </w:rPr>
      </w:pPr>
      <w:r>
        <w:rPr>
          <w:rFonts w:hint="eastAsia" w:ascii="宋体" w:hAnsi="宋体" w:cs="宋体"/>
          <w:b/>
          <w:color w:val="auto"/>
          <w:sz w:val="28"/>
        </w:rPr>
        <w:t>八、合同授予</w:t>
      </w:r>
    </w:p>
    <w:p w14:paraId="16248198">
      <w:pPr>
        <w:pStyle w:val="17"/>
        <w:snapToGrid w:val="0"/>
        <w:spacing w:line="360" w:lineRule="auto"/>
        <w:ind w:firstLine="415" w:firstLineChars="198"/>
        <w:outlineLvl w:val="2"/>
        <w:rPr>
          <w:rFonts w:hint="eastAsia" w:hAnsi="宋体" w:eastAsia="宋体" w:cs="宋体"/>
          <w:color w:val="auto"/>
          <w:sz w:val="21"/>
          <w:szCs w:val="21"/>
        </w:rPr>
      </w:pPr>
      <w:r>
        <w:rPr>
          <w:rFonts w:hint="eastAsia" w:hAnsi="宋体" w:eastAsia="宋体" w:cs="宋体"/>
          <w:color w:val="auto"/>
          <w:sz w:val="21"/>
          <w:szCs w:val="21"/>
        </w:rPr>
        <w:t>（一）签订合同</w:t>
      </w:r>
    </w:p>
    <w:p w14:paraId="131C6F43">
      <w:pPr>
        <w:pStyle w:val="17"/>
        <w:snapToGrid w:val="0"/>
        <w:spacing w:line="360" w:lineRule="auto"/>
        <w:ind w:firstLine="415" w:firstLineChars="198"/>
        <w:rPr>
          <w:rFonts w:hint="eastAsia" w:hAnsi="宋体" w:eastAsia="宋体" w:cs="宋体"/>
          <w:color w:val="auto"/>
          <w:sz w:val="21"/>
          <w:szCs w:val="21"/>
        </w:rPr>
      </w:pPr>
      <w:r>
        <w:rPr>
          <w:rFonts w:hint="eastAsia" w:hAnsi="宋体" w:eastAsia="宋体" w:cs="宋体"/>
          <w:color w:val="auto"/>
          <w:sz w:val="21"/>
          <w:szCs w:val="21"/>
        </w:rPr>
        <w:t>1、中标人应自接到中标通知书后30日内与采购人签定合同。同时，采购代理机构对合同内容进行审查，如发现与采购结果和投标承诺内容不一致的，应予以纠正。</w:t>
      </w:r>
    </w:p>
    <w:p w14:paraId="1BB2037F">
      <w:pPr>
        <w:pStyle w:val="17"/>
        <w:snapToGrid w:val="0"/>
        <w:spacing w:line="360" w:lineRule="auto"/>
        <w:ind w:firstLine="415" w:firstLineChars="198"/>
        <w:rPr>
          <w:rFonts w:hint="eastAsia" w:hAnsi="宋体" w:eastAsia="宋体" w:cs="宋体"/>
          <w:color w:val="auto"/>
          <w:sz w:val="21"/>
          <w:szCs w:val="21"/>
        </w:rPr>
      </w:pPr>
      <w:r>
        <w:rPr>
          <w:rFonts w:hint="eastAsia" w:hAnsi="宋体" w:eastAsia="宋体" w:cs="宋体"/>
          <w:color w:val="auto"/>
          <w:sz w:val="21"/>
          <w:szCs w:val="21"/>
        </w:rPr>
        <w:t>2、中标人拖延、拒签合同的，将上报监管部门并取消中标资格。</w:t>
      </w:r>
    </w:p>
    <w:p w14:paraId="1617DD86">
      <w:pPr>
        <w:pStyle w:val="17"/>
        <w:snapToGrid w:val="0"/>
        <w:spacing w:line="360" w:lineRule="auto"/>
        <w:ind w:firstLine="415" w:firstLineChars="198"/>
        <w:rPr>
          <w:rFonts w:hint="eastAsia" w:hAnsi="宋体" w:eastAsia="宋体" w:cs="宋体"/>
          <w:color w:val="auto"/>
          <w:sz w:val="21"/>
          <w:szCs w:val="21"/>
        </w:rPr>
      </w:pPr>
      <w:r>
        <w:rPr>
          <w:rFonts w:hint="eastAsia" w:hAnsi="宋体" w:eastAsia="宋体" w:cs="宋体"/>
          <w:color w:val="auto"/>
          <w:sz w:val="21"/>
          <w:szCs w:val="21"/>
        </w:rPr>
        <w:t>3、中标人和采购人签订合同，按合同规定的对应的服务。</w:t>
      </w:r>
    </w:p>
    <w:p w14:paraId="52A30FAC">
      <w:pPr>
        <w:pStyle w:val="17"/>
        <w:snapToGrid w:val="0"/>
        <w:spacing w:line="360" w:lineRule="auto"/>
        <w:ind w:firstLine="415" w:firstLineChars="198"/>
        <w:rPr>
          <w:rFonts w:hint="eastAsia" w:hAnsi="宋体" w:eastAsia="宋体" w:cs="宋体"/>
          <w:color w:val="auto"/>
          <w:sz w:val="21"/>
          <w:szCs w:val="21"/>
        </w:rPr>
      </w:pPr>
      <w:r>
        <w:rPr>
          <w:rFonts w:hint="eastAsia" w:hAnsi="宋体" w:eastAsia="宋体" w:cs="宋体"/>
          <w:color w:val="auto"/>
          <w:sz w:val="21"/>
          <w:szCs w:val="21"/>
        </w:rPr>
        <w:t>4、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79B89EEE">
      <w:pPr>
        <w:pStyle w:val="17"/>
        <w:snapToGrid w:val="0"/>
        <w:spacing w:line="360" w:lineRule="auto"/>
        <w:ind w:firstLine="415" w:firstLineChars="198"/>
        <w:outlineLvl w:val="2"/>
        <w:rPr>
          <w:rFonts w:hint="eastAsia" w:hAnsi="宋体" w:eastAsia="宋体" w:cs="宋体"/>
          <w:color w:val="auto"/>
          <w:sz w:val="21"/>
          <w:szCs w:val="21"/>
        </w:rPr>
      </w:pPr>
      <w:r>
        <w:rPr>
          <w:rFonts w:hint="eastAsia" w:hAnsi="宋体" w:eastAsia="宋体" w:cs="宋体"/>
          <w:color w:val="auto"/>
          <w:sz w:val="21"/>
          <w:szCs w:val="21"/>
        </w:rPr>
        <w:t>（二）合同公告</w:t>
      </w:r>
    </w:p>
    <w:p w14:paraId="31720B7D">
      <w:pPr>
        <w:pStyle w:val="17"/>
        <w:snapToGrid w:val="0"/>
        <w:spacing w:line="360" w:lineRule="auto"/>
        <w:ind w:firstLine="415" w:firstLineChars="198"/>
        <w:rPr>
          <w:rFonts w:hint="eastAsia" w:hAnsi="宋体" w:eastAsia="宋体" w:cs="宋体"/>
          <w:b/>
          <w:color w:val="auto"/>
          <w:sz w:val="21"/>
          <w:szCs w:val="21"/>
        </w:rPr>
      </w:pPr>
      <w:r>
        <w:rPr>
          <w:rFonts w:hint="eastAsia" w:hAnsi="宋体" w:eastAsia="宋体" w:cs="宋体"/>
          <w:color w:val="auto"/>
          <w:sz w:val="21"/>
          <w:szCs w:val="21"/>
        </w:rPr>
        <w:t>采购人应当自政府采购合同签订之日起2个工作日内，将政府采购合同在省级以上人民政府财政部门指定的媒体上公告，但政府采购合同中涉及国家秘密、商业秘密的内容除外。</w:t>
      </w:r>
      <w:bookmarkStart w:id="4" w:name="_Toc480187579"/>
    </w:p>
    <w:p w14:paraId="163C5087">
      <w:pPr>
        <w:pStyle w:val="41"/>
        <w:snapToGrid w:val="0"/>
        <w:spacing w:line="360" w:lineRule="auto"/>
        <w:ind w:right="-87" w:firstLine="3483" w:firstLineChars="1239"/>
        <w:outlineLvl w:val="1"/>
        <w:rPr>
          <w:rFonts w:hint="eastAsia" w:ascii="宋体" w:hAnsi="宋体" w:cs="宋体"/>
          <w:b/>
          <w:color w:val="auto"/>
          <w:sz w:val="28"/>
        </w:rPr>
      </w:pPr>
      <w:r>
        <w:rPr>
          <w:rFonts w:hint="eastAsia" w:ascii="宋体" w:hAnsi="宋体" w:cs="宋体"/>
          <w:b/>
          <w:color w:val="auto"/>
          <w:sz w:val="28"/>
        </w:rPr>
        <w:t>九、政府采购政策</w:t>
      </w:r>
    </w:p>
    <w:p w14:paraId="7D4E3A40">
      <w:pPr>
        <w:tabs>
          <w:tab w:val="left" w:pos="518"/>
        </w:tabs>
        <w:adjustRightInd w:val="0"/>
        <w:spacing w:line="360" w:lineRule="auto"/>
        <w:rPr>
          <w:rFonts w:hint="eastAsia" w:ascii="宋体" w:hAnsi="宋体" w:cs="宋体"/>
          <w:color w:val="auto"/>
          <w:kern w:val="0"/>
          <w:szCs w:val="21"/>
        </w:rPr>
      </w:pPr>
      <w:r>
        <w:rPr>
          <w:rFonts w:hint="eastAsia" w:ascii="宋体" w:hAnsi="宋体" w:cs="宋体"/>
          <w:color w:val="auto"/>
          <w:kern w:val="0"/>
          <w:szCs w:val="21"/>
        </w:rPr>
        <w:t xml:space="preserve">   1.政府采购活动中有关中小企业的相关规定（采购进口产品的项目不适用）</w:t>
      </w:r>
    </w:p>
    <w:p w14:paraId="3C29863A">
      <w:pPr>
        <w:tabs>
          <w:tab w:val="left" w:pos="518"/>
        </w:tabs>
        <w:adjustRightInd w:val="0"/>
        <w:spacing w:line="360" w:lineRule="auto"/>
        <w:ind w:firstLine="210" w:firstLineChars="100"/>
        <w:rPr>
          <w:rFonts w:hint="eastAsia" w:ascii="宋体" w:hAnsi="宋体" w:cs="宋体"/>
          <w:color w:val="auto"/>
          <w:kern w:val="0"/>
          <w:szCs w:val="21"/>
        </w:rPr>
      </w:pPr>
      <w:r>
        <w:rPr>
          <w:rFonts w:hint="eastAsia" w:ascii="宋体" w:hAnsi="宋体" w:cs="宋体"/>
          <w:color w:val="auto"/>
          <w:kern w:val="0"/>
          <w:szCs w:val="21"/>
        </w:rPr>
        <w:t xml:space="preserve"> 1.1根据《政府采购促进中小企业发展管理办法》（财库[2020]46号）规定：</w:t>
      </w:r>
    </w:p>
    <w:p w14:paraId="6516D5C6">
      <w:pPr>
        <w:tabs>
          <w:tab w:val="left" w:pos="518"/>
        </w:tabs>
        <w:adjustRightInd w:val="0"/>
        <w:spacing w:line="360" w:lineRule="auto"/>
        <w:ind w:firstLine="420" w:firstLineChars="200"/>
        <w:rPr>
          <w:rFonts w:hint="eastAsia" w:ascii="宋体" w:hAnsi="宋体" w:cs="宋体"/>
          <w:color w:val="auto"/>
          <w:kern w:val="0"/>
          <w:szCs w:val="21"/>
        </w:rPr>
      </w:pPr>
      <w:r>
        <w:rPr>
          <w:rFonts w:hint="eastAsia" w:ascii="宋体" w:hAnsi="宋体" w:cs="宋体"/>
          <w:color w:val="auto"/>
          <w:kern w:val="0"/>
          <w:szCs w:val="21"/>
        </w:rPr>
        <w:t xml:space="preserve">1）本办法所称中小企业，是指在中华人民共和国境内依法设立，依据国务院批准的中小企业划分标准确定的中型企业、小型企业和微型企业，但与大企业的负责人为同一人，或者与大企业存在直接控股、管理关系的除外。 </w:t>
      </w:r>
    </w:p>
    <w:p w14:paraId="26B106C2">
      <w:pPr>
        <w:tabs>
          <w:tab w:val="left" w:pos="518"/>
        </w:tabs>
        <w:adjustRightInd w:val="0"/>
        <w:spacing w:line="360" w:lineRule="auto"/>
        <w:ind w:firstLine="210" w:firstLineChars="100"/>
        <w:rPr>
          <w:rFonts w:hint="eastAsia" w:ascii="宋体" w:hAnsi="宋体" w:cs="宋体"/>
          <w:color w:val="auto"/>
          <w:kern w:val="0"/>
          <w:szCs w:val="21"/>
        </w:rPr>
      </w:pPr>
      <w:r>
        <w:rPr>
          <w:rFonts w:hint="eastAsia" w:ascii="宋体" w:hAnsi="宋体" w:cs="宋体"/>
          <w:color w:val="auto"/>
          <w:kern w:val="0"/>
          <w:szCs w:val="21"/>
        </w:rPr>
        <w:t>符合中小企业划分标准的个体工商户，在政府采购活动中视同中小企业。</w:t>
      </w:r>
    </w:p>
    <w:p w14:paraId="001F3F9F">
      <w:pPr>
        <w:tabs>
          <w:tab w:val="left" w:pos="518"/>
        </w:tabs>
        <w:adjustRightInd w:val="0"/>
        <w:spacing w:line="360" w:lineRule="auto"/>
        <w:ind w:firstLine="420" w:firstLineChars="200"/>
        <w:rPr>
          <w:rFonts w:hint="eastAsia" w:ascii="宋体" w:hAnsi="宋体" w:cs="宋体"/>
          <w:color w:val="auto"/>
          <w:kern w:val="0"/>
          <w:szCs w:val="21"/>
        </w:rPr>
      </w:pPr>
      <w:r>
        <w:rPr>
          <w:rFonts w:hint="eastAsia" w:ascii="宋体" w:hAnsi="宋体" w:cs="宋体"/>
          <w:color w:val="auto"/>
          <w:kern w:val="0"/>
          <w:szCs w:val="21"/>
        </w:rPr>
        <w:t>2）在政府采购活动中，供应商提供的货物、工程或者服务符合下列情形的，享受本办法规定的中小企业扶持政策：</w:t>
      </w:r>
    </w:p>
    <w:p w14:paraId="35803305">
      <w:pPr>
        <w:tabs>
          <w:tab w:val="left" w:pos="518"/>
        </w:tabs>
        <w:adjustRightInd w:val="0"/>
        <w:spacing w:line="360" w:lineRule="auto"/>
        <w:ind w:firstLine="210" w:firstLineChars="100"/>
        <w:rPr>
          <w:rFonts w:hint="eastAsia" w:ascii="宋体" w:hAnsi="宋体" w:cs="宋体"/>
          <w:color w:val="auto"/>
          <w:kern w:val="0"/>
          <w:szCs w:val="21"/>
        </w:rPr>
      </w:pPr>
      <w:r>
        <w:rPr>
          <w:rFonts w:hint="eastAsia" w:ascii="宋体" w:hAnsi="宋体" w:cs="宋体"/>
          <w:color w:val="auto"/>
          <w:kern w:val="0"/>
          <w:szCs w:val="21"/>
        </w:rPr>
        <w:t xml:space="preserve">2.1）在货物采购项目中，货物由中小企业制造，即货物由中小企业生产且使用该中小企业商号或者注册商标； </w:t>
      </w:r>
    </w:p>
    <w:p w14:paraId="47F0DC81">
      <w:pPr>
        <w:tabs>
          <w:tab w:val="left" w:pos="518"/>
        </w:tabs>
        <w:adjustRightInd w:val="0"/>
        <w:spacing w:line="360" w:lineRule="auto"/>
        <w:ind w:firstLine="210" w:firstLineChars="100"/>
        <w:rPr>
          <w:rFonts w:hint="eastAsia" w:ascii="宋体" w:hAnsi="宋体" w:cs="宋体"/>
          <w:color w:val="auto"/>
          <w:kern w:val="0"/>
          <w:szCs w:val="21"/>
        </w:rPr>
      </w:pPr>
      <w:r>
        <w:rPr>
          <w:rFonts w:hint="eastAsia" w:ascii="宋体" w:hAnsi="宋体" w:cs="宋体"/>
          <w:color w:val="auto"/>
          <w:kern w:val="0"/>
          <w:szCs w:val="21"/>
        </w:rPr>
        <w:t xml:space="preserve">2.2）在工程采购项目中，工程由中小企业承建，即工程施工单位为中小企业； </w:t>
      </w:r>
    </w:p>
    <w:p w14:paraId="1481A45C">
      <w:pPr>
        <w:tabs>
          <w:tab w:val="left" w:pos="518"/>
        </w:tabs>
        <w:adjustRightInd w:val="0"/>
        <w:spacing w:line="360" w:lineRule="auto"/>
        <w:ind w:firstLine="210" w:firstLineChars="100"/>
        <w:rPr>
          <w:rFonts w:hint="eastAsia" w:ascii="宋体" w:hAnsi="宋体" w:cs="宋体"/>
          <w:color w:val="auto"/>
          <w:kern w:val="0"/>
          <w:szCs w:val="21"/>
        </w:rPr>
      </w:pPr>
      <w:r>
        <w:rPr>
          <w:rFonts w:hint="eastAsia" w:ascii="宋体" w:hAnsi="宋体" w:cs="宋体"/>
          <w:color w:val="auto"/>
          <w:kern w:val="0"/>
          <w:szCs w:val="21"/>
        </w:rPr>
        <w:t xml:space="preserve">2.3）在服务采购项目中，服务由中小企业承接，即提供服务的人员为中小企业依照《中华人民共和国劳动合同法》订立劳动合同的从业人员。 </w:t>
      </w:r>
    </w:p>
    <w:p w14:paraId="37844D6D">
      <w:pPr>
        <w:tabs>
          <w:tab w:val="left" w:pos="518"/>
        </w:tabs>
        <w:adjustRightInd w:val="0"/>
        <w:spacing w:line="360" w:lineRule="auto"/>
        <w:ind w:firstLine="210" w:firstLineChars="100"/>
        <w:rPr>
          <w:rFonts w:hint="eastAsia" w:ascii="宋体" w:hAnsi="宋体" w:cs="宋体"/>
          <w:color w:val="auto"/>
          <w:kern w:val="0"/>
          <w:szCs w:val="21"/>
        </w:rPr>
      </w:pPr>
      <w:r>
        <w:rPr>
          <w:rFonts w:hint="eastAsia" w:ascii="宋体" w:hAnsi="宋体" w:cs="宋体"/>
          <w:color w:val="auto"/>
          <w:kern w:val="0"/>
          <w:szCs w:val="21"/>
        </w:rPr>
        <w:t xml:space="preserve">在货物采购项目中，供应商提供的货物既有中小企业制造货物，也有大型企业制造货物的，不享受本办法规定的中小企业扶持政策。 </w:t>
      </w:r>
    </w:p>
    <w:p w14:paraId="111C26AE">
      <w:pPr>
        <w:tabs>
          <w:tab w:val="left" w:pos="518"/>
        </w:tabs>
        <w:adjustRightInd w:val="0"/>
        <w:spacing w:line="360" w:lineRule="auto"/>
        <w:ind w:firstLine="210" w:firstLineChars="100"/>
        <w:rPr>
          <w:rFonts w:hint="eastAsia" w:ascii="宋体" w:hAnsi="宋体" w:cs="宋体"/>
          <w:color w:val="auto"/>
          <w:kern w:val="0"/>
          <w:szCs w:val="21"/>
        </w:rPr>
      </w:pPr>
      <w:r>
        <w:rPr>
          <w:rFonts w:hint="eastAsia" w:ascii="宋体" w:hAnsi="宋体" w:cs="宋体"/>
          <w:color w:val="auto"/>
          <w:kern w:val="0"/>
          <w:szCs w:val="21"/>
        </w:rPr>
        <w:t>3）在政府采购活动中，监狱企业、残疾人福利性单位视同小型、微型企业，享受本办法规定的中小企业扶持政策；监狱企业、残疾人福利性单位属于小型、微型企业的，不重复享受政策。</w:t>
      </w:r>
    </w:p>
    <w:p w14:paraId="71DD03D9">
      <w:pPr>
        <w:tabs>
          <w:tab w:val="left" w:pos="518"/>
        </w:tabs>
        <w:adjustRightInd w:val="0"/>
        <w:spacing w:line="360" w:lineRule="auto"/>
        <w:ind w:firstLine="210" w:firstLineChars="100"/>
        <w:rPr>
          <w:rFonts w:hint="eastAsia" w:ascii="宋体" w:hAnsi="宋体" w:cs="宋体"/>
          <w:color w:val="auto"/>
          <w:kern w:val="0"/>
          <w:szCs w:val="21"/>
        </w:rPr>
      </w:pPr>
      <w:r>
        <w:rPr>
          <w:rFonts w:hint="eastAsia" w:ascii="宋体" w:hAnsi="宋体" w:cs="宋体"/>
          <w:color w:val="auto"/>
          <w:kern w:val="0"/>
          <w:szCs w:val="21"/>
        </w:rPr>
        <w:t>1.2本项目中小企业扶持政策：</w:t>
      </w:r>
    </w:p>
    <w:p w14:paraId="10B7F863">
      <w:pPr>
        <w:tabs>
          <w:tab w:val="left" w:pos="518"/>
        </w:tabs>
        <w:adjustRightInd w:val="0"/>
        <w:spacing w:line="360" w:lineRule="auto"/>
        <w:ind w:firstLine="210" w:firstLineChars="100"/>
        <w:rPr>
          <w:rFonts w:hint="eastAsia" w:ascii="宋体" w:hAnsi="宋体" w:cs="宋体"/>
          <w:color w:val="auto"/>
          <w:kern w:val="0"/>
          <w:szCs w:val="21"/>
        </w:rPr>
      </w:pPr>
      <w:r>
        <w:rPr>
          <w:rFonts w:hint="eastAsia" w:ascii="宋体" w:hAnsi="宋体" w:cs="宋体"/>
          <w:color w:val="auto"/>
          <w:kern w:val="0"/>
          <w:szCs w:val="21"/>
        </w:rPr>
        <w:t>【评审中价格扣除政策】本项目对符合本办法规定的小微企业报价给予10%的扣除，用扣除后的价格参加评审：</w:t>
      </w:r>
    </w:p>
    <w:p w14:paraId="6B2C3DAC">
      <w:pPr>
        <w:tabs>
          <w:tab w:val="left" w:pos="518"/>
        </w:tabs>
        <w:adjustRightInd w:val="0"/>
        <w:spacing w:line="360" w:lineRule="auto"/>
        <w:ind w:firstLine="210" w:firstLineChars="100"/>
        <w:rPr>
          <w:rFonts w:hint="eastAsia" w:ascii="宋体" w:hAnsi="宋体" w:cs="宋体"/>
          <w:color w:val="auto"/>
          <w:kern w:val="0"/>
          <w:szCs w:val="21"/>
        </w:rPr>
      </w:pPr>
      <w:r>
        <w:rPr>
          <w:rFonts w:hint="eastAsia" w:ascii="宋体" w:hAnsi="宋体" w:cs="宋体"/>
          <w:color w:val="auto"/>
          <w:kern w:val="0"/>
          <w:szCs w:val="21"/>
        </w:rPr>
        <w:t>（1）小微企业须提供《中小企业声明函》，附在报价文件内，否则不享受评审中价格扣除政策；</w:t>
      </w:r>
    </w:p>
    <w:p w14:paraId="344D9341">
      <w:pPr>
        <w:tabs>
          <w:tab w:val="left" w:pos="518"/>
        </w:tabs>
        <w:adjustRightInd w:val="0"/>
        <w:spacing w:line="360" w:lineRule="auto"/>
        <w:ind w:firstLine="210" w:firstLineChars="100"/>
        <w:rPr>
          <w:rFonts w:hint="eastAsia" w:ascii="宋体" w:hAnsi="宋体" w:cs="宋体"/>
          <w:color w:val="auto"/>
          <w:kern w:val="0"/>
          <w:szCs w:val="21"/>
        </w:rPr>
      </w:pPr>
      <w:r>
        <w:rPr>
          <w:rFonts w:hint="eastAsia" w:ascii="宋体" w:hAnsi="宋体" w:cs="宋体"/>
          <w:color w:val="auto"/>
          <w:kern w:val="0"/>
          <w:szCs w:val="21"/>
        </w:rPr>
        <w:t>（2）监狱企业须提供由省级以上监狱管理局、戒毒管理局（含新疆生产建设兵团）出具的属于监狱企业的证明文件，附在报价文件内，否则不享受评审中价格扣除政策；</w:t>
      </w:r>
    </w:p>
    <w:p w14:paraId="6C1A7216">
      <w:pPr>
        <w:tabs>
          <w:tab w:val="left" w:pos="518"/>
        </w:tabs>
        <w:adjustRightInd w:val="0"/>
        <w:spacing w:line="360" w:lineRule="auto"/>
        <w:ind w:firstLine="210" w:firstLineChars="100"/>
        <w:rPr>
          <w:rFonts w:hint="eastAsia" w:ascii="宋体" w:hAnsi="宋体" w:cs="宋体"/>
          <w:color w:val="auto"/>
          <w:kern w:val="0"/>
          <w:szCs w:val="21"/>
        </w:rPr>
      </w:pPr>
      <w:r>
        <w:rPr>
          <w:rFonts w:hint="eastAsia" w:ascii="宋体" w:hAnsi="宋体" w:cs="宋体"/>
          <w:color w:val="auto"/>
          <w:kern w:val="0"/>
          <w:szCs w:val="21"/>
        </w:rPr>
        <w:t>（3）残疾人福利性单位须提供《残疾人福利性单位声明函》，附在报价文件内，否则不享受评审中价格扣除政策。</w:t>
      </w:r>
    </w:p>
    <w:p w14:paraId="7417DD9D">
      <w:pPr>
        <w:snapToGrid w:val="0"/>
        <w:spacing w:line="360" w:lineRule="auto"/>
        <w:ind w:firstLine="420" w:firstLineChars="200"/>
        <w:outlineLvl w:val="2"/>
        <w:rPr>
          <w:rFonts w:hint="eastAsia" w:ascii="宋体" w:hAnsi="宋体" w:cs="宋体"/>
          <w:color w:val="auto"/>
          <w:szCs w:val="21"/>
        </w:rPr>
      </w:pPr>
      <w:r>
        <w:rPr>
          <w:rFonts w:hint="eastAsia" w:ascii="宋体" w:hAnsi="宋体" w:cs="宋体"/>
          <w:color w:val="auto"/>
          <w:szCs w:val="21"/>
        </w:rPr>
        <w:t>2.信贷政策</w:t>
      </w:r>
    </w:p>
    <w:p w14:paraId="2D31AEFD">
      <w:pPr>
        <w:spacing w:line="360" w:lineRule="auto"/>
        <w:ind w:firstLine="420" w:firstLineChars="200"/>
        <w:rPr>
          <w:rFonts w:hint="eastAsia" w:ascii="宋体" w:hAnsi="宋体" w:cs="宋体"/>
          <w:color w:val="auto"/>
          <w:szCs w:val="21"/>
        </w:rPr>
      </w:pPr>
      <w:r>
        <w:rPr>
          <w:rFonts w:hint="eastAsia" w:ascii="宋体" w:hAnsi="宋体" w:cs="宋体"/>
          <w:color w:val="auto"/>
          <w:szCs w:val="21"/>
        </w:rPr>
        <w:t>2.1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30"/>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0"/>
        <w:gridCol w:w="3960"/>
        <w:gridCol w:w="2115"/>
        <w:gridCol w:w="1908"/>
      </w:tblGrid>
      <w:tr w14:paraId="012A3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563" w:type="dxa"/>
            <w:gridSpan w:val="4"/>
            <w:vAlign w:val="center"/>
          </w:tcPr>
          <w:p w14:paraId="48085B2E">
            <w:pPr>
              <w:spacing w:line="400" w:lineRule="exact"/>
              <w:contextualSpacing/>
              <w:jc w:val="center"/>
              <w:rPr>
                <w:rFonts w:hint="eastAsia" w:ascii="宋体" w:hAnsi="宋体" w:cs="宋体"/>
                <w:color w:val="auto"/>
                <w:szCs w:val="21"/>
              </w:rPr>
            </w:pPr>
            <w:r>
              <w:rPr>
                <w:rFonts w:hint="eastAsia" w:ascii="宋体" w:hAnsi="宋体" w:cs="宋体"/>
                <w:color w:val="auto"/>
                <w:szCs w:val="21"/>
              </w:rPr>
              <w:t>舟山市政府采购信用融资合作银行</w:t>
            </w:r>
          </w:p>
        </w:tc>
      </w:tr>
      <w:tr w14:paraId="7D1CE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580" w:type="dxa"/>
            <w:vAlign w:val="center"/>
          </w:tcPr>
          <w:p w14:paraId="15ED2D44">
            <w:pPr>
              <w:spacing w:line="400" w:lineRule="exact"/>
              <w:contextualSpacing/>
              <w:jc w:val="center"/>
              <w:rPr>
                <w:rFonts w:hint="eastAsia" w:ascii="宋体" w:hAnsi="宋体" w:cs="宋体"/>
                <w:color w:val="auto"/>
                <w:szCs w:val="21"/>
              </w:rPr>
            </w:pPr>
            <w:r>
              <w:rPr>
                <w:rFonts w:hint="eastAsia" w:ascii="宋体" w:hAnsi="宋体" w:cs="宋体"/>
                <w:color w:val="auto"/>
                <w:szCs w:val="21"/>
              </w:rPr>
              <w:t>银行名称</w:t>
            </w:r>
          </w:p>
        </w:tc>
        <w:tc>
          <w:tcPr>
            <w:tcW w:w="3960" w:type="dxa"/>
            <w:vAlign w:val="center"/>
          </w:tcPr>
          <w:p w14:paraId="284A764A">
            <w:pPr>
              <w:spacing w:line="400" w:lineRule="exact"/>
              <w:contextualSpacing/>
              <w:jc w:val="center"/>
              <w:rPr>
                <w:rFonts w:hint="eastAsia" w:ascii="宋体" w:hAnsi="宋体" w:cs="宋体"/>
                <w:color w:val="auto"/>
                <w:szCs w:val="21"/>
              </w:rPr>
            </w:pPr>
            <w:r>
              <w:rPr>
                <w:rFonts w:hint="eastAsia" w:ascii="宋体" w:hAnsi="宋体" w:cs="宋体"/>
                <w:color w:val="auto"/>
                <w:szCs w:val="21"/>
              </w:rPr>
              <w:t>各银行介绍的产品特点</w:t>
            </w:r>
          </w:p>
        </w:tc>
        <w:tc>
          <w:tcPr>
            <w:tcW w:w="2115" w:type="dxa"/>
            <w:vAlign w:val="center"/>
          </w:tcPr>
          <w:p w14:paraId="5CF5A9C0">
            <w:pPr>
              <w:spacing w:line="400" w:lineRule="exact"/>
              <w:contextualSpacing/>
              <w:jc w:val="center"/>
              <w:rPr>
                <w:rFonts w:hint="eastAsia" w:ascii="宋体" w:hAnsi="宋体" w:cs="宋体"/>
                <w:color w:val="auto"/>
                <w:szCs w:val="21"/>
              </w:rPr>
            </w:pPr>
            <w:r>
              <w:rPr>
                <w:rFonts w:hint="eastAsia" w:ascii="宋体" w:hAnsi="宋体" w:cs="宋体"/>
                <w:color w:val="auto"/>
                <w:szCs w:val="21"/>
              </w:rPr>
              <w:t>经办人</w:t>
            </w:r>
          </w:p>
        </w:tc>
        <w:tc>
          <w:tcPr>
            <w:tcW w:w="1908" w:type="dxa"/>
            <w:vAlign w:val="center"/>
          </w:tcPr>
          <w:p w14:paraId="39D2B6F9">
            <w:pPr>
              <w:spacing w:line="400" w:lineRule="exact"/>
              <w:contextualSpacing/>
              <w:jc w:val="center"/>
              <w:rPr>
                <w:rFonts w:hint="eastAsia" w:ascii="宋体" w:hAnsi="宋体" w:cs="宋体"/>
                <w:color w:val="auto"/>
                <w:szCs w:val="21"/>
              </w:rPr>
            </w:pPr>
            <w:r>
              <w:rPr>
                <w:rFonts w:hint="eastAsia" w:ascii="宋体" w:hAnsi="宋体" w:cs="宋体"/>
                <w:color w:val="auto"/>
                <w:szCs w:val="21"/>
              </w:rPr>
              <w:t>联系方式</w:t>
            </w:r>
          </w:p>
        </w:tc>
      </w:tr>
      <w:tr w14:paraId="67754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0" w:type="dxa"/>
            <w:vAlign w:val="center"/>
          </w:tcPr>
          <w:p w14:paraId="613B2E87">
            <w:pPr>
              <w:spacing w:line="400" w:lineRule="exact"/>
              <w:contextualSpacing/>
              <w:jc w:val="center"/>
              <w:rPr>
                <w:rFonts w:hint="eastAsia" w:ascii="宋体" w:hAnsi="宋体" w:cs="宋体"/>
                <w:color w:val="auto"/>
                <w:szCs w:val="21"/>
              </w:rPr>
            </w:pPr>
            <w:r>
              <w:rPr>
                <w:rFonts w:hint="eastAsia" w:ascii="宋体" w:hAnsi="宋体" w:cs="宋体"/>
                <w:color w:val="auto"/>
                <w:szCs w:val="21"/>
              </w:rPr>
              <w:t>中国工商银行股份有限公司舟山分行</w:t>
            </w:r>
          </w:p>
        </w:tc>
        <w:tc>
          <w:tcPr>
            <w:tcW w:w="3960" w:type="dxa"/>
          </w:tcPr>
          <w:p w14:paraId="26A21C03">
            <w:pPr>
              <w:numPr>
                <w:ilvl w:val="0"/>
                <w:numId w:val="9"/>
              </w:numPr>
              <w:spacing w:line="400" w:lineRule="exact"/>
              <w:contextualSpacing/>
              <w:rPr>
                <w:rFonts w:hint="eastAsia" w:ascii="宋体" w:hAnsi="宋体" w:cs="宋体"/>
                <w:color w:val="auto"/>
                <w:szCs w:val="21"/>
              </w:rPr>
            </w:pPr>
            <w:r>
              <w:rPr>
                <w:rFonts w:hint="eastAsia" w:ascii="宋体" w:hAnsi="宋体" w:cs="宋体"/>
                <w:color w:val="auto"/>
                <w:szCs w:val="21"/>
              </w:rPr>
              <w:t>融资额度高，融资金额最高可至订单金额70%，线上申请，随借随还。2.融资利率低，最低可至当期LPR利率。</w:t>
            </w:r>
          </w:p>
          <w:p w14:paraId="0ED376E7">
            <w:pPr>
              <w:spacing w:line="400" w:lineRule="exact"/>
              <w:contextualSpacing/>
              <w:rPr>
                <w:rFonts w:hint="eastAsia" w:ascii="宋体" w:hAnsi="宋体" w:cs="宋体"/>
                <w:color w:val="auto"/>
                <w:szCs w:val="21"/>
              </w:rPr>
            </w:pPr>
            <w:r>
              <w:rPr>
                <w:rFonts w:hint="eastAsia" w:ascii="宋体" w:hAnsi="宋体" w:cs="宋体"/>
                <w:color w:val="auto"/>
                <w:szCs w:val="21"/>
              </w:rPr>
              <w:t>3.担保方式灵活，以政府采购合同进行融资，无需另外抵押。</w:t>
            </w:r>
          </w:p>
        </w:tc>
        <w:tc>
          <w:tcPr>
            <w:tcW w:w="2115" w:type="dxa"/>
            <w:vAlign w:val="center"/>
          </w:tcPr>
          <w:p w14:paraId="331507A3">
            <w:pPr>
              <w:spacing w:line="400" w:lineRule="exact"/>
              <w:contextualSpacing/>
              <w:jc w:val="center"/>
              <w:rPr>
                <w:rFonts w:hint="eastAsia" w:ascii="宋体" w:hAnsi="宋体" w:cs="宋体"/>
                <w:color w:val="auto"/>
                <w:szCs w:val="21"/>
              </w:rPr>
            </w:pPr>
            <w:r>
              <w:rPr>
                <w:rFonts w:hint="eastAsia" w:ascii="宋体" w:hAnsi="宋体" w:cs="宋体"/>
                <w:color w:val="auto"/>
                <w:szCs w:val="21"/>
              </w:rPr>
              <w:t>柳超颖</w:t>
            </w:r>
          </w:p>
        </w:tc>
        <w:tc>
          <w:tcPr>
            <w:tcW w:w="1908" w:type="dxa"/>
            <w:vAlign w:val="center"/>
          </w:tcPr>
          <w:p w14:paraId="18C8CC9A">
            <w:pPr>
              <w:spacing w:line="400" w:lineRule="exact"/>
              <w:contextualSpacing/>
              <w:jc w:val="center"/>
              <w:rPr>
                <w:rFonts w:hint="eastAsia" w:ascii="宋体" w:hAnsi="宋体" w:cs="宋体"/>
                <w:color w:val="auto"/>
                <w:szCs w:val="21"/>
              </w:rPr>
            </w:pPr>
            <w:r>
              <w:rPr>
                <w:rFonts w:hint="eastAsia" w:ascii="宋体" w:hAnsi="宋体" w:cs="宋体"/>
                <w:color w:val="auto"/>
                <w:szCs w:val="21"/>
              </w:rPr>
              <w:t>0580-2166242, 15858076468</w:t>
            </w:r>
          </w:p>
        </w:tc>
      </w:tr>
      <w:tr w14:paraId="1BFC0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580" w:type="dxa"/>
            <w:vAlign w:val="center"/>
          </w:tcPr>
          <w:p w14:paraId="72FA086C">
            <w:pPr>
              <w:spacing w:line="400" w:lineRule="exact"/>
              <w:contextualSpacing/>
              <w:jc w:val="center"/>
              <w:rPr>
                <w:rFonts w:hint="eastAsia" w:ascii="宋体" w:hAnsi="宋体" w:cs="宋体"/>
                <w:color w:val="auto"/>
                <w:szCs w:val="21"/>
              </w:rPr>
            </w:pPr>
            <w:r>
              <w:rPr>
                <w:rFonts w:hint="eastAsia" w:ascii="宋体" w:hAnsi="宋体" w:cs="宋体"/>
                <w:color w:val="auto"/>
                <w:szCs w:val="21"/>
              </w:rPr>
              <w:t>中国建设银行股份有限公司舟山分行</w:t>
            </w:r>
          </w:p>
        </w:tc>
        <w:tc>
          <w:tcPr>
            <w:tcW w:w="3960" w:type="dxa"/>
          </w:tcPr>
          <w:p w14:paraId="043395BE">
            <w:pPr>
              <w:numPr>
                <w:ilvl w:val="0"/>
                <w:numId w:val="10"/>
              </w:numPr>
              <w:spacing w:line="400" w:lineRule="exact"/>
              <w:contextualSpacing/>
              <w:rPr>
                <w:rFonts w:hint="eastAsia" w:ascii="宋体" w:hAnsi="宋体" w:cs="宋体"/>
                <w:color w:val="auto"/>
                <w:szCs w:val="21"/>
              </w:rPr>
            </w:pPr>
            <w:r>
              <w:rPr>
                <w:rFonts w:hint="eastAsia" w:ascii="宋体" w:hAnsi="宋体" w:cs="宋体"/>
                <w:color w:val="auto"/>
                <w:szCs w:val="21"/>
              </w:rPr>
              <w:t>快速便捷：全流程线上操作，通过浙江省政府采购网数据审核信用额度，建行供应链平台快速放款。</w:t>
            </w:r>
          </w:p>
          <w:p w14:paraId="4B4E06E0">
            <w:pPr>
              <w:numPr>
                <w:ilvl w:val="0"/>
                <w:numId w:val="10"/>
              </w:numPr>
              <w:spacing w:line="400" w:lineRule="exact"/>
              <w:contextualSpacing/>
              <w:rPr>
                <w:rFonts w:hint="eastAsia" w:ascii="宋体" w:hAnsi="宋体" w:cs="宋体"/>
                <w:color w:val="auto"/>
                <w:szCs w:val="21"/>
              </w:rPr>
            </w:pPr>
            <w:r>
              <w:rPr>
                <w:rFonts w:hint="eastAsia" w:ascii="宋体" w:hAnsi="宋体" w:cs="宋体"/>
                <w:color w:val="auto"/>
                <w:szCs w:val="21"/>
              </w:rPr>
              <w:t>申请额度高：单笔融资额度最高可达政府采购合同金额的90%，单户额度最高可达3000万。</w:t>
            </w:r>
          </w:p>
          <w:p w14:paraId="31568D25">
            <w:pPr>
              <w:numPr>
                <w:ilvl w:val="0"/>
                <w:numId w:val="10"/>
              </w:numPr>
              <w:spacing w:line="400" w:lineRule="exact"/>
              <w:contextualSpacing/>
              <w:rPr>
                <w:rFonts w:hint="eastAsia" w:ascii="宋体" w:hAnsi="宋体" w:cs="宋体"/>
                <w:color w:val="auto"/>
                <w:szCs w:val="21"/>
              </w:rPr>
            </w:pPr>
            <w:r>
              <w:rPr>
                <w:rFonts w:hint="eastAsia" w:ascii="宋体" w:hAnsi="宋体" w:cs="宋体"/>
                <w:color w:val="auto"/>
                <w:szCs w:val="21"/>
              </w:rPr>
              <w:t>无需额外抵押：以浙江省政府采购网备案公示的政府采购合同进行融资，无需额外抵押担保。</w:t>
            </w:r>
          </w:p>
          <w:p w14:paraId="65DD13FB">
            <w:pPr>
              <w:numPr>
                <w:ilvl w:val="0"/>
                <w:numId w:val="10"/>
              </w:numPr>
              <w:spacing w:line="400" w:lineRule="exact"/>
              <w:contextualSpacing/>
              <w:rPr>
                <w:rFonts w:hint="eastAsia" w:ascii="宋体" w:hAnsi="宋体" w:cs="宋体"/>
                <w:color w:val="auto"/>
                <w:szCs w:val="21"/>
              </w:rPr>
            </w:pPr>
            <w:r>
              <w:rPr>
                <w:rFonts w:hint="eastAsia" w:ascii="宋体" w:hAnsi="宋体" w:cs="宋体"/>
                <w:color w:val="auto"/>
                <w:szCs w:val="21"/>
              </w:rPr>
              <w:t>利率优惠：给予流动资金贷款最优惠利率。</w:t>
            </w:r>
          </w:p>
        </w:tc>
        <w:tc>
          <w:tcPr>
            <w:tcW w:w="2115" w:type="dxa"/>
            <w:vAlign w:val="center"/>
          </w:tcPr>
          <w:p w14:paraId="22DBEB86">
            <w:pPr>
              <w:spacing w:line="400" w:lineRule="exact"/>
              <w:contextualSpacing/>
              <w:jc w:val="center"/>
              <w:rPr>
                <w:rFonts w:hint="eastAsia" w:ascii="宋体" w:hAnsi="宋体" w:cs="宋体"/>
                <w:color w:val="auto"/>
                <w:szCs w:val="21"/>
              </w:rPr>
            </w:pPr>
            <w:r>
              <w:rPr>
                <w:rFonts w:hint="eastAsia" w:ascii="宋体" w:hAnsi="宋体" w:cs="宋体"/>
                <w:color w:val="auto"/>
                <w:szCs w:val="21"/>
              </w:rPr>
              <w:t>普陀片区：蔡妮妮</w:t>
            </w:r>
          </w:p>
          <w:p w14:paraId="3355522C">
            <w:pPr>
              <w:spacing w:line="400" w:lineRule="exact"/>
              <w:contextualSpacing/>
              <w:jc w:val="center"/>
              <w:rPr>
                <w:rFonts w:hint="eastAsia" w:ascii="宋体" w:hAnsi="宋体" w:cs="宋体"/>
                <w:color w:val="auto"/>
                <w:szCs w:val="21"/>
              </w:rPr>
            </w:pPr>
            <w:r>
              <w:rPr>
                <w:rFonts w:hint="eastAsia" w:ascii="宋体" w:hAnsi="宋体" w:cs="宋体"/>
                <w:color w:val="auto"/>
                <w:szCs w:val="21"/>
              </w:rPr>
              <w:t>定海片区：杨莹</w:t>
            </w:r>
          </w:p>
          <w:p w14:paraId="73466D12">
            <w:pPr>
              <w:spacing w:line="400" w:lineRule="exact"/>
              <w:contextualSpacing/>
              <w:jc w:val="center"/>
              <w:rPr>
                <w:rFonts w:hint="eastAsia" w:ascii="宋体" w:hAnsi="宋体" w:cs="宋体"/>
                <w:color w:val="auto"/>
                <w:szCs w:val="21"/>
              </w:rPr>
            </w:pPr>
            <w:r>
              <w:rPr>
                <w:rFonts w:hint="eastAsia" w:ascii="宋体" w:hAnsi="宋体" w:cs="宋体"/>
                <w:color w:val="auto"/>
                <w:szCs w:val="21"/>
              </w:rPr>
              <w:t>自贸区片区：方晓</w:t>
            </w:r>
          </w:p>
        </w:tc>
        <w:tc>
          <w:tcPr>
            <w:tcW w:w="1908" w:type="dxa"/>
            <w:vAlign w:val="center"/>
          </w:tcPr>
          <w:p w14:paraId="76DC7785">
            <w:pPr>
              <w:spacing w:line="400" w:lineRule="exact"/>
              <w:contextualSpacing/>
              <w:jc w:val="center"/>
              <w:rPr>
                <w:rFonts w:hint="eastAsia" w:ascii="宋体" w:hAnsi="宋体" w:cs="宋体"/>
                <w:color w:val="auto"/>
                <w:szCs w:val="21"/>
              </w:rPr>
            </w:pPr>
            <w:r>
              <w:rPr>
                <w:rFonts w:hint="eastAsia" w:ascii="宋体" w:hAnsi="宋体" w:cs="宋体"/>
                <w:color w:val="auto"/>
                <w:szCs w:val="21"/>
              </w:rPr>
              <w:t>普陀片区：13957201791</w:t>
            </w:r>
          </w:p>
          <w:p w14:paraId="3F68C82F">
            <w:pPr>
              <w:spacing w:line="400" w:lineRule="exact"/>
              <w:contextualSpacing/>
              <w:jc w:val="center"/>
              <w:rPr>
                <w:rFonts w:hint="eastAsia" w:ascii="宋体" w:hAnsi="宋体" w:cs="宋体"/>
                <w:color w:val="auto"/>
                <w:szCs w:val="21"/>
              </w:rPr>
            </w:pPr>
            <w:r>
              <w:rPr>
                <w:rFonts w:hint="eastAsia" w:ascii="宋体" w:hAnsi="宋体" w:cs="宋体"/>
                <w:color w:val="auto"/>
                <w:szCs w:val="21"/>
              </w:rPr>
              <w:t>定海片区：13655803997</w:t>
            </w:r>
          </w:p>
          <w:p w14:paraId="7C36FA61">
            <w:pPr>
              <w:spacing w:line="400" w:lineRule="exact"/>
              <w:contextualSpacing/>
              <w:jc w:val="center"/>
              <w:rPr>
                <w:rFonts w:hint="eastAsia" w:ascii="宋体" w:hAnsi="宋体" w:cs="宋体"/>
                <w:color w:val="auto"/>
                <w:szCs w:val="21"/>
              </w:rPr>
            </w:pPr>
            <w:r>
              <w:rPr>
                <w:rFonts w:hint="eastAsia" w:ascii="宋体" w:hAnsi="宋体" w:cs="宋体"/>
                <w:color w:val="auto"/>
                <w:szCs w:val="21"/>
              </w:rPr>
              <w:t>自贸区片区：13587086324</w:t>
            </w:r>
          </w:p>
        </w:tc>
      </w:tr>
      <w:tr w14:paraId="59272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0" w:type="dxa"/>
            <w:vAlign w:val="center"/>
          </w:tcPr>
          <w:p w14:paraId="289703F0">
            <w:pPr>
              <w:spacing w:line="400" w:lineRule="exact"/>
              <w:contextualSpacing/>
              <w:jc w:val="center"/>
              <w:rPr>
                <w:rFonts w:hint="eastAsia" w:ascii="宋体" w:hAnsi="宋体" w:cs="宋体"/>
                <w:color w:val="auto"/>
                <w:szCs w:val="21"/>
              </w:rPr>
            </w:pPr>
            <w:r>
              <w:rPr>
                <w:rFonts w:hint="eastAsia" w:ascii="宋体" w:hAnsi="宋体" w:cs="宋体"/>
                <w:color w:val="auto"/>
                <w:szCs w:val="21"/>
              </w:rPr>
              <w:t>杭州银行股份有限公司舟山市分行</w:t>
            </w:r>
          </w:p>
        </w:tc>
        <w:tc>
          <w:tcPr>
            <w:tcW w:w="3960" w:type="dxa"/>
          </w:tcPr>
          <w:p w14:paraId="2257242D">
            <w:pPr>
              <w:spacing w:line="400" w:lineRule="exact"/>
              <w:contextualSpacing/>
              <w:rPr>
                <w:rFonts w:hint="eastAsia" w:ascii="宋体" w:hAnsi="宋体" w:cs="宋体"/>
                <w:color w:val="auto"/>
                <w:szCs w:val="21"/>
              </w:rPr>
            </w:pPr>
            <w:r>
              <w:rPr>
                <w:rFonts w:hint="eastAsia" w:ascii="宋体" w:hAnsi="宋体" w:cs="宋体"/>
                <w:color w:val="auto"/>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115" w:type="dxa"/>
            <w:vAlign w:val="center"/>
          </w:tcPr>
          <w:p w14:paraId="053D2ED7">
            <w:pPr>
              <w:spacing w:line="400" w:lineRule="exact"/>
              <w:contextualSpacing/>
              <w:jc w:val="center"/>
              <w:rPr>
                <w:rFonts w:hint="eastAsia" w:ascii="宋体" w:hAnsi="宋体" w:cs="宋体"/>
                <w:color w:val="auto"/>
                <w:szCs w:val="21"/>
              </w:rPr>
            </w:pPr>
            <w:r>
              <w:rPr>
                <w:rFonts w:hint="eastAsia" w:ascii="宋体" w:hAnsi="宋体" w:cs="宋体"/>
                <w:color w:val="auto"/>
                <w:szCs w:val="21"/>
              </w:rPr>
              <w:t>方经理</w:t>
            </w:r>
          </w:p>
        </w:tc>
        <w:tc>
          <w:tcPr>
            <w:tcW w:w="1908" w:type="dxa"/>
            <w:vAlign w:val="center"/>
          </w:tcPr>
          <w:p w14:paraId="469CB54B">
            <w:pPr>
              <w:spacing w:line="400" w:lineRule="exact"/>
              <w:contextualSpacing/>
              <w:jc w:val="center"/>
              <w:rPr>
                <w:rFonts w:hint="eastAsia" w:ascii="宋体" w:hAnsi="宋体" w:cs="宋体"/>
                <w:color w:val="auto"/>
                <w:szCs w:val="21"/>
              </w:rPr>
            </w:pPr>
            <w:r>
              <w:rPr>
                <w:rFonts w:hint="eastAsia" w:ascii="宋体" w:hAnsi="宋体" w:cs="宋体"/>
                <w:color w:val="auto"/>
                <w:szCs w:val="21"/>
              </w:rPr>
              <w:t>0580-2185201，18205800451</w:t>
            </w:r>
          </w:p>
        </w:tc>
      </w:tr>
      <w:tr w14:paraId="1B4D4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0" w:type="dxa"/>
            <w:vAlign w:val="center"/>
          </w:tcPr>
          <w:p w14:paraId="629B0BF8">
            <w:pPr>
              <w:spacing w:line="400" w:lineRule="exact"/>
              <w:contextualSpacing/>
              <w:jc w:val="center"/>
              <w:rPr>
                <w:rFonts w:hint="eastAsia" w:ascii="宋体" w:hAnsi="宋体" w:cs="宋体"/>
                <w:color w:val="auto"/>
                <w:szCs w:val="21"/>
              </w:rPr>
            </w:pPr>
            <w:r>
              <w:rPr>
                <w:rFonts w:hint="eastAsia" w:ascii="宋体" w:hAnsi="宋体" w:cs="宋体"/>
                <w:color w:val="auto"/>
                <w:szCs w:val="21"/>
              </w:rPr>
              <w:t>招商银行股份有限公司浙江自贸试验区舟山分行</w:t>
            </w:r>
          </w:p>
        </w:tc>
        <w:tc>
          <w:tcPr>
            <w:tcW w:w="3960" w:type="dxa"/>
          </w:tcPr>
          <w:p w14:paraId="01350E3D">
            <w:pPr>
              <w:spacing w:line="400" w:lineRule="exact"/>
              <w:rPr>
                <w:rFonts w:hint="eastAsia" w:ascii="宋体" w:hAnsi="宋体" w:cs="宋体"/>
                <w:color w:val="auto"/>
                <w:szCs w:val="21"/>
              </w:rPr>
            </w:pPr>
            <w:r>
              <w:rPr>
                <w:rFonts w:hint="eastAsia" w:ascii="宋体" w:hAnsi="宋体" w:cs="宋体"/>
                <w:color w:val="auto"/>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115" w:type="dxa"/>
            <w:vAlign w:val="center"/>
          </w:tcPr>
          <w:p w14:paraId="7CDACE1F">
            <w:pPr>
              <w:spacing w:line="400" w:lineRule="exact"/>
              <w:contextualSpacing/>
              <w:jc w:val="center"/>
              <w:rPr>
                <w:rFonts w:hint="eastAsia" w:ascii="宋体" w:hAnsi="宋体" w:cs="宋体"/>
                <w:color w:val="auto"/>
                <w:szCs w:val="21"/>
              </w:rPr>
            </w:pPr>
            <w:r>
              <w:rPr>
                <w:rFonts w:hint="eastAsia" w:ascii="宋体" w:hAnsi="宋体" w:cs="宋体"/>
                <w:color w:val="auto"/>
                <w:szCs w:val="21"/>
              </w:rPr>
              <w:t>李玲</w:t>
            </w:r>
          </w:p>
        </w:tc>
        <w:tc>
          <w:tcPr>
            <w:tcW w:w="1908" w:type="dxa"/>
            <w:vAlign w:val="center"/>
          </w:tcPr>
          <w:p w14:paraId="57592080">
            <w:pPr>
              <w:spacing w:line="400" w:lineRule="exact"/>
              <w:contextualSpacing/>
              <w:jc w:val="center"/>
              <w:rPr>
                <w:rFonts w:hint="eastAsia" w:ascii="宋体" w:hAnsi="宋体" w:cs="宋体"/>
                <w:color w:val="auto"/>
                <w:szCs w:val="21"/>
              </w:rPr>
            </w:pPr>
            <w:r>
              <w:rPr>
                <w:rFonts w:hint="eastAsia" w:ascii="宋体" w:hAnsi="宋体" w:cs="宋体"/>
                <w:color w:val="auto"/>
                <w:szCs w:val="21"/>
              </w:rPr>
              <w:t>0580-2061710，13957227971</w:t>
            </w:r>
          </w:p>
        </w:tc>
      </w:tr>
      <w:tr w14:paraId="58FF6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580" w:type="dxa"/>
            <w:vAlign w:val="center"/>
          </w:tcPr>
          <w:p w14:paraId="75E427A3">
            <w:pPr>
              <w:spacing w:line="400" w:lineRule="exact"/>
              <w:contextualSpacing/>
              <w:jc w:val="center"/>
              <w:rPr>
                <w:rFonts w:hint="eastAsia" w:ascii="宋体" w:hAnsi="宋体" w:cs="宋体"/>
                <w:color w:val="auto"/>
                <w:szCs w:val="21"/>
              </w:rPr>
            </w:pPr>
            <w:r>
              <w:rPr>
                <w:rFonts w:hint="eastAsia" w:ascii="宋体" w:hAnsi="宋体" w:cs="宋体"/>
                <w:color w:val="auto"/>
                <w:szCs w:val="21"/>
              </w:rPr>
              <w:t>温州银行股份有限公司舟山市分行</w:t>
            </w:r>
          </w:p>
        </w:tc>
        <w:tc>
          <w:tcPr>
            <w:tcW w:w="3960" w:type="dxa"/>
          </w:tcPr>
          <w:p w14:paraId="2A6EA392">
            <w:pPr>
              <w:numPr>
                <w:ilvl w:val="0"/>
                <w:numId w:val="11"/>
              </w:numPr>
              <w:spacing w:line="400" w:lineRule="exact"/>
              <w:contextualSpacing/>
              <w:rPr>
                <w:rFonts w:hint="eastAsia" w:ascii="宋体" w:hAnsi="宋体" w:cs="宋体"/>
                <w:color w:val="auto"/>
                <w:szCs w:val="21"/>
              </w:rPr>
            </w:pPr>
            <w:r>
              <w:rPr>
                <w:rFonts w:hint="eastAsia" w:ascii="宋体" w:hAnsi="宋体" w:cs="宋体"/>
                <w:color w:val="auto"/>
                <w:szCs w:val="21"/>
              </w:rPr>
              <w:t>单户授信敞口最高不超过1000万元，且最高额度核定一般不超过借款人（含实际控制人控制的其他经营实体）最近13个月合计有效中标合同金额的70%。</w:t>
            </w:r>
          </w:p>
          <w:p w14:paraId="393D19F8">
            <w:pPr>
              <w:numPr>
                <w:ilvl w:val="0"/>
                <w:numId w:val="11"/>
              </w:numPr>
              <w:spacing w:line="400" w:lineRule="exact"/>
              <w:contextualSpacing/>
              <w:rPr>
                <w:rFonts w:hint="eastAsia" w:ascii="宋体" w:hAnsi="宋体" w:cs="宋体"/>
                <w:color w:val="auto"/>
                <w:szCs w:val="21"/>
              </w:rPr>
            </w:pPr>
            <w:r>
              <w:rPr>
                <w:rFonts w:hint="eastAsia" w:ascii="宋体" w:hAnsi="宋体" w:cs="宋体"/>
                <w:color w:val="auto"/>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3549032B">
            <w:pPr>
              <w:numPr>
                <w:ilvl w:val="0"/>
                <w:numId w:val="11"/>
              </w:numPr>
              <w:spacing w:line="400" w:lineRule="exact"/>
              <w:contextualSpacing/>
              <w:rPr>
                <w:rFonts w:hint="eastAsia" w:ascii="宋体" w:hAnsi="宋体" w:cs="宋体"/>
                <w:color w:val="auto"/>
                <w:szCs w:val="21"/>
              </w:rPr>
            </w:pPr>
            <w:r>
              <w:rPr>
                <w:rFonts w:hint="eastAsia" w:ascii="宋体" w:hAnsi="宋体" w:cs="宋体"/>
                <w:color w:val="auto"/>
                <w:szCs w:val="21"/>
              </w:rPr>
              <w:t>借款人中标采购人自行采购项目并向我行发起授信申请的，单笔业务授信敞口不超500万元，且不超过借款人中标通知书承载的中标金额或本次申请授信提供的采购合同的80%。</w:t>
            </w:r>
          </w:p>
          <w:p w14:paraId="523B4EF0">
            <w:pPr>
              <w:numPr>
                <w:ilvl w:val="0"/>
                <w:numId w:val="11"/>
              </w:numPr>
              <w:spacing w:line="400" w:lineRule="exact"/>
              <w:contextualSpacing/>
              <w:rPr>
                <w:rFonts w:hint="eastAsia" w:ascii="宋体" w:hAnsi="宋体" w:cs="宋体"/>
                <w:color w:val="auto"/>
                <w:szCs w:val="21"/>
              </w:rPr>
            </w:pPr>
            <w:r>
              <w:rPr>
                <w:rFonts w:hint="eastAsia" w:ascii="宋体" w:hAnsi="宋体" w:cs="宋体"/>
                <w:color w:val="auto"/>
                <w:szCs w:val="21"/>
              </w:rPr>
              <w:t>符合我行采购人资质的，且负债率不超75%，配合应收账款质押登记确认的，并可出具确认函，单笔借款额度可按不超过采购合同的90%办理。</w:t>
            </w:r>
          </w:p>
        </w:tc>
        <w:tc>
          <w:tcPr>
            <w:tcW w:w="2115" w:type="dxa"/>
            <w:vAlign w:val="center"/>
          </w:tcPr>
          <w:p w14:paraId="045C50E2">
            <w:pPr>
              <w:spacing w:line="400" w:lineRule="exact"/>
              <w:contextualSpacing/>
              <w:jc w:val="center"/>
              <w:rPr>
                <w:rFonts w:hint="eastAsia" w:ascii="宋体" w:hAnsi="宋体" w:cs="宋体"/>
                <w:color w:val="auto"/>
                <w:szCs w:val="21"/>
              </w:rPr>
            </w:pPr>
            <w:r>
              <w:rPr>
                <w:rFonts w:hint="eastAsia" w:ascii="宋体" w:hAnsi="宋体" w:cs="宋体"/>
                <w:color w:val="auto"/>
                <w:szCs w:val="21"/>
              </w:rPr>
              <w:t>郑贤栋</w:t>
            </w:r>
          </w:p>
        </w:tc>
        <w:tc>
          <w:tcPr>
            <w:tcW w:w="1908" w:type="dxa"/>
            <w:vAlign w:val="center"/>
          </w:tcPr>
          <w:p w14:paraId="514FE8A7">
            <w:pPr>
              <w:spacing w:line="400" w:lineRule="exact"/>
              <w:contextualSpacing/>
              <w:jc w:val="center"/>
              <w:rPr>
                <w:rFonts w:hint="eastAsia" w:ascii="宋体" w:hAnsi="宋体" w:cs="宋体"/>
                <w:color w:val="auto"/>
                <w:szCs w:val="21"/>
              </w:rPr>
            </w:pPr>
            <w:r>
              <w:rPr>
                <w:rFonts w:hint="eastAsia" w:ascii="宋体" w:hAnsi="宋体" w:cs="宋体"/>
                <w:color w:val="auto"/>
                <w:szCs w:val="21"/>
              </w:rPr>
              <w:t>058—8866086</w:t>
            </w:r>
          </w:p>
        </w:tc>
      </w:tr>
      <w:tr w14:paraId="33093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0" w:type="dxa"/>
            <w:vAlign w:val="center"/>
          </w:tcPr>
          <w:p w14:paraId="3C09AAFA">
            <w:pPr>
              <w:spacing w:line="400" w:lineRule="exact"/>
              <w:contextualSpacing/>
              <w:jc w:val="center"/>
              <w:rPr>
                <w:rFonts w:hint="eastAsia" w:ascii="宋体" w:hAnsi="宋体" w:cs="宋体"/>
                <w:color w:val="auto"/>
                <w:szCs w:val="21"/>
              </w:rPr>
            </w:pPr>
            <w:r>
              <w:rPr>
                <w:rFonts w:hint="eastAsia" w:ascii="宋体" w:hAnsi="宋体" w:cs="宋体"/>
                <w:color w:val="auto"/>
                <w:szCs w:val="21"/>
              </w:rPr>
              <w:t>交通银行股份有限公司舟山分行</w:t>
            </w:r>
          </w:p>
        </w:tc>
        <w:tc>
          <w:tcPr>
            <w:tcW w:w="3960" w:type="dxa"/>
          </w:tcPr>
          <w:p w14:paraId="6C7B4DB6">
            <w:pPr>
              <w:spacing w:line="400" w:lineRule="exact"/>
              <w:contextualSpacing/>
              <w:rPr>
                <w:rFonts w:hint="eastAsia" w:ascii="宋体" w:hAnsi="宋体" w:cs="宋体"/>
                <w:color w:val="auto"/>
                <w:szCs w:val="21"/>
              </w:rPr>
            </w:pPr>
            <w:r>
              <w:rPr>
                <w:rFonts w:hint="eastAsia" w:ascii="宋体" w:hAnsi="宋体" w:cs="宋体"/>
                <w:color w:val="auto"/>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PR。</w:t>
            </w:r>
          </w:p>
        </w:tc>
        <w:tc>
          <w:tcPr>
            <w:tcW w:w="2115" w:type="dxa"/>
            <w:vAlign w:val="center"/>
          </w:tcPr>
          <w:p w14:paraId="216BF7D6">
            <w:pPr>
              <w:spacing w:line="400" w:lineRule="exact"/>
              <w:contextualSpacing/>
              <w:jc w:val="center"/>
              <w:rPr>
                <w:rFonts w:hint="eastAsia" w:ascii="宋体" w:hAnsi="宋体" w:cs="宋体"/>
                <w:color w:val="auto"/>
                <w:szCs w:val="21"/>
              </w:rPr>
            </w:pPr>
            <w:r>
              <w:rPr>
                <w:rFonts w:hint="eastAsia" w:ascii="宋体" w:hAnsi="宋体" w:cs="宋体"/>
                <w:color w:val="auto"/>
                <w:szCs w:val="21"/>
              </w:rPr>
              <w:t>赵争艳</w:t>
            </w:r>
          </w:p>
        </w:tc>
        <w:tc>
          <w:tcPr>
            <w:tcW w:w="1908" w:type="dxa"/>
            <w:vAlign w:val="center"/>
          </w:tcPr>
          <w:p w14:paraId="74224A47">
            <w:pPr>
              <w:spacing w:line="400" w:lineRule="exact"/>
              <w:contextualSpacing/>
              <w:jc w:val="center"/>
              <w:rPr>
                <w:rFonts w:hint="eastAsia" w:ascii="宋体" w:hAnsi="宋体" w:cs="宋体"/>
                <w:color w:val="auto"/>
                <w:szCs w:val="21"/>
              </w:rPr>
            </w:pPr>
            <w:r>
              <w:rPr>
                <w:rFonts w:hint="eastAsia" w:ascii="宋体" w:hAnsi="宋体" w:cs="宋体"/>
                <w:color w:val="auto"/>
                <w:szCs w:val="21"/>
              </w:rPr>
              <w:t>0580-2260728</w:t>
            </w:r>
          </w:p>
          <w:p w14:paraId="6DA56070">
            <w:pPr>
              <w:spacing w:line="400" w:lineRule="exact"/>
              <w:contextualSpacing/>
              <w:jc w:val="center"/>
              <w:rPr>
                <w:rFonts w:hint="eastAsia" w:ascii="宋体" w:hAnsi="宋体" w:cs="宋体"/>
                <w:color w:val="auto"/>
                <w:szCs w:val="21"/>
              </w:rPr>
            </w:pPr>
            <w:r>
              <w:rPr>
                <w:rFonts w:hint="eastAsia" w:ascii="宋体" w:hAnsi="宋体" w:cs="宋体"/>
                <w:color w:val="auto"/>
                <w:szCs w:val="21"/>
              </w:rPr>
              <w:t>13758007280</w:t>
            </w:r>
          </w:p>
        </w:tc>
      </w:tr>
      <w:tr w14:paraId="4CC2F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580" w:type="dxa"/>
            <w:vAlign w:val="center"/>
          </w:tcPr>
          <w:p w14:paraId="62E2FD95">
            <w:pPr>
              <w:spacing w:line="400" w:lineRule="exact"/>
              <w:contextualSpacing/>
              <w:jc w:val="center"/>
              <w:rPr>
                <w:rFonts w:hint="eastAsia" w:ascii="宋体" w:hAnsi="宋体" w:cs="宋体"/>
                <w:color w:val="auto"/>
                <w:szCs w:val="21"/>
              </w:rPr>
            </w:pPr>
            <w:r>
              <w:rPr>
                <w:rFonts w:hint="eastAsia" w:ascii="宋体" w:hAnsi="宋体" w:cs="宋体"/>
                <w:color w:val="auto"/>
                <w:szCs w:val="21"/>
              </w:rPr>
              <w:t>中信银行股份有限公司舟山分行</w:t>
            </w:r>
          </w:p>
        </w:tc>
        <w:tc>
          <w:tcPr>
            <w:tcW w:w="3960" w:type="dxa"/>
          </w:tcPr>
          <w:p w14:paraId="14AC9E12">
            <w:pPr>
              <w:spacing w:line="400" w:lineRule="exact"/>
              <w:contextualSpacing/>
              <w:rPr>
                <w:rFonts w:hint="eastAsia" w:ascii="宋体" w:hAnsi="宋体" w:cs="宋体"/>
                <w:color w:val="auto"/>
                <w:szCs w:val="21"/>
              </w:rPr>
            </w:pPr>
            <w:r>
              <w:rPr>
                <w:rFonts w:hint="eastAsia" w:ascii="宋体" w:hAnsi="宋体" w:cs="宋体"/>
                <w:color w:val="auto"/>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115" w:type="dxa"/>
            <w:vAlign w:val="center"/>
          </w:tcPr>
          <w:p w14:paraId="264F94F1">
            <w:pPr>
              <w:spacing w:line="400" w:lineRule="exact"/>
              <w:contextualSpacing/>
              <w:jc w:val="center"/>
              <w:rPr>
                <w:rFonts w:hint="eastAsia" w:ascii="宋体" w:hAnsi="宋体" w:cs="宋体"/>
                <w:color w:val="auto"/>
                <w:szCs w:val="21"/>
              </w:rPr>
            </w:pPr>
            <w:r>
              <w:rPr>
                <w:rFonts w:hint="eastAsia" w:ascii="宋体" w:hAnsi="宋体" w:cs="宋体"/>
                <w:color w:val="auto"/>
                <w:szCs w:val="21"/>
              </w:rPr>
              <w:t>黄丽</w:t>
            </w:r>
          </w:p>
        </w:tc>
        <w:tc>
          <w:tcPr>
            <w:tcW w:w="1908" w:type="dxa"/>
            <w:vAlign w:val="center"/>
          </w:tcPr>
          <w:p w14:paraId="587F2AD3">
            <w:pPr>
              <w:spacing w:line="400" w:lineRule="exact"/>
              <w:contextualSpacing/>
              <w:jc w:val="center"/>
              <w:rPr>
                <w:rFonts w:hint="eastAsia" w:ascii="宋体" w:hAnsi="宋体" w:cs="宋体"/>
                <w:color w:val="auto"/>
                <w:szCs w:val="21"/>
              </w:rPr>
            </w:pPr>
            <w:r>
              <w:rPr>
                <w:rFonts w:hint="eastAsia" w:ascii="宋体" w:hAnsi="宋体" w:cs="宋体"/>
                <w:color w:val="auto"/>
                <w:szCs w:val="21"/>
              </w:rPr>
              <w:t>13905808032</w:t>
            </w:r>
          </w:p>
        </w:tc>
      </w:tr>
      <w:tr w14:paraId="2C3CC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580" w:type="dxa"/>
            <w:vAlign w:val="center"/>
          </w:tcPr>
          <w:p w14:paraId="5E89DCC9">
            <w:pPr>
              <w:spacing w:line="400" w:lineRule="exact"/>
              <w:contextualSpacing/>
              <w:jc w:val="center"/>
              <w:rPr>
                <w:rFonts w:hint="eastAsia" w:ascii="宋体" w:hAnsi="宋体" w:cs="宋体"/>
                <w:color w:val="auto"/>
                <w:szCs w:val="21"/>
              </w:rPr>
            </w:pPr>
            <w:r>
              <w:rPr>
                <w:rFonts w:hint="eastAsia" w:ascii="宋体" w:hAnsi="宋体" w:cs="宋体"/>
                <w:color w:val="auto"/>
                <w:szCs w:val="21"/>
              </w:rPr>
              <w:t>泰隆银行舟山市分行</w:t>
            </w:r>
          </w:p>
        </w:tc>
        <w:tc>
          <w:tcPr>
            <w:tcW w:w="3960" w:type="dxa"/>
          </w:tcPr>
          <w:p w14:paraId="5D8EEF4A">
            <w:pPr>
              <w:spacing w:line="400" w:lineRule="exact"/>
              <w:contextualSpacing/>
              <w:rPr>
                <w:rFonts w:hint="eastAsia" w:ascii="宋体" w:hAnsi="宋体" w:cs="宋体"/>
                <w:color w:val="auto"/>
                <w:szCs w:val="21"/>
              </w:rPr>
            </w:pPr>
            <w:r>
              <w:rPr>
                <w:rFonts w:hint="eastAsia" w:ascii="宋体" w:hAnsi="宋体" w:cs="宋体"/>
                <w:color w:val="auto"/>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115" w:type="dxa"/>
            <w:vAlign w:val="center"/>
          </w:tcPr>
          <w:p w14:paraId="6012DFDF">
            <w:pPr>
              <w:spacing w:line="400" w:lineRule="exact"/>
              <w:contextualSpacing/>
              <w:jc w:val="center"/>
              <w:rPr>
                <w:rFonts w:hint="eastAsia" w:ascii="宋体" w:hAnsi="宋体" w:cs="宋体"/>
                <w:color w:val="auto"/>
                <w:szCs w:val="21"/>
              </w:rPr>
            </w:pPr>
            <w:r>
              <w:rPr>
                <w:rFonts w:hint="eastAsia" w:ascii="宋体" w:hAnsi="宋体" w:cs="宋体"/>
                <w:color w:val="auto"/>
                <w:szCs w:val="21"/>
              </w:rPr>
              <w:t>胡亢宇</w:t>
            </w:r>
          </w:p>
        </w:tc>
        <w:tc>
          <w:tcPr>
            <w:tcW w:w="1908" w:type="dxa"/>
            <w:vAlign w:val="center"/>
          </w:tcPr>
          <w:p w14:paraId="0A027E32">
            <w:pPr>
              <w:spacing w:line="400" w:lineRule="exact"/>
              <w:contextualSpacing/>
              <w:jc w:val="center"/>
              <w:rPr>
                <w:rFonts w:hint="eastAsia" w:ascii="宋体" w:hAnsi="宋体" w:cs="宋体"/>
                <w:color w:val="auto"/>
                <w:szCs w:val="21"/>
              </w:rPr>
            </w:pPr>
            <w:r>
              <w:rPr>
                <w:rFonts w:hint="eastAsia" w:ascii="宋体" w:hAnsi="宋体" w:cs="宋体"/>
                <w:color w:val="auto"/>
                <w:szCs w:val="21"/>
              </w:rPr>
              <w:t>17605868703</w:t>
            </w:r>
          </w:p>
        </w:tc>
      </w:tr>
      <w:tr w14:paraId="312EA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580" w:type="dxa"/>
            <w:vAlign w:val="center"/>
          </w:tcPr>
          <w:p w14:paraId="67F0F3ED">
            <w:pPr>
              <w:spacing w:line="400" w:lineRule="exact"/>
              <w:contextualSpacing/>
              <w:jc w:val="center"/>
              <w:rPr>
                <w:rFonts w:hint="eastAsia" w:ascii="宋体" w:hAnsi="宋体" w:cs="宋体"/>
                <w:color w:val="auto"/>
                <w:szCs w:val="21"/>
              </w:rPr>
            </w:pPr>
            <w:r>
              <w:rPr>
                <w:rFonts w:hint="eastAsia" w:ascii="宋体" w:hAnsi="宋体" w:cs="宋体"/>
                <w:color w:val="auto"/>
                <w:szCs w:val="21"/>
              </w:rPr>
              <w:t>中国农业银行股份有限公司舟山分行</w:t>
            </w:r>
          </w:p>
        </w:tc>
        <w:tc>
          <w:tcPr>
            <w:tcW w:w="3960" w:type="dxa"/>
          </w:tcPr>
          <w:p w14:paraId="5F0A85CB">
            <w:pPr>
              <w:spacing w:line="400" w:lineRule="exact"/>
              <w:contextualSpacing/>
              <w:rPr>
                <w:rFonts w:hint="eastAsia" w:ascii="宋体" w:hAnsi="宋体" w:cs="宋体"/>
                <w:color w:val="auto"/>
                <w:szCs w:val="21"/>
              </w:rPr>
            </w:pPr>
            <w:r>
              <w:rPr>
                <w:rFonts w:hint="eastAsia" w:ascii="宋体" w:hAnsi="宋体" w:cs="宋体"/>
                <w:color w:val="auto"/>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115" w:type="dxa"/>
            <w:vAlign w:val="center"/>
          </w:tcPr>
          <w:p w14:paraId="5B9AAB96">
            <w:pPr>
              <w:spacing w:line="400" w:lineRule="exact"/>
              <w:contextualSpacing/>
              <w:jc w:val="center"/>
              <w:rPr>
                <w:rFonts w:hint="eastAsia" w:ascii="宋体" w:hAnsi="宋体" w:cs="宋体"/>
                <w:color w:val="auto"/>
                <w:szCs w:val="21"/>
              </w:rPr>
            </w:pPr>
            <w:r>
              <w:rPr>
                <w:rFonts w:hint="eastAsia" w:ascii="宋体" w:hAnsi="宋体" w:cs="宋体"/>
                <w:color w:val="auto"/>
                <w:szCs w:val="21"/>
              </w:rPr>
              <w:t>苏华瞻</w:t>
            </w:r>
          </w:p>
        </w:tc>
        <w:tc>
          <w:tcPr>
            <w:tcW w:w="1908" w:type="dxa"/>
            <w:vAlign w:val="center"/>
          </w:tcPr>
          <w:p w14:paraId="5D4DCF4C">
            <w:pPr>
              <w:spacing w:line="400" w:lineRule="exact"/>
              <w:contextualSpacing/>
              <w:jc w:val="center"/>
              <w:rPr>
                <w:rFonts w:hint="eastAsia" w:ascii="宋体" w:hAnsi="宋体" w:cs="宋体"/>
                <w:color w:val="auto"/>
                <w:szCs w:val="21"/>
              </w:rPr>
            </w:pPr>
            <w:r>
              <w:rPr>
                <w:rFonts w:hint="eastAsia" w:ascii="宋体" w:hAnsi="宋体" w:cs="宋体"/>
                <w:color w:val="auto"/>
                <w:szCs w:val="21"/>
              </w:rPr>
              <w:t>13967228926</w:t>
            </w:r>
          </w:p>
        </w:tc>
      </w:tr>
      <w:tr w14:paraId="7BE95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580" w:type="dxa"/>
            <w:vAlign w:val="center"/>
          </w:tcPr>
          <w:p w14:paraId="30AF7CDF">
            <w:pPr>
              <w:spacing w:line="400" w:lineRule="exact"/>
              <w:contextualSpacing/>
              <w:jc w:val="center"/>
              <w:rPr>
                <w:rFonts w:hint="eastAsia" w:ascii="宋体" w:hAnsi="宋体" w:cs="宋体"/>
                <w:color w:val="auto"/>
                <w:szCs w:val="21"/>
              </w:rPr>
            </w:pPr>
            <w:r>
              <w:rPr>
                <w:rFonts w:hint="eastAsia" w:ascii="宋体" w:hAnsi="宋体" w:cs="宋体"/>
                <w:color w:val="auto"/>
                <w:szCs w:val="21"/>
              </w:rPr>
              <w:t>中国邮政储蓄银行股份有限公司舟山市分行</w:t>
            </w:r>
          </w:p>
        </w:tc>
        <w:tc>
          <w:tcPr>
            <w:tcW w:w="3960" w:type="dxa"/>
          </w:tcPr>
          <w:p w14:paraId="61630C23">
            <w:pPr>
              <w:tabs>
                <w:tab w:val="left" w:pos="0"/>
              </w:tabs>
              <w:spacing w:line="400" w:lineRule="exact"/>
              <w:rPr>
                <w:rFonts w:hint="eastAsia" w:ascii="宋体" w:hAnsi="宋体" w:cs="宋体"/>
                <w:color w:val="auto"/>
                <w:szCs w:val="21"/>
              </w:rPr>
            </w:pPr>
            <w:r>
              <w:rPr>
                <w:rFonts w:hint="eastAsia" w:ascii="宋体" w:hAnsi="宋体" w:cs="宋体"/>
                <w:color w:val="auto"/>
                <w:szCs w:val="21"/>
              </w:rPr>
              <w:t>符合我行基本准入，授信额度使用期最高为2年，单户授信最高为500万，担保方式享受信用贷款执行，利率最低可至当期LPR ，有无还本续贷，12月份线上产品可以自主自贷。</w:t>
            </w:r>
          </w:p>
        </w:tc>
        <w:tc>
          <w:tcPr>
            <w:tcW w:w="2115" w:type="dxa"/>
            <w:vAlign w:val="center"/>
          </w:tcPr>
          <w:p w14:paraId="141AE3BD">
            <w:pPr>
              <w:spacing w:line="400" w:lineRule="exact"/>
              <w:contextualSpacing/>
              <w:jc w:val="center"/>
              <w:rPr>
                <w:rFonts w:hint="eastAsia" w:ascii="宋体" w:hAnsi="宋体" w:cs="宋体"/>
                <w:color w:val="auto"/>
                <w:szCs w:val="21"/>
              </w:rPr>
            </w:pPr>
            <w:r>
              <w:rPr>
                <w:rFonts w:hint="eastAsia" w:ascii="宋体" w:hAnsi="宋体" w:cs="宋体"/>
                <w:color w:val="auto"/>
                <w:szCs w:val="21"/>
              </w:rPr>
              <w:t>蒋志燕</w:t>
            </w:r>
          </w:p>
        </w:tc>
        <w:tc>
          <w:tcPr>
            <w:tcW w:w="1908" w:type="dxa"/>
            <w:vAlign w:val="center"/>
          </w:tcPr>
          <w:p w14:paraId="09C7DE0D">
            <w:pPr>
              <w:spacing w:line="400" w:lineRule="exact"/>
              <w:contextualSpacing/>
              <w:jc w:val="center"/>
              <w:rPr>
                <w:rFonts w:hint="eastAsia" w:ascii="宋体" w:hAnsi="宋体" w:cs="宋体"/>
                <w:color w:val="auto"/>
                <w:szCs w:val="21"/>
              </w:rPr>
            </w:pPr>
            <w:r>
              <w:rPr>
                <w:rFonts w:hint="eastAsia" w:ascii="宋体" w:hAnsi="宋体" w:cs="宋体"/>
                <w:color w:val="auto"/>
                <w:szCs w:val="21"/>
              </w:rPr>
              <w:t>13732527321</w:t>
            </w:r>
          </w:p>
        </w:tc>
      </w:tr>
    </w:tbl>
    <w:p w14:paraId="5B3E6CCC">
      <w:pPr>
        <w:spacing w:line="360" w:lineRule="auto"/>
        <w:ind w:firstLine="555"/>
        <w:outlineLvl w:val="3"/>
        <w:rPr>
          <w:rFonts w:hint="eastAsia" w:ascii="宋体" w:hAnsi="宋体" w:cs="宋体"/>
          <w:color w:val="auto"/>
          <w:szCs w:val="21"/>
        </w:rPr>
      </w:pPr>
      <w:r>
        <w:rPr>
          <w:rFonts w:hint="eastAsia" w:ascii="宋体" w:hAnsi="宋体" w:cs="宋体"/>
          <w:color w:val="auto"/>
          <w:szCs w:val="21"/>
        </w:rPr>
        <w:t>2.2一般步骤</w:t>
      </w:r>
    </w:p>
    <w:p w14:paraId="6591D3F7">
      <w:pPr>
        <w:spacing w:line="360" w:lineRule="auto"/>
        <w:ind w:firstLine="555"/>
        <w:outlineLvl w:val="4"/>
        <w:rPr>
          <w:rFonts w:hint="eastAsia" w:ascii="宋体" w:hAnsi="宋体" w:cs="宋体"/>
          <w:color w:val="auto"/>
          <w:szCs w:val="21"/>
        </w:rPr>
      </w:pPr>
      <w:r>
        <w:rPr>
          <w:rFonts w:hint="eastAsia" w:ascii="宋体" w:hAnsi="宋体" w:cs="宋体"/>
          <w:color w:val="auto"/>
          <w:szCs w:val="21"/>
        </w:rPr>
        <w:t>（1）供应商先与银行对接，办理融资前期手续；</w:t>
      </w:r>
    </w:p>
    <w:p w14:paraId="1AA503C3">
      <w:pPr>
        <w:spacing w:line="360" w:lineRule="auto"/>
        <w:ind w:firstLine="555"/>
        <w:rPr>
          <w:rFonts w:hint="eastAsia" w:ascii="宋体" w:hAnsi="宋体" w:cs="宋体"/>
          <w:color w:val="auto"/>
          <w:szCs w:val="21"/>
        </w:rPr>
      </w:pPr>
      <w:r>
        <w:rPr>
          <w:rFonts w:hint="eastAsia" w:ascii="宋体" w:hAnsi="宋体" w:cs="宋体"/>
          <w:color w:val="auto"/>
          <w:szCs w:val="21"/>
        </w:rPr>
        <w:t>（2）供应商中标后，凭中标通知书等材料，向相关合作银行发出融资申请；</w:t>
      </w:r>
    </w:p>
    <w:p w14:paraId="5936E33C">
      <w:pPr>
        <w:spacing w:line="360" w:lineRule="auto"/>
        <w:ind w:firstLine="555"/>
        <w:outlineLvl w:val="4"/>
        <w:rPr>
          <w:rFonts w:hint="eastAsia" w:ascii="宋体" w:hAnsi="宋体" w:cs="宋体"/>
          <w:color w:val="auto"/>
          <w:szCs w:val="21"/>
        </w:rPr>
      </w:pPr>
      <w:r>
        <w:rPr>
          <w:rFonts w:hint="eastAsia" w:ascii="宋体" w:hAnsi="宋体" w:cs="宋体"/>
          <w:color w:val="auto"/>
          <w:szCs w:val="21"/>
        </w:rPr>
        <w:t>（3）银行、供应商线上办理审批、放贷事宜。</w:t>
      </w:r>
    </w:p>
    <w:p w14:paraId="73B068F6">
      <w:pPr>
        <w:spacing w:line="360" w:lineRule="auto"/>
        <w:ind w:firstLine="555"/>
        <w:outlineLvl w:val="3"/>
        <w:rPr>
          <w:rFonts w:hint="eastAsia" w:ascii="宋体" w:hAnsi="宋体" w:cs="宋体"/>
          <w:color w:val="auto"/>
          <w:szCs w:val="21"/>
        </w:rPr>
      </w:pPr>
      <w:r>
        <w:rPr>
          <w:rFonts w:hint="eastAsia" w:ascii="宋体" w:hAnsi="宋体" w:cs="宋体"/>
          <w:color w:val="auto"/>
          <w:szCs w:val="21"/>
        </w:rPr>
        <w:t>2.3注意事项</w:t>
      </w:r>
    </w:p>
    <w:p w14:paraId="58B5466F">
      <w:pPr>
        <w:spacing w:line="360" w:lineRule="auto"/>
        <w:ind w:firstLine="555"/>
        <w:rPr>
          <w:rFonts w:hint="eastAsia" w:ascii="宋体" w:hAnsi="宋体" w:cs="宋体"/>
          <w:color w:val="auto"/>
          <w:szCs w:val="21"/>
        </w:rPr>
      </w:pPr>
      <w:r>
        <w:rPr>
          <w:rFonts w:hint="eastAsia" w:ascii="宋体" w:hAnsi="宋体" w:cs="宋体"/>
          <w:color w:val="auto"/>
          <w:szCs w:val="21"/>
        </w:rPr>
        <w:t>（1）中标供应商需确保政府采购合同的收款账户与融资银行开户账户一致。</w:t>
      </w:r>
    </w:p>
    <w:p w14:paraId="19F6AF34">
      <w:pPr>
        <w:spacing w:line="360" w:lineRule="auto"/>
        <w:ind w:firstLine="555"/>
        <w:rPr>
          <w:rFonts w:hint="eastAsia" w:ascii="宋体" w:hAnsi="宋体" w:cs="宋体"/>
          <w:color w:val="auto"/>
          <w:szCs w:val="21"/>
        </w:rPr>
      </w:pPr>
      <w:r>
        <w:rPr>
          <w:rFonts w:hint="eastAsia" w:ascii="宋体" w:hAnsi="宋体" w:cs="宋体"/>
          <w:color w:val="auto"/>
          <w:szCs w:val="21"/>
        </w:rPr>
        <w:t>（2）用于政府采购信用融资的政府采购合同，应当包含如下条款：“第   条：政府采购合同贷款</w:t>
      </w:r>
    </w:p>
    <w:p w14:paraId="6C3A08EA">
      <w:pPr>
        <w:spacing w:line="360" w:lineRule="auto"/>
        <w:ind w:firstLine="555"/>
        <w:rPr>
          <w:rFonts w:hint="eastAsia" w:ascii="宋体" w:hAnsi="宋体" w:cs="宋体"/>
          <w:color w:val="auto"/>
          <w:szCs w:val="21"/>
        </w:rPr>
      </w:pPr>
      <w:r>
        <w:rPr>
          <w:rFonts w:hint="eastAsia" w:ascii="宋体" w:hAnsi="宋体" w:cs="宋体"/>
          <w:color w:val="auto"/>
          <w:szCs w:val="21"/>
        </w:rPr>
        <w:t>本合同同时用于乙方向      银行（金融机构）申请政府采购信用贷款。</w:t>
      </w:r>
    </w:p>
    <w:p w14:paraId="0D96AEB9">
      <w:pPr>
        <w:spacing w:line="360" w:lineRule="auto"/>
        <w:ind w:firstLine="555"/>
        <w:rPr>
          <w:rFonts w:hint="eastAsia" w:ascii="宋体" w:hAnsi="宋体" w:cs="宋体"/>
          <w:b/>
          <w:color w:val="auto"/>
          <w:sz w:val="28"/>
        </w:rPr>
      </w:pPr>
      <w:r>
        <w:rPr>
          <w:rFonts w:hint="eastAsia" w:ascii="宋体" w:hAnsi="宋体" w:cs="宋体"/>
          <w:color w:val="auto"/>
          <w:szCs w:val="21"/>
        </w:rPr>
        <w:t>本合同一经签订，原则上不得更改乙方收款账户信息。确须更改的，乙方应取得原合同收款账户开户银行书面同意，否则修改后的合同不予备案，采购资金不予支付。”</w:t>
      </w:r>
    </w:p>
    <w:p w14:paraId="22F929C7">
      <w:pPr>
        <w:pStyle w:val="41"/>
        <w:snapToGrid w:val="0"/>
        <w:spacing w:after="120" w:afterLines="50" w:line="360" w:lineRule="auto"/>
        <w:ind w:right="-85" w:firstLine="0"/>
        <w:jc w:val="center"/>
        <w:outlineLvl w:val="1"/>
        <w:rPr>
          <w:rFonts w:hint="eastAsia" w:ascii="宋体" w:hAnsi="宋体" w:cs="宋体"/>
          <w:b/>
          <w:color w:val="auto"/>
          <w:sz w:val="28"/>
        </w:rPr>
      </w:pPr>
      <w:r>
        <w:rPr>
          <w:rFonts w:hint="eastAsia" w:ascii="宋体" w:hAnsi="宋体" w:cs="宋体"/>
          <w:b/>
          <w:color w:val="auto"/>
          <w:sz w:val="28"/>
        </w:rPr>
        <w:t>十、解释权</w:t>
      </w:r>
      <w:bookmarkEnd w:id="4"/>
    </w:p>
    <w:p w14:paraId="602EBD46">
      <w:pPr>
        <w:adjustRightInd w:val="0"/>
        <w:snapToGrid w:val="0"/>
        <w:spacing w:line="360" w:lineRule="auto"/>
        <w:ind w:firstLine="420" w:firstLineChars="200"/>
        <w:jc w:val="left"/>
        <w:rPr>
          <w:rFonts w:hint="eastAsia" w:ascii="宋体" w:hAnsi="宋体" w:cs="宋体"/>
          <w:snapToGrid w:val="0"/>
          <w:color w:val="auto"/>
          <w:kern w:val="0"/>
          <w:szCs w:val="21"/>
        </w:rPr>
      </w:pPr>
      <w:r>
        <w:rPr>
          <w:rFonts w:hint="eastAsia" w:ascii="宋体" w:hAnsi="宋体" w:cs="宋体"/>
          <w:snapToGrid w:val="0"/>
          <w:color w:val="auto"/>
          <w:kern w:val="0"/>
          <w:szCs w:val="21"/>
        </w:rPr>
        <w:t>凡涉及本次采购文件的解释权均属于</w:t>
      </w:r>
      <w:bookmarkStart w:id="9" w:name="_GoBack"/>
      <w:bookmarkEnd w:id="9"/>
      <w:r>
        <w:rPr>
          <w:rFonts w:hint="eastAsia" w:ascii="宋体" w:hAnsi="宋体" w:cs="宋体"/>
          <w:snapToGrid w:val="0"/>
          <w:color w:val="auto"/>
          <w:kern w:val="0"/>
          <w:szCs w:val="21"/>
        </w:rPr>
        <w:t>浙江天隆工程管理有限公司</w:t>
      </w:r>
      <w:r>
        <w:rPr>
          <w:rFonts w:hint="eastAsia" w:ascii="宋体" w:hAnsi="宋体" w:cs="宋体"/>
          <w:snapToGrid w:val="0"/>
          <w:color w:val="auto"/>
          <w:kern w:val="0"/>
          <w:szCs w:val="21"/>
          <w:lang w:eastAsia="zh-CN"/>
        </w:rPr>
        <w:t>普陀分公司</w:t>
      </w:r>
      <w:r>
        <w:rPr>
          <w:rFonts w:hint="eastAsia" w:ascii="宋体" w:hAnsi="宋体" w:cs="宋体"/>
          <w:snapToGrid w:val="0"/>
          <w:color w:val="auto"/>
          <w:kern w:val="0"/>
          <w:szCs w:val="21"/>
        </w:rPr>
        <w:t>。</w:t>
      </w:r>
    </w:p>
    <w:p w14:paraId="07316167">
      <w:pPr>
        <w:pStyle w:val="40"/>
        <w:snapToGrid w:val="0"/>
        <w:spacing w:before="120" w:after="120" w:line="360" w:lineRule="auto"/>
        <w:ind w:right="-87"/>
        <w:rPr>
          <w:rFonts w:hint="eastAsia" w:hAnsi="宋体" w:eastAsia="宋体" w:cs="宋体"/>
          <w:color w:val="auto"/>
        </w:rPr>
        <w:sectPr>
          <w:pgSz w:w="11905" w:h="16838"/>
          <w:pgMar w:top="1304" w:right="1531" w:bottom="833" w:left="1531" w:header="1304" w:footer="1304" w:gutter="0"/>
          <w:cols w:space="0" w:num="1"/>
          <w:rtlGutter w:val="0"/>
          <w:docGrid w:linePitch="0" w:charSpace="0"/>
        </w:sectPr>
      </w:pPr>
    </w:p>
    <w:p w14:paraId="4754B77E">
      <w:pPr>
        <w:pStyle w:val="40"/>
        <w:snapToGrid w:val="0"/>
        <w:spacing w:before="120" w:after="120" w:line="360" w:lineRule="auto"/>
        <w:ind w:right="-87"/>
        <w:jc w:val="center"/>
        <w:outlineLvl w:val="0"/>
        <w:rPr>
          <w:rFonts w:hint="eastAsia" w:hAnsi="宋体" w:eastAsia="宋体" w:cs="宋体"/>
          <w:b/>
          <w:bCs/>
          <w:color w:val="auto"/>
          <w:szCs w:val="21"/>
        </w:rPr>
      </w:pPr>
      <w:r>
        <w:rPr>
          <w:rFonts w:hint="eastAsia" w:hAnsi="宋体" w:eastAsia="宋体" w:cs="宋体"/>
          <w:b/>
          <w:bCs/>
          <w:color w:val="auto"/>
        </w:rPr>
        <w:t>第四章  评标办法及评分标准</w:t>
      </w:r>
    </w:p>
    <w:p w14:paraId="144112B0">
      <w:pPr>
        <w:spacing w:line="400" w:lineRule="exact"/>
        <w:ind w:firstLine="420" w:firstLineChars="200"/>
        <w:rPr>
          <w:rFonts w:hint="eastAsia" w:ascii="宋体" w:hAnsi="宋体" w:cs="宋体"/>
          <w:b/>
          <w:color w:val="auto"/>
          <w:szCs w:val="21"/>
        </w:rPr>
      </w:pPr>
      <w:r>
        <w:rPr>
          <w:rFonts w:hint="eastAsia" w:ascii="宋体" w:hAnsi="宋体" w:cs="宋体"/>
          <w:color w:val="auto"/>
          <w:szCs w:val="21"/>
        </w:rPr>
        <w:t>为公正、公平、科学地选择成交人，根据《中华人民共和国政府采购法》等有关法律法规的规定，并结合本项目的实际，制定本办法，本办法适用本项目的评标。</w:t>
      </w:r>
    </w:p>
    <w:p w14:paraId="184D0357">
      <w:pPr>
        <w:autoSpaceDE w:val="0"/>
        <w:autoSpaceDN w:val="0"/>
        <w:adjustRightInd w:val="0"/>
        <w:spacing w:line="400" w:lineRule="exact"/>
        <w:outlineLvl w:val="1"/>
        <w:rPr>
          <w:rFonts w:hint="eastAsia" w:ascii="宋体" w:hAnsi="宋体" w:cs="宋体"/>
          <w:b/>
          <w:color w:val="auto"/>
          <w:szCs w:val="21"/>
        </w:rPr>
      </w:pPr>
      <w:r>
        <w:rPr>
          <w:rFonts w:hint="eastAsia" w:ascii="宋体" w:hAnsi="宋体" w:cs="宋体"/>
          <w:b/>
          <w:color w:val="auto"/>
          <w:szCs w:val="21"/>
        </w:rPr>
        <w:t>一、资格审查</w:t>
      </w:r>
    </w:p>
    <w:p w14:paraId="47141125">
      <w:pPr>
        <w:autoSpaceDE w:val="0"/>
        <w:autoSpaceDN w:val="0"/>
        <w:adjustRightInd w:val="0"/>
        <w:spacing w:line="400" w:lineRule="exact"/>
        <w:ind w:firstLine="420" w:firstLineChars="200"/>
        <w:rPr>
          <w:rFonts w:hint="eastAsia" w:ascii="宋体" w:hAnsi="宋体" w:cs="宋体"/>
          <w:color w:val="auto"/>
          <w:szCs w:val="21"/>
          <w:lang w:val="zh-CN"/>
        </w:rPr>
      </w:pPr>
      <w:r>
        <w:rPr>
          <w:rFonts w:hint="eastAsia" w:ascii="宋体" w:hAnsi="宋体" w:cs="宋体"/>
          <w:color w:val="auto"/>
          <w:szCs w:val="21"/>
          <w:lang w:val="zh-CN"/>
        </w:rPr>
        <w:t>1、由招标代理机构对投标人的资格进行审查。</w:t>
      </w:r>
    </w:p>
    <w:tbl>
      <w:tblPr>
        <w:tblStyle w:val="30"/>
        <w:tblpPr w:leftFromText="180" w:rightFromText="180" w:vertAnchor="text" w:horzAnchor="page" w:tblpX="1941" w:tblpY="376"/>
        <w:tblOverlap w:val="never"/>
        <w:tblW w:w="82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7"/>
        <w:gridCol w:w="5070"/>
        <w:gridCol w:w="2075"/>
      </w:tblGrid>
      <w:tr w14:paraId="67501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1077" w:type="dxa"/>
            <w:vAlign w:val="center"/>
          </w:tcPr>
          <w:p w14:paraId="7E72FBFA">
            <w:pPr>
              <w:spacing w:line="400" w:lineRule="exact"/>
              <w:jc w:val="center"/>
              <w:rPr>
                <w:rFonts w:hint="eastAsia" w:ascii="宋体" w:hAnsi="宋体" w:cs="宋体"/>
                <w:b/>
                <w:color w:val="auto"/>
                <w:szCs w:val="21"/>
              </w:rPr>
            </w:pPr>
            <w:r>
              <w:rPr>
                <w:rFonts w:hint="eastAsia" w:ascii="宋体" w:hAnsi="宋体" w:cs="宋体"/>
                <w:b/>
                <w:color w:val="auto"/>
                <w:szCs w:val="21"/>
              </w:rPr>
              <w:t>序号</w:t>
            </w:r>
          </w:p>
        </w:tc>
        <w:tc>
          <w:tcPr>
            <w:tcW w:w="5070" w:type="dxa"/>
            <w:tcBorders>
              <w:tl2br w:val="single" w:color="auto" w:sz="4" w:space="0"/>
            </w:tcBorders>
          </w:tcPr>
          <w:p w14:paraId="39412A68">
            <w:pPr>
              <w:spacing w:line="400" w:lineRule="exact"/>
              <w:jc w:val="center"/>
              <w:rPr>
                <w:rFonts w:hint="eastAsia" w:ascii="宋体" w:hAnsi="宋体" w:cs="宋体"/>
                <w:b/>
                <w:color w:val="auto"/>
                <w:szCs w:val="21"/>
              </w:rPr>
            </w:pPr>
            <w:r>
              <w:rPr>
                <w:rFonts w:hint="eastAsia" w:ascii="宋体" w:hAnsi="宋体" w:cs="宋体"/>
                <w:b/>
                <w:color w:val="auto"/>
                <w:szCs w:val="21"/>
                <w:lang w:val="en-US" w:eastAsia="zh-CN"/>
              </w:rPr>
              <w:t xml:space="preserve">                            </w:t>
            </w:r>
            <w:r>
              <w:rPr>
                <w:rFonts w:hint="eastAsia" w:ascii="宋体" w:hAnsi="宋体" w:cs="宋体"/>
                <w:b/>
                <w:color w:val="auto"/>
                <w:szCs w:val="21"/>
              </w:rPr>
              <w:t>投标人内容</w:t>
            </w:r>
          </w:p>
        </w:tc>
        <w:tc>
          <w:tcPr>
            <w:tcW w:w="2075" w:type="dxa"/>
            <w:vAlign w:val="center"/>
          </w:tcPr>
          <w:p w14:paraId="3EFA10E9">
            <w:pPr>
              <w:spacing w:line="400" w:lineRule="exact"/>
              <w:jc w:val="center"/>
              <w:rPr>
                <w:rFonts w:hint="eastAsia" w:ascii="宋体" w:hAnsi="宋体" w:cs="宋体"/>
                <w:b/>
                <w:color w:val="auto"/>
                <w:szCs w:val="21"/>
              </w:rPr>
            </w:pPr>
            <w:r>
              <w:rPr>
                <w:rFonts w:hint="eastAsia" w:ascii="宋体" w:hAnsi="宋体" w:cs="宋体"/>
                <w:b/>
                <w:color w:val="auto"/>
                <w:szCs w:val="21"/>
              </w:rPr>
              <w:t>审核标准</w:t>
            </w:r>
          </w:p>
        </w:tc>
      </w:tr>
      <w:tr w14:paraId="3E3EB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1077" w:type="dxa"/>
            <w:vAlign w:val="center"/>
          </w:tcPr>
          <w:p w14:paraId="7804E3BD">
            <w:pPr>
              <w:spacing w:line="400" w:lineRule="exact"/>
              <w:jc w:val="center"/>
              <w:rPr>
                <w:rFonts w:hint="eastAsia" w:ascii="宋体" w:hAnsi="宋体" w:cs="宋体"/>
                <w:color w:val="auto"/>
                <w:szCs w:val="21"/>
              </w:rPr>
            </w:pPr>
            <w:r>
              <w:rPr>
                <w:rFonts w:hint="eastAsia" w:ascii="宋体" w:hAnsi="宋体" w:cs="宋体"/>
                <w:color w:val="auto"/>
                <w:szCs w:val="21"/>
              </w:rPr>
              <w:t>1</w:t>
            </w:r>
          </w:p>
        </w:tc>
        <w:tc>
          <w:tcPr>
            <w:tcW w:w="5070" w:type="dxa"/>
            <w:vAlign w:val="center"/>
          </w:tcPr>
          <w:p w14:paraId="7683D578">
            <w:pPr>
              <w:spacing w:line="400" w:lineRule="exact"/>
              <w:rPr>
                <w:rFonts w:hint="eastAsia" w:ascii="宋体" w:hAnsi="宋体" w:cs="宋体"/>
                <w:color w:val="auto"/>
                <w:szCs w:val="21"/>
              </w:rPr>
            </w:pPr>
            <w:r>
              <w:rPr>
                <w:rFonts w:hint="eastAsia" w:ascii="宋体" w:hAnsi="宋体" w:cs="宋体"/>
                <w:color w:val="auto"/>
                <w:szCs w:val="21"/>
              </w:rPr>
              <w:t>投标函。</w:t>
            </w:r>
          </w:p>
        </w:tc>
        <w:tc>
          <w:tcPr>
            <w:tcW w:w="2075" w:type="dxa"/>
            <w:vAlign w:val="center"/>
          </w:tcPr>
          <w:p w14:paraId="21F6B100">
            <w:pPr>
              <w:spacing w:line="400" w:lineRule="exact"/>
              <w:jc w:val="center"/>
              <w:rPr>
                <w:rFonts w:hint="eastAsia" w:ascii="宋体" w:hAnsi="宋体" w:cs="宋体"/>
                <w:color w:val="auto"/>
                <w:szCs w:val="21"/>
              </w:rPr>
            </w:pPr>
          </w:p>
        </w:tc>
      </w:tr>
      <w:tr w14:paraId="33273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1077" w:type="dxa"/>
            <w:vAlign w:val="center"/>
          </w:tcPr>
          <w:p w14:paraId="5A8885FC">
            <w:pPr>
              <w:spacing w:line="400" w:lineRule="exact"/>
              <w:jc w:val="center"/>
              <w:rPr>
                <w:rFonts w:hint="eastAsia" w:ascii="宋体" w:hAnsi="宋体" w:cs="宋体"/>
                <w:color w:val="auto"/>
                <w:szCs w:val="21"/>
              </w:rPr>
            </w:pPr>
            <w:r>
              <w:rPr>
                <w:rFonts w:hint="eastAsia" w:ascii="宋体" w:hAnsi="宋体" w:cs="宋体"/>
                <w:color w:val="auto"/>
                <w:szCs w:val="21"/>
              </w:rPr>
              <w:t>2</w:t>
            </w:r>
          </w:p>
        </w:tc>
        <w:tc>
          <w:tcPr>
            <w:tcW w:w="5070" w:type="dxa"/>
            <w:vAlign w:val="center"/>
          </w:tcPr>
          <w:p w14:paraId="5BDE4FD1">
            <w:pPr>
              <w:spacing w:line="400" w:lineRule="exact"/>
              <w:rPr>
                <w:rFonts w:hint="eastAsia" w:ascii="宋体" w:hAnsi="宋体" w:cs="宋体"/>
                <w:color w:val="auto"/>
                <w:szCs w:val="21"/>
              </w:rPr>
            </w:pPr>
            <w:r>
              <w:rPr>
                <w:rFonts w:hint="eastAsia" w:ascii="宋体" w:hAnsi="宋体" w:cs="宋体"/>
                <w:color w:val="auto"/>
                <w:szCs w:val="21"/>
              </w:rPr>
              <w:t>投标人具有独立承担民事责任的能力的证明材料。</w:t>
            </w:r>
          </w:p>
        </w:tc>
        <w:tc>
          <w:tcPr>
            <w:tcW w:w="2075" w:type="dxa"/>
            <w:vAlign w:val="center"/>
          </w:tcPr>
          <w:p w14:paraId="1BF633BE">
            <w:pPr>
              <w:spacing w:line="400" w:lineRule="exact"/>
              <w:jc w:val="center"/>
              <w:rPr>
                <w:rFonts w:hint="eastAsia" w:ascii="宋体" w:hAnsi="宋体" w:cs="宋体"/>
                <w:color w:val="auto"/>
                <w:szCs w:val="21"/>
              </w:rPr>
            </w:pPr>
          </w:p>
        </w:tc>
      </w:tr>
      <w:tr w14:paraId="1DCC2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1561C0CB">
            <w:pPr>
              <w:spacing w:line="400" w:lineRule="exact"/>
              <w:jc w:val="center"/>
              <w:rPr>
                <w:rFonts w:hint="eastAsia" w:ascii="宋体" w:hAnsi="宋体" w:cs="宋体"/>
                <w:color w:val="auto"/>
                <w:szCs w:val="21"/>
              </w:rPr>
            </w:pPr>
            <w:r>
              <w:rPr>
                <w:rFonts w:hint="eastAsia" w:ascii="宋体" w:hAnsi="宋体" w:cs="宋体"/>
                <w:color w:val="auto"/>
                <w:szCs w:val="21"/>
              </w:rPr>
              <w:t>3</w:t>
            </w:r>
          </w:p>
        </w:tc>
        <w:tc>
          <w:tcPr>
            <w:tcW w:w="5070" w:type="dxa"/>
            <w:vAlign w:val="center"/>
          </w:tcPr>
          <w:p w14:paraId="4AC9F640">
            <w:pPr>
              <w:spacing w:line="400" w:lineRule="exact"/>
              <w:rPr>
                <w:rFonts w:hint="eastAsia" w:ascii="宋体" w:hAnsi="宋体" w:cs="宋体"/>
                <w:color w:val="auto"/>
                <w:szCs w:val="21"/>
              </w:rPr>
            </w:pPr>
            <w:r>
              <w:rPr>
                <w:rFonts w:hint="eastAsia" w:ascii="宋体" w:hAnsi="宋体" w:cs="宋体"/>
                <w:color w:val="auto"/>
                <w:szCs w:val="21"/>
              </w:rPr>
              <w:t>投标人书面承诺具有良好的商业信誉和健全的财务会计制度，至本项目投标截止时间止符合参与政府采购活动资格条件（投标函）。</w:t>
            </w:r>
          </w:p>
        </w:tc>
        <w:tc>
          <w:tcPr>
            <w:tcW w:w="2075" w:type="dxa"/>
            <w:vAlign w:val="center"/>
          </w:tcPr>
          <w:p w14:paraId="2F56B5C7">
            <w:pPr>
              <w:spacing w:line="400" w:lineRule="exact"/>
              <w:jc w:val="center"/>
              <w:rPr>
                <w:rFonts w:hint="eastAsia" w:ascii="宋体" w:hAnsi="宋体" w:cs="宋体"/>
                <w:color w:val="auto"/>
                <w:szCs w:val="21"/>
              </w:rPr>
            </w:pPr>
          </w:p>
        </w:tc>
      </w:tr>
      <w:tr w14:paraId="506A7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7251351D">
            <w:pPr>
              <w:spacing w:line="400" w:lineRule="exact"/>
              <w:jc w:val="center"/>
              <w:rPr>
                <w:rFonts w:hint="eastAsia" w:ascii="宋体" w:hAnsi="宋体" w:cs="宋体"/>
                <w:color w:val="auto"/>
                <w:szCs w:val="21"/>
              </w:rPr>
            </w:pPr>
            <w:r>
              <w:rPr>
                <w:rFonts w:hint="eastAsia" w:ascii="宋体" w:hAnsi="宋体" w:cs="宋体"/>
                <w:color w:val="auto"/>
                <w:szCs w:val="21"/>
              </w:rPr>
              <w:t>4</w:t>
            </w:r>
          </w:p>
        </w:tc>
        <w:tc>
          <w:tcPr>
            <w:tcW w:w="5070" w:type="dxa"/>
            <w:vAlign w:val="center"/>
          </w:tcPr>
          <w:p w14:paraId="0BD1D24F">
            <w:pPr>
              <w:spacing w:line="400" w:lineRule="exact"/>
              <w:rPr>
                <w:rFonts w:hint="eastAsia" w:ascii="宋体" w:hAnsi="宋体" w:cs="宋体"/>
                <w:color w:val="auto"/>
                <w:szCs w:val="21"/>
              </w:rPr>
            </w:pPr>
            <w:r>
              <w:rPr>
                <w:rFonts w:hint="eastAsia" w:ascii="宋体" w:hAnsi="宋体" w:cs="宋体"/>
                <w:color w:val="auto"/>
                <w:szCs w:val="21"/>
              </w:rPr>
              <w:t>投标人书面承诺有依法缴纳税收和社会保障资金的良好记录，至本项目投标截止时间止符合参与政府采购活动资格条件（投标函）。</w:t>
            </w:r>
          </w:p>
        </w:tc>
        <w:tc>
          <w:tcPr>
            <w:tcW w:w="2075" w:type="dxa"/>
            <w:vAlign w:val="center"/>
          </w:tcPr>
          <w:p w14:paraId="455F60D7">
            <w:pPr>
              <w:spacing w:line="400" w:lineRule="exact"/>
              <w:jc w:val="center"/>
              <w:rPr>
                <w:rFonts w:hint="eastAsia" w:ascii="宋体" w:hAnsi="宋体" w:cs="宋体"/>
                <w:color w:val="auto"/>
                <w:szCs w:val="21"/>
              </w:rPr>
            </w:pPr>
          </w:p>
        </w:tc>
      </w:tr>
      <w:tr w14:paraId="4B001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37DB33D7">
            <w:pPr>
              <w:spacing w:line="400" w:lineRule="exact"/>
              <w:jc w:val="center"/>
              <w:rPr>
                <w:rFonts w:hint="eastAsia" w:ascii="宋体" w:hAnsi="宋体" w:cs="宋体"/>
                <w:color w:val="auto"/>
                <w:szCs w:val="21"/>
              </w:rPr>
            </w:pPr>
            <w:r>
              <w:rPr>
                <w:rFonts w:hint="eastAsia" w:ascii="宋体" w:hAnsi="宋体" w:cs="宋体"/>
                <w:color w:val="auto"/>
                <w:szCs w:val="21"/>
              </w:rPr>
              <w:t>5</w:t>
            </w:r>
          </w:p>
        </w:tc>
        <w:tc>
          <w:tcPr>
            <w:tcW w:w="5070" w:type="dxa"/>
            <w:vAlign w:val="center"/>
          </w:tcPr>
          <w:p w14:paraId="064F5B64">
            <w:pPr>
              <w:spacing w:line="400" w:lineRule="exact"/>
              <w:rPr>
                <w:rFonts w:hint="eastAsia" w:ascii="宋体" w:hAnsi="宋体" w:cs="宋体"/>
                <w:color w:val="auto"/>
                <w:szCs w:val="21"/>
              </w:rPr>
            </w:pPr>
            <w:r>
              <w:rPr>
                <w:rFonts w:hint="eastAsia" w:ascii="宋体" w:hAnsi="宋体" w:cs="宋体"/>
                <w:color w:val="auto"/>
                <w:szCs w:val="21"/>
              </w:rPr>
              <w:t>声明函。</w:t>
            </w:r>
          </w:p>
        </w:tc>
        <w:tc>
          <w:tcPr>
            <w:tcW w:w="2075" w:type="dxa"/>
            <w:vAlign w:val="center"/>
          </w:tcPr>
          <w:p w14:paraId="67E78843">
            <w:pPr>
              <w:spacing w:line="400" w:lineRule="exact"/>
              <w:jc w:val="center"/>
              <w:rPr>
                <w:rFonts w:hint="eastAsia" w:ascii="宋体" w:hAnsi="宋体" w:cs="宋体"/>
                <w:color w:val="auto"/>
                <w:szCs w:val="21"/>
              </w:rPr>
            </w:pPr>
          </w:p>
        </w:tc>
      </w:tr>
      <w:tr w14:paraId="19E78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68F4674F">
            <w:pPr>
              <w:spacing w:line="400" w:lineRule="exact"/>
              <w:jc w:val="center"/>
              <w:rPr>
                <w:rFonts w:hint="eastAsia" w:ascii="宋体" w:hAnsi="宋体" w:cs="宋体"/>
                <w:color w:val="auto"/>
                <w:szCs w:val="21"/>
              </w:rPr>
            </w:pPr>
            <w:r>
              <w:rPr>
                <w:rFonts w:hint="eastAsia" w:ascii="宋体" w:hAnsi="宋体" w:cs="宋体"/>
                <w:color w:val="auto"/>
                <w:szCs w:val="21"/>
              </w:rPr>
              <w:t>6</w:t>
            </w:r>
          </w:p>
        </w:tc>
        <w:tc>
          <w:tcPr>
            <w:tcW w:w="5070" w:type="dxa"/>
            <w:vAlign w:val="center"/>
          </w:tcPr>
          <w:p w14:paraId="5DF7DF7C">
            <w:pPr>
              <w:wordWrap w:val="0"/>
              <w:spacing w:line="400" w:lineRule="exact"/>
              <w:rPr>
                <w:rFonts w:hint="eastAsia" w:ascii="宋体" w:hAnsi="宋体" w:cs="宋体"/>
                <w:color w:val="auto"/>
                <w:szCs w:val="21"/>
              </w:rPr>
            </w:pPr>
            <w:r>
              <w:rPr>
                <w:rFonts w:hint="eastAsia" w:ascii="宋体" w:hAnsi="宋体" w:cs="宋体"/>
                <w:color w:val="auto"/>
                <w:szCs w:val="21"/>
              </w:rPr>
              <w:t>投标人法定代表人身份证。</w:t>
            </w:r>
          </w:p>
        </w:tc>
        <w:tc>
          <w:tcPr>
            <w:tcW w:w="2075" w:type="dxa"/>
            <w:vAlign w:val="center"/>
          </w:tcPr>
          <w:p w14:paraId="17D15CDD">
            <w:pPr>
              <w:spacing w:line="400" w:lineRule="exact"/>
              <w:jc w:val="center"/>
              <w:rPr>
                <w:rFonts w:hint="eastAsia" w:ascii="宋体" w:hAnsi="宋体" w:cs="宋体"/>
                <w:color w:val="auto"/>
                <w:szCs w:val="21"/>
              </w:rPr>
            </w:pPr>
          </w:p>
        </w:tc>
      </w:tr>
      <w:tr w14:paraId="4CC5D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5FB40F2D">
            <w:pPr>
              <w:spacing w:line="400" w:lineRule="exact"/>
              <w:jc w:val="center"/>
              <w:rPr>
                <w:rFonts w:hint="eastAsia" w:ascii="宋体" w:hAnsi="宋体" w:cs="宋体"/>
                <w:color w:val="auto"/>
                <w:szCs w:val="21"/>
              </w:rPr>
            </w:pPr>
            <w:r>
              <w:rPr>
                <w:rFonts w:hint="eastAsia" w:ascii="宋体" w:hAnsi="宋体" w:cs="宋体"/>
                <w:color w:val="auto"/>
                <w:szCs w:val="21"/>
              </w:rPr>
              <w:t>7</w:t>
            </w:r>
          </w:p>
        </w:tc>
        <w:tc>
          <w:tcPr>
            <w:tcW w:w="5070" w:type="dxa"/>
            <w:vAlign w:val="center"/>
          </w:tcPr>
          <w:p w14:paraId="77751243">
            <w:pPr>
              <w:wordWrap w:val="0"/>
              <w:spacing w:line="400" w:lineRule="exact"/>
              <w:rPr>
                <w:rFonts w:hint="eastAsia" w:ascii="宋体" w:hAnsi="宋体" w:cs="宋体"/>
                <w:color w:val="auto"/>
                <w:szCs w:val="21"/>
              </w:rPr>
            </w:pPr>
            <w:r>
              <w:rPr>
                <w:rFonts w:hint="eastAsia" w:ascii="宋体" w:hAnsi="宋体" w:cs="宋体"/>
                <w:color w:val="auto"/>
                <w:szCs w:val="21"/>
              </w:rPr>
              <w:t>未被“信用中国”（www.creditchina.gov.cn）、中国政府采购网（www.ccgp.gov.cn）列入失信被执行人、重大税收违法案件当事人名单、政府采购严重违法失信行为记录名单。（具体以开标现场网页查询结果为准）</w:t>
            </w:r>
          </w:p>
        </w:tc>
        <w:tc>
          <w:tcPr>
            <w:tcW w:w="2075" w:type="dxa"/>
            <w:vAlign w:val="center"/>
          </w:tcPr>
          <w:p w14:paraId="14208044">
            <w:pPr>
              <w:spacing w:line="400" w:lineRule="exact"/>
              <w:jc w:val="center"/>
              <w:rPr>
                <w:rFonts w:hint="eastAsia" w:ascii="宋体" w:hAnsi="宋体" w:cs="宋体"/>
                <w:color w:val="auto"/>
                <w:szCs w:val="21"/>
              </w:rPr>
            </w:pPr>
          </w:p>
        </w:tc>
      </w:tr>
      <w:tr w14:paraId="11E9F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7EA11D29">
            <w:pPr>
              <w:spacing w:line="400" w:lineRule="exact"/>
              <w:jc w:val="center"/>
              <w:rPr>
                <w:rFonts w:hint="eastAsia" w:ascii="宋体" w:hAnsi="宋体" w:cs="宋体"/>
                <w:color w:val="auto"/>
                <w:szCs w:val="21"/>
              </w:rPr>
            </w:pPr>
            <w:r>
              <w:rPr>
                <w:rFonts w:hint="eastAsia" w:ascii="宋体" w:hAnsi="宋体" w:cs="宋体"/>
                <w:color w:val="auto"/>
                <w:szCs w:val="21"/>
              </w:rPr>
              <w:t>8</w:t>
            </w:r>
          </w:p>
        </w:tc>
        <w:tc>
          <w:tcPr>
            <w:tcW w:w="5070" w:type="dxa"/>
            <w:vAlign w:val="center"/>
          </w:tcPr>
          <w:p w14:paraId="10E4AE7B">
            <w:pPr>
              <w:wordWrap w:val="0"/>
              <w:spacing w:line="400" w:lineRule="exact"/>
              <w:rPr>
                <w:rFonts w:hint="eastAsia" w:ascii="宋体" w:hAnsi="宋体" w:eastAsia="宋体" w:cs="宋体"/>
                <w:color w:val="auto"/>
                <w:szCs w:val="21"/>
                <w:lang w:eastAsia="zh-CN"/>
              </w:rPr>
            </w:pPr>
            <w:r>
              <w:rPr>
                <w:rFonts w:hint="eastAsia" w:ascii="宋体" w:hAnsi="宋体" w:eastAsia="宋体" w:cs="Times New Roman"/>
                <w:lang w:val="en-US" w:eastAsia="zh-CN"/>
              </w:rPr>
              <w:t>中小企业声明函或</w:t>
            </w:r>
            <w:r>
              <w:rPr>
                <w:rFonts w:hint="eastAsia" w:ascii="宋体" w:hAnsi="宋体" w:eastAsia="宋体" w:cs="Times New Roman"/>
                <w:lang w:eastAsia="zh-CN"/>
              </w:rPr>
              <w:t>监狱企业证明文件</w:t>
            </w:r>
            <w:r>
              <w:rPr>
                <w:rFonts w:hint="eastAsia" w:ascii="宋体" w:hAnsi="宋体" w:eastAsia="宋体" w:cs="Times New Roman"/>
                <w:lang w:val="en-US" w:eastAsia="zh-CN"/>
              </w:rPr>
              <w:t>或</w:t>
            </w:r>
            <w:r>
              <w:rPr>
                <w:rFonts w:hint="eastAsia" w:ascii="宋体" w:hAnsi="宋体" w:eastAsia="宋体" w:cs="Times New Roman"/>
              </w:rPr>
              <w:t>残疾人福利性单位声明函</w:t>
            </w:r>
            <w:r>
              <w:rPr>
                <w:rFonts w:hint="eastAsia" w:ascii="宋体" w:hAnsi="宋体" w:eastAsia="宋体" w:cs="Times New Roman"/>
                <w:lang w:eastAsia="zh-CN"/>
              </w:rPr>
              <w:t>。</w:t>
            </w:r>
          </w:p>
        </w:tc>
        <w:tc>
          <w:tcPr>
            <w:tcW w:w="2075" w:type="dxa"/>
            <w:vAlign w:val="center"/>
          </w:tcPr>
          <w:p w14:paraId="661FEEDF">
            <w:pPr>
              <w:spacing w:line="400" w:lineRule="exact"/>
              <w:jc w:val="center"/>
              <w:rPr>
                <w:rFonts w:hint="eastAsia" w:ascii="宋体" w:hAnsi="宋体" w:cs="宋体"/>
                <w:color w:val="auto"/>
                <w:szCs w:val="21"/>
              </w:rPr>
            </w:pPr>
          </w:p>
        </w:tc>
      </w:tr>
      <w:tr w14:paraId="34354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8222" w:type="dxa"/>
            <w:gridSpan w:val="3"/>
            <w:vAlign w:val="center"/>
          </w:tcPr>
          <w:p w14:paraId="792A1424">
            <w:pPr>
              <w:spacing w:line="400" w:lineRule="exact"/>
              <w:jc w:val="center"/>
              <w:rPr>
                <w:rFonts w:hint="eastAsia" w:ascii="宋体" w:hAnsi="宋体" w:cs="宋体"/>
                <w:color w:val="auto"/>
                <w:szCs w:val="21"/>
              </w:rPr>
            </w:pPr>
            <w:r>
              <w:rPr>
                <w:rFonts w:hint="eastAsia" w:ascii="宋体" w:hAnsi="宋体" w:cs="宋体"/>
                <w:b/>
                <w:color w:val="auto"/>
                <w:szCs w:val="21"/>
              </w:rPr>
              <w:t>非法定代表人参加投标时</w:t>
            </w:r>
          </w:p>
        </w:tc>
      </w:tr>
      <w:tr w14:paraId="018A3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3127917F">
            <w:pPr>
              <w:spacing w:line="400" w:lineRule="exact"/>
              <w:jc w:val="center"/>
              <w:rPr>
                <w:rFonts w:hint="eastAsia" w:ascii="宋体" w:hAnsi="宋体" w:cs="宋体"/>
                <w:color w:val="auto"/>
                <w:szCs w:val="21"/>
              </w:rPr>
            </w:pPr>
            <w:r>
              <w:rPr>
                <w:rFonts w:hint="eastAsia" w:ascii="宋体" w:hAnsi="宋体" w:cs="宋体"/>
                <w:color w:val="auto"/>
                <w:szCs w:val="21"/>
              </w:rPr>
              <w:t>9</w:t>
            </w:r>
          </w:p>
        </w:tc>
        <w:tc>
          <w:tcPr>
            <w:tcW w:w="5070" w:type="dxa"/>
            <w:vAlign w:val="center"/>
          </w:tcPr>
          <w:p w14:paraId="494802CA">
            <w:pPr>
              <w:spacing w:line="400" w:lineRule="exact"/>
              <w:rPr>
                <w:rFonts w:hint="eastAsia" w:ascii="宋体" w:hAnsi="宋体" w:cs="宋体"/>
                <w:color w:val="auto"/>
                <w:szCs w:val="21"/>
              </w:rPr>
            </w:pPr>
            <w:r>
              <w:rPr>
                <w:rFonts w:hint="eastAsia" w:ascii="宋体" w:hAnsi="宋体" w:cs="宋体"/>
                <w:color w:val="auto"/>
                <w:szCs w:val="21"/>
              </w:rPr>
              <w:t>《法定代表人授权函》原件。（非法定代表人参加投标时）</w:t>
            </w:r>
          </w:p>
        </w:tc>
        <w:tc>
          <w:tcPr>
            <w:tcW w:w="2075" w:type="dxa"/>
            <w:vAlign w:val="center"/>
          </w:tcPr>
          <w:p w14:paraId="194636C8">
            <w:pPr>
              <w:spacing w:line="400" w:lineRule="exact"/>
              <w:jc w:val="center"/>
              <w:rPr>
                <w:rFonts w:hint="eastAsia" w:ascii="宋体" w:hAnsi="宋体" w:cs="宋体"/>
                <w:color w:val="auto"/>
                <w:szCs w:val="21"/>
              </w:rPr>
            </w:pPr>
          </w:p>
        </w:tc>
      </w:tr>
      <w:tr w14:paraId="6EEEC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3B027161">
            <w:pPr>
              <w:spacing w:line="400" w:lineRule="exact"/>
              <w:jc w:val="center"/>
              <w:rPr>
                <w:rFonts w:hint="eastAsia" w:ascii="宋体" w:hAnsi="宋体" w:cs="宋体"/>
                <w:color w:val="auto"/>
                <w:szCs w:val="21"/>
              </w:rPr>
            </w:pPr>
            <w:r>
              <w:rPr>
                <w:rFonts w:hint="eastAsia" w:ascii="宋体" w:hAnsi="宋体" w:cs="宋体"/>
                <w:color w:val="auto"/>
                <w:szCs w:val="21"/>
              </w:rPr>
              <w:t>10</w:t>
            </w:r>
          </w:p>
        </w:tc>
        <w:tc>
          <w:tcPr>
            <w:tcW w:w="5070" w:type="dxa"/>
            <w:vAlign w:val="center"/>
          </w:tcPr>
          <w:p w14:paraId="13F1D86B">
            <w:pPr>
              <w:spacing w:line="400" w:lineRule="exact"/>
              <w:rPr>
                <w:rFonts w:hint="eastAsia" w:ascii="宋体" w:hAnsi="宋体" w:cs="宋体"/>
                <w:color w:val="auto"/>
                <w:szCs w:val="21"/>
              </w:rPr>
            </w:pPr>
            <w:r>
              <w:rPr>
                <w:rFonts w:hint="eastAsia" w:ascii="宋体" w:hAnsi="宋体" w:cs="宋体"/>
                <w:color w:val="auto"/>
                <w:szCs w:val="21"/>
              </w:rPr>
              <w:t>投标人代表身份证扫描件。（非法定代表人参加投标时）</w:t>
            </w:r>
          </w:p>
        </w:tc>
        <w:tc>
          <w:tcPr>
            <w:tcW w:w="2075" w:type="dxa"/>
            <w:vAlign w:val="center"/>
          </w:tcPr>
          <w:p w14:paraId="07670751">
            <w:pPr>
              <w:spacing w:line="400" w:lineRule="exact"/>
              <w:jc w:val="center"/>
              <w:rPr>
                <w:rFonts w:hint="eastAsia" w:ascii="宋体" w:hAnsi="宋体" w:cs="宋体"/>
                <w:color w:val="auto"/>
                <w:szCs w:val="21"/>
              </w:rPr>
            </w:pPr>
          </w:p>
        </w:tc>
      </w:tr>
      <w:tr w14:paraId="37C14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5" w:hRule="atLeast"/>
        </w:trPr>
        <w:tc>
          <w:tcPr>
            <w:tcW w:w="6147" w:type="dxa"/>
            <w:gridSpan w:val="2"/>
          </w:tcPr>
          <w:p w14:paraId="64828BAD">
            <w:pPr>
              <w:pStyle w:val="19"/>
              <w:spacing w:line="400" w:lineRule="exact"/>
              <w:ind w:firstLine="0" w:firstLineChars="0"/>
              <w:jc w:val="center"/>
              <w:rPr>
                <w:rFonts w:hint="eastAsia" w:ascii="宋体" w:hAnsi="宋体" w:cs="宋体"/>
                <w:b/>
                <w:color w:val="auto"/>
                <w:sz w:val="21"/>
                <w:szCs w:val="21"/>
              </w:rPr>
            </w:pPr>
            <w:r>
              <w:rPr>
                <w:rFonts w:hint="eastAsia" w:ascii="宋体" w:hAnsi="宋体" w:cs="宋体"/>
                <w:b/>
                <w:color w:val="auto"/>
                <w:sz w:val="21"/>
                <w:szCs w:val="21"/>
              </w:rPr>
              <w:t>结   论</w:t>
            </w:r>
          </w:p>
        </w:tc>
        <w:tc>
          <w:tcPr>
            <w:tcW w:w="2075" w:type="dxa"/>
            <w:vAlign w:val="center"/>
          </w:tcPr>
          <w:p w14:paraId="4FA1C83A">
            <w:pPr>
              <w:spacing w:line="400" w:lineRule="exact"/>
              <w:ind w:left="180"/>
              <w:jc w:val="center"/>
              <w:rPr>
                <w:rFonts w:hint="eastAsia" w:ascii="宋体" w:hAnsi="宋体" w:cs="宋体"/>
                <w:b/>
                <w:color w:val="auto"/>
                <w:szCs w:val="21"/>
              </w:rPr>
            </w:pPr>
          </w:p>
        </w:tc>
      </w:tr>
    </w:tbl>
    <w:p w14:paraId="7BB207BE">
      <w:pPr>
        <w:autoSpaceDE w:val="0"/>
        <w:autoSpaceDN w:val="0"/>
        <w:adjustRightInd w:val="0"/>
        <w:spacing w:line="400" w:lineRule="exact"/>
        <w:ind w:firstLine="420" w:firstLineChars="200"/>
        <w:rPr>
          <w:rFonts w:hint="eastAsia" w:ascii="宋体" w:hAnsi="宋体" w:cs="宋体"/>
          <w:color w:val="auto"/>
          <w:szCs w:val="21"/>
          <w:lang w:val="zh-CN"/>
        </w:rPr>
      </w:pPr>
      <w:r>
        <w:rPr>
          <w:rFonts w:hint="eastAsia" w:ascii="宋体" w:hAnsi="宋体" w:cs="宋体"/>
          <w:color w:val="auto"/>
          <w:szCs w:val="21"/>
          <w:lang w:val="zh-CN"/>
        </w:rPr>
        <w:t>2、按以下内容审核投标文件是否符合招标文件的资格文件要求。</w:t>
      </w:r>
    </w:p>
    <w:p w14:paraId="7579521B">
      <w:pPr>
        <w:autoSpaceDE w:val="0"/>
        <w:autoSpaceDN w:val="0"/>
        <w:adjustRightInd w:val="0"/>
        <w:spacing w:line="400" w:lineRule="exact"/>
        <w:ind w:firstLine="420" w:firstLineChars="200"/>
        <w:rPr>
          <w:rFonts w:hint="eastAsia" w:ascii="宋体" w:hAnsi="宋体" w:cs="宋体"/>
          <w:color w:val="auto"/>
          <w:szCs w:val="21"/>
        </w:rPr>
      </w:pPr>
      <w:r>
        <w:rPr>
          <w:rFonts w:hint="eastAsia" w:ascii="宋体" w:hAnsi="宋体" w:cs="宋体"/>
          <w:color w:val="auto"/>
          <w:szCs w:val="21"/>
          <w:lang w:val="zh-CN"/>
        </w:rPr>
        <w:t>注：1、表中只需填写“√”或“×”；</w:t>
      </w:r>
      <w:r>
        <w:rPr>
          <w:rFonts w:hint="eastAsia" w:ascii="宋体" w:hAnsi="宋体" w:cs="宋体"/>
          <w:color w:val="auto"/>
          <w:szCs w:val="21"/>
        </w:rPr>
        <w:t xml:space="preserve"> </w:t>
      </w:r>
    </w:p>
    <w:p w14:paraId="45D68CEF">
      <w:pPr>
        <w:autoSpaceDE w:val="0"/>
        <w:autoSpaceDN w:val="0"/>
        <w:adjustRightInd w:val="0"/>
        <w:spacing w:line="400" w:lineRule="exact"/>
        <w:ind w:firstLine="420" w:firstLineChars="200"/>
        <w:rPr>
          <w:rFonts w:hint="eastAsia" w:ascii="宋体" w:hAnsi="宋体" w:cs="宋体"/>
          <w:color w:val="auto"/>
          <w:szCs w:val="21"/>
          <w:lang w:val="zh-CN"/>
        </w:rPr>
      </w:pPr>
      <w:r>
        <w:rPr>
          <w:rFonts w:hint="eastAsia" w:ascii="宋体" w:hAnsi="宋体" w:cs="宋体"/>
          <w:color w:val="auto"/>
          <w:szCs w:val="21"/>
        </w:rPr>
        <w:t>3</w:t>
      </w:r>
      <w:r>
        <w:rPr>
          <w:rFonts w:hint="eastAsia" w:ascii="宋体" w:hAnsi="宋体" w:cs="宋体"/>
          <w:color w:val="auto"/>
          <w:szCs w:val="21"/>
          <w:lang w:val="zh-CN"/>
        </w:rPr>
        <w:t>、在结论栏中填写“合格”或“不合格”。</w:t>
      </w:r>
    </w:p>
    <w:p w14:paraId="3EF20323">
      <w:pPr>
        <w:autoSpaceDE w:val="0"/>
        <w:autoSpaceDN w:val="0"/>
        <w:adjustRightInd w:val="0"/>
        <w:spacing w:line="400" w:lineRule="exact"/>
        <w:outlineLvl w:val="1"/>
        <w:rPr>
          <w:rFonts w:hint="eastAsia" w:ascii="宋体" w:hAnsi="宋体" w:cs="宋体"/>
          <w:b/>
          <w:color w:val="auto"/>
          <w:szCs w:val="21"/>
        </w:rPr>
      </w:pPr>
      <w:r>
        <w:rPr>
          <w:rFonts w:hint="eastAsia" w:ascii="宋体" w:hAnsi="宋体" w:cs="宋体"/>
          <w:b/>
          <w:color w:val="auto"/>
          <w:szCs w:val="21"/>
        </w:rPr>
        <w:t>二、中标候选人的选取</w:t>
      </w:r>
    </w:p>
    <w:p w14:paraId="7FC7AC08">
      <w:pPr>
        <w:spacing w:line="400" w:lineRule="exact"/>
        <w:ind w:firstLine="420" w:firstLineChars="200"/>
        <w:rPr>
          <w:rFonts w:hint="eastAsia" w:ascii="宋体" w:hAnsi="宋体" w:cs="宋体"/>
          <w:color w:val="auto"/>
          <w:szCs w:val="21"/>
        </w:rPr>
      </w:pPr>
      <w:r>
        <w:rPr>
          <w:rFonts w:hint="eastAsia" w:ascii="宋体" w:hAnsi="宋体" w:cs="宋体"/>
          <w:color w:val="auto"/>
          <w:szCs w:val="21"/>
        </w:rPr>
        <w:t>将综合评估分从高到低排序，得出投标人名次,按照综合评估分名次推荐中标候选人3名。综合评估分相同时，按投标报价由低到高顺序排列，综合评估分且投标报价相同的，按技术得分高低顺序排列。</w:t>
      </w:r>
    </w:p>
    <w:p w14:paraId="4D4D069E">
      <w:pPr>
        <w:spacing w:line="400" w:lineRule="exact"/>
        <w:outlineLvl w:val="1"/>
        <w:rPr>
          <w:rFonts w:hint="eastAsia" w:ascii="宋体" w:hAnsi="宋体" w:cs="宋体"/>
          <w:b/>
          <w:color w:val="auto"/>
          <w:szCs w:val="21"/>
        </w:rPr>
      </w:pPr>
      <w:r>
        <w:rPr>
          <w:rFonts w:hint="eastAsia" w:ascii="宋体" w:hAnsi="宋体" w:cs="宋体"/>
          <w:b/>
          <w:color w:val="auto"/>
          <w:szCs w:val="21"/>
        </w:rPr>
        <w:t>三、成交人选取依据</w:t>
      </w:r>
    </w:p>
    <w:p w14:paraId="5B88AB36">
      <w:pPr>
        <w:spacing w:line="400" w:lineRule="exact"/>
        <w:ind w:firstLine="420" w:firstLineChars="200"/>
        <w:rPr>
          <w:rFonts w:hint="eastAsia" w:ascii="宋体" w:hAnsi="宋体" w:cs="宋体"/>
          <w:color w:val="auto"/>
          <w:szCs w:val="21"/>
        </w:rPr>
      </w:pPr>
      <w:r>
        <w:rPr>
          <w:rFonts w:hint="eastAsia" w:ascii="宋体" w:hAnsi="宋体" w:cs="宋体"/>
          <w:color w:val="auto"/>
          <w:szCs w:val="21"/>
        </w:rPr>
        <w:t>评审小组根据综合评估分得分排序，推荐第一名中标候选人为中标人，经采购人确认后，确定项目中标人，同时发布采购结果公告，发出中标通知书。</w:t>
      </w:r>
    </w:p>
    <w:p w14:paraId="34DD94D3">
      <w:pPr>
        <w:spacing w:line="400" w:lineRule="exact"/>
        <w:outlineLvl w:val="1"/>
        <w:rPr>
          <w:rFonts w:hint="eastAsia" w:ascii="宋体" w:hAnsi="宋体" w:cs="宋体"/>
          <w:b/>
          <w:color w:val="auto"/>
          <w:szCs w:val="21"/>
        </w:rPr>
      </w:pPr>
      <w:r>
        <w:rPr>
          <w:rFonts w:hint="eastAsia" w:ascii="宋体" w:hAnsi="宋体" w:cs="宋体"/>
          <w:b/>
          <w:color w:val="auto"/>
          <w:szCs w:val="21"/>
        </w:rPr>
        <w:t>四、综合评估分计分方法</w:t>
      </w:r>
    </w:p>
    <w:p w14:paraId="65CA71F1">
      <w:pPr>
        <w:spacing w:line="400" w:lineRule="exact"/>
        <w:ind w:firstLine="420" w:firstLineChars="200"/>
        <w:rPr>
          <w:rFonts w:hint="eastAsia" w:ascii="宋体" w:hAnsi="宋体" w:cs="宋体"/>
          <w:color w:val="auto"/>
          <w:szCs w:val="21"/>
          <w:lang w:val="zh-CN"/>
        </w:rPr>
      </w:pPr>
      <w:r>
        <w:rPr>
          <w:rFonts w:hint="eastAsia" w:ascii="宋体" w:hAnsi="宋体" w:cs="宋体"/>
          <w:color w:val="auto"/>
          <w:szCs w:val="21"/>
          <w:lang w:val="zh-CN"/>
        </w:rPr>
        <w:t>满足采购文件要求且投标价格最低的投标报价为评标基准价，其价格分为满分，其他投标人的价格分按下列公式计算：投标报价得分＝（评标基准价/投标报价）×价格权重×100。</w:t>
      </w:r>
    </w:p>
    <w:p w14:paraId="439669A1">
      <w:pPr>
        <w:spacing w:line="400" w:lineRule="exact"/>
        <w:ind w:firstLine="420" w:firstLineChars="200"/>
        <w:rPr>
          <w:rFonts w:hint="eastAsia" w:ascii="宋体" w:hAnsi="宋体" w:cs="宋体"/>
          <w:color w:val="auto"/>
          <w:szCs w:val="21"/>
          <w:lang w:val="zh-CN"/>
        </w:rPr>
      </w:pPr>
      <w:r>
        <w:rPr>
          <w:rFonts w:hint="eastAsia" w:ascii="宋体" w:hAnsi="宋体" w:cs="宋体"/>
          <w:color w:val="auto"/>
          <w:szCs w:val="21"/>
        </w:rPr>
        <w:t>根据《中华人民共和国财政部令第87号--政府采购货物和服务招标投标管理办法》第六十条的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291331F">
      <w:pPr>
        <w:spacing w:line="400" w:lineRule="exact"/>
        <w:ind w:firstLine="420" w:firstLineChars="200"/>
        <w:rPr>
          <w:rFonts w:hint="eastAsia" w:ascii="宋体" w:hAnsi="宋体" w:cs="宋体"/>
          <w:color w:val="auto"/>
          <w:szCs w:val="21"/>
        </w:rPr>
      </w:pPr>
      <w:r>
        <w:rPr>
          <w:rFonts w:hint="eastAsia" w:ascii="宋体" w:hAnsi="宋体" w:cs="宋体"/>
          <w:color w:val="auto"/>
          <w:szCs w:val="21"/>
        </w:rPr>
        <w:t>在评分时，各投标人投标报价得分保留小数点后二位，第三位四舍五入。评审专家打分准确到小数点后一位，综合评估分=商务技术部分得分＋投标报价得分，商务技术部分得分为所有评委评分的算术平均值，得分保留小数点后二位。</w:t>
      </w:r>
    </w:p>
    <w:p w14:paraId="35443563">
      <w:pPr>
        <w:pStyle w:val="17"/>
        <w:snapToGrid w:val="0"/>
        <w:spacing w:line="400" w:lineRule="exact"/>
        <w:outlineLvl w:val="1"/>
        <w:rPr>
          <w:rFonts w:hint="eastAsia" w:hAnsi="宋体" w:eastAsia="宋体" w:cs="宋体"/>
          <w:b/>
          <w:color w:val="auto"/>
          <w:sz w:val="21"/>
          <w:szCs w:val="21"/>
        </w:rPr>
      </w:pPr>
      <w:r>
        <w:rPr>
          <w:rFonts w:hint="eastAsia" w:hAnsi="宋体" w:eastAsia="宋体" w:cs="宋体"/>
          <w:b/>
          <w:color w:val="auto"/>
          <w:sz w:val="21"/>
          <w:szCs w:val="21"/>
        </w:rPr>
        <w:t>五、评标内容及标准</w:t>
      </w:r>
    </w:p>
    <w:p w14:paraId="32606958">
      <w:pPr>
        <w:pStyle w:val="16"/>
        <w:rPr>
          <w:rFonts w:hint="eastAsia" w:hAnsi="宋体"/>
          <w:color w:val="auto"/>
          <w:sz w:val="21"/>
          <w:szCs w:val="21"/>
        </w:rPr>
      </w:pPr>
    </w:p>
    <w:tbl>
      <w:tblPr>
        <w:tblStyle w:val="30"/>
        <w:tblW w:w="85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87"/>
        <w:gridCol w:w="3161"/>
      </w:tblGrid>
      <w:tr w14:paraId="01356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5387" w:type="dxa"/>
            <w:vAlign w:val="center"/>
          </w:tcPr>
          <w:p w14:paraId="074B938A">
            <w:pPr>
              <w:spacing w:line="360" w:lineRule="auto"/>
              <w:ind w:firstLine="630" w:firstLineChars="300"/>
              <w:rPr>
                <w:rFonts w:hint="eastAsia" w:ascii="宋体" w:hAnsi="宋体" w:cs="宋体"/>
                <w:color w:val="auto"/>
                <w:szCs w:val="21"/>
              </w:rPr>
            </w:pPr>
            <w:r>
              <w:rPr>
                <w:rFonts w:hint="eastAsia" w:ascii="宋体" w:hAnsi="宋体" w:cs="宋体"/>
                <w:color w:val="auto"/>
                <w:szCs w:val="21"/>
                <w:lang w:val="zh-CN"/>
              </w:rPr>
              <w:t>评价指标和各评价权重指标：</w:t>
            </w:r>
            <w:r>
              <w:rPr>
                <w:rFonts w:hint="eastAsia" w:ascii="宋体" w:hAnsi="宋体" w:cs="宋体"/>
                <w:color w:val="auto"/>
                <w:szCs w:val="21"/>
              </w:rPr>
              <w:t>评标指标</w:t>
            </w:r>
          </w:p>
        </w:tc>
        <w:tc>
          <w:tcPr>
            <w:tcW w:w="3161" w:type="dxa"/>
            <w:vAlign w:val="center"/>
          </w:tcPr>
          <w:p w14:paraId="4C770A41">
            <w:pPr>
              <w:spacing w:line="360" w:lineRule="auto"/>
              <w:jc w:val="center"/>
              <w:rPr>
                <w:rFonts w:hint="eastAsia" w:ascii="宋体" w:hAnsi="宋体" w:cs="宋体"/>
                <w:color w:val="auto"/>
                <w:szCs w:val="21"/>
              </w:rPr>
            </w:pPr>
            <w:r>
              <w:rPr>
                <w:rFonts w:hint="eastAsia" w:ascii="宋体" w:hAnsi="宋体" w:cs="宋体"/>
                <w:color w:val="auto"/>
                <w:szCs w:val="21"/>
              </w:rPr>
              <w:t>权重（％）</w:t>
            </w:r>
          </w:p>
        </w:tc>
      </w:tr>
      <w:tr w14:paraId="42282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5387" w:type="dxa"/>
            <w:vAlign w:val="center"/>
          </w:tcPr>
          <w:p w14:paraId="38A61912">
            <w:pPr>
              <w:spacing w:line="360" w:lineRule="auto"/>
              <w:jc w:val="center"/>
              <w:rPr>
                <w:rFonts w:hint="eastAsia" w:ascii="宋体" w:hAnsi="宋体" w:cs="宋体"/>
                <w:color w:val="auto"/>
                <w:szCs w:val="21"/>
              </w:rPr>
            </w:pPr>
            <w:r>
              <w:rPr>
                <w:rFonts w:hint="eastAsia" w:ascii="宋体" w:hAnsi="宋体" w:cs="宋体"/>
                <w:color w:val="auto"/>
                <w:szCs w:val="21"/>
              </w:rPr>
              <w:t>投标报价</w:t>
            </w:r>
          </w:p>
        </w:tc>
        <w:tc>
          <w:tcPr>
            <w:tcW w:w="3161" w:type="dxa"/>
            <w:vAlign w:val="center"/>
          </w:tcPr>
          <w:p w14:paraId="0AB0746E">
            <w:pPr>
              <w:spacing w:line="360" w:lineRule="auto"/>
              <w:jc w:val="center"/>
              <w:rPr>
                <w:rFonts w:hint="default" w:ascii="宋体" w:hAnsi="宋体" w:cs="宋体"/>
                <w:color w:val="auto"/>
                <w:szCs w:val="21"/>
                <w:lang w:val="en-US"/>
              </w:rPr>
            </w:pPr>
            <w:r>
              <w:rPr>
                <w:rFonts w:hint="eastAsia" w:ascii="宋体" w:hAnsi="宋体" w:cs="宋体"/>
                <w:color w:val="auto"/>
                <w:szCs w:val="21"/>
                <w:lang w:val="en-US" w:eastAsia="zh-CN"/>
              </w:rPr>
              <w:t>10</w:t>
            </w:r>
          </w:p>
        </w:tc>
      </w:tr>
      <w:tr w14:paraId="102FA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5387" w:type="dxa"/>
            <w:vAlign w:val="center"/>
          </w:tcPr>
          <w:p w14:paraId="40C1297A">
            <w:pPr>
              <w:spacing w:line="360" w:lineRule="auto"/>
              <w:jc w:val="center"/>
              <w:rPr>
                <w:rFonts w:hint="eastAsia" w:ascii="宋体" w:hAnsi="宋体" w:cs="宋体"/>
                <w:color w:val="auto"/>
                <w:szCs w:val="21"/>
              </w:rPr>
            </w:pPr>
            <w:r>
              <w:rPr>
                <w:rFonts w:hint="eastAsia" w:ascii="宋体" w:hAnsi="宋体" w:cs="宋体"/>
                <w:color w:val="auto"/>
                <w:szCs w:val="21"/>
              </w:rPr>
              <w:t>商务技术部分</w:t>
            </w:r>
          </w:p>
        </w:tc>
        <w:tc>
          <w:tcPr>
            <w:tcW w:w="3161" w:type="dxa"/>
            <w:vAlign w:val="center"/>
          </w:tcPr>
          <w:p w14:paraId="4EE334C2">
            <w:pPr>
              <w:spacing w:line="360" w:lineRule="auto"/>
              <w:jc w:val="center"/>
              <w:rPr>
                <w:rFonts w:hint="default" w:ascii="宋体" w:hAnsi="宋体" w:eastAsia="宋体" w:cs="宋体"/>
                <w:color w:val="auto"/>
                <w:szCs w:val="21"/>
                <w:lang w:val="en-US" w:eastAsia="zh-CN"/>
              </w:rPr>
            </w:pPr>
            <w:r>
              <w:rPr>
                <w:rFonts w:hint="eastAsia" w:ascii="宋体" w:hAnsi="宋体" w:cs="宋体"/>
                <w:color w:val="auto"/>
                <w:szCs w:val="21"/>
                <w:lang w:val="en-US" w:eastAsia="zh-CN"/>
              </w:rPr>
              <w:t>90</w:t>
            </w:r>
          </w:p>
        </w:tc>
      </w:tr>
      <w:tr w14:paraId="0B3F0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5387" w:type="dxa"/>
            <w:vAlign w:val="center"/>
          </w:tcPr>
          <w:p w14:paraId="62A0EBF1">
            <w:pPr>
              <w:spacing w:line="360" w:lineRule="auto"/>
              <w:jc w:val="center"/>
              <w:rPr>
                <w:rFonts w:hint="eastAsia" w:ascii="宋体" w:hAnsi="宋体" w:cs="宋体"/>
                <w:color w:val="auto"/>
                <w:szCs w:val="21"/>
              </w:rPr>
            </w:pPr>
            <w:r>
              <w:rPr>
                <w:rFonts w:hint="eastAsia" w:ascii="宋体" w:hAnsi="宋体" w:cs="宋体"/>
                <w:color w:val="auto"/>
                <w:szCs w:val="21"/>
              </w:rPr>
              <w:t>合计</w:t>
            </w:r>
          </w:p>
        </w:tc>
        <w:tc>
          <w:tcPr>
            <w:tcW w:w="3161" w:type="dxa"/>
            <w:vAlign w:val="center"/>
          </w:tcPr>
          <w:p w14:paraId="2D1FDC4F">
            <w:pPr>
              <w:spacing w:line="360" w:lineRule="auto"/>
              <w:jc w:val="center"/>
              <w:rPr>
                <w:rFonts w:hint="eastAsia" w:ascii="宋体" w:hAnsi="宋体" w:cs="宋体"/>
                <w:color w:val="auto"/>
                <w:szCs w:val="21"/>
              </w:rPr>
            </w:pPr>
            <w:r>
              <w:rPr>
                <w:rFonts w:hint="eastAsia" w:ascii="宋体" w:hAnsi="宋体" w:cs="宋体"/>
                <w:color w:val="auto"/>
                <w:szCs w:val="21"/>
              </w:rPr>
              <w:t>100</w:t>
            </w:r>
          </w:p>
        </w:tc>
      </w:tr>
    </w:tbl>
    <w:p w14:paraId="335C8D97">
      <w:pPr>
        <w:pStyle w:val="37"/>
        <w:ind w:left="0"/>
        <w:rPr>
          <w:color w:val="auto"/>
        </w:rPr>
      </w:pPr>
    </w:p>
    <w:tbl>
      <w:tblPr>
        <w:tblStyle w:val="30"/>
        <w:tblpPr w:leftFromText="180" w:rightFromText="180" w:vertAnchor="text" w:horzAnchor="page" w:tblpX="1746" w:tblpY="412"/>
        <w:tblOverlap w:val="never"/>
        <w:tblW w:w="87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7"/>
        <w:gridCol w:w="1352"/>
        <w:gridCol w:w="6345"/>
      </w:tblGrid>
      <w:tr w14:paraId="31C10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07" w:type="dxa"/>
            <w:vAlign w:val="center"/>
          </w:tcPr>
          <w:p w14:paraId="20A53084">
            <w:pPr>
              <w:spacing w:line="400" w:lineRule="exact"/>
              <w:jc w:val="center"/>
              <w:rPr>
                <w:rFonts w:hint="eastAsia" w:ascii="宋体" w:hAnsi="宋体" w:cs="宋体"/>
                <w:color w:val="auto"/>
                <w:szCs w:val="21"/>
              </w:rPr>
            </w:pPr>
          </w:p>
        </w:tc>
        <w:tc>
          <w:tcPr>
            <w:tcW w:w="1352" w:type="dxa"/>
            <w:noWrap/>
            <w:vAlign w:val="center"/>
          </w:tcPr>
          <w:p w14:paraId="7849F6F8">
            <w:pPr>
              <w:spacing w:line="400" w:lineRule="exact"/>
              <w:jc w:val="center"/>
              <w:rPr>
                <w:rFonts w:hint="eastAsia" w:ascii="宋体" w:hAnsi="宋体" w:cs="宋体"/>
                <w:color w:val="auto"/>
                <w:szCs w:val="21"/>
              </w:rPr>
            </w:pPr>
            <w:r>
              <w:rPr>
                <w:rFonts w:hint="eastAsia" w:ascii="宋体" w:hAnsi="宋体" w:cs="宋体"/>
                <w:b/>
                <w:color w:val="auto"/>
                <w:szCs w:val="21"/>
              </w:rPr>
              <w:t>内容</w:t>
            </w:r>
          </w:p>
        </w:tc>
        <w:tc>
          <w:tcPr>
            <w:tcW w:w="6345" w:type="dxa"/>
            <w:noWrap/>
            <w:vAlign w:val="center"/>
          </w:tcPr>
          <w:p w14:paraId="1E9962B7">
            <w:pPr>
              <w:spacing w:line="400" w:lineRule="exact"/>
              <w:jc w:val="center"/>
              <w:rPr>
                <w:rFonts w:hint="eastAsia" w:ascii="宋体" w:hAnsi="宋体" w:cs="宋体"/>
                <w:color w:val="auto"/>
                <w:szCs w:val="21"/>
              </w:rPr>
            </w:pPr>
            <w:r>
              <w:rPr>
                <w:rFonts w:hint="eastAsia" w:ascii="宋体" w:hAnsi="宋体" w:cs="宋体"/>
                <w:b/>
                <w:color w:val="auto"/>
                <w:szCs w:val="21"/>
              </w:rPr>
              <w:t>评分要点</w:t>
            </w:r>
          </w:p>
        </w:tc>
      </w:tr>
      <w:tr w14:paraId="169B4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5" w:hRule="atLeast"/>
        </w:trPr>
        <w:tc>
          <w:tcPr>
            <w:tcW w:w="1007" w:type="dxa"/>
          </w:tcPr>
          <w:p w14:paraId="307D783A">
            <w:pPr>
              <w:spacing w:line="400" w:lineRule="exact"/>
              <w:jc w:val="center"/>
              <w:rPr>
                <w:rFonts w:hint="eastAsia" w:ascii="宋体" w:hAnsi="宋体" w:cs="宋体"/>
                <w:color w:val="auto"/>
                <w:szCs w:val="21"/>
              </w:rPr>
            </w:pPr>
            <w:r>
              <w:rPr>
                <w:rFonts w:hint="eastAsia" w:ascii="宋体" w:hAnsi="宋体" w:cs="宋体"/>
                <w:color w:val="auto"/>
                <w:szCs w:val="21"/>
              </w:rPr>
              <w:t>报价</w:t>
            </w:r>
          </w:p>
          <w:p w14:paraId="63FD4BAC">
            <w:pPr>
              <w:spacing w:line="400" w:lineRule="exact"/>
              <w:jc w:val="center"/>
              <w:rPr>
                <w:rFonts w:hint="eastAsia" w:ascii="宋体" w:hAnsi="宋体" w:cs="宋体"/>
                <w:color w:val="auto"/>
                <w:szCs w:val="21"/>
              </w:rPr>
            </w:pPr>
            <w:r>
              <w:rPr>
                <w:rFonts w:hint="eastAsia" w:ascii="宋体" w:hAnsi="宋体" w:cs="宋体"/>
                <w:color w:val="auto"/>
                <w:szCs w:val="21"/>
              </w:rPr>
              <w:t>部分</w:t>
            </w:r>
          </w:p>
          <w:p w14:paraId="7D82BF76">
            <w:pPr>
              <w:spacing w:line="400" w:lineRule="exact"/>
              <w:jc w:val="center"/>
              <w:rPr>
                <w:rFonts w:hint="eastAsia" w:ascii="宋体" w:hAnsi="宋体" w:cs="宋体"/>
                <w:color w:val="auto"/>
                <w:szCs w:val="21"/>
              </w:rPr>
            </w:pPr>
            <w:r>
              <w:rPr>
                <w:rFonts w:hint="eastAsia" w:ascii="宋体" w:hAnsi="宋体" w:cs="宋体"/>
                <w:color w:val="auto"/>
                <w:szCs w:val="21"/>
                <w:lang w:val="en-US" w:eastAsia="zh-CN"/>
              </w:rPr>
              <w:t>10</w:t>
            </w:r>
            <w:r>
              <w:rPr>
                <w:rFonts w:hint="eastAsia" w:ascii="宋体" w:hAnsi="宋体" w:cs="宋体"/>
                <w:color w:val="auto"/>
                <w:szCs w:val="21"/>
              </w:rPr>
              <w:t>分</w:t>
            </w:r>
          </w:p>
        </w:tc>
        <w:tc>
          <w:tcPr>
            <w:tcW w:w="1352" w:type="dxa"/>
            <w:noWrap/>
            <w:vAlign w:val="center"/>
          </w:tcPr>
          <w:p w14:paraId="4D03821F">
            <w:pPr>
              <w:spacing w:line="400" w:lineRule="exact"/>
              <w:jc w:val="center"/>
              <w:rPr>
                <w:rFonts w:hint="eastAsia" w:ascii="宋体" w:hAnsi="宋体" w:cs="宋体"/>
                <w:bCs/>
                <w:color w:val="auto"/>
                <w:szCs w:val="21"/>
              </w:rPr>
            </w:pPr>
            <w:r>
              <w:rPr>
                <w:rFonts w:hint="eastAsia" w:ascii="宋体" w:hAnsi="宋体" w:cs="宋体"/>
                <w:bCs/>
                <w:color w:val="auto"/>
                <w:szCs w:val="21"/>
              </w:rPr>
              <w:t>报价分</w:t>
            </w:r>
          </w:p>
          <w:p w14:paraId="0C351EB1">
            <w:pPr>
              <w:spacing w:line="400" w:lineRule="exact"/>
              <w:jc w:val="center"/>
              <w:rPr>
                <w:rFonts w:hint="eastAsia" w:ascii="宋体" w:hAnsi="宋体" w:cs="宋体"/>
                <w:bCs/>
                <w:color w:val="auto"/>
                <w:szCs w:val="21"/>
              </w:rPr>
            </w:pPr>
            <w:r>
              <w:rPr>
                <w:rFonts w:hint="eastAsia" w:ascii="宋体" w:hAnsi="宋体" w:cs="宋体"/>
                <w:bCs/>
                <w:color w:val="auto"/>
                <w:szCs w:val="21"/>
              </w:rPr>
              <w:t>(10分)</w:t>
            </w:r>
          </w:p>
        </w:tc>
        <w:tc>
          <w:tcPr>
            <w:tcW w:w="6345" w:type="dxa"/>
            <w:noWrap/>
            <w:vAlign w:val="center"/>
          </w:tcPr>
          <w:p w14:paraId="3843F227">
            <w:pPr>
              <w:spacing w:line="240" w:lineRule="auto"/>
              <w:ind w:left="105" w:leftChars="50"/>
              <w:textAlignment w:val="center"/>
              <w:rPr>
                <w:rFonts w:hint="eastAsia" w:ascii="宋体" w:hAnsi="宋体" w:eastAsia="宋体" w:cs="宋体"/>
                <w:color w:val="auto"/>
                <w:sz w:val="21"/>
                <w:szCs w:val="21"/>
              </w:rPr>
            </w:pPr>
            <w:r>
              <w:rPr>
                <w:rFonts w:hint="eastAsia" w:ascii="宋体" w:hAnsi="宋体" w:eastAsia="宋体" w:cs="宋体"/>
                <w:color w:val="auto"/>
                <w:sz w:val="21"/>
                <w:szCs w:val="21"/>
              </w:rPr>
              <w:t>价格分采用低价优先法计算，即满足采购文件要求且投标价格最低的投标报价为评标基准价，其他投标人的价格分按照下列公式计算：</w:t>
            </w:r>
          </w:p>
          <w:p w14:paraId="3ACDB362">
            <w:pPr>
              <w:rPr>
                <w:rFonts w:hint="eastAsia"/>
                <w:color w:val="auto"/>
              </w:rPr>
            </w:pPr>
            <w:r>
              <w:rPr>
                <w:rFonts w:hint="eastAsia" w:ascii="宋体" w:hAnsi="宋体" w:eastAsia="宋体" w:cs="宋体"/>
                <w:color w:val="auto"/>
                <w:sz w:val="21"/>
                <w:szCs w:val="21"/>
                <w:lang w:val="zh-CN"/>
              </w:rPr>
              <w:t>投标报价得分</w:t>
            </w:r>
            <w:r>
              <w:rPr>
                <w:rFonts w:hint="eastAsia" w:ascii="宋体" w:hAnsi="宋体" w:eastAsia="宋体" w:cs="宋体"/>
                <w:color w:val="auto"/>
                <w:sz w:val="21"/>
                <w:szCs w:val="21"/>
              </w:rPr>
              <w:t>=（评标基准价/</w:t>
            </w:r>
            <w:r>
              <w:rPr>
                <w:rFonts w:hint="eastAsia" w:ascii="宋体" w:hAnsi="宋体" w:eastAsia="宋体" w:cs="宋体"/>
                <w:color w:val="auto"/>
                <w:sz w:val="21"/>
                <w:szCs w:val="21"/>
                <w:lang w:val="zh-CN"/>
              </w:rPr>
              <w:t>评审价格</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0</w:t>
            </w:r>
            <w:r>
              <w:rPr>
                <w:rFonts w:hint="eastAsia" w:ascii="宋体" w:hAnsi="宋体" w:eastAsia="宋体" w:cs="宋体"/>
                <w:color w:val="auto"/>
                <w:sz w:val="21"/>
                <w:szCs w:val="21"/>
                <w:lang w:val="zh-CN"/>
              </w:rPr>
              <w:t>%×100（分值计算时保留小数点后二位,第三位四舍五入），</w:t>
            </w:r>
            <w:r>
              <w:rPr>
                <w:rFonts w:hint="eastAsia" w:ascii="宋体" w:hAnsi="宋体" w:eastAsia="宋体" w:cs="宋体"/>
                <w:color w:val="auto"/>
                <w:sz w:val="21"/>
                <w:szCs w:val="21"/>
                <w:lang w:val="zh-CN" w:eastAsia="zh-CN"/>
              </w:rPr>
              <w:t>本项目专门面向中小企业采购，投标报价不进行政策扣除</w:t>
            </w:r>
            <w:r>
              <w:rPr>
                <w:rFonts w:hint="eastAsia" w:ascii="宋体" w:hAnsi="宋体" w:cs="宋体"/>
                <w:color w:val="auto"/>
                <w:szCs w:val="21"/>
                <w:lang w:val="zh-CN"/>
              </w:rPr>
              <w:t>。</w:t>
            </w:r>
          </w:p>
        </w:tc>
      </w:tr>
      <w:tr w14:paraId="06DB7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1007" w:type="dxa"/>
            <w:vMerge w:val="restart"/>
            <w:vAlign w:val="center"/>
          </w:tcPr>
          <w:p w14:paraId="1A773A82">
            <w:pPr>
              <w:spacing w:line="400" w:lineRule="exact"/>
              <w:jc w:val="center"/>
              <w:rPr>
                <w:rFonts w:hint="eastAsia" w:ascii="宋体" w:hAnsi="宋体" w:cs="宋体"/>
                <w:color w:val="auto"/>
                <w:szCs w:val="21"/>
              </w:rPr>
            </w:pPr>
            <w:r>
              <w:rPr>
                <w:rFonts w:hint="eastAsia" w:ascii="宋体" w:hAnsi="宋体" w:cs="宋体"/>
                <w:color w:val="auto"/>
                <w:szCs w:val="21"/>
              </w:rPr>
              <w:t>商务</w:t>
            </w:r>
          </w:p>
          <w:p w14:paraId="268E73B4">
            <w:pPr>
              <w:spacing w:line="400" w:lineRule="exact"/>
              <w:jc w:val="center"/>
              <w:rPr>
                <w:rFonts w:hint="eastAsia" w:ascii="宋体" w:hAnsi="宋体" w:cs="宋体"/>
                <w:color w:val="auto"/>
                <w:szCs w:val="21"/>
              </w:rPr>
            </w:pPr>
            <w:r>
              <w:rPr>
                <w:rFonts w:hint="eastAsia" w:ascii="宋体" w:hAnsi="宋体" w:cs="宋体"/>
                <w:color w:val="auto"/>
                <w:szCs w:val="21"/>
              </w:rPr>
              <w:t>技术</w:t>
            </w:r>
          </w:p>
          <w:p w14:paraId="34EABC9B">
            <w:pPr>
              <w:spacing w:line="400" w:lineRule="exact"/>
              <w:jc w:val="center"/>
              <w:rPr>
                <w:rFonts w:hint="eastAsia" w:ascii="宋体" w:hAnsi="宋体" w:cs="宋体"/>
                <w:color w:val="auto"/>
                <w:szCs w:val="21"/>
              </w:rPr>
            </w:pPr>
            <w:r>
              <w:rPr>
                <w:rFonts w:hint="eastAsia" w:ascii="宋体" w:hAnsi="宋体" w:cs="宋体"/>
                <w:color w:val="auto"/>
                <w:szCs w:val="21"/>
              </w:rPr>
              <w:t>部分</w:t>
            </w:r>
          </w:p>
          <w:p w14:paraId="273C88FA">
            <w:pPr>
              <w:spacing w:line="400" w:lineRule="exact"/>
              <w:jc w:val="center"/>
              <w:rPr>
                <w:rFonts w:hint="eastAsia" w:ascii="宋体" w:hAnsi="宋体" w:cs="宋体"/>
                <w:color w:val="auto"/>
                <w:szCs w:val="21"/>
              </w:rPr>
            </w:pPr>
            <w:r>
              <w:rPr>
                <w:rFonts w:hint="eastAsia" w:ascii="宋体" w:hAnsi="宋体" w:cs="宋体"/>
                <w:color w:val="auto"/>
                <w:szCs w:val="21"/>
                <w:lang w:val="en-US" w:eastAsia="zh-CN"/>
              </w:rPr>
              <w:t>9</w:t>
            </w:r>
            <w:r>
              <w:rPr>
                <w:rFonts w:hint="eastAsia" w:ascii="宋体" w:hAnsi="宋体" w:cs="宋体"/>
                <w:color w:val="auto"/>
                <w:szCs w:val="21"/>
              </w:rPr>
              <w:t>0分</w:t>
            </w:r>
          </w:p>
        </w:tc>
        <w:tc>
          <w:tcPr>
            <w:tcW w:w="1352" w:type="dxa"/>
            <w:noWrap/>
            <w:vAlign w:val="center"/>
          </w:tcPr>
          <w:p w14:paraId="3D1A3854">
            <w:pPr>
              <w:widowControl/>
              <w:jc w:val="center"/>
              <w:textAlignment w:val="center"/>
              <w:rPr>
                <w:rFonts w:hint="eastAsia" w:ascii="宋体" w:hAnsi="宋体" w:cs="宋体"/>
                <w:color w:val="auto"/>
                <w:szCs w:val="21"/>
              </w:rPr>
            </w:pPr>
            <w:r>
              <w:rPr>
                <w:rFonts w:hint="eastAsia" w:ascii="宋体" w:hAnsi="宋体" w:eastAsia="宋体" w:cs="宋体"/>
                <w:color w:val="auto"/>
                <w:sz w:val="21"/>
                <w:szCs w:val="21"/>
                <w:lang w:val="en-US" w:eastAsia="zh-CN"/>
              </w:rPr>
              <w:t xml:space="preserve">类似业绩  </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w:t>
            </w:r>
          </w:p>
        </w:tc>
        <w:tc>
          <w:tcPr>
            <w:tcW w:w="6345" w:type="dxa"/>
            <w:noWrap/>
            <w:vAlign w:val="center"/>
          </w:tcPr>
          <w:p w14:paraId="16E68EDC">
            <w:pPr>
              <w:spacing w:line="240" w:lineRule="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自20</w:t>
            </w:r>
            <w:r>
              <w:rPr>
                <w:rFonts w:hint="eastAsia" w:ascii="宋体" w:hAnsi="宋体" w:eastAsia="宋体" w:cs="宋体"/>
                <w:color w:val="auto"/>
                <w:kern w:val="0"/>
                <w:sz w:val="21"/>
                <w:szCs w:val="21"/>
                <w:lang w:val="en-US" w:eastAsia="zh-CN"/>
              </w:rPr>
              <w:t>21</w:t>
            </w:r>
            <w:r>
              <w:rPr>
                <w:rFonts w:hint="eastAsia" w:ascii="宋体" w:hAnsi="宋体" w:eastAsia="宋体" w:cs="宋体"/>
                <w:color w:val="auto"/>
                <w:kern w:val="0"/>
                <w:sz w:val="21"/>
                <w:szCs w:val="21"/>
              </w:rPr>
              <w:t>年1月1日以来（以合同签订日期为准），具有</w:t>
            </w:r>
            <w:r>
              <w:rPr>
                <w:rFonts w:hint="eastAsia" w:ascii="宋体" w:hAnsi="宋体" w:eastAsia="宋体" w:cs="宋体"/>
                <w:color w:val="auto"/>
                <w:kern w:val="0"/>
                <w:sz w:val="21"/>
                <w:szCs w:val="21"/>
                <w:lang w:val="en-US" w:eastAsia="zh-CN"/>
              </w:rPr>
              <w:t>与本</w:t>
            </w:r>
            <w:r>
              <w:rPr>
                <w:rFonts w:hint="eastAsia" w:ascii="宋体" w:hAnsi="宋体" w:eastAsia="宋体" w:cs="宋体"/>
                <w:color w:val="auto"/>
                <w:kern w:val="0"/>
                <w:sz w:val="21"/>
                <w:szCs w:val="21"/>
              </w:rPr>
              <w:t>项目类似业绩的，每个得</w:t>
            </w:r>
            <w:r>
              <w:rPr>
                <w:rFonts w:hint="eastAsia" w:ascii="宋体" w:hAnsi="宋体" w:eastAsia="宋体" w:cs="宋体"/>
                <w:color w:val="auto"/>
                <w:kern w:val="0"/>
                <w:sz w:val="21"/>
                <w:szCs w:val="21"/>
                <w:lang w:val="en-US" w:eastAsia="zh-CN"/>
              </w:rPr>
              <w:t>1</w:t>
            </w:r>
            <w:r>
              <w:rPr>
                <w:rFonts w:hint="eastAsia" w:ascii="宋体" w:hAnsi="宋体" w:eastAsia="宋体" w:cs="宋体"/>
                <w:color w:val="auto"/>
                <w:kern w:val="0"/>
                <w:sz w:val="21"/>
                <w:szCs w:val="21"/>
              </w:rPr>
              <w:t>分，最高得</w:t>
            </w:r>
            <w:r>
              <w:rPr>
                <w:rFonts w:hint="eastAsia" w:ascii="宋体" w:hAnsi="宋体" w:eastAsia="宋体" w:cs="宋体"/>
                <w:color w:val="auto"/>
                <w:kern w:val="0"/>
                <w:sz w:val="21"/>
                <w:szCs w:val="21"/>
                <w:lang w:val="en-US" w:eastAsia="zh-CN"/>
              </w:rPr>
              <w:t>1</w:t>
            </w:r>
            <w:r>
              <w:rPr>
                <w:rFonts w:hint="eastAsia" w:ascii="宋体" w:hAnsi="宋体" w:eastAsia="宋体" w:cs="宋体"/>
                <w:color w:val="auto"/>
                <w:kern w:val="0"/>
                <w:sz w:val="21"/>
                <w:szCs w:val="21"/>
              </w:rPr>
              <w:t>分。</w:t>
            </w:r>
          </w:p>
          <w:p w14:paraId="7695754F">
            <w:pPr>
              <w:rPr>
                <w:rFonts w:hint="eastAsia" w:ascii="宋体" w:hAnsi="宋体" w:cs="宋体"/>
                <w:color w:val="auto"/>
                <w:szCs w:val="21"/>
              </w:rPr>
            </w:pPr>
            <w:r>
              <w:rPr>
                <w:rFonts w:hint="eastAsia" w:ascii="宋体" w:hAnsi="宋体" w:eastAsia="宋体" w:cs="宋体"/>
                <w:b/>
                <w:bCs/>
                <w:color w:val="auto"/>
                <w:kern w:val="0"/>
                <w:sz w:val="21"/>
                <w:szCs w:val="21"/>
              </w:rPr>
              <w:t>注：</w:t>
            </w:r>
            <w:r>
              <w:rPr>
                <w:rFonts w:hint="eastAsia" w:ascii="宋体" w:hAnsi="宋体" w:eastAsia="宋体" w:cs="宋体"/>
                <w:b/>
                <w:bCs/>
                <w:color w:val="auto"/>
                <w:kern w:val="0"/>
                <w:sz w:val="21"/>
                <w:szCs w:val="21"/>
                <w:lang w:val="en-US" w:eastAsia="zh-CN"/>
              </w:rPr>
              <w:t>类似业绩指含有</w:t>
            </w:r>
            <w:r>
              <w:rPr>
                <w:rFonts w:hint="eastAsia" w:ascii="宋体" w:hAnsi="宋体" w:eastAsia="宋体" w:cs="宋体"/>
                <w:b/>
                <w:bCs/>
                <w:color w:val="auto"/>
                <w:kern w:val="0"/>
                <w:sz w:val="21"/>
                <w:szCs w:val="21"/>
              </w:rPr>
              <w:t>河道保洁</w:t>
            </w:r>
            <w:r>
              <w:rPr>
                <w:rFonts w:hint="eastAsia" w:ascii="宋体" w:hAnsi="宋体" w:eastAsia="宋体" w:cs="宋体"/>
                <w:b/>
                <w:bCs/>
                <w:color w:val="auto"/>
                <w:kern w:val="0"/>
                <w:sz w:val="21"/>
                <w:szCs w:val="21"/>
                <w:lang w:val="en-US" w:eastAsia="zh-CN"/>
              </w:rPr>
              <w:t>或河道景观养护</w:t>
            </w:r>
            <w:r>
              <w:rPr>
                <w:rFonts w:hint="eastAsia" w:ascii="宋体" w:hAnsi="宋体" w:eastAsia="宋体" w:cs="宋体"/>
                <w:b/>
                <w:bCs/>
                <w:color w:val="auto"/>
                <w:kern w:val="0"/>
                <w:sz w:val="21"/>
                <w:szCs w:val="21"/>
              </w:rPr>
              <w:t>项目</w:t>
            </w:r>
            <w:r>
              <w:rPr>
                <w:rFonts w:hint="eastAsia" w:ascii="宋体" w:hAnsi="宋体" w:eastAsia="宋体" w:cs="宋体"/>
                <w:b/>
                <w:bCs/>
                <w:color w:val="auto"/>
                <w:kern w:val="0"/>
                <w:sz w:val="21"/>
                <w:szCs w:val="21"/>
                <w:lang w:eastAsia="zh-CN"/>
              </w:rPr>
              <w:t>，</w:t>
            </w:r>
            <w:r>
              <w:rPr>
                <w:rFonts w:hint="eastAsia" w:ascii="宋体" w:hAnsi="宋体" w:eastAsia="宋体" w:cs="宋体"/>
                <w:b/>
                <w:bCs/>
                <w:color w:val="auto"/>
                <w:kern w:val="0"/>
                <w:sz w:val="21"/>
                <w:szCs w:val="21"/>
                <w:lang w:val="en-US" w:eastAsia="zh-CN"/>
              </w:rPr>
              <w:t>且需</w:t>
            </w:r>
            <w:r>
              <w:rPr>
                <w:rFonts w:hint="eastAsia" w:ascii="宋体" w:hAnsi="宋体" w:eastAsia="宋体" w:cs="宋体"/>
                <w:b/>
                <w:bCs/>
                <w:color w:val="auto"/>
                <w:kern w:val="0"/>
                <w:sz w:val="21"/>
                <w:szCs w:val="21"/>
              </w:rPr>
              <w:t>提供合同扫描件</w:t>
            </w:r>
            <w:r>
              <w:rPr>
                <w:rFonts w:hint="eastAsia" w:ascii="宋体" w:hAnsi="宋体" w:eastAsia="宋体" w:cs="宋体"/>
                <w:b/>
                <w:bCs/>
                <w:color w:val="auto"/>
                <w:kern w:val="0"/>
                <w:sz w:val="21"/>
                <w:szCs w:val="21"/>
                <w:lang w:val="en-US" w:eastAsia="zh-CN"/>
              </w:rPr>
              <w:t>（加盖公章），不提供不得分</w:t>
            </w:r>
            <w:r>
              <w:rPr>
                <w:rFonts w:hint="eastAsia" w:ascii="宋体" w:hAnsi="宋体" w:eastAsia="宋体" w:cs="宋体"/>
                <w:b/>
                <w:bCs/>
                <w:color w:val="auto"/>
                <w:kern w:val="0"/>
                <w:sz w:val="21"/>
                <w:szCs w:val="21"/>
              </w:rPr>
              <w:t>。</w:t>
            </w:r>
          </w:p>
        </w:tc>
      </w:tr>
      <w:tr w14:paraId="0337F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trPr>
        <w:tc>
          <w:tcPr>
            <w:tcW w:w="1007" w:type="dxa"/>
            <w:vMerge w:val="continue"/>
            <w:vAlign w:val="center"/>
          </w:tcPr>
          <w:p w14:paraId="67C6FB83">
            <w:pPr>
              <w:spacing w:line="400" w:lineRule="exact"/>
              <w:jc w:val="center"/>
              <w:rPr>
                <w:rFonts w:hint="eastAsia" w:ascii="宋体" w:hAnsi="宋体" w:cs="宋体"/>
                <w:color w:val="auto"/>
                <w:szCs w:val="21"/>
              </w:rPr>
            </w:pPr>
          </w:p>
        </w:tc>
        <w:tc>
          <w:tcPr>
            <w:tcW w:w="1352" w:type="dxa"/>
            <w:shd w:val="clear" w:color="auto" w:fill="auto"/>
            <w:noWrap/>
            <w:vAlign w:val="center"/>
          </w:tcPr>
          <w:p w14:paraId="596F309A">
            <w:pPr>
              <w:widowControl/>
              <w:jc w:val="center"/>
              <w:textAlignment w:val="center"/>
              <w:rPr>
                <w:rFonts w:hint="eastAsia" w:ascii="宋体" w:hAnsi="宋体" w:cs="宋体"/>
                <w:color w:val="auto"/>
                <w:szCs w:val="21"/>
              </w:rPr>
            </w:pPr>
            <w:r>
              <w:rPr>
                <w:rFonts w:hint="eastAsia" w:ascii="宋体" w:hAnsi="宋体" w:eastAsia="宋体" w:cs="宋体"/>
                <w:bCs/>
                <w:color w:val="auto"/>
                <w:sz w:val="21"/>
                <w:szCs w:val="21"/>
                <w:lang w:val="en-US" w:eastAsia="zh-CN"/>
              </w:rPr>
              <w:t xml:space="preserve">人员配备  </w:t>
            </w:r>
            <w:r>
              <w:rPr>
                <w:rFonts w:hint="eastAsia" w:ascii="宋体" w:hAnsi="宋体" w:eastAsia="宋体" w:cs="宋体"/>
                <w:bCs/>
                <w:color w:val="auto"/>
                <w:sz w:val="21"/>
                <w:szCs w:val="21"/>
              </w:rPr>
              <w:t>（</w:t>
            </w:r>
            <w:r>
              <w:rPr>
                <w:rFonts w:hint="eastAsia" w:ascii="宋体" w:hAnsi="宋体" w:eastAsia="宋体" w:cs="宋体"/>
                <w:bCs/>
                <w:color w:val="auto"/>
                <w:sz w:val="21"/>
                <w:szCs w:val="21"/>
                <w:lang w:val="en-US" w:eastAsia="zh-CN"/>
              </w:rPr>
              <w:t>5</w:t>
            </w:r>
            <w:r>
              <w:rPr>
                <w:rFonts w:hint="eastAsia" w:ascii="宋体" w:hAnsi="宋体" w:eastAsia="宋体" w:cs="宋体"/>
                <w:bCs/>
                <w:color w:val="auto"/>
                <w:sz w:val="21"/>
                <w:szCs w:val="21"/>
              </w:rPr>
              <w:t>分）</w:t>
            </w:r>
          </w:p>
        </w:tc>
        <w:tc>
          <w:tcPr>
            <w:tcW w:w="6345" w:type="dxa"/>
            <w:shd w:val="clear" w:color="auto" w:fill="auto"/>
            <w:noWrap/>
            <w:vAlign w:val="center"/>
          </w:tcPr>
          <w:p w14:paraId="65191916">
            <w:pPr>
              <w:widowControl/>
              <w:textAlignment w:val="center"/>
              <w:rPr>
                <w:rFonts w:hint="eastAsia" w:ascii="宋体" w:hAnsi="宋体" w:cs="宋体"/>
                <w:b/>
                <w:bCs/>
                <w:color w:val="auto"/>
                <w:szCs w:val="21"/>
              </w:rPr>
            </w:pPr>
            <w:r>
              <w:rPr>
                <w:rFonts w:hint="eastAsia" w:ascii="宋体" w:hAnsi="宋体" w:eastAsia="宋体" w:cs="宋体"/>
                <w:color w:val="FF0000"/>
                <w:sz w:val="21"/>
                <w:szCs w:val="21"/>
                <w:lang w:val="en-US" w:eastAsia="zh-CN"/>
              </w:rPr>
              <w:t>本项目</w:t>
            </w:r>
            <w:r>
              <w:rPr>
                <w:rFonts w:hint="eastAsia" w:ascii="宋体" w:hAnsi="宋体" w:cs="宋体"/>
                <w:color w:val="FF0000"/>
                <w:sz w:val="21"/>
                <w:szCs w:val="21"/>
                <w:lang w:eastAsia="zh-CN"/>
              </w:rPr>
              <w:t>除</w:t>
            </w:r>
            <w:r>
              <w:rPr>
                <w:rFonts w:hint="eastAsia"/>
                <w:color w:val="FF0000"/>
                <w:szCs w:val="21"/>
                <w:lang w:val="en-US" w:eastAsia="zh-CN"/>
              </w:rPr>
              <w:t>日常现场项目负责人、生产调度员、运维员、资料员、垃圾清运员、应急突击人员等外还需配备</w:t>
            </w:r>
            <w:r>
              <w:rPr>
                <w:rFonts w:hint="eastAsia" w:ascii="宋体" w:hAnsi="宋体" w:eastAsia="宋体" w:cs="宋体"/>
                <w:color w:val="FF0000"/>
                <w:sz w:val="21"/>
                <w:szCs w:val="21"/>
              </w:rPr>
              <w:t>河道</w:t>
            </w:r>
            <w:r>
              <w:rPr>
                <w:rFonts w:hint="eastAsia" w:ascii="宋体" w:hAnsi="宋体" w:cs="宋体"/>
                <w:color w:val="FF0000"/>
                <w:sz w:val="21"/>
                <w:szCs w:val="21"/>
                <w:lang w:eastAsia="zh-CN"/>
              </w:rPr>
              <w:t>专职</w:t>
            </w:r>
            <w:r>
              <w:rPr>
                <w:rFonts w:hint="eastAsia" w:ascii="宋体" w:hAnsi="宋体" w:eastAsia="宋体" w:cs="宋体"/>
                <w:color w:val="FF0000"/>
                <w:sz w:val="21"/>
                <w:szCs w:val="21"/>
                <w:lang w:eastAsia="zh-CN"/>
              </w:rPr>
              <w:t>保洁</w:t>
            </w:r>
            <w:r>
              <w:rPr>
                <w:rFonts w:hint="eastAsia" w:ascii="宋体" w:hAnsi="宋体" w:cs="宋体"/>
                <w:color w:val="FF0000"/>
                <w:sz w:val="21"/>
                <w:szCs w:val="21"/>
                <w:lang w:eastAsia="zh-CN"/>
              </w:rPr>
              <w:t>人员</w:t>
            </w:r>
            <w:r>
              <w:rPr>
                <w:rFonts w:hint="eastAsia" w:ascii="宋体" w:hAnsi="宋体" w:eastAsia="宋体" w:cs="宋体"/>
                <w:color w:val="FF0000"/>
                <w:sz w:val="21"/>
                <w:szCs w:val="21"/>
                <w:lang w:val="en-US" w:eastAsia="zh-CN"/>
              </w:rPr>
              <w:t>20</w:t>
            </w:r>
            <w:r>
              <w:rPr>
                <w:rFonts w:hint="eastAsia" w:ascii="宋体" w:hAnsi="宋体" w:eastAsia="宋体" w:cs="宋体"/>
                <w:color w:val="FF0000"/>
                <w:sz w:val="21"/>
                <w:szCs w:val="21"/>
              </w:rPr>
              <w:t>人</w:t>
            </w:r>
            <w:r>
              <w:rPr>
                <w:rFonts w:hint="eastAsia" w:ascii="宋体" w:hAnsi="宋体" w:eastAsia="宋体" w:cs="宋体"/>
                <w:color w:val="FF0000"/>
                <w:sz w:val="21"/>
                <w:szCs w:val="21"/>
                <w:lang w:eastAsia="zh-CN"/>
              </w:rPr>
              <w:t>，</w:t>
            </w:r>
            <w:r>
              <w:rPr>
                <w:rFonts w:hint="eastAsia" w:ascii="宋体" w:hAnsi="宋体" w:eastAsia="宋体" w:cs="宋体"/>
                <w:color w:val="FF0000"/>
                <w:sz w:val="21"/>
                <w:szCs w:val="21"/>
                <w:lang w:val="en-US" w:eastAsia="zh-CN"/>
              </w:rPr>
              <w:t>每多配备一</w:t>
            </w:r>
            <w:r>
              <w:rPr>
                <w:rFonts w:hint="eastAsia" w:ascii="宋体" w:hAnsi="宋体" w:cs="宋体"/>
                <w:color w:val="FF0000"/>
                <w:sz w:val="21"/>
                <w:szCs w:val="21"/>
                <w:lang w:val="en-US" w:eastAsia="zh-CN"/>
              </w:rPr>
              <w:t>名</w:t>
            </w:r>
            <w:r>
              <w:rPr>
                <w:rFonts w:hint="eastAsia" w:ascii="宋体" w:hAnsi="宋体" w:eastAsia="宋体" w:cs="宋体"/>
                <w:color w:val="FF0000"/>
                <w:sz w:val="21"/>
                <w:szCs w:val="21"/>
              </w:rPr>
              <w:t>河道</w:t>
            </w:r>
            <w:r>
              <w:rPr>
                <w:rFonts w:hint="eastAsia" w:ascii="宋体" w:hAnsi="宋体" w:cs="宋体"/>
                <w:color w:val="FF0000"/>
                <w:sz w:val="21"/>
                <w:szCs w:val="21"/>
                <w:lang w:eastAsia="zh-CN"/>
              </w:rPr>
              <w:t>专职</w:t>
            </w:r>
            <w:r>
              <w:rPr>
                <w:rFonts w:hint="eastAsia" w:ascii="宋体" w:hAnsi="宋体" w:eastAsia="宋体" w:cs="宋体"/>
                <w:color w:val="FF0000"/>
                <w:sz w:val="21"/>
                <w:szCs w:val="21"/>
                <w:lang w:eastAsia="zh-CN"/>
              </w:rPr>
              <w:t>保洁</w:t>
            </w:r>
            <w:r>
              <w:rPr>
                <w:rFonts w:hint="eastAsia" w:ascii="宋体" w:hAnsi="宋体" w:cs="宋体"/>
                <w:color w:val="FF0000"/>
                <w:sz w:val="21"/>
                <w:szCs w:val="21"/>
                <w:lang w:eastAsia="zh-CN"/>
              </w:rPr>
              <w:t>人员</w:t>
            </w:r>
            <w:r>
              <w:rPr>
                <w:rFonts w:hint="eastAsia" w:ascii="宋体" w:hAnsi="宋体" w:eastAsia="宋体" w:cs="宋体"/>
                <w:color w:val="FF0000"/>
                <w:sz w:val="21"/>
                <w:szCs w:val="21"/>
                <w:lang w:val="en-US" w:eastAsia="zh-CN"/>
              </w:rPr>
              <w:t>得</w:t>
            </w:r>
            <w:r>
              <w:rPr>
                <w:rFonts w:hint="eastAsia" w:ascii="宋体" w:hAnsi="宋体" w:cs="宋体"/>
                <w:color w:val="FF0000"/>
                <w:sz w:val="21"/>
                <w:szCs w:val="21"/>
                <w:lang w:val="en-US" w:eastAsia="zh-CN"/>
              </w:rPr>
              <w:t>1</w:t>
            </w:r>
            <w:r>
              <w:rPr>
                <w:rFonts w:hint="eastAsia" w:ascii="宋体" w:hAnsi="宋体" w:eastAsia="宋体" w:cs="宋体"/>
                <w:color w:val="FF0000"/>
                <w:sz w:val="21"/>
                <w:szCs w:val="21"/>
                <w:lang w:val="en-US" w:eastAsia="zh-CN"/>
              </w:rPr>
              <w:t>分，最高得5分。</w:t>
            </w:r>
          </w:p>
        </w:tc>
      </w:tr>
      <w:tr w14:paraId="4D036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trPr>
        <w:tc>
          <w:tcPr>
            <w:tcW w:w="1007" w:type="dxa"/>
            <w:vMerge w:val="continue"/>
            <w:vAlign w:val="center"/>
          </w:tcPr>
          <w:p w14:paraId="7C68E79B">
            <w:pPr>
              <w:spacing w:line="400" w:lineRule="exact"/>
              <w:jc w:val="center"/>
              <w:rPr>
                <w:rFonts w:hint="eastAsia" w:ascii="宋体" w:hAnsi="宋体" w:cs="宋体"/>
                <w:color w:val="auto"/>
                <w:szCs w:val="21"/>
              </w:rPr>
            </w:pPr>
          </w:p>
        </w:tc>
        <w:tc>
          <w:tcPr>
            <w:tcW w:w="1352" w:type="dxa"/>
            <w:shd w:val="clear" w:color="auto" w:fill="auto"/>
            <w:noWrap/>
            <w:vAlign w:val="center"/>
          </w:tcPr>
          <w:p w14:paraId="61B902CB">
            <w:pPr>
              <w:spacing w:line="240" w:lineRule="auto"/>
              <w:jc w:val="center"/>
              <w:rPr>
                <w:rFonts w:hint="eastAsia" w:ascii="宋体" w:hAnsi="宋体" w:eastAsia="宋体" w:cs="宋体"/>
                <w:color w:val="auto"/>
                <w:kern w:val="0"/>
                <w:sz w:val="21"/>
                <w:szCs w:val="21"/>
                <w:lang w:bidi="ar"/>
              </w:rPr>
            </w:pPr>
            <w:r>
              <w:rPr>
                <w:rFonts w:hint="eastAsia" w:ascii="宋体" w:hAnsi="宋体" w:eastAsia="宋体" w:cs="宋体"/>
                <w:color w:val="auto"/>
                <w:kern w:val="0"/>
                <w:sz w:val="21"/>
                <w:szCs w:val="21"/>
                <w:lang w:val="en-US" w:eastAsia="zh-CN" w:bidi="ar"/>
              </w:rPr>
              <w:t>河道熟悉情况</w:t>
            </w:r>
          </w:p>
          <w:p w14:paraId="231BA860">
            <w:pPr>
              <w:widowControl/>
              <w:jc w:val="center"/>
              <w:textAlignment w:val="center"/>
              <w:rPr>
                <w:rFonts w:hint="eastAsia" w:ascii="宋体" w:hAnsi="宋体" w:cs="宋体"/>
                <w:color w:val="auto"/>
                <w:szCs w:val="21"/>
              </w:rPr>
            </w:pP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分）</w:t>
            </w:r>
          </w:p>
        </w:tc>
        <w:tc>
          <w:tcPr>
            <w:tcW w:w="6345" w:type="dxa"/>
            <w:shd w:val="clear" w:color="auto" w:fill="auto"/>
            <w:noWrap/>
            <w:vAlign w:val="center"/>
          </w:tcPr>
          <w:p w14:paraId="017F4C99">
            <w:pPr>
              <w:keepNext w:val="0"/>
              <w:keepLines w:val="0"/>
              <w:pageBreakBefore w:val="0"/>
              <w:widowControl/>
              <w:suppressLineNumbers w:val="0"/>
              <w:kinsoku/>
              <w:wordWrap/>
              <w:overflowPunct/>
              <w:topLinePunct w:val="0"/>
              <w:bidi w:val="0"/>
              <w:adjustRightInd/>
              <w:snapToGrid/>
              <w:spacing w:line="240" w:lineRule="auto"/>
              <w:jc w:val="left"/>
              <w:textAlignment w:val="center"/>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根据投标人对项目范围内河道的现状、存在的问题和保洁的难点、要点等问题进行调查剖析，由评委综合评审</w:t>
            </w:r>
            <w:r>
              <w:rPr>
                <w:rFonts w:hint="eastAsia" w:ascii="宋体" w:hAnsi="宋体" w:eastAsia="宋体" w:cs="宋体"/>
                <w:color w:val="auto"/>
                <w:kern w:val="0"/>
                <w:sz w:val="21"/>
                <w:szCs w:val="21"/>
                <w:lang w:eastAsia="zh-CN"/>
              </w:rPr>
              <w:t>：</w:t>
            </w:r>
          </w:p>
          <w:p w14:paraId="28C0AF42">
            <w:pPr>
              <w:keepNext w:val="0"/>
              <w:keepLines w:val="0"/>
              <w:pageBreakBefore w:val="0"/>
              <w:widowControl/>
              <w:suppressLineNumbers w:val="0"/>
              <w:kinsoku/>
              <w:wordWrap/>
              <w:overflowPunct/>
              <w:topLinePunct w:val="0"/>
              <w:bidi w:val="0"/>
              <w:adjustRightInd/>
              <w:snapToGrid/>
              <w:spacing w:line="240" w:lineRule="auto"/>
              <w:jc w:val="left"/>
              <w:textAlignment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eastAsia="zh-CN"/>
              </w:rPr>
              <w:t>河道的现状、存在的问题和保洁的难点、要点等问题</w:t>
            </w:r>
            <w:r>
              <w:rPr>
                <w:rFonts w:hint="eastAsia" w:ascii="宋体" w:hAnsi="宋体" w:eastAsia="宋体" w:cs="宋体"/>
                <w:color w:val="auto"/>
                <w:kern w:val="0"/>
                <w:sz w:val="21"/>
                <w:szCs w:val="21"/>
              </w:rPr>
              <w:t>等分析针对性强的得</w:t>
            </w:r>
            <w:r>
              <w:rPr>
                <w:rFonts w:hint="eastAsia" w:ascii="宋体" w:hAnsi="宋体" w:eastAsia="宋体" w:cs="宋体"/>
                <w:color w:val="auto"/>
                <w:kern w:val="0"/>
                <w:sz w:val="21"/>
                <w:szCs w:val="21"/>
                <w:lang w:val="en-US" w:eastAsia="zh-CN"/>
              </w:rPr>
              <w:t>10分</w:t>
            </w:r>
            <w:r>
              <w:rPr>
                <w:rFonts w:hint="eastAsia" w:ascii="宋体" w:hAnsi="宋体" w:eastAsia="宋体" w:cs="宋体"/>
                <w:color w:val="auto"/>
                <w:kern w:val="0"/>
                <w:sz w:val="21"/>
                <w:szCs w:val="21"/>
              </w:rPr>
              <w:t>；分析基本合理、简单的得</w:t>
            </w:r>
            <w:r>
              <w:rPr>
                <w:rFonts w:hint="eastAsia" w:ascii="宋体" w:hAnsi="宋体" w:eastAsia="宋体" w:cs="宋体"/>
                <w:color w:val="auto"/>
                <w:kern w:val="0"/>
                <w:sz w:val="21"/>
                <w:szCs w:val="21"/>
                <w:lang w:val="en-US" w:eastAsia="zh-CN"/>
              </w:rPr>
              <w:t>6分；</w:t>
            </w:r>
          </w:p>
          <w:p w14:paraId="6BB34222">
            <w:pPr>
              <w:keepNext w:val="0"/>
              <w:keepLines w:val="0"/>
              <w:pageBreakBefore w:val="0"/>
              <w:widowControl/>
              <w:suppressLineNumbers w:val="0"/>
              <w:kinsoku/>
              <w:wordWrap/>
              <w:overflowPunct/>
              <w:topLinePunct w:val="0"/>
              <w:bidi w:val="0"/>
              <w:adjustRightInd/>
              <w:snapToGrid/>
              <w:spacing w:line="240" w:lineRule="auto"/>
              <w:jc w:val="left"/>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分析不全面欠缺</w:t>
            </w:r>
            <w:r>
              <w:rPr>
                <w:rFonts w:hint="eastAsia" w:ascii="宋体" w:hAnsi="宋体" w:eastAsia="宋体" w:cs="宋体"/>
                <w:color w:val="auto"/>
                <w:kern w:val="0"/>
                <w:sz w:val="21"/>
                <w:szCs w:val="21"/>
              </w:rPr>
              <w:t>的</w:t>
            </w:r>
            <w:r>
              <w:rPr>
                <w:rFonts w:hint="eastAsia" w:ascii="宋体" w:hAnsi="宋体" w:eastAsia="宋体" w:cs="宋体"/>
                <w:color w:val="auto"/>
                <w:kern w:val="0"/>
                <w:sz w:val="21"/>
                <w:szCs w:val="21"/>
                <w:lang w:val="en-US" w:eastAsia="zh-CN"/>
              </w:rPr>
              <w:t>3</w:t>
            </w:r>
            <w:r>
              <w:rPr>
                <w:rFonts w:hint="eastAsia" w:ascii="宋体" w:hAnsi="宋体" w:eastAsia="宋体" w:cs="宋体"/>
                <w:color w:val="auto"/>
                <w:kern w:val="0"/>
                <w:sz w:val="21"/>
                <w:szCs w:val="21"/>
              </w:rPr>
              <w:t>分；</w:t>
            </w:r>
          </w:p>
          <w:p w14:paraId="5DAABC24">
            <w:pPr>
              <w:rPr>
                <w:rFonts w:hint="eastAsia" w:ascii="宋体" w:hAnsi="宋体" w:cs="宋体"/>
                <w:color w:val="auto"/>
                <w:szCs w:val="21"/>
              </w:rPr>
            </w:pPr>
            <w:r>
              <w:rPr>
                <w:rFonts w:hint="eastAsia" w:ascii="宋体" w:hAnsi="宋体" w:eastAsia="宋体" w:cs="宋体"/>
                <w:color w:val="auto"/>
                <w:kern w:val="0"/>
                <w:sz w:val="21"/>
                <w:szCs w:val="21"/>
              </w:rPr>
              <w:t>未提及此项不得分。</w:t>
            </w:r>
          </w:p>
        </w:tc>
      </w:tr>
      <w:tr w14:paraId="4BFF0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trPr>
        <w:tc>
          <w:tcPr>
            <w:tcW w:w="1007" w:type="dxa"/>
            <w:vMerge w:val="continue"/>
            <w:vAlign w:val="center"/>
          </w:tcPr>
          <w:p w14:paraId="1D996478">
            <w:pPr>
              <w:spacing w:line="400" w:lineRule="exact"/>
              <w:jc w:val="center"/>
              <w:rPr>
                <w:rFonts w:hint="eastAsia" w:ascii="宋体" w:hAnsi="宋体" w:cs="宋体"/>
                <w:color w:val="auto"/>
                <w:szCs w:val="21"/>
              </w:rPr>
            </w:pPr>
          </w:p>
        </w:tc>
        <w:tc>
          <w:tcPr>
            <w:tcW w:w="1352" w:type="dxa"/>
            <w:shd w:val="clear" w:color="auto" w:fill="auto"/>
            <w:noWrap/>
            <w:vAlign w:val="center"/>
          </w:tcPr>
          <w:p w14:paraId="56141D45">
            <w:pPr>
              <w:widowControl/>
              <w:jc w:val="center"/>
              <w:textAlignment w:val="center"/>
              <w:rPr>
                <w:rFonts w:hint="eastAsia" w:ascii="宋体" w:hAnsi="宋体" w:cs="宋体"/>
                <w:color w:val="auto"/>
                <w:szCs w:val="21"/>
              </w:rPr>
            </w:pPr>
            <w:r>
              <w:rPr>
                <w:rFonts w:hint="eastAsia" w:ascii="宋体" w:hAnsi="宋体" w:eastAsia="宋体" w:cs="宋体"/>
                <w:color w:val="auto"/>
                <w:sz w:val="21"/>
                <w:szCs w:val="21"/>
                <w:lang w:val="en-US" w:eastAsia="zh-CN"/>
              </w:rPr>
              <w:t>河道保洁员配备情况</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分）</w:t>
            </w:r>
          </w:p>
        </w:tc>
        <w:tc>
          <w:tcPr>
            <w:tcW w:w="6345" w:type="dxa"/>
            <w:shd w:val="clear" w:color="auto" w:fill="auto"/>
            <w:noWrap/>
            <w:vAlign w:val="center"/>
          </w:tcPr>
          <w:p w14:paraId="747C6C10">
            <w:pPr>
              <w:keepNext w:val="0"/>
              <w:keepLines w:val="0"/>
              <w:pageBreakBefore w:val="0"/>
              <w:kinsoku/>
              <w:wordWrap/>
              <w:overflowPunct/>
              <w:topLinePunct w:val="0"/>
              <w:bidi w:val="0"/>
              <w:adjustRightInd/>
              <w:snapToGrid/>
              <w:spacing w:line="240"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针对投标人提供的本项目实施方案中保洁人员</w:t>
            </w:r>
            <w:r>
              <w:rPr>
                <w:rFonts w:hint="eastAsia" w:ascii="宋体" w:hAnsi="宋体" w:eastAsia="宋体" w:cs="宋体"/>
                <w:color w:val="auto"/>
                <w:sz w:val="21"/>
                <w:szCs w:val="21"/>
                <w:lang w:eastAsia="zh-CN"/>
              </w:rPr>
              <w:t>配置</w:t>
            </w:r>
            <w:r>
              <w:rPr>
                <w:rFonts w:hint="eastAsia" w:ascii="宋体" w:hAnsi="宋体" w:eastAsia="宋体" w:cs="宋体"/>
                <w:color w:val="auto"/>
                <w:sz w:val="21"/>
                <w:szCs w:val="21"/>
              </w:rPr>
              <w:t>及</w:t>
            </w:r>
            <w:r>
              <w:rPr>
                <w:rFonts w:hint="eastAsia" w:ascii="宋体" w:hAnsi="宋体" w:eastAsia="宋体" w:cs="宋体"/>
                <w:color w:val="auto"/>
                <w:sz w:val="21"/>
                <w:szCs w:val="21"/>
                <w:lang w:eastAsia="zh-CN"/>
              </w:rPr>
              <w:t>工作时间</w:t>
            </w:r>
            <w:r>
              <w:rPr>
                <w:rFonts w:hint="eastAsia" w:ascii="宋体" w:hAnsi="宋体" w:eastAsia="宋体" w:cs="宋体"/>
                <w:color w:val="auto"/>
                <w:sz w:val="21"/>
                <w:szCs w:val="21"/>
              </w:rPr>
              <w:t>安排的</w:t>
            </w:r>
            <w:r>
              <w:rPr>
                <w:rFonts w:hint="eastAsia" w:ascii="宋体" w:hAnsi="宋体" w:eastAsia="宋体" w:cs="宋体"/>
                <w:color w:val="auto"/>
                <w:sz w:val="21"/>
                <w:szCs w:val="21"/>
                <w:lang w:eastAsia="zh-CN"/>
              </w:rPr>
              <w:t>科学性、合理性、完整性</w:t>
            </w:r>
            <w:r>
              <w:rPr>
                <w:rFonts w:hint="eastAsia" w:ascii="宋体" w:hAnsi="宋体" w:eastAsia="宋体" w:cs="宋体"/>
                <w:color w:val="auto"/>
                <w:sz w:val="21"/>
                <w:szCs w:val="21"/>
              </w:rPr>
              <w:t>综合评审</w:t>
            </w:r>
            <w:r>
              <w:rPr>
                <w:rFonts w:hint="eastAsia" w:ascii="宋体" w:hAnsi="宋体" w:eastAsia="宋体" w:cs="宋体"/>
                <w:color w:val="auto"/>
                <w:sz w:val="21"/>
                <w:szCs w:val="21"/>
                <w:lang w:eastAsia="zh-CN"/>
              </w:rPr>
              <w:t>：</w:t>
            </w:r>
          </w:p>
          <w:p w14:paraId="5413442D">
            <w:pPr>
              <w:keepNext w:val="0"/>
              <w:keepLines w:val="0"/>
              <w:pageBreakBefore w:val="0"/>
              <w:widowControl/>
              <w:suppressLineNumbers w:val="0"/>
              <w:kinsoku/>
              <w:wordWrap/>
              <w:overflowPunct/>
              <w:topLinePunct w:val="0"/>
              <w:bidi w:val="0"/>
              <w:adjustRightInd/>
              <w:snapToGrid/>
              <w:spacing w:line="240" w:lineRule="auto"/>
              <w:jc w:val="left"/>
              <w:textAlignment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eastAsia="zh-CN"/>
              </w:rPr>
              <w:t>工作时间</w:t>
            </w:r>
            <w:r>
              <w:rPr>
                <w:rFonts w:hint="eastAsia" w:ascii="宋体" w:hAnsi="宋体" w:eastAsia="宋体" w:cs="宋体"/>
                <w:color w:val="auto"/>
                <w:sz w:val="21"/>
                <w:szCs w:val="21"/>
              </w:rPr>
              <w:t>安排的</w:t>
            </w:r>
            <w:r>
              <w:rPr>
                <w:rFonts w:hint="eastAsia" w:ascii="宋体" w:hAnsi="宋体" w:eastAsia="宋体" w:cs="宋体"/>
                <w:color w:val="auto"/>
                <w:sz w:val="21"/>
                <w:szCs w:val="21"/>
                <w:lang w:eastAsia="zh-CN"/>
              </w:rPr>
              <w:t>科学性、合理性、完整性</w:t>
            </w:r>
            <w:r>
              <w:rPr>
                <w:rFonts w:hint="eastAsia" w:ascii="宋体" w:hAnsi="宋体" w:eastAsia="宋体" w:cs="宋体"/>
                <w:color w:val="auto"/>
                <w:sz w:val="21"/>
                <w:szCs w:val="21"/>
                <w:lang w:val="en-US" w:eastAsia="zh-CN"/>
              </w:rPr>
              <w:t>到位的得10分；</w:t>
            </w:r>
          </w:p>
          <w:p w14:paraId="7EDE5B63">
            <w:pPr>
              <w:keepNext w:val="0"/>
              <w:keepLines w:val="0"/>
              <w:pageBreakBefore w:val="0"/>
              <w:widowControl/>
              <w:suppressLineNumbers w:val="0"/>
              <w:kinsoku/>
              <w:wordWrap/>
              <w:overflowPunct/>
              <w:topLinePunct w:val="0"/>
              <w:bidi w:val="0"/>
              <w:adjustRightInd/>
              <w:snapToGrid/>
              <w:spacing w:line="240" w:lineRule="auto"/>
              <w:jc w:val="left"/>
              <w:textAlignment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eastAsia="zh-CN"/>
              </w:rPr>
              <w:t>工作时间</w:t>
            </w:r>
            <w:r>
              <w:rPr>
                <w:rFonts w:hint="eastAsia" w:ascii="宋体" w:hAnsi="宋体" w:eastAsia="宋体" w:cs="宋体"/>
                <w:color w:val="auto"/>
                <w:sz w:val="21"/>
                <w:szCs w:val="21"/>
              </w:rPr>
              <w:t>安排的</w:t>
            </w:r>
            <w:r>
              <w:rPr>
                <w:rFonts w:hint="eastAsia" w:ascii="宋体" w:hAnsi="宋体" w:eastAsia="宋体" w:cs="宋体"/>
                <w:color w:val="auto"/>
                <w:sz w:val="21"/>
                <w:szCs w:val="21"/>
                <w:lang w:eastAsia="zh-CN"/>
              </w:rPr>
              <w:t>科学性、合理性、完整性</w:t>
            </w:r>
            <w:r>
              <w:rPr>
                <w:rFonts w:hint="eastAsia" w:ascii="宋体" w:hAnsi="宋体" w:eastAsia="宋体" w:cs="宋体"/>
                <w:color w:val="auto"/>
                <w:sz w:val="21"/>
                <w:szCs w:val="21"/>
                <w:lang w:val="en-US" w:eastAsia="zh-CN"/>
              </w:rPr>
              <w:t>比较到位的得6分；</w:t>
            </w:r>
          </w:p>
          <w:p w14:paraId="3E9F0CBD">
            <w:pPr>
              <w:keepNext w:val="0"/>
              <w:keepLines w:val="0"/>
              <w:pageBreakBefore w:val="0"/>
              <w:widowControl/>
              <w:suppressLineNumbers w:val="0"/>
              <w:kinsoku/>
              <w:wordWrap/>
              <w:overflowPunct/>
              <w:topLinePunct w:val="0"/>
              <w:bidi w:val="0"/>
              <w:adjustRightInd/>
              <w:snapToGrid/>
              <w:spacing w:line="240" w:lineRule="auto"/>
              <w:jc w:val="left"/>
              <w:textAlignment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方案不够完善、有欠缺且有不可行项目的得3分；</w:t>
            </w:r>
          </w:p>
          <w:p w14:paraId="4645D87E">
            <w:pPr>
              <w:rPr>
                <w:rFonts w:hint="eastAsia" w:ascii="宋体" w:hAnsi="宋体" w:cs="宋体"/>
                <w:color w:val="auto"/>
                <w:szCs w:val="21"/>
              </w:rPr>
            </w:pPr>
            <w:r>
              <w:rPr>
                <w:rFonts w:hint="eastAsia" w:ascii="宋体" w:hAnsi="宋体" w:eastAsia="宋体" w:cs="宋体"/>
                <w:color w:val="auto"/>
                <w:kern w:val="2"/>
                <w:sz w:val="21"/>
                <w:szCs w:val="21"/>
                <w:lang w:val="en-US" w:eastAsia="zh-CN" w:bidi="ar-SA"/>
              </w:rPr>
              <w:t>未提及此项不得分。</w:t>
            </w:r>
          </w:p>
        </w:tc>
      </w:tr>
      <w:tr w14:paraId="1305F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trPr>
        <w:tc>
          <w:tcPr>
            <w:tcW w:w="1007" w:type="dxa"/>
            <w:vMerge w:val="continue"/>
            <w:vAlign w:val="center"/>
          </w:tcPr>
          <w:p w14:paraId="6BE4930D">
            <w:pPr>
              <w:spacing w:line="400" w:lineRule="exact"/>
              <w:jc w:val="center"/>
              <w:rPr>
                <w:rFonts w:hint="eastAsia" w:ascii="宋体" w:hAnsi="宋体" w:cs="宋体"/>
                <w:color w:val="auto"/>
                <w:szCs w:val="21"/>
              </w:rPr>
            </w:pPr>
          </w:p>
        </w:tc>
        <w:tc>
          <w:tcPr>
            <w:tcW w:w="1352" w:type="dxa"/>
            <w:shd w:val="clear" w:color="auto" w:fill="auto"/>
            <w:noWrap/>
            <w:vAlign w:val="center"/>
          </w:tcPr>
          <w:p w14:paraId="41BBCF39">
            <w:pPr>
              <w:autoSpaceDE w:val="0"/>
              <w:autoSpaceDN w:val="0"/>
              <w:adjustRightInd w:val="0"/>
              <w:spacing w:line="240" w:lineRule="auto"/>
              <w:jc w:val="center"/>
              <w:rPr>
                <w:rFonts w:hint="eastAsia" w:ascii="宋体" w:hAnsi="宋体" w:cs="宋体"/>
                <w:color w:val="auto"/>
                <w:szCs w:val="21"/>
              </w:rPr>
            </w:pPr>
            <w:r>
              <w:rPr>
                <w:rFonts w:hint="eastAsia" w:ascii="宋体" w:hAnsi="宋体" w:eastAsia="宋体" w:cs="宋体"/>
                <w:color w:val="auto"/>
                <w:sz w:val="21"/>
                <w:szCs w:val="21"/>
                <w:lang w:val="en-US" w:eastAsia="zh-CN"/>
              </w:rPr>
              <w:t>水生植物养护方案</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分）</w:t>
            </w:r>
          </w:p>
        </w:tc>
        <w:tc>
          <w:tcPr>
            <w:tcW w:w="6345" w:type="dxa"/>
            <w:shd w:val="clear" w:color="auto" w:fill="auto"/>
            <w:noWrap/>
            <w:vAlign w:val="center"/>
          </w:tcPr>
          <w:p w14:paraId="650A7D70">
            <w:pPr>
              <w:keepNext w:val="0"/>
              <w:keepLines w:val="0"/>
              <w:pageBreakBefore w:val="0"/>
              <w:widowControl/>
              <w:suppressLineNumbers w:val="0"/>
              <w:kinsoku/>
              <w:wordWrap/>
              <w:overflowPunct/>
              <w:topLinePunct w:val="0"/>
              <w:bidi w:val="0"/>
              <w:adjustRightInd/>
              <w:snapToGrid/>
              <w:spacing w:line="240" w:lineRule="auto"/>
              <w:jc w:val="left"/>
              <w:textAlignment w:val="center"/>
              <w:rPr>
                <w:rFonts w:hint="eastAsia" w:ascii="宋体" w:hAnsi="宋体" w:eastAsia="宋体" w:cs="宋体"/>
                <w:color w:val="auto"/>
                <w:sz w:val="21"/>
                <w:szCs w:val="21"/>
                <w:lang w:val="zh-CN" w:eastAsia="zh-CN"/>
              </w:rPr>
            </w:pPr>
            <w:r>
              <w:rPr>
                <w:rFonts w:hint="eastAsia" w:ascii="宋体" w:hAnsi="宋体" w:eastAsia="宋体" w:cs="宋体"/>
                <w:color w:val="auto"/>
                <w:sz w:val="21"/>
                <w:szCs w:val="21"/>
                <w:lang w:val="zh-CN" w:eastAsia="zh-CN"/>
              </w:rPr>
              <w:t>针对投标人提供的本项目水生景观植物养护的科学性、合理性、完整性综合评审：</w:t>
            </w:r>
          </w:p>
          <w:p w14:paraId="42E8513C">
            <w:pPr>
              <w:keepNext w:val="0"/>
              <w:keepLines w:val="0"/>
              <w:pageBreakBefore w:val="0"/>
              <w:widowControl/>
              <w:suppressLineNumbers w:val="0"/>
              <w:kinsoku/>
              <w:wordWrap/>
              <w:overflowPunct/>
              <w:topLinePunct w:val="0"/>
              <w:bidi w:val="0"/>
              <w:adjustRightInd/>
              <w:snapToGrid/>
              <w:spacing w:line="240" w:lineRule="auto"/>
              <w:jc w:val="left"/>
              <w:textAlignment w:val="center"/>
              <w:rPr>
                <w:rFonts w:hint="eastAsia" w:ascii="宋体" w:hAnsi="宋体" w:eastAsia="宋体" w:cs="宋体"/>
                <w:color w:val="auto"/>
                <w:sz w:val="21"/>
                <w:szCs w:val="21"/>
                <w:lang w:val="zh-CN" w:eastAsia="zh-CN"/>
              </w:rPr>
            </w:pPr>
            <w:r>
              <w:rPr>
                <w:rFonts w:hint="eastAsia" w:ascii="宋体" w:hAnsi="宋体" w:eastAsia="宋体" w:cs="宋体"/>
                <w:color w:val="auto"/>
                <w:sz w:val="21"/>
                <w:szCs w:val="21"/>
                <w:lang w:val="zh-CN" w:eastAsia="zh-CN"/>
              </w:rPr>
              <w:t>方案内容全面、详细完整、科学合理且可行性高的得</w:t>
            </w: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lang w:val="zh-CN" w:eastAsia="zh-CN"/>
              </w:rPr>
              <w:t>分；</w:t>
            </w:r>
          </w:p>
          <w:p w14:paraId="48990776">
            <w:pPr>
              <w:keepNext w:val="0"/>
              <w:keepLines w:val="0"/>
              <w:pageBreakBefore w:val="0"/>
              <w:widowControl/>
              <w:suppressLineNumbers w:val="0"/>
              <w:kinsoku/>
              <w:wordWrap/>
              <w:overflowPunct/>
              <w:topLinePunct w:val="0"/>
              <w:bidi w:val="0"/>
              <w:adjustRightInd/>
              <w:snapToGrid/>
              <w:spacing w:line="240" w:lineRule="auto"/>
              <w:jc w:val="left"/>
              <w:textAlignment w:val="center"/>
              <w:rPr>
                <w:rFonts w:hint="eastAsia" w:ascii="宋体" w:hAnsi="宋体" w:eastAsia="宋体" w:cs="宋体"/>
                <w:color w:val="auto"/>
                <w:sz w:val="21"/>
                <w:szCs w:val="21"/>
                <w:lang w:val="zh-CN" w:eastAsia="zh-CN"/>
              </w:rPr>
            </w:pPr>
            <w:r>
              <w:rPr>
                <w:rFonts w:hint="eastAsia" w:ascii="宋体" w:hAnsi="宋体" w:eastAsia="宋体" w:cs="宋体"/>
                <w:color w:val="auto"/>
                <w:sz w:val="21"/>
                <w:szCs w:val="21"/>
                <w:lang w:val="zh-CN" w:eastAsia="zh-CN"/>
              </w:rPr>
              <w:t>方案内容较全面、较详细、较科学合理且可行性较强的得</w:t>
            </w: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lang w:val="zh-CN" w:eastAsia="zh-CN"/>
              </w:rPr>
              <w:t>分；</w:t>
            </w:r>
          </w:p>
          <w:p w14:paraId="68736024">
            <w:pPr>
              <w:keepNext w:val="0"/>
              <w:keepLines w:val="0"/>
              <w:pageBreakBefore w:val="0"/>
              <w:widowControl/>
              <w:suppressLineNumbers w:val="0"/>
              <w:kinsoku/>
              <w:wordWrap/>
              <w:overflowPunct/>
              <w:topLinePunct w:val="0"/>
              <w:bidi w:val="0"/>
              <w:adjustRightInd/>
              <w:snapToGrid/>
              <w:spacing w:line="240" w:lineRule="auto"/>
              <w:jc w:val="left"/>
              <w:textAlignment w:val="center"/>
              <w:rPr>
                <w:rFonts w:hint="eastAsia" w:ascii="宋体" w:hAnsi="宋体" w:eastAsia="宋体" w:cs="宋体"/>
                <w:color w:val="auto"/>
                <w:sz w:val="21"/>
                <w:szCs w:val="21"/>
                <w:lang w:val="zh-CN" w:eastAsia="zh-CN"/>
              </w:rPr>
            </w:pPr>
            <w:r>
              <w:rPr>
                <w:rFonts w:hint="eastAsia" w:ascii="宋体" w:hAnsi="宋体" w:eastAsia="宋体" w:cs="宋体"/>
                <w:color w:val="auto"/>
                <w:sz w:val="21"/>
                <w:szCs w:val="21"/>
                <w:lang w:val="zh-CN" w:eastAsia="zh-CN"/>
              </w:rPr>
              <w:t>方案内容简单、科学合理性、可行性一般的得</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lang w:val="zh-CN" w:eastAsia="zh-CN"/>
              </w:rPr>
              <w:t>分；</w:t>
            </w:r>
          </w:p>
          <w:p w14:paraId="2149C2E9">
            <w:pPr>
              <w:pStyle w:val="72"/>
              <w:keepNext w:val="0"/>
              <w:keepLines w:val="0"/>
              <w:pageBreakBefore w:val="0"/>
              <w:kinsoku/>
              <w:wordWrap/>
              <w:overflowPunct/>
              <w:topLinePunct w:val="0"/>
              <w:bidi w:val="0"/>
              <w:adjustRightInd/>
              <w:snapToGrid/>
              <w:spacing w:line="240" w:lineRule="auto"/>
              <w:ind w:left="0" w:leftChars="0" w:firstLine="0" w:firstLineChars="0"/>
              <w:rPr>
                <w:rFonts w:hint="eastAsia" w:ascii="宋体" w:hAnsi="宋体"/>
                <w:color w:val="auto"/>
                <w:szCs w:val="21"/>
              </w:rPr>
            </w:pPr>
            <w:r>
              <w:rPr>
                <w:rFonts w:hint="eastAsia" w:ascii="宋体" w:hAnsi="宋体" w:eastAsia="宋体" w:cs="宋体"/>
                <w:color w:val="auto"/>
                <w:kern w:val="2"/>
                <w:sz w:val="21"/>
                <w:szCs w:val="21"/>
                <w:lang w:val="en-US" w:eastAsia="zh-CN" w:bidi="ar-SA"/>
              </w:rPr>
              <w:t>未提及此项不得分。</w:t>
            </w:r>
          </w:p>
        </w:tc>
      </w:tr>
      <w:tr w14:paraId="24381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trPr>
        <w:tc>
          <w:tcPr>
            <w:tcW w:w="1007" w:type="dxa"/>
            <w:vMerge w:val="continue"/>
            <w:vAlign w:val="center"/>
          </w:tcPr>
          <w:p w14:paraId="2B800BF5">
            <w:pPr>
              <w:spacing w:line="400" w:lineRule="exact"/>
              <w:jc w:val="center"/>
              <w:rPr>
                <w:rFonts w:hint="eastAsia" w:ascii="宋体" w:hAnsi="宋体" w:cs="宋体"/>
                <w:color w:val="auto"/>
                <w:szCs w:val="21"/>
              </w:rPr>
            </w:pPr>
          </w:p>
        </w:tc>
        <w:tc>
          <w:tcPr>
            <w:tcW w:w="1352" w:type="dxa"/>
            <w:noWrap/>
            <w:vAlign w:val="center"/>
          </w:tcPr>
          <w:p w14:paraId="458C95FF">
            <w:pPr>
              <w:autoSpaceDE w:val="0"/>
              <w:autoSpaceDN w:val="0"/>
              <w:adjustRightInd w:val="0"/>
              <w:spacing w:line="240" w:lineRule="auto"/>
              <w:jc w:val="center"/>
              <w:rPr>
                <w:rFonts w:hint="eastAsia" w:ascii="宋体" w:hAnsi="宋体" w:cs="宋体"/>
                <w:color w:val="auto"/>
                <w:szCs w:val="21"/>
              </w:rPr>
            </w:pPr>
            <w:r>
              <w:rPr>
                <w:rFonts w:hint="eastAsia" w:ascii="宋体" w:hAnsi="宋体" w:eastAsia="宋体" w:cs="宋体"/>
                <w:color w:val="auto"/>
                <w:sz w:val="21"/>
                <w:szCs w:val="21"/>
                <w:lang w:val="en-US" w:eastAsia="zh-CN"/>
              </w:rPr>
              <w:t>河道垃圾清运方案</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分）</w:t>
            </w:r>
          </w:p>
        </w:tc>
        <w:tc>
          <w:tcPr>
            <w:tcW w:w="6345" w:type="dxa"/>
            <w:noWrap/>
            <w:vAlign w:val="center"/>
          </w:tcPr>
          <w:p w14:paraId="62224D82">
            <w:pPr>
              <w:keepNext w:val="0"/>
              <w:keepLines w:val="0"/>
              <w:pageBreakBefore w:val="0"/>
              <w:kinsoku/>
              <w:wordWrap/>
              <w:overflowPunct/>
              <w:topLinePunct w:val="0"/>
              <w:bidi w:val="0"/>
              <w:adjustRightInd/>
              <w:snapToGrid/>
              <w:spacing w:line="240"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针对投标人提供的本项目</w:t>
            </w:r>
            <w:r>
              <w:rPr>
                <w:rFonts w:hint="eastAsia" w:ascii="宋体" w:hAnsi="宋体" w:eastAsia="宋体" w:cs="宋体"/>
                <w:color w:val="auto"/>
                <w:sz w:val="21"/>
                <w:szCs w:val="21"/>
                <w:lang w:eastAsia="zh-CN"/>
              </w:rPr>
              <w:t>河道保洁产生的垃圾清运处理</w:t>
            </w:r>
            <w:r>
              <w:rPr>
                <w:rFonts w:hint="eastAsia" w:ascii="宋体" w:hAnsi="宋体" w:eastAsia="宋体" w:cs="宋体"/>
                <w:color w:val="auto"/>
                <w:sz w:val="21"/>
                <w:szCs w:val="21"/>
              </w:rPr>
              <w:t>的</w:t>
            </w:r>
            <w:r>
              <w:rPr>
                <w:rFonts w:hint="eastAsia" w:ascii="宋体" w:hAnsi="宋体" w:eastAsia="宋体" w:cs="宋体"/>
                <w:color w:val="auto"/>
                <w:sz w:val="21"/>
                <w:szCs w:val="21"/>
                <w:lang w:eastAsia="zh-CN"/>
              </w:rPr>
              <w:t>科学性、合理性、完整性</w:t>
            </w:r>
            <w:r>
              <w:rPr>
                <w:rFonts w:hint="eastAsia" w:ascii="宋体" w:hAnsi="宋体" w:eastAsia="宋体" w:cs="宋体"/>
                <w:color w:val="auto"/>
                <w:sz w:val="21"/>
                <w:szCs w:val="21"/>
              </w:rPr>
              <w:t>综合评审</w:t>
            </w:r>
            <w:r>
              <w:rPr>
                <w:rFonts w:hint="eastAsia" w:ascii="宋体" w:hAnsi="宋体" w:eastAsia="宋体" w:cs="宋体"/>
                <w:color w:val="auto"/>
                <w:sz w:val="21"/>
                <w:szCs w:val="21"/>
                <w:lang w:eastAsia="zh-CN"/>
              </w:rPr>
              <w:t>：</w:t>
            </w:r>
          </w:p>
          <w:p w14:paraId="01FD4BCD">
            <w:pPr>
              <w:keepNext w:val="0"/>
              <w:keepLines w:val="0"/>
              <w:pageBreakBefore w:val="0"/>
              <w:widowControl/>
              <w:kinsoku/>
              <w:wordWrap/>
              <w:overflowPunct/>
              <w:topLinePunct w:val="0"/>
              <w:bidi w:val="0"/>
              <w:adjustRightInd/>
              <w:snapToGrid/>
              <w:spacing w:line="240"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方案内容全面、详细完整、科学合理且可行性高的得10分；</w:t>
            </w:r>
          </w:p>
          <w:p w14:paraId="0EE73E87">
            <w:pPr>
              <w:keepNext w:val="0"/>
              <w:keepLines w:val="0"/>
              <w:pageBreakBefore w:val="0"/>
              <w:widowControl/>
              <w:kinsoku/>
              <w:wordWrap/>
              <w:overflowPunct/>
              <w:topLinePunct w:val="0"/>
              <w:bidi w:val="0"/>
              <w:adjustRightInd/>
              <w:snapToGrid/>
              <w:spacing w:line="240"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方案内容较全面、较详细、较科学合理且可行性较强的得6分；</w:t>
            </w:r>
          </w:p>
          <w:p w14:paraId="0716DC63">
            <w:pPr>
              <w:keepNext w:val="0"/>
              <w:keepLines w:val="0"/>
              <w:pageBreakBefore w:val="0"/>
              <w:widowControl/>
              <w:suppressLineNumbers w:val="0"/>
              <w:kinsoku/>
              <w:wordWrap/>
              <w:overflowPunct/>
              <w:topLinePunct w:val="0"/>
              <w:bidi w:val="0"/>
              <w:adjustRightInd/>
              <w:snapToGrid/>
              <w:spacing w:line="240" w:lineRule="auto"/>
              <w:jc w:val="left"/>
              <w:textAlignment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方案内容简单、科学合理性、可行性一般的得3分；</w:t>
            </w:r>
          </w:p>
          <w:p w14:paraId="44CC461A">
            <w:pPr>
              <w:pStyle w:val="72"/>
              <w:keepNext w:val="0"/>
              <w:keepLines w:val="0"/>
              <w:pageBreakBefore w:val="0"/>
              <w:kinsoku/>
              <w:wordWrap/>
              <w:overflowPunct/>
              <w:topLinePunct w:val="0"/>
              <w:bidi w:val="0"/>
              <w:adjustRightInd/>
              <w:snapToGrid/>
              <w:spacing w:line="240" w:lineRule="auto"/>
              <w:ind w:left="0" w:leftChars="0" w:firstLine="0" w:firstLineChars="0"/>
              <w:rPr>
                <w:rFonts w:hint="eastAsia"/>
                <w:color w:val="auto"/>
              </w:rPr>
            </w:pPr>
            <w:r>
              <w:rPr>
                <w:rFonts w:hint="eastAsia" w:ascii="宋体" w:hAnsi="宋体" w:eastAsia="宋体" w:cs="宋体"/>
                <w:color w:val="auto"/>
                <w:kern w:val="2"/>
                <w:sz w:val="21"/>
                <w:szCs w:val="21"/>
                <w:lang w:val="en-US" w:eastAsia="zh-CN" w:bidi="ar-SA"/>
              </w:rPr>
              <w:t>未提及此项不得分。</w:t>
            </w:r>
          </w:p>
        </w:tc>
      </w:tr>
      <w:tr w14:paraId="51A6A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trPr>
        <w:tc>
          <w:tcPr>
            <w:tcW w:w="1007" w:type="dxa"/>
            <w:vMerge w:val="continue"/>
            <w:vAlign w:val="center"/>
          </w:tcPr>
          <w:p w14:paraId="57766D1F">
            <w:pPr>
              <w:spacing w:line="400" w:lineRule="exact"/>
              <w:jc w:val="center"/>
              <w:rPr>
                <w:rFonts w:hint="eastAsia" w:ascii="宋体" w:hAnsi="宋体" w:cs="宋体"/>
                <w:color w:val="auto"/>
                <w:szCs w:val="21"/>
              </w:rPr>
            </w:pPr>
          </w:p>
        </w:tc>
        <w:tc>
          <w:tcPr>
            <w:tcW w:w="1352" w:type="dxa"/>
            <w:noWrap/>
            <w:vAlign w:val="center"/>
          </w:tcPr>
          <w:p w14:paraId="346A682D">
            <w:pPr>
              <w:autoSpaceDE w:val="0"/>
              <w:autoSpaceDN w:val="0"/>
              <w:adjustRightInd w:val="0"/>
              <w:spacing w:line="240" w:lineRule="auto"/>
              <w:jc w:val="center"/>
              <w:rPr>
                <w:rFonts w:hint="eastAsia" w:ascii="宋体" w:hAnsi="宋体" w:cs="宋体"/>
                <w:color w:val="auto"/>
                <w:szCs w:val="21"/>
              </w:rPr>
            </w:pPr>
            <w:r>
              <w:rPr>
                <w:rFonts w:hint="eastAsia" w:ascii="宋体" w:hAnsi="宋体" w:eastAsia="宋体" w:cs="宋体"/>
                <w:color w:val="auto"/>
                <w:sz w:val="21"/>
                <w:szCs w:val="21"/>
                <w:lang w:val="en-US" w:eastAsia="zh-CN"/>
              </w:rPr>
              <w:t>台风暴雨天河道应急方案</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分）</w:t>
            </w:r>
          </w:p>
        </w:tc>
        <w:tc>
          <w:tcPr>
            <w:tcW w:w="6345" w:type="dxa"/>
            <w:noWrap/>
            <w:vAlign w:val="center"/>
          </w:tcPr>
          <w:p w14:paraId="78F01AC2">
            <w:pPr>
              <w:pStyle w:val="2"/>
              <w:keepNext w:val="0"/>
              <w:keepLines w:val="0"/>
              <w:pageBreakBefore w:val="0"/>
              <w:kinsoku/>
              <w:wordWrap/>
              <w:overflowPunct/>
              <w:topLinePunct w:val="0"/>
              <w:autoSpaceDE/>
              <w:autoSpaceDN/>
              <w:bidi w:val="0"/>
              <w:adjustRightInd/>
              <w:snapToGrid/>
              <w:spacing w:after="0" w:line="24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针对投标人提供的本项目台风暴雨天河道保洁应急方案的科学性、合理性、完整性综合评审：</w:t>
            </w:r>
          </w:p>
          <w:p w14:paraId="54B62DB3">
            <w:pPr>
              <w:pStyle w:val="2"/>
              <w:keepNext w:val="0"/>
              <w:keepLines w:val="0"/>
              <w:pageBreakBefore w:val="0"/>
              <w:kinsoku/>
              <w:wordWrap/>
              <w:overflowPunct/>
              <w:topLinePunct w:val="0"/>
              <w:autoSpaceDE/>
              <w:autoSpaceDN/>
              <w:bidi w:val="0"/>
              <w:adjustRightInd/>
              <w:snapToGrid/>
              <w:spacing w:after="0" w:line="24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方案内容全面、详细完整、科学合理且可行性高的得9分；</w:t>
            </w:r>
          </w:p>
          <w:p w14:paraId="01EF02FB">
            <w:pPr>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方案内容较全面、较详细、较科学合理且可行性较强的得6分；</w:t>
            </w:r>
          </w:p>
          <w:p w14:paraId="7A373AB0">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方案内容简单、科学合理性、可行性一般的得3分；</w:t>
            </w:r>
          </w:p>
          <w:p w14:paraId="3B140369">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cs="宋体"/>
                <w:color w:val="auto"/>
                <w:szCs w:val="21"/>
              </w:rPr>
            </w:pPr>
            <w:r>
              <w:rPr>
                <w:rFonts w:hint="eastAsia" w:ascii="宋体" w:hAnsi="宋体" w:eastAsia="宋体" w:cs="宋体"/>
                <w:i w:val="0"/>
                <w:iCs w:val="0"/>
                <w:color w:val="auto"/>
                <w:kern w:val="0"/>
                <w:sz w:val="21"/>
                <w:szCs w:val="21"/>
                <w:u w:val="none"/>
                <w:lang w:val="en-US" w:eastAsia="zh-CN" w:bidi="ar"/>
              </w:rPr>
              <w:t>未提供不得分。</w:t>
            </w:r>
          </w:p>
        </w:tc>
      </w:tr>
      <w:tr w14:paraId="26E8A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trPr>
        <w:tc>
          <w:tcPr>
            <w:tcW w:w="1007" w:type="dxa"/>
            <w:vMerge w:val="continue"/>
          </w:tcPr>
          <w:p w14:paraId="33735EB4">
            <w:pPr>
              <w:spacing w:line="400" w:lineRule="exact"/>
              <w:jc w:val="center"/>
              <w:rPr>
                <w:rFonts w:hint="eastAsia" w:ascii="宋体" w:hAnsi="宋体" w:cs="宋体"/>
                <w:color w:val="auto"/>
                <w:szCs w:val="21"/>
              </w:rPr>
            </w:pPr>
          </w:p>
        </w:tc>
        <w:tc>
          <w:tcPr>
            <w:tcW w:w="1352" w:type="dxa"/>
            <w:noWrap/>
            <w:vAlign w:val="center"/>
          </w:tcPr>
          <w:p w14:paraId="376BF488">
            <w:pPr>
              <w:autoSpaceDE w:val="0"/>
              <w:autoSpaceDN w:val="0"/>
              <w:adjustRightInd w:val="0"/>
              <w:spacing w:line="240" w:lineRule="auto"/>
              <w:jc w:val="center"/>
              <w:rPr>
                <w:rFonts w:hint="eastAsia" w:ascii="宋体" w:hAnsi="宋体" w:cs="宋体"/>
                <w:color w:val="auto"/>
                <w:szCs w:val="21"/>
              </w:rPr>
            </w:pPr>
            <w:r>
              <w:rPr>
                <w:rFonts w:hint="eastAsia" w:ascii="宋体" w:hAnsi="宋体" w:eastAsia="宋体" w:cs="宋体"/>
                <w:color w:val="auto"/>
                <w:sz w:val="21"/>
                <w:szCs w:val="21"/>
                <w:lang w:val="en-US" w:eastAsia="zh-CN"/>
              </w:rPr>
              <w:t>上级检查迎检方案</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分）</w:t>
            </w:r>
          </w:p>
        </w:tc>
        <w:tc>
          <w:tcPr>
            <w:tcW w:w="6345" w:type="dxa"/>
            <w:noWrap/>
            <w:vAlign w:val="center"/>
          </w:tcPr>
          <w:p w14:paraId="60EC7FC7">
            <w:pPr>
              <w:keepNext w:val="0"/>
              <w:keepLines w:val="0"/>
              <w:pageBreakBefore w:val="0"/>
              <w:widowControl/>
              <w:kinsoku/>
              <w:wordWrap/>
              <w:overflowPunct/>
              <w:topLinePunct w:val="0"/>
              <w:bidi w:val="0"/>
              <w:adjustRightInd/>
              <w:snapToGrid/>
              <w:spacing w:line="240"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针对投标人提供的本项目</w:t>
            </w:r>
            <w:r>
              <w:rPr>
                <w:rFonts w:hint="eastAsia" w:ascii="宋体" w:hAnsi="宋体" w:eastAsia="宋体" w:cs="宋体"/>
                <w:color w:val="auto"/>
                <w:sz w:val="21"/>
                <w:szCs w:val="21"/>
                <w:lang w:eastAsia="zh-CN"/>
              </w:rPr>
              <w:t>迎接上级检查方案</w:t>
            </w:r>
            <w:r>
              <w:rPr>
                <w:rFonts w:hint="eastAsia" w:ascii="宋体" w:hAnsi="宋体" w:eastAsia="宋体" w:cs="宋体"/>
                <w:color w:val="auto"/>
                <w:sz w:val="21"/>
                <w:szCs w:val="21"/>
              </w:rPr>
              <w:t>的</w:t>
            </w:r>
            <w:r>
              <w:rPr>
                <w:rFonts w:hint="eastAsia" w:ascii="宋体" w:hAnsi="宋体" w:eastAsia="宋体" w:cs="宋体"/>
                <w:color w:val="auto"/>
                <w:sz w:val="21"/>
                <w:szCs w:val="21"/>
                <w:lang w:eastAsia="zh-CN"/>
              </w:rPr>
              <w:t>科学性、合理性、完整性</w:t>
            </w:r>
            <w:r>
              <w:rPr>
                <w:rFonts w:hint="eastAsia" w:ascii="宋体" w:hAnsi="宋体" w:eastAsia="宋体" w:cs="宋体"/>
                <w:color w:val="auto"/>
                <w:sz w:val="21"/>
                <w:szCs w:val="21"/>
              </w:rPr>
              <w:t>综合评审</w:t>
            </w:r>
            <w:r>
              <w:rPr>
                <w:rFonts w:hint="eastAsia" w:ascii="宋体" w:hAnsi="宋体" w:eastAsia="宋体" w:cs="宋体"/>
                <w:color w:val="auto"/>
                <w:sz w:val="21"/>
                <w:szCs w:val="21"/>
                <w:lang w:eastAsia="zh-CN"/>
              </w:rPr>
              <w:t>：</w:t>
            </w:r>
          </w:p>
          <w:p w14:paraId="5C234D0F">
            <w:pPr>
              <w:keepNext w:val="0"/>
              <w:keepLines w:val="0"/>
              <w:pageBreakBefore w:val="0"/>
              <w:widowControl/>
              <w:kinsoku/>
              <w:wordWrap/>
              <w:overflowPunct/>
              <w:topLinePunct w:val="0"/>
              <w:bidi w:val="0"/>
              <w:adjustRightInd/>
              <w:snapToGrid/>
              <w:spacing w:line="240"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方案内容全面、详细完整、科学合理且可行性高的得9分；</w:t>
            </w:r>
          </w:p>
          <w:p w14:paraId="5871140D">
            <w:pPr>
              <w:keepNext w:val="0"/>
              <w:keepLines w:val="0"/>
              <w:pageBreakBefore w:val="0"/>
              <w:widowControl/>
              <w:kinsoku/>
              <w:wordWrap/>
              <w:overflowPunct/>
              <w:topLinePunct w:val="0"/>
              <w:bidi w:val="0"/>
              <w:adjustRightInd/>
              <w:snapToGrid/>
              <w:spacing w:line="240"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方案内容较全面、较详细、较科学合理且可行性较强的得6分；</w:t>
            </w:r>
          </w:p>
          <w:p w14:paraId="11D10898">
            <w:pPr>
              <w:keepNext w:val="0"/>
              <w:keepLines w:val="0"/>
              <w:pageBreakBefore w:val="0"/>
              <w:widowControl/>
              <w:suppressLineNumbers w:val="0"/>
              <w:kinsoku/>
              <w:wordWrap/>
              <w:overflowPunct/>
              <w:topLinePunct w:val="0"/>
              <w:bidi w:val="0"/>
              <w:adjustRightInd/>
              <w:snapToGrid/>
              <w:spacing w:line="240" w:lineRule="auto"/>
              <w:jc w:val="left"/>
              <w:textAlignment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方案内容简单、科学合理性、可行性一般的得3分；</w:t>
            </w:r>
          </w:p>
          <w:p w14:paraId="6C97F339">
            <w:pPr>
              <w:keepNext w:val="0"/>
              <w:keepLines w:val="0"/>
              <w:pageBreakBefore w:val="0"/>
              <w:kinsoku/>
              <w:wordWrap/>
              <w:overflowPunct/>
              <w:topLinePunct w:val="0"/>
              <w:bidi w:val="0"/>
              <w:adjustRightInd/>
              <w:snapToGrid/>
              <w:spacing w:line="240" w:lineRule="auto"/>
              <w:rPr>
                <w:color w:val="auto"/>
              </w:rPr>
            </w:pPr>
            <w:r>
              <w:rPr>
                <w:rFonts w:hint="eastAsia" w:ascii="宋体" w:hAnsi="宋体" w:eastAsia="宋体" w:cs="宋体"/>
                <w:i w:val="0"/>
                <w:iCs w:val="0"/>
                <w:color w:val="auto"/>
                <w:kern w:val="0"/>
                <w:sz w:val="21"/>
                <w:szCs w:val="21"/>
                <w:u w:val="none"/>
                <w:lang w:val="en-US" w:eastAsia="zh-CN" w:bidi="ar"/>
              </w:rPr>
              <w:t>未提供不得分。</w:t>
            </w:r>
          </w:p>
        </w:tc>
      </w:tr>
      <w:tr w14:paraId="41000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1007" w:type="dxa"/>
            <w:vMerge w:val="continue"/>
          </w:tcPr>
          <w:p w14:paraId="22395BFF">
            <w:pPr>
              <w:spacing w:line="400" w:lineRule="exact"/>
              <w:jc w:val="center"/>
              <w:rPr>
                <w:rFonts w:hint="eastAsia" w:ascii="宋体" w:hAnsi="宋体" w:cs="宋体"/>
                <w:color w:val="auto"/>
                <w:szCs w:val="21"/>
              </w:rPr>
            </w:pPr>
          </w:p>
        </w:tc>
        <w:tc>
          <w:tcPr>
            <w:tcW w:w="1352" w:type="dxa"/>
            <w:noWrap/>
            <w:vAlign w:val="center"/>
          </w:tcPr>
          <w:p w14:paraId="66C88AC2">
            <w:pPr>
              <w:autoSpaceDE w:val="0"/>
              <w:autoSpaceDN w:val="0"/>
              <w:adjustRightInd w:val="0"/>
              <w:spacing w:line="240" w:lineRule="auto"/>
              <w:jc w:val="center"/>
              <w:rPr>
                <w:rFonts w:hint="eastAsia" w:ascii="宋体" w:hAnsi="宋体" w:cs="宋体"/>
                <w:color w:val="auto"/>
                <w:szCs w:val="21"/>
              </w:rPr>
            </w:pPr>
            <w:r>
              <w:rPr>
                <w:rFonts w:hint="eastAsia" w:ascii="宋体" w:hAnsi="宋体" w:eastAsia="宋体" w:cs="宋体"/>
                <w:color w:val="auto"/>
                <w:sz w:val="21"/>
                <w:szCs w:val="21"/>
                <w:lang w:val="en-US" w:eastAsia="zh-CN"/>
              </w:rPr>
              <w:t>河道巡查</w:t>
            </w:r>
            <w:r>
              <w:rPr>
                <w:rFonts w:hint="eastAsia" w:ascii="宋体" w:hAnsi="宋体" w:cs="宋体"/>
                <w:color w:val="FF0000"/>
                <w:sz w:val="21"/>
                <w:szCs w:val="21"/>
                <w:lang w:val="en-US" w:eastAsia="zh-CN"/>
              </w:rPr>
              <w:t>及保洁</w:t>
            </w:r>
            <w:r>
              <w:rPr>
                <w:rFonts w:hint="eastAsia" w:ascii="宋体" w:hAnsi="宋体" w:eastAsia="宋体" w:cs="宋体"/>
                <w:color w:val="auto"/>
                <w:sz w:val="21"/>
                <w:szCs w:val="21"/>
                <w:lang w:val="en-US" w:eastAsia="zh-CN"/>
              </w:rPr>
              <w:t>方案</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分）</w:t>
            </w:r>
          </w:p>
        </w:tc>
        <w:tc>
          <w:tcPr>
            <w:tcW w:w="6345" w:type="dxa"/>
            <w:noWrap/>
            <w:vAlign w:val="center"/>
          </w:tcPr>
          <w:p w14:paraId="51DFC20E">
            <w:pPr>
              <w:keepNext w:val="0"/>
              <w:keepLines w:val="0"/>
              <w:pageBreakBefore w:val="0"/>
              <w:widowControl/>
              <w:kinsoku/>
              <w:wordWrap/>
              <w:overflowPunct/>
              <w:topLinePunct w:val="0"/>
              <w:bidi w:val="0"/>
              <w:adjustRightInd/>
              <w:snapToGrid/>
              <w:spacing w:line="240" w:lineRule="auto"/>
              <w:jc w:val="left"/>
              <w:textAlignment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rPr>
              <w:t>针对投标人提供的本项目</w:t>
            </w:r>
            <w:r>
              <w:rPr>
                <w:rFonts w:hint="eastAsia" w:ascii="宋体" w:hAnsi="宋体" w:eastAsia="宋体" w:cs="宋体"/>
                <w:color w:val="auto"/>
                <w:sz w:val="21"/>
                <w:szCs w:val="21"/>
                <w:lang w:eastAsia="zh-CN"/>
              </w:rPr>
              <w:t>河道日常巡查方案</w:t>
            </w:r>
            <w:r>
              <w:rPr>
                <w:rFonts w:hint="eastAsia" w:ascii="宋体" w:hAnsi="宋体" w:eastAsia="宋体" w:cs="宋体"/>
                <w:color w:val="auto"/>
                <w:sz w:val="21"/>
                <w:szCs w:val="21"/>
              </w:rPr>
              <w:t>的</w:t>
            </w:r>
            <w:r>
              <w:rPr>
                <w:rFonts w:hint="eastAsia" w:ascii="宋体" w:hAnsi="宋体" w:eastAsia="宋体" w:cs="宋体"/>
                <w:color w:val="auto"/>
                <w:sz w:val="21"/>
                <w:szCs w:val="21"/>
                <w:lang w:eastAsia="zh-CN"/>
              </w:rPr>
              <w:t>科学性、合理性、完整性</w:t>
            </w:r>
            <w:r>
              <w:rPr>
                <w:rFonts w:hint="eastAsia" w:ascii="宋体" w:hAnsi="宋体" w:eastAsia="宋体" w:cs="宋体"/>
                <w:color w:val="auto"/>
                <w:sz w:val="21"/>
                <w:szCs w:val="21"/>
              </w:rPr>
              <w:t>综合评审</w:t>
            </w:r>
            <w:r>
              <w:rPr>
                <w:rFonts w:hint="eastAsia" w:ascii="宋体" w:hAnsi="宋体" w:eastAsia="宋体" w:cs="宋体"/>
                <w:color w:val="auto"/>
                <w:sz w:val="21"/>
                <w:szCs w:val="21"/>
                <w:lang w:eastAsia="zh-CN"/>
              </w:rPr>
              <w:t>：</w:t>
            </w:r>
          </w:p>
          <w:p w14:paraId="4D147F63">
            <w:pPr>
              <w:keepNext w:val="0"/>
              <w:keepLines w:val="0"/>
              <w:pageBreakBefore w:val="0"/>
              <w:widowControl/>
              <w:kinsoku/>
              <w:wordWrap/>
              <w:overflowPunct/>
              <w:topLinePunct w:val="0"/>
              <w:bidi w:val="0"/>
              <w:adjustRightInd/>
              <w:snapToGrid/>
              <w:spacing w:line="240" w:lineRule="auto"/>
              <w:jc w:val="left"/>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方案内容全面、详细完整、科学合理且可行性高的得9分；</w:t>
            </w:r>
          </w:p>
          <w:p w14:paraId="3E4F5D96">
            <w:pPr>
              <w:keepNext w:val="0"/>
              <w:keepLines w:val="0"/>
              <w:pageBreakBefore w:val="0"/>
              <w:widowControl/>
              <w:kinsoku/>
              <w:wordWrap/>
              <w:overflowPunct/>
              <w:topLinePunct w:val="0"/>
              <w:bidi w:val="0"/>
              <w:adjustRightInd/>
              <w:snapToGrid/>
              <w:spacing w:line="240" w:lineRule="auto"/>
              <w:jc w:val="left"/>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方案内容较全面、较详细、较科学合理且可行性较强的得6分；</w:t>
            </w:r>
          </w:p>
          <w:p w14:paraId="00135E5B">
            <w:pPr>
              <w:pStyle w:val="72"/>
              <w:keepNext w:val="0"/>
              <w:keepLines w:val="0"/>
              <w:pageBreakBefore w:val="0"/>
              <w:kinsoku/>
              <w:wordWrap/>
              <w:overflowPunct/>
              <w:topLinePunct w:val="0"/>
              <w:bidi w:val="0"/>
              <w:adjustRightInd/>
              <w:snapToGrid/>
              <w:spacing w:line="240" w:lineRule="auto"/>
              <w:ind w:left="0" w:leftChars="0" w:firstLine="0" w:firstLineChars="0"/>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方案内容简单、科学合理性、可行性一般的得3分；</w:t>
            </w:r>
          </w:p>
          <w:p w14:paraId="55F1E2C2">
            <w:pPr>
              <w:keepNext w:val="0"/>
              <w:keepLines w:val="0"/>
              <w:pageBreakBefore w:val="0"/>
              <w:numPr>
                <w:ilvl w:val="0"/>
                <w:numId w:val="0"/>
              </w:numPr>
              <w:kinsoku/>
              <w:wordWrap/>
              <w:overflowPunct/>
              <w:topLinePunct w:val="0"/>
              <w:bidi w:val="0"/>
              <w:adjustRightInd/>
              <w:snapToGrid/>
              <w:spacing w:line="240" w:lineRule="auto"/>
              <w:ind w:left="0" w:leftChars="0" w:firstLine="0" w:firstLineChars="0"/>
              <w:rPr>
                <w:rFonts w:hint="eastAsia" w:ascii="宋体" w:hAnsi="宋体" w:cs="宋体"/>
                <w:color w:val="auto"/>
                <w:szCs w:val="21"/>
              </w:rPr>
            </w:pPr>
            <w:r>
              <w:rPr>
                <w:rFonts w:hint="eastAsia" w:ascii="宋体" w:hAnsi="宋体" w:eastAsia="宋体" w:cs="宋体"/>
                <w:i w:val="0"/>
                <w:iCs w:val="0"/>
                <w:color w:val="auto"/>
                <w:kern w:val="0"/>
                <w:sz w:val="21"/>
                <w:szCs w:val="21"/>
                <w:u w:val="none"/>
                <w:lang w:val="en-US" w:eastAsia="zh-CN" w:bidi="ar"/>
              </w:rPr>
              <w:t>未提供不得分。</w:t>
            </w:r>
          </w:p>
        </w:tc>
      </w:tr>
      <w:tr w14:paraId="35409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3" w:hRule="atLeast"/>
        </w:trPr>
        <w:tc>
          <w:tcPr>
            <w:tcW w:w="1007" w:type="dxa"/>
            <w:vMerge w:val="continue"/>
          </w:tcPr>
          <w:p w14:paraId="0C813263">
            <w:pPr>
              <w:spacing w:line="400" w:lineRule="exact"/>
              <w:jc w:val="center"/>
              <w:rPr>
                <w:rFonts w:hint="eastAsia" w:ascii="宋体" w:hAnsi="宋体" w:cs="宋体"/>
                <w:color w:val="auto"/>
                <w:szCs w:val="21"/>
              </w:rPr>
            </w:pPr>
          </w:p>
        </w:tc>
        <w:tc>
          <w:tcPr>
            <w:tcW w:w="1352" w:type="dxa"/>
            <w:noWrap/>
            <w:vAlign w:val="center"/>
          </w:tcPr>
          <w:p w14:paraId="50B6B3D2">
            <w:pPr>
              <w:autoSpaceDE w:val="0"/>
              <w:autoSpaceDN w:val="0"/>
              <w:adjustRightInd w:val="0"/>
              <w:spacing w:line="240" w:lineRule="auto"/>
              <w:jc w:val="center"/>
              <w:rPr>
                <w:rFonts w:hint="eastAsia" w:ascii="宋体" w:hAnsi="宋体" w:cs="宋体"/>
                <w:color w:val="auto"/>
                <w:szCs w:val="21"/>
              </w:rPr>
            </w:pPr>
            <w:r>
              <w:rPr>
                <w:rFonts w:hint="eastAsia" w:ascii="宋体" w:hAnsi="宋体" w:eastAsia="宋体" w:cs="宋体"/>
                <w:color w:val="auto"/>
                <w:sz w:val="21"/>
                <w:szCs w:val="21"/>
                <w:lang w:val="en-US" w:eastAsia="zh-CN"/>
              </w:rPr>
              <w:t>安全文明作业措施</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分）</w:t>
            </w:r>
          </w:p>
        </w:tc>
        <w:tc>
          <w:tcPr>
            <w:tcW w:w="6345" w:type="dxa"/>
            <w:noWrap/>
            <w:vAlign w:val="center"/>
          </w:tcPr>
          <w:p w14:paraId="4F5457EC">
            <w:pPr>
              <w:keepNext w:val="0"/>
              <w:keepLines w:val="0"/>
              <w:pageBreakBefore w:val="0"/>
              <w:widowControl/>
              <w:kinsoku/>
              <w:wordWrap/>
              <w:overflowPunct/>
              <w:topLinePunct w:val="0"/>
              <w:bidi w:val="0"/>
              <w:adjustRightInd/>
              <w:snapToGrid/>
              <w:spacing w:line="240" w:lineRule="auto"/>
              <w:jc w:val="left"/>
              <w:textAlignment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rPr>
              <w:t>针对投标人提供的本项目</w:t>
            </w:r>
            <w:r>
              <w:rPr>
                <w:rFonts w:hint="eastAsia" w:ascii="宋体" w:hAnsi="宋体" w:eastAsia="宋体" w:cs="宋体"/>
                <w:color w:val="auto"/>
                <w:sz w:val="21"/>
                <w:szCs w:val="21"/>
                <w:lang w:eastAsia="zh-CN"/>
              </w:rPr>
              <w:t>河道安全文明作业措施</w:t>
            </w:r>
            <w:r>
              <w:rPr>
                <w:rFonts w:hint="eastAsia" w:ascii="宋体" w:hAnsi="宋体" w:eastAsia="宋体" w:cs="宋体"/>
                <w:color w:val="auto"/>
                <w:sz w:val="21"/>
                <w:szCs w:val="21"/>
              </w:rPr>
              <w:t>的</w:t>
            </w:r>
            <w:r>
              <w:rPr>
                <w:rFonts w:hint="eastAsia" w:ascii="宋体" w:hAnsi="宋体" w:eastAsia="宋体" w:cs="宋体"/>
                <w:color w:val="auto"/>
                <w:sz w:val="21"/>
                <w:szCs w:val="21"/>
                <w:lang w:eastAsia="zh-CN"/>
              </w:rPr>
              <w:t>科学性、合理性、完整性</w:t>
            </w:r>
            <w:r>
              <w:rPr>
                <w:rFonts w:hint="eastAsia" w:ascii="宋体" w:hAnsi="宋体" w:eastAsia="宋体" w:cs="宋体"/>
                <w:color w:val="auto"/>
                <w:sz w:val="21"/>
                <w:szCs w:val="21"/>
              </w:rPr>
              <w:t>综合评审</w:t>
            </w:r>
            <w:r>
              <w:rPr>
                <w:rFonts w:hint="eastAsia" w:ascii="宋体" w:hAnsi="宋体" w:eastAsia="宋体" w:cs="宋体"/>
                <w:color w:val="auto"/>
                <w:sz w:val="21"/>
                <w:szCs w:val="21"/>
                <w:lang w:eastAsia="zh-CN"/>
              </w:rPr>
              <w:t>：</w:t>
            </w:r>
          </w:p>
          <w:p w14:paraId="31438082">
            <w:pPr>
              <w:keepNext w:val="0"/>
              <w:keepLines w:val="0"/>
              <w:pageBreakBefore w:val="0"/>
              <w:widowControl/>
              <w:kinsoku/>
              <w:wordWrap/>
              <w:overflowPunct/>
              <w:topLinePunct w:val="0"/>
              <w:bidi w:val="0"/>
              <w:adjustRightInd/>
              <w:snapToGrid/>
              <w:spacing w:line="240"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方案内容全面、详细完整、科学合理且可行性高的得9分；</w:t>
            </w:r>
          </w:p>
          <w:p w14:paraId="27FD18A4">
            <w:pPr>
              <w:keepNext w:val="0"/>
              <w:keepLines w:val="0"/>
              <w:pageBreakBefore w:val="0"/>
              <w:widowControl/>
              <w:kinsoku/>
              <w:wordWrap/>
              <w:overflowPunct/>
              <w:topLinePunct w:val="0"/>
              <w:bidi w:val="0"/>
              <w:adjustRightInd/>
              <w:snapToGrid/>
              <w:spacing w:line="240"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方案内容较全面、较详细、较科学合理且可行性较强的得6分；</w:t>
            </w:r>
          </w:p>
          <w:p w14:paraId="6781CCF3">
            <w:pPr>
              <w:keepNext w:val="0"/>
              <w:keepLines w:val="0"/>
              <w:pageBreakBefore w:val="0"/>
              <w:widowControl/>
              <w:suppressLineNumbers w:val="0"/>
              <w:kinsoku/>
              <w:wordWrap/>
              <w:overflowPunct/>
              <w:topLinePunct w:val="0"/>
              <w:bidi w:val="0"/>
              <w:adjustRightInd/>
              <w:snapToGrid/>
              <w:spacing w:line="240" w:lineRule="auto"/>
              <w:jc w:val="left"/>
              <w:textAlignment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方案内容简单、科学合理性、可行性一般的得3分；</w:t>
            </w:r>
          </w:p>
          <w:p w14:paraId="0F4D6A65">
            <w:pPr>
              <w:pStyle w:val="72"/>
              <w:keepNext w:val="0"/>
              <w:keepLines w:val="0"/>
              <w:pageBreakBefore w:val="0"/>
              <w:kinsoku/>
              <w:wordWrap/>
              <w:overflowPunct/>
              <w:topLinePunct w:val="0"/>
              <w:bidi w:val="0"/>
              <w:adjustRightInd/>
              <w:snapToGrid/>
              <w:spacing w:line="240" w:lineRule="auto"/>
              <w:ind w:left="0" w:leftChars="0" w:firstLine="0" w:firstLineChars="0"/>
              <w:rPr>
                <w:rFonts w:hint="eastAsia" w:ascii="宋体" w:hAnsi="宋体" w:cs="宋体"/>
                <w:color w:val="auto"/>
                <w:szCs w:val="21"/>
              </w:rPr>
            </w:pPr>
            <w:r>
              <w:rPr>
                <w:rFonts w:hint="eastAsia" w:ascii="宋体" w:hAnsi="宋体" w:eastAsia="宋体" w:cs="宋体"/>
                <w:i w:val="0"/>
                <w:iCs w:val="0"/>
                <w:color w:val="auto"/>
                <w:kern w:val="0"/>
                <w:sz w:val="21"/>
                <w:szCs w:val="21"/>
                <w:u w:val="none"/>
                <w:lang w:val="en-US" w:eastAsia="zh-CN" w:bidi="ar"/>
              </w:rPr>
              <w:t>未提供不得分。</w:t>
            </w:r>
          </w:p>
        </w:tc>
      </w:tr>
      <w:tr w14:paraId="717F4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8" w:hRule="atLeast"/>
        </w:trPr>
        <w:tc>
          <w:tcPr>
            <w:tcW w:w="1007" w:type="dxa"/>
            <w:vMerge w:val="continue"/>
          </w:tcPr>
          <w:p w14:paraId="014A4CCB">
            <w:pPr>
              <w:spacing w:line="400" w:lineRule="exact"/>
              <w:jc w:val="center"/>
              <w:rPr>
                <w:rFonts w:hint="eastAsia" w:ascii="宋体" w:hAnsi="宋体" w:cs="宋体"/>
                <w:color w:val="auto"/>
                <w:szCs w:val="21"/>
              </w:rPr>
            </w:pPr>
          </w:p>
        </w:tc>
        <w:tc>
          <w:tcPr>
            <w:tcW w:w="1352" w:type="dxa"/>
            <w:noWrap/>
            <w:vAlign w:val="center"/>
          </w:tcPr>
          <w:p w14:paraId="2682645F">
            <w:pPr>
              <w:autoSpaceDE w:val="0"/>
              <w:autoSpaceDN w:val="0"/>
              <w:adjustRightInd w:val="0"/>
              <w:spacing w:line="240" w:lineRule="auto"/>
              <w:jc w:val="center"/>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lang w:val="en-US" w:eastAsia="zh-CN"/>
              </w:rPr>
              <w:t>服务要求以外提供服务承诺</w:t>
            </w:r>
          </w:p>
          <w:p w14:paraId="3EDEA01A">
            <w:pPr>
              <w:autoSpaceDE w:val="0"/>
              <w:autoSpaceDN w:val="0"/>
              <w:adjustRightInd w:val="0"/>
              <w:spacing w:line="240" w:lineRule="auto"/>
              <w:jc w:val="center"/>
              <w:rPr>
                <w:rFonts w:hint="eastAsia" w:ascii="宋体" w:hAnsi="宋体" w:cs="宋体"/>
                <w:color w:val="auto"/>
                <w:szCs w:val="21"/>
              </w:rPr>
            </w:pPr>
            <w:r>
              <w:rPr>
                <w:rFonts w:hint="eastAsia" w:ascii="宋体" w:hAnsi="宋体" w:eastAsia="宋体" w:cs="宋体"/>
                <w:b w:val="0"/>
                <w:bCs w:val="0"/>
                <w:color w:val="auto"/>
                <w:sz w:val="21"/>
                <w:szCs w:val="21"/>
              </w:rPr>
              <w:t>（</w:t>
            </w:r>
            <w:r>
              <w:rPr>
                <w:rFonts w:hint="eastAsia" w:ascii="宋体" w:hAnsi="宋体" w:eastAsia="宋体" w:cs="宋体"/>
                <w:b w:val="0"/>
                <w:bCs w:val="0"/>
                <w:color w:val="auto"/>
                <w:sz w:val="21"/>
                <w:szCs w:val="21"/>
                <w:lang w:val="en-US" w:eastAsia="zh-CN"/>
              </w:rPr>
              <w:t>9</w:t>
            </w:r>
            <w:r>
              <w:rPr>
                <w:rFonts w:hint="eastAsia" w:ascii="宋体" w:hAnsi="宋体" w:eastAsia="宋体" w:cs="宋体"/>
                <w:b w:val="0"/>
                <w:bCs w:val="0"/>
                <w:color w:val="auto"/>
                <w:sz w:val="21"/>
                <w:szCs w:val="21"/>
              </w:rPr>
              <w:t>分）</w:t>
            </w:r>
          </w:p>
        </w:tc>
        <w:tc>
          <w:tcPr>
            <w:tcW w:w="6345" w:type="dxa"/>
            <w:noWrap/>
            <w:vAlign w:val="center"/>
          </w:tcPr>
          <w:p w14:paraId="36E7E408">
            <w:pPr>
              <w:keepNext w:val="0"/>
              <w:keepLines w:val="0"/>
              <w:pageBreakBefore w:val="0"/>
              <w:kinsoku/>
              <w:wordWrap/>
              <w:overflowPunct/>
              <w:topLinePunct w:val="0"/>
              <w:bidi w:val="0"/>
              <w:adjustRightInd/>
              <w:snapToGrid/>
              <w:spacing w:line="240" w:lineRule="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根据投标人对项目范围</w:t>
            </w:r>
            <w:r>
              <w:rPr>
                <w:rFonts w:hint="eastAsia" w:ascii="宋体" w:hAnsi="宋体" w:eastAsia="宋体" w:cs="宋体"/>
                <w:color w:val="auto"/>
                <w:sz w:val="21"/>
                <w:szCs w:val="21"/>
                <w:lang w:eastAsia="zh-CN"/>
              </w:rPr>
              <w:t>外提供的服务承诺，由评委综合</w:t>
            </w:r>
            <w:r>
              <w:rPr>
                <w:rFonts w:hint="eastAsia" w:ascii="宋体" w:hAnsi="宋体" w:eastAsia="宋体" w:cs="宋体"/>
                <w:color w:val="auto"/>
                <w:sz w:val="21"/>
                <w:szCs w:val="21"/>
              </w:rPr>
              <w:t>评审</w:t>
            </w:r>
            <w:r>
              <w:rPr>
                <w:rFonts w:hint="eastAsia" w:ascii="宋体" w:hAnsi="宋体" w:eastAsia="宋体" w:cs="宋体"/>
                <w:color w:val="auto"/>
                <w:sz w:val="21"/>
                <w:szCs w:val="21"/>
                <w:lang w:eastAsia="zh-CN"/>
              </w:rPr>
              <w:t>：</w:t>
            </w:r>
          </w:p>
          <w:p w14:paraId="6E6EF46A">
            <w:pPr>
              <w:pStyle w:val="74"/>
              <w:keepNext w:val="0"/>
              <w:keepLines w:val="0"/>
              <w:pageBreakBefore w:val="0"/>
              <w:kinsoku/>
              <w:wordWrap/>
              <w:overflowPunct/>
              <w:topLinePunct w:val="0"/>
              <w:bidi w:val="0"/>
              <w:adjustRightInd/>
              <w:snapToGrid/>
              <w:spacing w:line="24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售后服务方案完整，及时响应，</w:t>
            </w:r>
            <w:r>
              <w:rPr>
                <w:rFonts w:hint="eastAsia" w:ascii="宋体" w:hAnsi="宋体" w:eastAsia="宋体" w:cs="宋体"/>
                <w:color w:val="auto"/>
                <w:kern w:val="2"/>
                <w:sz w:val="21"/>
                <w:szCs w:val="21"/>
                <w:lang w:val="en-US" w:eastAsia="zh-CN" w:bidi="ar-SA"/>
              </w:rPr>
              <w:t>保证措施完善的得9分；</w:t>
            </w:r>
          </w:p>
          <w:p w14:paraId="07FB746C">
            <w:pPr>
              <w:pStyle w:val="74"/>
              <w:keepNext w:val="0"/>
              <w:keepLines w:val="0"/>
              <w:pageBreakBefore w:val="0"/>
              <w:kinsoku/>
              <w:wordWrap/>
              <w:overflowPunct/>
              <w:topLinePunct w:val="0"/>
              <w:bidi w:val="0"/>
              <w:adjustRightInd/>
              <w:snapToGrid/>
              <w:spacing w:line="24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售后服务方案、响应时间、保证措施较完善的得6分；</w:t>
            </w:r>
          </w:p>
          <w:p w14:paraId="6CD732F0">
            <w:pPr>
              <w:pStyle w:val="74"/>
              <w:keepNext w:val="0"/>
              <w:keepLines w:val="0"/>
              <w:pageBreakBefore w:val="0"/>
              <w:kinsoku/>
              <w:wordWrap/>
              <w:overflowPunct/>
              <w:topLinePunct w:val="0"/>
              <w:bidi w:val="0"/>
              <w:adjustRightInd/>
              <w:snapToGrid/>
              <w:spacing w:line="24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售后服务方案、响应时间、保证措施欠缺得3分；</w:t>
            </w:r>
          </w:p>
          <w:p w14:paraId="7C06CF1A">
            <w:pPr>
              <w:pStyle w:val="72"/>
              <w:keepNext w:val="0"/>
              <w:keepLines w:val="0"/>
              <w:pageBreakBefore w:val="0"/>
              <w:kinsoku/>
              <w:wordWrap/>
              <w:overflowPunct/>
              <w:topLinePunct w:val="0"/>
              <w:bidi w:val="0"/>
              <w:adjustRightInd/>
              <w:snapToGrid/>
              <w:spacing w:line="240" w:lineRule="auto"/>
              <w:ind w:left="0" w:leftChars="0" w:firstLine="0" w:firstLineChars="0"/>
              <w:rPr>
                <w:rFonts w:hint="eastAsia" w:ascii="宋体" w:hAnsi="宋体" w:eastAsia="宋体"/>
                <w:b w:val="0"/>
                <w:bCs w:val="0"/>
                <w:color w:val="auto"/>
                <w:sz w:val="21"/>
                <w:szCs w:val="21"/>
              </w:rPr>
            </w:pPr>
            <w:r>
              <w:rPr>
                <w:rFonts w:hint="eastAsia" w:ascii="宋体" w:hAnsi="宋体" w:eastAsia="宋体" w:cs="宋体"/>
                <w:color w:val="auto"/>
                <w:sz w:val="21"/>
                <w:szCs w:val="21"/>
              </w:rPr>
              <w:t>未提供不得分。</w:t>
            </w:r>
          </w:p>
        </w:tc>
      </w:tr>
    </w:tbl>
    <w:p w14:paraId="6191007D">
      <w:pPr>
        <w:pStyle w:val="2"/>
      </w:pPr>
    </w:p>
    <w:p w14:paraId="5B425DB2">
      <w:pPr>
        <w:snapToGrid w:val="0"/>
        <w:spacing w:line="420" w:lineRule="atLeast"/>
        <w:ind w:firstLine="422" w:firstLineChars="200"/>
        <w:rPr>
          <w:rFonts w:hint="eastAsia" w:ascii="宋体" w:hAnsi="宋体" w:cs="宋体"/>
          <w:b/>
          <w:color w:val="auto"/>
          <w:szCs w:val="21"/>
        </w:rPr>
      </w:pPr>
    </w:p>
    <w:p w14:paraId="3CD0A9E7">
      <w:pPr>
        <w:pStyle w:val="2"/>
        <w:rPr>
          <w:rFonts w:hint="eastAsia" w:ascii="宋体" w:hAnsi="宋体" w:cs="宋体"/>
          <w:b/>
          <w:color w:val="auto"/>
          <w:szCs w:val="21"/>
        </w:rPr>
      </w:pPr>
    </w:p>
    <w:p w14:paraId="230D5662">
      <w:pPr>
        <w:pStyle w:val="3"/>
        <w:rPr>
          <w:rFonts w:hint="eastAsia" w:ascii="宋体" w:hAnsi="宋体" w:cs="宋体"/>
          <w:b/>
          <w:color w:val="auto"/>
          <w:szCs w:val="21"/>
        </w:rPr>
      </w:pPr>
    </w:p>
    <w:p w14:paraId="18888153">
      <w:pPr>
        <w:pStyle w:val="4"/>
        <w:rPr>
          <w:rFonts w:hint="eastAsia" w:ascii="宋体" w:hAnsi="宋体" w:cs="宋体"/>
          <w:b/>
          <w:color w:val="auto"/>
          <w:szCs w:val="21"/>
        </w:rPr>
      </w:pPr>
    </w:p>
    <w:p w14:paraId="04BCCDE0">
      <w:pPr>
        <w:rPr>
          <w:rFonts w:hint="eastAsia" w:ascii="宋体" w:hAnsi="宋体" w:cs="宋体"/>
          <w:b/>
          <w:color w:val="auto"/>
          <w:szCs w:val="21"/>
        </w:rPr>
      </w:pPr>
    </w:p>
    <w:p w14:paraId="2B24C0B5">
      <w:pPr>
        <w:pStyle w:val="2"/>
        <w:rPr>
          <w:rFonts w:hint="eastAsia" w:ascii="宋体" w:hAnsi="宋体" w:cs="宋体"/>
          <w:b/>
          <w:color w:val="auto"/>
          <w:szCs w:val="21"/>
        </w:rPr>
      </w:pPr>
    </w:p>
    <w:p w14:paraId="7E827479">
      <w:pPr>
        <w:pStyle w:val="3"/>
        <w:rPr>
          <w:rFonts w:hint="eastAsia" w:ascii="宋体" w:hAnsi="宋体" w:cs="宋体"/>
          <w:b/>
          <w:color w:val="auto"/>
          <w:szCs w:val="21"/>
        </w:rPr>
      </w:pPr>
    </w:p>
    <w:p w14:paraId="56E2AC2D">
      <w:pPr>
        <w:pStyle w:val="4"/>
        <w:rPr>
          <w:rFonts w:hint="eastAsia" w:ascii="宋体" w:hAnsi="宋体" w:cs="宋体"/>
          <w:b/>
          <w:color w:val="auto"/>
          <w:szCs w:val="21"/>
        </w:rPr>
      </w:pPr>
    </w:p>
    <w:p w14:paraId="570FA610">
      <w:pPr>
        <w:rPr>
          <w:rFonts w:hint="eastAsia" w:ascii="宋体" w:hAnsi="宋体" w:cs="宋体"/>
          <w:b/>
          <w:color w:val="auto"/>
          <w:szCs w:val="21"/>
        </w:rPr>
      </w:pPr>
    </w:p>
    <w:p w14:paraId="2CBEE84E">
      <w:pPr>
        <w:pStyle w:val="2"/>
        <w:rPr>
          <w:rFonts w:hint="eastAsia" w:ascii="宋体" w:hAnsi="宋体" w:cs="宋体"/>
          <w:b/>
          <w:color w:val="auto"/>
          <w:szCs w:val="21"/>
        </w:rPr>
      </w:pPr>
    </w:p>
    <w:p w14:paraId="4625A0CE">
      <w:pPr>
        <w:pStyle w:val="3"/>
        <w:rPr>
          <w:rFonts w:hint="eastAsia" w:ascii="宋体" w:hAnsi="宋体" w:cs="宋体"/>
          <w:b/>
          <w:color w:val="auto"/>
          <w:szCs w:val="21"/>
        </w:rPr>
      </w:pPr>
    </w:p>
    <w:p w14:paraId="2E5D6F32">
      <w:pPr>
        <w:pStyle w:val="4"/>
        <w:rPr>
          <w:rFonts w:hint="eastAsia" w:ascii="宋体" w:hAnsi="宋体" w:cs="宋体"/>
          <w:b/>
          <w:color w:val="auto"/>
          <w:szCs w:val="21"/>
        </w:rPr>
      </w:pPr>
    </w:p>
    <w:p w14:paraId="19872CC9">
      <w:pPr>
        <w:rPr>
          <w:rFonts w:hint="eastAsia" w:ascii="宋体" w:hAnsi="宋体" w:cs="宋体"/>
          <w:b/>
          <w:color w:val="auto"/>
          <w:szCs w:val="21"/>
        </w:rPr>
      </w:pPr>
    </w:p>
    <w:p w14:paraId="3B40AACD">
      <w:pPr>
        <w:pStyle w:val="2"/>
        <w:rPr>
          <w:rFonts w:hint="eastAsia" w:ascii="宋体" w:hAnsi="宋体" w:cs="宋体"/>
          <w:b/>
          <w:color w:val="auto"/>
          <w:szCs w:val="21"/>
        </w:rPr>
      </w:pPr>
    </w:p>
    <w:p w14:paraId="0E43F04C">
      <w:pPr>
        <w:pStyle w:val="3"/>
        <w:rPr>
          <w:rFonts w:hint="eastAsia" w:ascii="宋体" w:hAnsi="宋体" w:cs="宋体"/>
          <w:b/>
          <w:color w:val="auto"/>
          <w:szCs w:val="21"/>
        </w:rPr>
      </w:pPr>
    </w:p>
    <w:p w14:paraId="108D07E4">
      <w:pPr>
        <w:pStyle w:val="4"/>
        <w:rPr>
          <w:rFonts w:hint="eastAsia" w:ascii="宋体" w:hAnsi="宋体" w:cs="宋体"/>
          <w:b/>
          <w:color w:val="auto"/>
          <w:szCs w:val="21"/>
        </w:rPr>
      </w:pPr>
    </w:p>
    <w:p w14:paraId="699AB0DB">
      <w:pPr>
        <w:rPr>
          <w:rFonts w:hint="eastAsia" w:ascii="宋体" w:hAnsi="宋体" w:cs="宋体"/>
          <w:b/>
          <w:color w:val="auto"/>
          <w:szCs w:val="21"/>
        </w:rPr>
      </w:pPr>
    </w:p>
    <w:p w14:paraId="1F3B12D6">
      <w:pPr>
        <w:pStyle w:val="2"/>
        <w:rPr>
          <w:rFonts w:hint="eastAsia" w:ascii="宋体" w:hAnsi="宋体" w:cs="宋体"/>
          <w:b/>
          <w:color w:val="auto"/>
          <w:szCs w:val="21"/>
        </w:rPr>
      </w:pPr>
    </w:p>
    <w:p w14:paraId="1E5CEC40">
      <w:pPr>
        <w:pStyle w:val="3"/>
        <w:rPr>
          <w:rFonts w:hint="eastAsia" w:ascii="宋体" w:hAnsi="宋体" w:cs="宋体"/>
          <w:b/>
          <w:color w:val="auto"/>
          <w:szCs w:val="21"/>
        </w:rPr>
      </w:pPr>
    </w:p>
    <w:p w14:paraId="1D8D7EAF">
      <w:pPr>
        <w:pStyle w:val="4"/>
        <w:rPr>
          <w:rFonts w:hint="eastAsia" w:ascii="宋体" w:hAnsi="宋体" w:cs="宋体"/>
          <w:b/>
          <w:color w:val="auto"/>
          <w:szCs w:val="21"/>
        </w:rPr>
      </w:pPr>
    </w:p>
    <w:p w14:paraId="5F4563FA">
      <w:pPr>
        <w:rPr>
          <w:rFonts w:hint="eastAsia" w:ascii="宋体" w:hAnsi="宋体" w:cs="宋体"/>
          <w:b/>
          <w:color w:val="auto"/>
          <w:szCs w:val="21"/>
        </w:rPr>
      </w:pPr>
    </w:p>
    <w:p w14:paraId="70138D12">
      <w:pPr>
        <w:pStyle w:val="2"/>
        <w:rPr>
          <w:rFonts w:hint="eastAsia" w:ascii="宋体" w:hAnsi="宋体" w:cs="宋体"/>
          <w:b/>
          <w:color w:val="auto"/>
          <w:szCs w:val="21"/>
        </w:rPr>
      </w:pPr>
    </w:p>
    <w:p w14:paraId="6ED8EE77">
      <w:pPr>
        <w:pStyle w:val="3"/>
        <w:rPr>
          <w:rFonts w:hint="eastAsia" w:ascii="宋体" w:hAnsi="宋体" w:cs="宋体"/>
          <w:b/>
          <w:color w:val="auto"/>
          <w:szCs w:val="21"/>
        </w:rPr>
      </w:pPr>
    </w:p>
    <w:p w14:paraId="6923794D">
      <w:pPr>
        <w:pStyle w:val="4"/>
        <w:rPr>
          <w:rFonts w:hint="eastAsia" w:ascii="宋体" w:hAnsi="宋体" w:cs="宋体"/>
          <w:b/>
          <w:color w:val="auto"/>
          <w:szCs w:val="21"/>
        </w:rPr>
      </w:pPr>
    </w:p>
    <w:p w14:paraId="6F0C7FDC">
      <w:pPr>
        <w:rPr>
          <w:rFonts w:hint="eastAsia" w:ascii="宋体" w:hAnsi="宋体" w:cs="宋体"/>
          <w:b/>
          <w:color w:val="auto"/>
          <w:szCs w:val="21"/>
        </w:rPr>
      </w:pPr>
    </w:p>
    <w:p w14:paraId="4B020D60">
      <w:pPr>
        <w:pStyle w:val="2"/>
        <w:rPr>
          <w:rFonts w:hint="eastAsia" w:ascii="宋体" w:hAnsi="宋体" w:cs="宋体"/>
          <w:b/>
          <w:color w:val="auto"/>
          <w:szCs w:val="21"/>
        </w:rPr>
      </w:pPr>
    </w:p>
    <w:p w14:paraId="18C935F2">
      <w:pPr>
        <w:pStyle w:val="3"/>
        <w:rPr>
          <w:rFonts w:hint="eastAsia" w:ascii="宋体" w:hAnsi="宋体" w:cs="宋体"/>
          <w:b/>
          <w:color w:val="auto"/>
          <w:szCs w:val="21"/>
        </w:rPr>
      </w:pPr>
    </w:p>
    <w:p w14:paraId="76DDA466">
      <w:pPr>
        <w:pStyle w:val="4"/>
        <w:rPr>
          <w:rFonts w:hint="eastAsia" w:ascii="宋体" w:hAnsi="宋体" w:cs="宋体"/>
          <w:b/>
          <w:color w:val="auto"/>
          <w:szCs w:val="21"/>
        </w:rPr>
      </w:pPr>
    </w:p>
    <w:p w14:paraId="54E8CC90">
      <w:pPr>
        <w:rPr>
          <w:rFonts w:hint="eastAsia"/>
        </w:rPr>
      </w:pPr>
    </w:p>
    <w:p w14:paraId="1DF3E6BA">
      <w:pPr>
        <w:spacing w:before="120" w:line="400" w:lineRule="exact"/>
        <w:jc w:val="both"/>
        <w:outlineLvl w:val="0"/>
        <w:rPr>
          <w:rFonts w:hint="eastAsia" w:ascii="宋体" w:hAnsi="宋体" w:cs="宋体"/>
          <w:b/>
          <w:bCs/>
          <w:color w:val="auto"/>
          <w:sz w:val="30"/>
          <w:szCs w:val="30"/>
        </w:rPr>
      </w:pPr>
    </w:p>
    <w:p w14:paraId="5FECFADE">
      <w:pPr>
        <w:spacing w:before="120" w:line="400" w:lineRule="exact"/>
        <w:jc w:val="center"/>
        <w:outlineLvl w:val="0"/>
        <w:rPr>
          <w:rFonts w:hint="eastAsia" w:ascii="宋体" w:hAnsi="宋体" w:cs="宋体"/>
          <w:b/>
          <w:bCs/>
          <w:color w:val="auto"/>
          <w:sz w:val="30"/>
          <w:szCs w:val="30"/>
        </w:rPr>
      </w:pPr>
    </w:p>
    <w:p w14:paraId="665CE7F3">
      <w:pPr>
        <w:spacing w:before="120" w:line="400" w:lineRule="exact"/>
        <w:jc w:val="center"/>
        <w:outlineLvl w:val="0"/>
        <w:rPr>
          <w:rFonts w:hint="eastAsia" w:ascii="宋体" w:hAnsi="宋体" w:cs="宋体"/>
          <w:color w:val="auto"/>
          <w:sz w:val="28"/>
          <w:szCs w:val="28"/>
        </w:rPr>
      </w:pPr>
      <w:r>
        <w:rPr>
          <w:rFonts w:hint="eastAsia" w:ascii="宋体" w:hAnsi="宋体" w:cs="宋体"/>
          <w:b/>
          <w:bCs/>
          <w:color w:val="auto"/>
          <w:sz w:val="30"/>
          <w:szCs w:val="30"/>
        </w:rPr>
        <w:t>第五章  合同主要条款</w:t>
      </w:r>
    </w:p>
    <w:p w14:paraId="00AAF77A">
      <w:pPr>
        <w:spacing w:line="440" w:lineRule="exact"/>
        <w:jc w:val="center"/>
        <w:rPr>
          <w:rFonts w:hint="eastAsia" w:ascii="宋体" w:hAnsi="宋体" w:cs="宋体"/>
          <w:bCs/>
          <w:color w:val="auto"/>
          <w:szCs w:val="21"/>
        </w:rPr>
      </w:pPr>
      <w:r>
        <w:rPr>
          <w:rFonts w:hint="eastAsia" w:ascii="宋体" w:hAnsi="宋体" w:cs="宋体"/>
          <w:bCs/>
          <w:color w:val="auto"/>
          <w:szCs w:val="21"/>
        </w:rPr>
        <w:t>（具体条款以甲方为主协商确定）</w:t>
      </w:r>
    </w:p>
    <w:p w14:paraId="5DC2FCCC">
      <w:pPr>
        <w:pStyle w:val="2"/>
        <w:rPr>
          <w:rFonts w:hint="eastAsia" w:ascii="宋体" w:hAnsi="宋体" w:cs="宋体"/>
          <w:color w:val="auto"/>
        </w:rPr>
      </w:pPr>
    </w:p>
    <w:p w14:paraId="7515FA7A">
      <w:pPr>
        <w:spacing w:line="360" w:lineRule="auto"/>
        <w:jc w:val="center"/>
        <w:rPr>
          <w:rFonts w:hint="eastAsia" w:ascii="黑体" w:hAnsi="黑体" w:eastAsia="黑体"/>
          <w:sz w:val="44"/>
        </w:rPr>
      </w:pPr>
      <w:bookmarkStart w:id="5" w:name="_Toc451429387"/>
      <w:bookmarkStart w:id="6" w:name="_Toc480187595"/>
    </w:p>
    <w:p w14:paraId="70E7363A">
      <w:pPr>
        <w:spacing w:line="360" w:lineRule="auto"/>
        <w:jc w:val="center"/>
        <w:rPr>
          <w:rFonts w:ascii="黑体" w:hAnsi="黑体" w:eastAsia="黑体"/>
          <w:sz w:val="44"/>
        </w:rPr>
      </w:pPr>
      <w:r>
        <w:rPr>
          <w:rFonts w:hint="eastAsia" w:ascii="黑体" w:hAnsi="黑体" w:eastAsia="黑体"/>
          <w:sz w:val="44"/>
        </w:rPr>
        <w:t>项目合同</w:t>
      </w:r>
    </w:p>
    <w:p w14:paraId="3748FA81">
      <w:pPr>
        <w:spacing w:line="276" w:lineRule="auto"/>
        <w:jc w:val="center"/>
        <w:rPr>
          <w:sz w:val="30"/>
          <w:szCs w:val="30"/>
        </w:rPr>
      </w:pPr>
    </w:p>
    <w:p w14:paraId="17D16C5E">
      <w:pPr>
        <w:spacing w:line="500" w:lineRule="exact"/>
        <w:ind w:firstLine="1104" w:firstLineChars="368"/>
        <w:rPr>
          <w:rFonts w:ascii="黑体" w:hAnsi="黑体" w:eastAsia="黑体" w:cs="黑体"/>
          <w:sz w:val="30"/>
          <w:szCs w:val="30"/>
        </w:rPr>
      </w:pPr>
      <w:r>
        <w:rPr>
          <w:rFonts w:hint="eastAsia" w:ascii="黑体" w:hAnsi="黑体" w:eastAsia="黑体" w:cs="黑体"/>
          <w:sz w:val="30"/>
          <w:szCs w:val="30"/>
        </w:rPr>
        <w:t>项目名称：</w:t>
      </w:r>
      <w:r>
        <w:rPr>
          <w:rFonts w:hint="eastAsia" w:ascii="黑体" w:hAnsi="黑体" w:eastAsia="黑体" w:cs="黑体"/>
          <w:sz w:val="30"/>
          <w:szCs w:val="30"/>
          <w:u w:val="single"/>
        </w:rPr>
        <w:t xml:space="preserve">                                    </w:t>
      </w:r>
    </w:p>
    <w:p w14:paraId="46EB4D46">
      <w:pPr>
        <w:spacing w:line="500" w:lineRule="exact"/>
        <w:ind w:firstLine="354" w:firstLineChars="118"/>
        <w:rPr>
          <w:rFonts w:ascii="黑体" w:hAnsi="黑体" w:eastAsia="黑体" w:cs="黑体"/>
          <w:sz w:val="30"/>
          <w:szCs w:val="30"/>
        </w:rPr>
      </w:pPr>
    </w:p>
    <w:p w14:paraId="3EB01995">
      <w:pPr>
        <w:spacing w:line="500" w:lineRule="exact"/>
        <w:ind w:firstLine="1104" w:firstLineChars="368"/>
        <w:rPr>
          <w:rFonts w:ascii="黑体" w:hAnsi="黑体" w:eastAsia="黑体"/>
          <w:sz w:val="30"/>
          <w:szCs w:val="30"/>
          <w:u w:val="single"/>
        </w:rPr>
      </w:pPr>
      <w:r>
        <w:rPr>
          <w:rFonts w:hint="eastAsia" w:ascii="黑体" w:hAnsi="黑体" w:eastAsia="黑体" w:cs="黑体"/>
          <w:sz w:val="30"/>
          <w:szCs w:val="30"/>
        </w:rPr>
        <w:t>项目编号：</w:t>
      </w:r>
      <w:r>
        <w:rPr>
          <w:rFonts w:hint="eastAsia" w:ascii="黑体" w:hAnsi="黑体" w:eastAsia="黑体" w:cs="黑体"/>
          <w:sz w:val="30"/>
          <w:szCs w:val="30"/>
          <w:u w:val="single"/>
        </w:rPr>
        <w:t xml:space="preserve">                                    </w:t>
      </w:r>
    </w:p>
    <w:p w14:paraId="759A158E">
      <w:pPr>
        <w:spacing w:line="500" w:lineRule="exact"/>
        <w:rPr>
          <w:rFonts w:ascii="黑体" w:hAnsi="黑体" w:eastAsia="黑体"/>
          <w:sz w:val="28"/>
          <w:szCs w:val="28"/>
        </w:rPr>
      </w:pPr>
    </w:p>
    <w:p w14:paraId="7A962FAB">
      <w:pPr>
        <w:spacing w:line="700" w:lineRule="exact"/>
        <w:rPr>
          <w:rFonts w:ascii="黑体" w:hAnsi="黑体" w:eastAsia="黑体"/>
          <w:sz w:val="30"/>
          <w:szCs w:val="30"/>
        </w:rPr>
      </w:pPr>
    </w:p>
    <w:p w14:paraId="41B64CD5">
      <w:pPr>
        <w:spacing w:line="700" w:lineRule="exact"/>
        <w:rPr>
          <w:rFonts w:ascii="黑体" w:hAnsi="黑体" w:eastAsia="黑体"/>
          <w:sz w:val="30"/>
          <w:szCs w:val="30"/>
        </w:rPr>
      </w:pPr>
    </w:p>
    <w:p w14:paraId="587D25D1">
      <w:pPr>
        <w:spacing w:line="700" w:lineRule="exact"/>
        <w:rPr>
          <w:rFonts w:ascii="黑体" w:hAnsi="黑体" w:eastAsia="黑体"/>
          <w:sz w:val="30"/>
          <w:szCs w:val="30"/>
        </w:rPr>
      </w:pPr>
    </w:p>
    <w:p w14:paraId="73F32CE6">
      <w:pPr>
        <w:spacing w:line="700" w:lineRule="exact"/>
        <w:rPr>
          <w:rFonts w:ascii="黑体" w:hAnsi="黑体" w:eastAsia="黑体"/>
          <w:sz w:val="30"/>
          <w:szCs w:val="30"/>
        </w:rPr>
      </w:pPr>
    </w:p>
    <w:p w14:paraId="1BE37A8E">
      <w:pPr>
        <w:spacing w:line="700" w:lineRule="exact"/>
        <w:ind w:firstLine="1026" w:firstLineChars="342"/>
        <w:rPr>
          <w:rFonts w:ascii="黑体" w:hAnsi="黑体" w:eastAsia="黑体"/>
          <w:sz w:val="30"/>
          <w:szCs w:val="30"/>
        </w:rPr>
      </w:pPr>
      <w:r>
        <w:rPr>
          <w:rFonts w:hint="eastAsia" w:ascii="黑体" w:hAnsi="黑体" w:eastAsia="黑体"/>
          <w:sz w:val="30"/>
          <w:szCs w:val="30"/>
        </w:rPr>
        <w:t>采购人（甲方）：</w:t>
      </w:r>
      <w:r>
        <w:rPr>
          <w:rFonts w:hint="eastAsia" w:ascii="黑体" w:hAnsi="黑体" w:eastAsia="黑体" w:cs="黑体"/>
          <w:sz w:val="36"/>
          <w:szCs w:val="36"/>
          <w:u w:val="single"/>
        </w:rPr>
        <w:t xml:space="preserve">                              </w:t>
      </w:r>
    </w:p>
    <w:p w14:paraId="09E35785">
      <w:pPr>
        <w:spacing w:line="700" w:lineRule="exact"/>
        <w:ind w:firstLine="1026" w:firstLineChars="342"/>
        <w:rPr>
          <w:rFonts w:ascii="黑体" w:hAnsi="黑体" w:eastAsia="黑体"/>
          <w:sz w:val="30"/>
          <w:szCs w:val="30"/>
        </w:rPr>
      </w:pPr>
      <w:r>
        <w:rPr>
          <w:rFonts w:hint="eastAsia" w:ascii="黑体" w:hAnsi="黑体" w:eastAsia="黑体"/>
          <w:sz w:val="30"/>
          <w:szCs w:val="30"/>
        </w:rPr>
        <w:t>中标人（乙方）：</w:t>
      </w:r>
      <w:r>
        <w:rPr>
          <w:rFonts w:hint="eastAsia" w:ascii="黑体" w:hAnsi="黑体" w:eastAsia="黑体" w:cs="黑体"/>
          <w:sz w:val="36"/>
          <w:szCs w:val="36"/>
          <w:u w:val="single"/>
        </w:rPr>
        <w:t xml:space="preserve">                              </w:t>
      </w:r>
    </w:p>
    <w:p w14:paraId="3AF28851">
      <w:pPr>
        <w:spacing w:line="700" w:lineRule="exact"/>
        <w:ind w:firstLine="1026" w:firstLineChars="342"/>
        <w:rPr>
          <w:rFonts w:ascii="黑体" w:hAnsi="黑体" w:eastAsia="黑体"/>
          <w:sz w:val="30"/>
          <w:szCs w:val="30"/>
        </w:rPr>
      </w:pPr>
      <w:r>
        <w:rPr>
          <w:rFonts w:hint="eastAsia" w:ascii="黑体" w:hAnsi="黑体" w:eastAsia="黑体"/>
          <w:sz w:val="30"/>
          <w:szCs w:val="30"/>
        </w:rPr>
        <w:t>合同签订日：</w:t>
      </w:r>
      <w:r>
        <w:rPr>
          <w:rFonts w:hint="eastAsia" w:ascii="黑体" w:hAnsi="黑体" w:eastAsia="黑体"/>
          <w:sz w:val="30"/>
          <w:szCs w:val="30"/>
          <w:u w:val="single"/>
        </w:rPr>
        <w:t xml:space="preserve">     年   月   日                      </w:t>
      </w:r>
    </w:p>
    <w:p w14:paraId="5A8FD424">
      <w:pPr>
        <w:spacing w:line="700" w:lineRule="exact"/>
        <w:ind w:firstLine="1026" w:firstLineChars="342"/>
        <w:rPr>
          <w:rFonts w:hint="eastAsia" w:ascii="黑体" w:hAnsi="黑体" w:eastAsia="黑体"/>
          <w:sz w:val="30"/>
          <w:szCs w:val="30"/>
        </w:rPr>
      </w:pPr>
      <w:r>
        <w:rPr>
          <w:rFonts w:hint="eastAsia" w:ascii="黑体" w:hAnsi="黑体" w:eastAsia="黑体"/>
          <w:sz w:val="30"/>
          <w:szCs w:val="30"/>
        </w:rPr>
        <w:t>合同签订地点：</w:t>
      </w:r>
      <w:r>
        <w:rPr>
          <w:rFonts w:hint="eastAsia" w:ascii="黑体" w:hAnsi="黑体" w:eastAsia="黑体" w:cs="黑体"/>
          <w:sz w:val="36"/>
          <w:szCs w:val="36"/>
          <w:u w:val="single"/>
        </w:rPr>
        <w:t xml:space="preserve">  </w:t>
      </w:r>
      <w:r>
        <w:rPr>
          <w:rFonts w:hint="eastAsia" w:ascii="黑体" w:hAnsi="黑体" w:eastAsia="黑体" w:cs="黑体"/>
          <w:sz w:val="30"/>
          <w:szCs w:val="30"/>
          <w:u w:val="single"/>
        </w:rPr>
        <w:t xml:space="preserve"> </w:t>
      </w:r>
      <w:r>
        <w:rPr>
          <w:rFonts w:hint="eastAsia" w:ascii="黑体" w:hAnsi="黑体" w:eastAsia="黑体" w:cs="黑体"/>
          <w:sz w:val="36"/>
          <w:szCs w:val="36"/>
          <w:u w:val="single"/>
        </w:rPr>
        <w:t xml:space="preserve">                             </w:t>
      </w:r>
    </w:p>
    <w:p w14:paraId="2866F3B7">
      <w:pPr>
        <w:pStyle w:val="17"/>
        <w:snapToGrid w:val="0"/>
        <w:spacing w:line="400" w:lineRule="exact"/>
        <w:rPr>
          <w:rFonts w:hint="eastAsia" w:hAnsi="宋体" w:eastAsia="宋体"/>
          <w:sz w:val="21"/>
          <w:szCs w:val="21"/>
        </w:rPr>
      </w:pPr>
    </w:p>
    <w:p w14:paraId="1D00559C">
      <w:pPr>
        <w:pStyle w:val="18"/>
        <w:ind w:left="0" w:leftChars="0" w:firstLine="0" w:firstLineChars="0"/>
        <w:rPr>
          <w:rFonts w:hint="eastAsia" w:hAnsi="宋体" w:eastAsia="宋体" w:cs="宋体"/>
          <w:sz w:val="24"/>
        </w:rPr>
      </w:pPr>
    </w:p>
    <w:p w14:paraId="0235BBAD">
      <w:pPr>
        <w:rPr>
          <w:rFonts w:hint="eastAsia"/>
        </w:rPr>
      </w:pPr>
    </w:p>
    <w:p w14:paraId="06675443">
      <w:pPr>
        <w:pStyle w:val="2"/>
        <w:rPr>
          <w:rFonts w:hint="eastAsia"/>
        </w:rPr>
      </w:pPr>
    </w:p>
    <w:p w14:paraId="241678F9">
      <w:pPr>
        <w:spacing w:line="460" w:lineRule="exact"/>
        <w:ind w:firstLine="420" w:firstLineChars="200"/>
        <w:rPr>
          <w:rFonts w:ascii="宋体" w:hAnsi="宋体"/>
          <w:szCs w:val="21"/>
        </w:rPr>
      </w:pPr>
      <w:r>
        <w:rPr>
          <w:rFonts w:hint="eastAsia" w:ascii="宋体" w:hAnsi="宋体"/>
          <w:szCs w:val="21"/>
        </w:rPr>
        <w:t xml:space="preserve">甲方（发包人全称）：                                        </w:t>
      </w:r>
    </w:p>
    <w:p w14:paraId="29B99E63">
      <w:pPr>
        <w:spacing w:line="460" w:lineRule="exact"/>
        <w:ind w:firstLine="420" w:firstLineChars="200"/>
        <w:rPr>
          <w:rFonts w:ascii="宋体" w:hAnsi="宋体"/>
          <w:szCs w:val="21"/>
        </w:rPr>
      </w:pPr>
      <w:r>
        <w:rPr>
          <w:rFonts w:hint="eastAsia" w:ascii="宋体" w:hAnsi="宋体"/>
          <w:szCs w:val="21"/>
        </w:rPr>
        <w:t xml:space="preserve">乙方（承包人全称）：                                                                        </w:t>
      </w:r>
    </w:p>
    <w:p w14:paraId="012058A3">
      <w:pPr>
        <w:spacing w:line="460" w:lineRule="exact"/>
        <w:ind w:firstLine="420" w:firstLineChars="200"/>
        <w:rPr>
          <w:rFonts w:ascii="宋体" w:hAnsi="宋体"/>
          <w:szCs w:val="21"/>
        </w:rPr>
      </w:pPr>
      <w:r>
        <w:rPr>
          <w:rFonts w:hint="eastAsia" w:ascii="宋体" w:hAnsi="宋体"/>
          <w:szCs w:val="21"/>
        </w:rPr>
        <w:t>甲乙双方按照《中华人民共和国招标投标法》及其他相关法律、法规、规章、政策发的有关规定，遵循平等、自愿、公平和诚实信用的原则，就本次中标确定的服务事项协商一致，订立本合同。</w:t>
      </w:r>
    </w:p>
    <w:p w14:paraId="45517BBE">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b/>
          <w:bCs/>
          <w:sz w:val="21"/>
          <w:szCs w:val="21"/>
        </w:rPr>
      </w:pPr>
      <w:r>
        <w:rPr>
          <w:rFonts w:hint="eastAsia" w:ascii="宋体" w:hAnsi="宋体"/>
          <w:b/>
          <w:bCs/>
          <w:sz w:val="21"/>
          <w:szCs w:val="21"/>
        </w:rPr>
        <w:t>一、</w:t>
      </w:r>
      <w:r>
        <w:rPr>
          <w:rFonts w:hint="eastAsia" w:ascii="宋体" w:hAnsi="宋体"/>
          <w:b/>
          <w:bCs/>
          <w:sz w:val="21"/>
          <w:szCs w:val="21"/>
          <w:lang w:val="en-US" w:eastAsia="zh-CN"/>
        </w:rPr>
        <w:t>项目背景</w:t>
      </w:r>
      <w:r>
        <w:rPr>
          <w:rFonts w:hint="eastAsia" w:ascii="宋体" w:hAnsi="宋体"/>
          <w:b/>
          <w:bCs/>
          <w:sz w:val="21"/>
          <w:szCs w:val="21"/>
        </w:rPr>
        <w:t>：</w:t>
      </w:r>
    </w:p>
    <w:p w14:paraId="26601673">
      <w:pPr>
        <w:keepNext w:val="0"/>
        <w:keepLines w:val="0"/>
        <w:pageBreakBefore w:val="0"/>
        <w:widowControl w:val="0"/>
        <w:kinsoku/>
        <w:wordWrap/>
        <w:overflowPunct/>
        <w:topLinePunct w:val="0"/>
        <w:autoSpaceDE/>
        <w:autoSpaceDN/>
        <w:bidi w:val="0"/>
        <w:adjustRightInd/>
        <w:snapToGrid/>
        <w:spacing w:line="360" w:lineRule="auto"/>
        <w:ind w:firstLine="420"/>
        <w:textAlignment w:val="auto"/>
        <w:outlineLvl w:val="0"/>
        <w:rPr>
          <w:rFonts w:hint="eastAsia"/>
          <w:lang w:eastAsia="zh-CN"/>
        </w:rPr>
      </w:pPr>
      <w:r>
        <w:rPr>
          <w:rFonts w:hint="eastAsia" w:ascii="宋体" w:hAnsi="宋体"/>
          <w:sz w:val="21"/>
          <w:szCs w:val="21"/>
          <w:lang w:eastAsia="zh-CN"/>
        </w:rPr>
        <w:t>舟山市普陀区东港街道办事处所辖河道保洁涉及河道</w:t>
      </w:r>
      <w:r>
        <w:rPr>
          <w:rFonts w:hint="eastAsia" w:ascii="宋体" w:hAnsi="宋体"/>
          <w:sz w:val="21"/>
          <w:szCs w:val="21"/>
          <w:lang w:val="en-US" w:eastAsia="zh-CN"/>
        </w:rPr>
        <w:t>29</w:t>
      </w:r>
      <w:r>
        <w:rPr>
          <w:rFonts w:hint="eastAsia" w:ascii="宋体" w:hAnsi="宋体"/>
          <w:sz w:val="21"/>
          <w:szCs w:val="21"/>
          <w:lang w:eastAsia="zh-CN"/>
        </w:rPr>
        <w:t>条，总长约</w:t>
      </w:r>
      <w:r>
        <w:rPr>
          <w:rFonts w:hint="eastAsia" w:ascii="宋体" w:hAnsi="宋体"/>
          <w:sz w:val="21"/>
          <w:szCs w:val="21"/>
          <w:lang w:val="en-US" w:eastAsia="zh-CN"/>
        </w:rPr>
        <w:t>33.077</w:t>
      </w:r>
      <w:r>
        <w:rPr>
          <w:rFonts w:hint="eastAsia" w:ascii="宋体" w:hAnsi="宋体"/>
          <w:sz w:val="21"/>
          <w:szCs w:val="21"/>
          <w:lang w:eastAsia="zh-CN"/>
        </w:rPr>
        <w:t>公里，分布在红旗、南岙、芦花和塘头，并包括</w:t>
      </w:r>
      <w:r>
        <w:rPr>
          <w:rFonts w:hint="eastAsia" w:ascii="宋体" w:hAnsi="宋体"/>
          <w:sz w:val="21"/>
          <w:szCs w:val="21"/>
          <w:lang w:val="en-US" w:eastAsia="zh-CN"/>
        </w:rPr>
        <w:t>6</w:t>
      </w:r>
      <w:r>
        <w:rPr>
          <w:rFonts w:hint="eastAsia" w:ascii="宋体" w:hAnsi="宋体"/>
          <w:sz w:val="21"/>
          <w:szCs w:val="21"/>
          <w:lang w:eastAsia="zh-CN"/>
        </w:rPr>
        <w:t>条河道水草景观养护（芦花河、红旗河、舵岙河、吴家岙河、洪洞岙河、大湾河）。河道走向、水域面积等详细现场情况由投标人自行踏勘了解。</w:t>
      </w:r>
    </w:p>
    <w:p w14:paraId="198B3906">
      <w:pPr>
        <w:pStyle w:val="72"/>
        <w:numPr>
          <w:ilvl w:val="0"/>
          <w:numId w:val="0"/>
        </w:numPr>
        <w:ind w:firstLine="406" w:firstLineChars="200"/>
        <w:rPr>
          <w:rFonts w:hint="eastAsia" w:ascii="宋体" w:hAnsi="宋体" w:eastAsia="宋体" w:cs="Times New Roman"/>
          <w:b/>
          <w:bCs/>
          <w:kern w:val="2"/>
          <w:sz w:val="21"/>
          <w:szCs w:val="21"/>
          <w:lang w:val="en-US" w:eastAsia="zh-CN" w:bidi="ar-SA"/>
        </w:rPr>
      </w:pPr>
      <w:r>
        <w:rPr>
          <w:rFonts w:hint="eastAsia" w:ascii="宋体" w:hAnsi="宋体" w:eastAsia="宋体" w:cs="Times New Roman"/>
          <w:b/>
          <w:bCs/>
          <w:kern w:val="2"/>
          <w:sz w:val="21"/>
          <w:szCs w:val="21"/>
          <w:lang w:val="en-US" w:eastAsia="zh-CN" w:bidi="ar-SA"/>
        </w:rPr>
        <w:t>二、河道保洁具体范围：</w:t>
      </w:r>
    </w:p>
    <w:tbl>
      <w:tblPr>
        <w:tblStyle w:val="30"/>
        <w:tblW w:w="8235"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autofit"/>
        <w:tblCellMar>
          <w:top w:w="0" w:type="dxa"/>
          <w:left w:w="108" w:type="dxa"/>
          <w:bottom w:w="0" w:type="dxa"/>
          <w:right w:w="108" w:type="dxa"/>
        </w:tblCellMar>
      </w:tblPr>
      <w:tblGrid>
        <w:gridCol w:w="1890"/>
        <w:gridCol w:w="1725"/>
        <w:gridCol w:w="2355"/>
        <w:gridCol w:w="2265"/>
      </w:tblGrid>
      <w:tr w14:paraId="013151F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0C1783E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河道名称</w:t>
            </w:r>
          </w:p>
        </w:tc>
        <w:tc>
          <w:tcPr>
            <w:tcW w:w="1725" w:type="dxa"/>
            <w:tcBorders>
              <w:tl2br w:val="nil"/>
              <w:tr2bl w:val="nil"/>
            </w:tcBorders>
            <w:noWrap w:val="0"/>
            <w:vAlign w:val="center"/>
          </w:tcPr>
          <w:p w14:paraId="23D13B0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起点</w:t>
            </w:r>
          </w:p>
        </w:tc>
        <w:tc>
          <w:tcPr>
            <w:tcW w:w="2355" w:type="dxa"/>
            <w:tcBorders>
              <w:tl2br w:val="nil"/>
              <w:tr2bl w:val="nil"/>
            </w:tcBorders>
            <w:noWrap w:val="0"/>
            <w:vAlign w:val="center"/>
          </w:tcPr>
          <w:p w14:paraId="588FE6F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终点</w:t>
            </w:r>
          </w:p>
        </w:tc>
        <w:tc>
          <w:tcPr>
            <w:tcW w:w="2265" w:type="dxa"/>
            <w:tcBorders>
              <w:tl2br w:val="nil"/>
              <w:tr2bl w:val="nil"/>
            </w:tcBorders>
            <w:noWrap w:val="0"/>
            <w:vAlign w:val="center"/>
          </w:tcPr>
          <w:p w14:paraId="46CA7BB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长度(km)</w:t>
            </w:r>
          </w:p>
        </w:tc>
      </w:tr>
      <w:tr w14:paraId="14A99D6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2321444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大岭下河</w:t>
            </w:r>
          </w:p>
        </w:tc>
        <w:tc>
          <w:tcPr>
            <w:tcW w:w="1725" w:type="dxa"/>
            <w:tcBorders>
              <w:tl2br w:val="nil"/>
              <w:tr2bl w:val="nil"/>
            </w:tcBorders>
            <w:noWrap w:val="0"/>
            <w:vAlign w:val="center"/>
          </w:tcPr>
          <w:p w14:paraId="7789878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大岭下山</w:t>
            </w:r>
          </w:p>
        </w:tc>
        <w:tc>
          <w:tcPr>
            <w:tcW w:w="2355" w:type="dxa"/>
            <w:tcBorders>
              <w:tl2br w:val="nil"/>
              <w:tr2bl w:val="nil"/>
            </w:tcBorders>
            <w:noWrap w:val="0"/>
            <w:vAlign w:val="center"/>
          </w:tcPr>
          <w:p w14:paraId="75921D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兴普大道</w:t>
            </w:r>
          </w:p>
        </w:tc>
        <w:tc>
          <w:tcPr>
            <w:tcW w:w="2265" w:type="dxa"/>
            <w:tcBorders>
              <w:tl2br w:val="nil"/>
              <w:tr2bl w:val="nil"/>
            </w:tcBorders>
            <w:noWrap w:val="0"/>
            <w:vAlign w:val="center"/>
          </w:tcPr>
          <w:p w14:paraId="3348D1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1.008</w:t>
            </w:r>
          </w:p>
        </w:tc>
      </w:tr>
      <w:tr w14:paraId="7713AC5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76CE36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大湾河</w:t>
            </w:r>
          </w:p>
        </w:tc>
        <w:tc>
          <w:tcPr>
            <w:tcW w:w="1725" w:type="dxa"/>
            <w:tcBorders>
              <w:tl2br w:val="nil"/>
              <w:tr2bl w:val="nil"/>
            </w:tcBorders>
            <w:noWrap w:val="0"/>
            <w:vAlign w:val="center"/>
          </w:tcPr>
          <w:p w14:paraId="28CE5D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任家桥</w:t>
            </w:r>
          </w:p>
        </w:tc>
        <w:tc>
          <w:tcPr>
            <w:tcW w:w="2355" w:type="dxa"/>
            <w:tcBorders>
              <w:tl2br w:val="nil"/>
              <w:tr2bl w:val="nil"/>
            </w:tcBorders>
            <w:noWrap w:val="0"/>
            <w:vAlign w:val="center"/>
          </w:tcPr>
          <w:p w14:paraId="120127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观矸头余家</w:t>
            </w:r>
          </w:p>
        </w:tc>
        <w:tc>
          <w:tcPr>
            <w:tcW w:w="2265" w:type="dxa"/>
            <w:tcBorders>
              <w:tl2br w:val="nil"/>
              <w:tr2bl w:val="nil"/>
            </w:tcBorders>
            <w:noWrap w:val="0"/>
            <w:vAlign w:val="center"/>
          </w:tcPr>
          <w:p w14:paraId="660D8CC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2.474</w:t>
            </w:r>
          </w:p>
        </w:tc>
      </w:tr>
      <w:tr w14:paraId="73AE76A5">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001A3E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大丈河</w:t>
            </w:r>
          </w:p>
        </w:tc>
        <w:tc>
          <w:tcPr>
            <w:tcW w:w="1725" w:type="dxa"/>
            <w:tcBorders>
              <w:tl2br w:val="nil"/>
              <w:tr2bl w:val="nil"/>
            </w:tcBorders>
            <w:noWrap w:val="0"/>
            <w:vAlign w:val="center"/>
          </w:tcPr>
          <w:p w14:paraId="108B61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小蒲岙农田</w:t>
            </w:r>
          </w:p>
        </w:tc>
        <w:tc>
          <w:tcPr>
            <w:tcW w:w="2355" w:type="dxa"/>
            <w:tcBorders>
              <w:tl2br w:val="nil"/>
              <w:tr2bl w:val="nil"/>
            </w:tcBorders>
            <w:noWrap w:val="0"/>
            <w:vAlign w:val="center"/>
          </w:tcPr>
          <w:p w14:paraId="30AB8F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勾山河</w:t>
            </w:r>
          </w:p>
        </w:tc>
        <w:tc>
          <w:tcPr>
            <w:tcW w:w="2265" w:type="dxa"/>
            <w:tcBorders>
              <w:tl2br w:val="nil"/>
              <w:tr2bl w:val="nil"/>
            </w:tcBorders>
            <w:noWrap w:val="0"/>
            <w:vAlign w:val="center"/>
          </w:tcPr>
          <w:p w14:paraId="52A50C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1.052</w:t>
            </w:r>
          </w:p>
        </w:tc>
      </w:tr>
      <w:tr w14:paraId="5D7ECB4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1890" w:type="dxa"/>
            <w:tcBorders>
              <w:tl2br w:val="nil"/>
              <w:tr2bl w:val="nil"/>
            </w:tcBorders>
            <w:noWrap w:val="0"/>
            <w:vAlign w:val="center"/>
          </w:tcPr>
          <w:p w14:paraId="46C8C53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舵岙河</w:t>
            </w:r>
          </w:p>
        </w:tc>
        <w:tc>
          <w:tcPr>
            <w:tcW w:w="1725" w:type="dxa"/>
            <w:tcBorders>
              <w:tl2br w:val="nil"/>
              <w:tr2bl w:val="nil"/>
            </w:tcBorders>
            <w:noWrap w:val="0"/>
            <w:vAlign w:val="center"/>
          </w:tcPr>
          <w:p w14:paraId="6B50EB6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应家湾水库尾水渠1</w:t>
            </w:r>
          </w:p>
        </w:tc>
        <w:tc>
          <w:tcPr>
            <w:tcW w:w="2355" w:type="dxa"/>
            <w:tcBorders>
              <w:tl2br w:val="nil"/>
              <w:tr2bl w:val="nil"/>
            </w:tcBorders>
            <w:noWrap w:val="0"/>
            <w:vAlign w:val="center"/>
          </w:tcPr>
          <w:p w14:paraId="0414F21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新塘矸闸</w:t>
            </w:r>
          </w:p>
        </w:tc>
        <w:tc>
          <w:tcPr>
            <w:tcW w:w="2265" w:type="dxa"/>
            <w:tcBorders>
              <w:tl2br w:val="nil"/>
              <w:tr2bl w:val="nil"/>
            </w:tcBorders>
            <w:noWrap w:val="0"/>
            <w:vAlign w:val="center"/>
          </w:tcPr>
          <w:p w14:paraId="715C89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6.093</w:t>
            </w:r>
          </w:p>
        </w:tc>
      </w:tr>
      <w:tr w14:paraId="2CFA180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542632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舵岙河浦道</w:t>
            </w:r>
          </w:p>
        </w:tc>
        <w:tc>
          <w:tcPr>
            <w:tcW w:w="1725" w:type="dxa"/>
            <w:tcBorders>
              <w:tl2br w:val="nil"/>
              <w:tr2bl w:val="nil"/>
            </w:tcBorders>
            <w:noWrap w:val="0"/>
            <w:vAlign w:val="center"/>
          </w:tcPr>
          <w:p w14:paraId="58A31C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新塘矸闸</w:t>
            </w:r>
          </w:p>
        </w:tc>
        <w:tc>
          <w:tcPr>
            <w:tcW w:w="2355" w:type="dxa"/>
            <w:tcBorders>
              <w:tl2br w:val="nil"/>
              <w:tr2bl w:val="nil"/>
            </w:tcBorders>
            <w:noWrap w:val="0"/>
            <w:vAlign w:val="center"/>
          </w:tcPr>
          <w:p w14:paraId="607C48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兴普大道</w:t>
            </w:r>
          </w:p>
        </w:tc>
        <w:tc>
          <w:tcPr>
            <w:tcW w:w="2265" w:type="dxa"/>
            <w:tcBorders>
              <w:tl2br w:val="nil"/>
              <w:tr2bl w:val="nil"/>
            </w:tcBorders>
            <w:noWrap w:val="0"/>
            <w:vAlign w:val="center"/>
          </w:tcPr>
          <w:p w14:paraId="05BB73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1.409</w:t>
            </w:r>
          </w:p>
        </w:tc>
      </w:tr>
      <w:tr w14:paraId="464E03F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1291435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观矸头半塘河</w:t>
            </w:r>
          </w:p>
        </w:tc>
        <w:tc>
          <w:tcPr>
            <w:tcW w:w="1725" w:type="dxa"/>
            <w:tcBorders>
              <w:tl2br w:val="nil"/>
              <w:tr2bl w:val="nil"/>
            </w:tcBorders>
            <w:noWrap w:val="0"/>
            <w:vAlign w:val="center"/>
          </w:tcPr>
          <w:p w14:paraId="4D78F76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观矸头卫生院</w:t>
            </w:r>
          </w:p>
        </w:tc>
        <w:tc>
          <w:tcPr>
            <w:tcW w:w="2355" w:type="dxa"/>
            <w:tcBorders>
              <w:tl2br w:val="nil"/>
              <w:tr2bl w:val="nil"/>
            </w:tcBorders>
            <w:noWrap w:val="0"/>
            <w:vAlign w:val="center"/>
          </w:tcPr>
          <w:p w14:paraId="773285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新塘矸闸</w:t>
            </w:r>
          </w:p>
        </w:tc>
        <w:tc>
          <w:tcPr>
            <w:tcW w:w="2265" w:type="dxa"/>
            <w:tcBorders>
              <w:tl2br w:val="nil"/>
              <w:tr2bl w:val="nil"/>
            </w:tcBorders>
            <w:noWrap w:val="0"/>
            <w:vAlign w:val="center"/>
          </w:tcPr>
          <w:p w14:paraId="760F0F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0.577</w:t>
            </w:r>
          </w:p>
        </w:tc>
      </w:tr>
      <w:tr w14:paraId="2775FB57">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531642E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观矸头外塘中谗河</w:t>
            </w:r>
          </w:p>
        </w:tc>
        <w:tc>
          <w:tcPr>
            <w:tcW w:w="1725" w:type="dxa"/>
            <w:tcBorders>
              <w:tl2br w:val="nil"/>
              <w:tr2bl w:val="nil"/>
            </w:tcBorders>
            <w:noWrap w:val="0"/>
            <w:vAlign w:val="center"/>
          </w:tcPr>
          <w:p w14:paraId="0A0C2C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中馋居民区</w:t>
            </w:r>
          </w:p>
        </w:tc>
        <w:tc>
          <w:tcPr>
            <w:tcW w:w="2355" w:type="dxa"/>
            <w:tcBorders>
              <w:tl2br w:val="nil"/>
              <w:tr2bl w:val="nil"/>
            </w:tcBorders>
            <w:noWrap w:val="0"/>
            <w:vAlign w:val="center"/>
          </w:tcPr>
          <w:p w14:paraId="534ED54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舵岙新塘浦</w:t>
            </w:r>
          </w:p>
        </w:tc>
        <w:tc>
          <w:tcPr>
            <w:tcW w:w="2265" w:type="dxa"/>
            <w:tcBorders>
              <w:tl2br w:val="nil"/>
              <w:tr2bl w:val="nil"/>
            </w:tcBorders>
            <w:noWrap w:val="0"/>
            <w:vAlign w:val="center"/>
          </w:tcPr>
          <w:p w14:paraId="6DC38D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0.255</w:t>
            </w:r>
          </w:p>
        </w:tc>
      </w:tr>
      <w:tr w14:paraId="3518909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7DAD31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红旗河</w:t>
            </w:r>
          </w:p>
        </w:tc>
        <w:tc>
          <w:tcPr>
            <w:tcW w:w="1725" w:type="dxa"/>
            <w:tcBorders>
              <w:tl2br w:val="nil"/>
              <w:tr2bl w:val="nil"/>
            </w:tcBorders>
            <w:noWrap w:val="0"/>
            <w:vAlign w:val="center"/>
          </w:tcPr>
          <w:p w14:paraId="16C398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环河口桥</w:t>
            </w:r>
          </w:p>
        </w:tc>
        <w:tc>
          <w:tcPr>
            <w:tcW w:w="2355" w:type="dxa"/>
            <w:tcBorders>
              <w:tl2br w:val="nil"/>
              <w:tr2bl w:val="nil"/>
            </w:tcBorders>
            <w:noWrap w:val="0"/>
            <w:vAlign w:val="center"/>
          </w:tcPr>
          <w:p w14:paraId="5A4ECB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红旗社区办公楼</w:t>
            </w:r>
          </w:p>
        </w:tc>
        <w:tc>
          <w:tcPr>
            <w:tcW w:w="2265" w:type="dxa"/>
            <w:tcBorders>
              <w:tl2br w:val="nil"/>
              <w:tr2bl w:val="nil"/>
            </w:tcBorders>
            <w:noWrap w:val="0"/>
            <w:vAlign w:val="center"/>
          </w:tcPr>
          <w:p w14:paraId="05679C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0.844</w:t>
            </w:r>
          </w:p>
        </w:tc>
      </w:tr>
      <w:tr w14:paraId="533B39E1">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1B2FF2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洪洞岙河</w:t>
            </w:r>
          </w:p>
        </w:tc>
        <w:tc>
          <w:tcPr>
            <w:tcW w:w="1725" w:type="dxa"/>
            <w:tcBorders>
              <w:tl2br w:val="nil"/>
              <w:tr2bl w:val="nil"/>
            </w:tcBorders>
            <w:noWrap w:val="0"/>
            <w:vAlign w:val="center"/>
          </w:tcPr>
          <w:p w14:paraId="6996E1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部队营部</w:t>
            </w:r>
          </w:p>
        </w:tc>
        <w:tc>
          <w:tcPr>
            <w:tcW w:w="2355" w:type="dxa"/>
            <w:tcBorders>
              <w:tl2br w:val="nil"/>
              <w:tr2bl w:val="nil"/>
            </w:tcBorders>
            <w:noWrap w:val="0"/>
            <w:vAlign w:val="center"/>
          </w:tcPr>
          <w:p w14:paraId="1B07BB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芦花河高桥头</w:t>
            </w:r>
          </w:p>
        </w:tc>
        <w:tc>
          <w:tcPr>
            <w:tcW w:w="2265" w:type="dxa"/>
            <w:tcBorders>
              <w:tl2br w:val="nil"/>
              <w:tr2bl w:val="nil"/>
            </w:tcBorders>
            <w:noWrap w:val="0"/>
            <w:vAlign w:val="center"/>
          </w:tcPr>
          <w:p w14:paraId="3A867BC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0.436</w:t>
            </w:r>
          </w:p>
        </w:tc>
      </w:tr>
      <w:tr w14:paraId="7EF861C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38B7A5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里山头黄河</w:t>
            </w:r>
          </w:p>
        </w:tc>
        <w:tc>
          <w:tcPr>
            <w:tcW w:w="1725" w:type="dxa"/>
            <w:tcBorders>
              <w:tl2br w:val="nil"/>
              <w:tr2bl w:val="nil"/>
            </w:tcBorders>
            <w:noWrap w:val="0"/>
            <w:vAlign w:val="center"/>
          </w:tcPr>
          <w:p w14:paraId="4DEAE2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西侧村道</w:t>
            </w:r>
          </w:p>
        </w:tc>
        <w:tc>
          <w:tcPr>
            <w:tcW w:w="2355" w:type="dxa"/>
            <w:tcBorders>
              <w:tl2br w:val="nil"/>
              <w:tr2bl w:val="nil"/>
            </w:tcBorders>
            <w:noWrap w:val="0"/>
            <w:vAlign w:val="center"/>
          </w:tcPr>
          <w:p w14:paraId="400C08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施家岙河</w:t>
            </w:r>
          </w:p>
        </w:tc>
        <w:tc>
          <w:tcPr>
            <w:tcW w:w="2265" w:type="dxa"/>
            <w:tcBorders>
              <w:tl2br w:val="nil"/>
              <w:tr2bl w:val="nil"/>
            </w:tcBorders>
            <w:noWrap w:val="0"/>
            <w:vAlign w:val="center"/>
          </w:tcPr>
          <w:p w14:paraId="5F7B53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0.19</w:t>
            </w:r>
          </w:p>
        </w:tc>
      </w:tr>
      <w:tr w14:paraId="6758572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76687E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力鱼山嘴河</w:t>
            </w:r>
          </w:p>
        </w:tc>
        <w:tc>
          <w:tcPr>
            <w:tcW w:w="1725" w:type="dxa"/>
            <w:tcBorders>
              <w:tl2br w:val="nil"/>
              <w:tr2bl w:val="nil"/>
            </w:tcBorders>
            <w:noWrap w:val="0"/>
            <w:vAlign w:val="center"/>
          </w:tcPr>
          <w:p w14:paraId="3C6C42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普陀二中</w:t>
            </w:r>
          </w:p>
        </w:tc>
        <w:tc>
          <w:tcPr>
            <w:tcW w:w="2355" w:type="dxa"/>
            <w:tcBorders>
              <w:tl2br w:val="nil"/>
              <w:tr2bl w:val="nil"/>
            </w:tcBorders>
            <w:noWrap w:val="0"/>
            <w:vAlign w:val="center"/>
          </w:tcPr>
          <w:p w14:paraId="194A987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兴普大道南侧</w:t>
            </w:r>
          </w:p>
        </w:tc>
        <w:tc>
          <w:tcPr>
            <w:tcW w:w="2265" w:type="dxa"/>
            <w:tcBorders>
              <w:tl2br w:val="nil"/>
              <w:tr2bl w:val="nil"/>
            </w:tcBorders>
            <w:noWrap w:val="0"/>
            <w:vAlign w:val="center"/>
          </w:tcPr>
          <w:p w14:paraId="4544AF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0.321</w:t>
            </w:r>
          </w:p>
        </w:tc>
      </w:tr>
      <w:tr w14:paraId="04BAF39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228372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刘家湾河</w:t>
            </w:r>
          </w:p>
        </w:tc>
        <w:tc>
          <w:tcPr>
            <w:tcW w:w="1725" w:type="dxa"/>
            <w:tcBorders>
              <w:tl2br w:val="nil"/>
              <w:tr2bl w:val="nil"/>
            </w:tcBorders>
            <w:noWrap w:val="0"/>
            <w:vAlign w:val="center"/>
          </w:tcPr>
          <w:p w14:paraId="58F66E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刘家湾山</w:t>
            </w:r>
          </w:p>
        </w:tc>
        <w:tc>
          <w:tcPr>
            <w:tcW w:w="2355" w:type="dxa"/>
            <w:tcBorders>
              <w:tl2br w:val="nil"/>
              <w:tr2bl w:val="nil"/>
            </w:tcBorders>
            <w:noWrap w:val="0"/>
            <w:vAlign w:val="center"/>
          </w:tcPr>
          <w:p w14:paraId="4A01BD3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舵岙河</w:t>
            </w:r>
          </w:p>
        </w:tc>
        <w:tc>
          <w:tcPr>
            <w:tcW w:w="2265" w:type="dxa"/>
            <w:tcBorders>
              <w:tl2br w:val="nil"/>
              <w:tr2bl w:val="nil"/>
            </w:tcBorders>
            <w:noWrap w:val="0"/>
            <w:vAlign w:val="center"/>
          </w:tcPr>
          <w:p w14:paraId="617AC2C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0.45</w:t>
            </w:r>
          </w:p>
        </w:tc>
      </w:tr>
      <w:tr w14:paraId="11B29F6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4B9E47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龙塘潭河</w:t>
            </w:r>
          </w:p>
        </w:tc>
        <w:tc>
          <w:tcPr>
            <w:tcW w:w="1725" w:type="dxa"/>
            <w:tcBorders>
              <w:tl2br w:val="nil"/>
              <w:tr2bl w:val="nil"/>
            </w:tcBorders>
            <w:noWrap w:val="0"/>
            <w:vAlign w:val="center"/>
          </w:tcPr>
          <w:p w14:paraId="565A8A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弄洞湾公墓</w:t>
            </w:r>
          </w:p>
        </w:tc>
        <w:tc>
          <w:tcPr>
            <w:tcW w:w="2355" w:type="dxa"/>
            <w:tcBorders>
              <w:tl2br w:val="nil"/>
              <w:tr2bl w:val="nil"/>
            </w:tcBorders>
            <w:noWrap w:val="0"/>
            <w:vAlign w:val="center"/>
          </w:tcPr>
          <w:p w14:paraId="219570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兴普大道</w:t>
            </w:r>
          </w:p>
        </w:tc>
        <w:tc>
          <w:tcPr>
            <w:tcW w:w="2265" w:type="dxa"/>
            <w:tcBorders>
              <w:tl2br w:val="nil"/>
              <w:tr2bl w:val="nil"/>
            </w:tcBorders>
            <w:noWrap w:val="0"/>
            <w:vAlign w:val="center"/>
          </w:tcPr>
          <w:p w14:paraId="105FD9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0.586</w:t>
            </w:r>
          </w:p>
        </w:tc>
      </w:tr>
      <w:tr w14:paraId="4318F50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1890" w:type="dxa"/>
            <w:tcBorders>
              <w:tl2br w:val="nil"/>
              <w:tr2bl w:val="nil"/>
            </w:tcBorders>
            <w:noWrap w:val="0"/>
            <w:vAlign w:val="center"/>
          </w:tcPr>
          <w:p w14:paraId="7F5C1F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芦花河</w:t>
            </w:r>
          </w:p>
        </w:tc>
        <w:tc>
          <w:tcPr>
            <w:tcW w:w="1725" w:type="dxa"/>
            <w:tcBorders>
              <w:tl2br w:val="nil"/>
              <w:tr2bl w:val="nil"/>
            </w:tcBorders>
            <w:noWrap w:val="0"/>
            <w:vAlign w:val="center"/>
          </w:tcPr>
          <w:p w14:paraId="07FFF4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沙田岙水库尾水渠</w:t>
            </w:r>
          </w:p>
        </w:tc>
        <w:tc>
          <w:tcPr>
            <w:tcW w:w="2355" w:type="dxa"/>
            <w:tcBorders>
              <w:tl2br w:val="nil"/>
              <w:tr2bl w:val="nil"/>
            </w:tcBorders>
            <w:noWrap w:val="0"/>
            <w:vAlign w:val="center"/>
          </w:tcPr>
          <w:p w14:paraId="0B6F86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海天大道</w:t>
            </w:r>
          </w:p>
        </w:tc>
        <w:tc>
          <w:tcPr>
            <w:tcW w:w="2265" w:type="dxa"/>
            <w:tcBorders>
              <w:tl2br w:val="nil"/>
              <w:tr2bl w:val="nil"/>
            </w:tcBorders>
            <w:noWrap w:val="0"/>
            <w:vAlign w:val="center"/>
          </w:tcPr>
          <w:p w14:paraId="76FE5E4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7.222</w:t>
            </w:r>
          </w:p>
        </w:tc>
      </w:tr>
      <w:tr w14:paraId="04C53FB4">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545554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芦花老屋基河</w:t>
            </w:r>
          </w:p>
        </w:tc>
        <w:tc>
          <w:tcPr>
            <w:tcW w:w="1725" w:type="dxa"/>
            <w:tcBorders>
              <w:tl2br w:val="nil"/>
              <w:tr2bl w:val="nil"/>
            </w:tcBorders>
            <w:noWrap w:val="0"/>
            <w:vAlign w:val="center"/>
          </w:tcPr>
          <w:p w14:paraId="4F33736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沙塘</w:t>
            </w:r>
          </w:p>
        </w:tc>
        <w:tc>
          <w:tcPr>
            <w:tcW w:w="2355" w:type="dxa"/>
            <w:tcBorders>
              <w:tl2br w:val="nil"/>
              <w:tr2bl w:val="nil"/>
            </w:tcBorders>
            <w:noWrap w:val="0"/>
            <w:vAlign w:val="center"/>
          </w:tcPr>
          <w:p w14:paraId="0AA5E1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芦花机耕桥</w:t>
            </w:r>
          </w:p>
        </w:tc>
        <w:tc>
          <w:tcPr>
            <w:tcW w:w="2265" w:type="dxa"/>
            <w:tcBorders>
              <w:tl2br w:val="nil"/>
              <w:tr2bl w:val="nil"/>
            </w:tcBorders>
            <w:noWrap w:val="0"/>
            <w:vAlign w:val="center"/>
          </w:tcPr>
          <w:p w14:paraId="504EDB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1.37</w:t>
            </w:r>
          </w:p>
        </w:tc>
      </w:tr>
      <w:tr w14:paraId="7D6B843C">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100975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芦花新河</w:t>
            </w:r>
          </w:p>
        </w:tc>
        <w:tc>
          <w:tcPr>
            <w:tcW w:w="1725" w:type="dxa"/>
            <w:tcBorders>
              <w:tl2br w:val="nil"/>
              <w:tr2bl w:val="nil"/>
            </w:tcBorders>
            <w:noWrap w:val="0"/>
            <w:vAlign w:val="center"/>
          </w:tcPr>
          <w:p w14:paraId="4679FB3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329国道</w:t>
            </w:r>
          </w:p>
        </w:tc>
        <w:tc>
          <w:tcPr>
            <w:tcW w:w="2355" w:type="dxa"/>
            <w:tcBorders>
              <w:tl2br w:val="nil"/>
              <w:tr2bl w:val="nil"/>
            </w:tcBorders>
            <w:noWrap w:val="0"/>
            <w:vAlign w:val="center"/>
          </w:tcPr>
          <w:p w14:paraId="0C60D2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芦花河</w:t>
            </w:r>
          </w:p>
        </w:tc>
        <w:tc>
          <w:tcPr>
            <w:tcW w:w="2265" w:type="dxa"/>
            <w:tcBorders>
              <w:tl2br w:val="nil"/>
              <w:tr2bl w:val="nil"/>
            </w:tcBorders>
            <w:noWrap w:val="0"/>
            <w:vAlign w:val="center"/>
          </w:tcPr>
          <w:p w14:paraId="2FF81C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0.203</w:t>
            </w:r>
          </w:p>
        </w:tc>
      </w:tr>
      <w:tr w14:paraId="0D2E529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45A6EF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南岙慧隆寺河</w:t>
            </w:r>
          </w:p>
        </w:tc>
        <w:tc>
          <w:tcPr>
            <w:tcW w:w="1725" w:type="dxa"/>
            <w:tcBorders>
              <w:tl2br w:val="nil"/>
              <w:tr2bl w:val="nil"/>
            </w:tcBorders>
            <w:noWrap w:val="0"/>
            <w:vAlign w:val="center"/>
          </w:tcPr>
          <w:p w14:paraId="319386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南岙经济合作社</w:t>
            </w:r>
          </w:p>
        </w:tc>
        <w:tc>
          <w:tcPr>
            <w:tcW w:w="2355" w:type="dxa"/>
            <w:tcBorders>
              <w:tl2br w:val="nil"/>
              <w:tr2bl w:val="nil"/>
            </w:tcBorders>
            <w:noWrap w:val="0"/>
            <w:vAlign w:val="center"/>
          </w:tcPr>
          <w:p w14:paraId="03B6E7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芦花高桥头河</w:t>
            </w:r>
          </w:p>
        </w:tc>
        <w:tc>
          <w:tcPr>
            <w:tcW w:w="2265" w:type="dxa"/>
            <w:tcBorders>
              <w:tl2br w:val="nil"/>
              <w:tr2bl w:val="nil"/>
            </w:tcBorders>
            <w:noWrap w:val="0"/>
            <w:vAlign w:val="center"/>
          </w:tcPr>
          <w:p w14:paraId="57D8BB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1.15</w:t>
            </w:r>
          </w:p>
        </w:tc>
      </w:tr>
      <w:tr w14:paraId="15731511">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372472D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潘家岙河</w:t>
            </w:r>
          </w:p>
        </w:tc>
        <w:tc>
          <w:tcPr>
            <w:tcW w:w="1725" w:type="dxa"/>
            <w:tcBorders>
              <w:tl2br w:val="nil"/>
              <w:tr2bl w:val="nil"/>
            </w:tcBorders>
            <w:noWrap w:val="0"/>
            <w:vAlign w:val="center"/>
          </w:tcPr>
          <w:p w14:paraId="0A0D4F0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380部队</w:t>
            </w:r>
          </w:p>
        </w:tc>
        <w:tc>
          <w:tcPr>
            <w:tcW w:w="2355" w:type="dxa"/>
            <w:tcBorders>
              <w:tl2br w:val="nil"/>
              <w:tr2bl w:val="nil"/>
            </w:tcBorders>
            <w:noWrap w:val="0"/>
            <w:vAlign w:val="center"/>
          </w:tcPr>
          <w:p w14:paraId="26321C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半潜龙矸门</w:t>
            </w:r>
          </w:p>
        </w:tc>
        <w:tc>
          <w:tcPr>
            <w:tcW w:w="2265" w:type="dxa"/>
            <w:tcBorders>
              <w:tl2br w:val="nil"/>
              <w:tr2bl w:val="nil"/>
            </w:tcBorders>
            <w:noWrap w:val="0"/>
            <w:vAlign w:val="center"/>
          </w:tcPr>
          <w:p w14:paraId="2F8E06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1.075</w:t>
            </w:r>
          </w:p>
        </w:tc>
      </w:tr>
      <w:tr w14:paraId="7ECCE3F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084CC21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施家岙河</w:t>
            </w:r>
          </w:p>
        </w:tc>
        <w:tc>
          <w:tcPr>
            <w:tcW w:w="1725" w:type="dxa"/>
            <w:tcBorders>
              <w:tl2br w:val="nil"/>
              <w:tr2bl w:val="nil"/>
            </w:tcBorders>
            <w:noWrap w:val="0"/>
            <w:vAlign w:val="center"/>
          </w:tcPr>
          <w:p w14:paraId="78AE05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施家岙</w:t>
            </w:r>
          </w:p>
        </w:tc>
        <w:tc>
          <w:tcPr>
            <w:tcW w:w="2355" w:type="dxa"/>
            <w:tcBorders>
              <w:tl2br w:val="nil"/>
              <w:tr2bl w:val="nil"/>
            </w:tcBorders>
            <w:noWrap w:val="0"/>
            <w:vAlign w:val="center"/>
          </w:tcPr>
          <w:p w14:paraId="308289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农机厂</w:t>
            </w:r>
          </w:p>
        </w:tc>
        <w:tc>
          <w:tcPr>
            <w:tcW w:w="2265" w:type="dxa"/>
            <w:tcBorders>
              <w:tl2br w:val="nil"/>
              <w:tr2bl w:val="nil"/>
            </w:tcBorders>
            <w:noWrap w:val="0"/>
            <w:vAlign w:val="center"/>
          </w:tcPr>
          <w:p w14:paraId="33F19E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1.104</w:t>
            </w:r>
          </w:p>
        </w:tc>
      </w:tr>
      <w:tr w14:paraId="60D1B672">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3E5633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水家湾河</w:t>
            </w:r>
          </w:p>
        </w:tc>
        <w:tc>
          <w:tcPr>
            <w:tcW w:w="1725" w:type="dxa"/>
            <w:tcBorders>
              <w:tl2br w:val="nil"/>
              <w:tr2bl w:val="nil"/>
            </w:tcBorders>
            <w:noWrap w:val="0"/>
            <w:vAlign w:val="center"/>
          </w:tcPr>
          <w:p w14:paraId="4C5A07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赵家岙安置小区</w:t>
            </w:r>
          </w:p>
        </w:tc>
        <w:tc>
          <w:tcPr>
            <w:tcW w:w="2355" w:type="dxa"/>
            <w:tcBorders>
              <w:tl2br w:val="nil"/>
              <w:tr2bl w:val="nil"/>
            </w:tcBorders>
            <w:noWrap w:val="0"/>
            <w:vAlign w:val="center"/>
          </w:tcPr>
          <w:p w14:paraId="5A3E06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芦花河高桥头</w:t>
            </w:r>
          </w:p>
        </w:tc>
        <w:tc>
          <w:tcPr>
            <w:tcW w:w="2265" w:type="dxa"/>
            <w:tcBorders>
              <w:tl2br w:val="nil"/>
              <w:tr2bl w:val="nil"/>
            </w:tcBorders>
            <w:noWrap w:val="0"/>
            <w:vAlign w:val="center"/>
          </w:tcPr>
          <w:p w14:paraId="43333BC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0.494</w:t>
            </w:r>
          </w:p>
        </w:tc>
      </w:tr>
      <w:tr w14:paraId="18786AB1">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469249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塘头里河</w:t>
            </w:r>
          </w:p>
        </w:tc>
        <w:tc>
          <w:tcPr>
            <w:tcW w:w="1725" w:type="dxa"/>
            <w:tcBorders>
              <w:tl2br w:val="nil"/>
              <w:tr2bl w:val="nil"/>
            </w:tcBorders>
            <w:noWrap w:val="0"/>
            <w:vAlign w:val="center"/>
          </w:tcPr>
          <w:p w14:paraId="20195B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张家沙</w:t>
            </w:r>
          </w:p>
        </w:tc>
        <w:tc>
          <w:tcPr>
            <w:tcW w:w="2355" w:type="dxa"/>
            <w:tcBorders>
              <w:tl2br w:val="nil"/>
              <w:tr2bl w:val="nil"/>
            </w:tcBorders>
            <w:noWrap w:val="0"/>
            <w:vAlign w:val="center"/>
          </w:tcPr>
          <w:p w14:paraId="799065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矸门头</w:t>
            </w:r>
          </w:p>
        </w:tc>
        <w:tc>
          <w:tcPr>
            <w:tcW w:w="2265" w:type="dxa"/>
            <w:tcBorders>
              <w:tl2br w:val="nil"/>
              <w:tr2bl w:val="nil"/>
            </w:tcBorders>
            <w:noWrap w:val="0"/>
            <w:vAlign w:val="center"/>
          </w:tcPr>
          <w:p w14:paraId="63086F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0.745</w:t>
            </w:r>
          </w:p>
        </w:tc>
      </w:tr>
      <w:tr w14:paraId="2999476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3F0261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外河口河</w:t>
            </w:r>
          </w:p>
        </w:tc>
        <w:tc>
          <w:tcPr>
            <w:tcW w:w="1725" w:type="dxa"/>
            <w:tcBorders>
              <w:tl2br w:val="nil"/>
              <w:tr2bl w:val="nil"/>
            </w:tcBorders>
            <w:noWrap w:val="0"/>
            <w:vAlign w:val="center"/>
          </w:tcPr>
          <w:p w14:paraId="378014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兴浦大道南面</w:t>
            </w:r>
          </w:p>
        </w:tc>
        <w:tc>
          <w:tcPr>
            <w:tcW w:w="2355" w:type="dxa"/>
            <w:tcBorders>
              <w:tl2br w:val="nil"/>
              <w:tr2bl w:val="nil"/>
            </w:tcBorders>
            <w:noWrap w:val="0"/>
            <w:vAlign w:val="center"/>
          </w:tcPr>
          <w:p w14:paraId="6C30B7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吴家岙农田</w:t>
            </w:r>
          </w:p>
        </w:tc>
        <w:tc>
          <w:tcPr>
            <w:tcW w:w="2265" w:type="dxa"/>
            <w:tcBorders>
              <w:tl2br w:val="nil"/>
              <w:tr2bl w:val="nil"/>
            </w:tcBorders>
            <w:noWrap w:val="0"/>
            <w:vAlign w:val="center"/>
          </w:tcPr>
          <w:p w14:paraId="0BA99A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0.283</w:t>
            </w:r>
          </w:p>
        </w:tc>
      </w:tr>
      <w:tr w14:paraId="69B33DF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3F612A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外山头黄河</w:t>
            </w:r>
          </w:p>
        </w:tc>
        <w:tc>
          <w:tcPr>
            <w:tcW w:w="1725" w:type="dxa"/>
            <w:tcBorders>
              <w:tl2br w:val="nil"/>
              <w:tr2bl w:val="nil"/>
            </w:tcBorders>
            <w:noWrap w:val="0"/>
            <w:vAlign w:val="center"/>
          </w:tcPr>
          <w:p w14:paraId="14FCDCB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西侧居民区</w:t>
            </w:r>
          </w:p>
        </w:tc>
        <w:tc>
          <w:tcPr>
            <w:tcW w:w="2355" w:type="dxa"/>
            <w:tcBorders>
              <w:tl2br w:val="nil"/>
              <w:tr2bl w:val="nil"/>
            </w:tcBorders>
            <w:noWrap w:val="0"/>
            <w:vAlign w:val="center"/>
          </w:tcPr>
          <w:p w14:paraId="02954CC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施家岙河</w:t>
            </w:r>
          </w:p>
        </w:tc>
        <w:tc>
          <w:tcPr>
            <w:tcW w:w="2265" w:type="dxa"/>
            <w:tcBorders>
              <w:tl2br w:val="nil"/>
              <w:tr2bl w:val="nil"/>
            </w:tcBorders>
            <w:noWrap w:val="0"/>
            <w:vAlign w:val="center"/>
          </w:tcPr>
          <w:p w14:paraId="773265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0.445</w:t>
            </w:r>
          </w:p>
        </w:tc>
      </w:tr>
      <w:tr w14:paraId="044C78D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1365EB6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吴家岙河</w:t>
            </w:r>
          </w:p>
        </w:tc>
        <w:tc>
          <w:tcPr>
            <w:tcW w:w="1725" w:type="dxa"/>
            <w:tcBorders>
              <w:tl2br w:val="nil"/>
              <w:tr2bl w:val="nil"/>
            </w:tcBorders>
            <w:noWrap w:val="0"/>
            <w:vAlign w:val="center"/>
          </w:tcPr>
          <w:p w14:paraId="546B33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吴家岙山</w:t>
            </w:r>
          </w:p>
        </w:tc>
        <w:tc>
          <w:tcPr>
            <w:tcW w:w="2355" w:type="dxa"/>
            <w:tcBorders>
              <w:tl2br w:val="nil"/>
              <w:tr2bl w:val="nil"/>
            </w:tcBorders>
            <w:noWrap w:val="0"/>
            <w:vAlign w:val="center"/>
          </w:tcPr>
          <w:p w14:paraId="14DB39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兴普大道</w:t>
            </w:r>
          </w:p>
        </w:tc>
        <w:tc>
          <w:tcPr>
            <w:tcW w:w="2265" w:type="dxa"/>
            <w:tcBorders>
              <w:tl2br w:val="nil"/>
              <w:tr2bl w:val="nil"/>
            </w:tcBorders>
            <w:noWrap w:val="0"/>
            <w:vAlign w:val="center"/>
          </w:tcPr>
          <w:p w14:paraId="1F3A932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1.008</w:t>
            </w:r>
          </w:p>
        </w:tc>
      </w:tr>
      <w:tr w14:paraId="59CF4843">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0EA446C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西岙河</w:t>
            </w:r>
          </w:p>
        </w:tc>
        <w:tc>
          <w:tcPr>
            <w:tcW w:w="1725" w:type="dxa"/>
            <w:tcBorders>
              <w:tl2br w:val="nil"/>
              <w:tr2bl w:val="nil"/>
            </w:tcBorders>
            <w:noWrap w:val="0"/>
            <w:vAlign w:val="center"/>
          </w:tcPr>
          <w:p w14:paraId="051CC5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舵岙安置小区</w:t>
            </w:r>
          </w:p>
        </w:tc>
        <w:tc>
          <w:tcPr>
            <w:tcW w:w="2355" w:type="dxa"/>
            <w:tcBorders>
              <w:tl2br w:val="nil"/>
              <w:tr2bl w:val="nil"/>
            </w:tcBorders>
            <w:noWrap w:val="0"/>
            <w:vAlign w:val="center"/>
          </w:tcPr>
          <w:p w14:paraId="06B2828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舵岙河</w:t>
            </w:r>
          </w:p>
        </w:tc>
        <w:tc>
          <w:tcPr>
            <w:tcW w:w="2265" w:type="dxa"/>
            <w:tcBorders>
              <w:tl2br w:val="nil"/>
              <w:tr2bl w:val="nil"/>
            </w:tcBorders>
            <w:noWrap w:val="0"/>
            <w:vAlign w:val="center"/>
          </w:tcPr>
          <w:p w14:paraId="079BCBE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0.624</w:t>
            </w:r>
          </w:p>
        </w:tc>
      </w:tr>
      <w:tr w14:paraId="70DE5380">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73564A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下山头河</w:t>
            </w:r>
          </w:p>
        </w:tc>
        <w:tc>
          <w:tcPr>
            <w:tcW w:w="1725" w:type="dxa"/>
            <w:tcBorders>
              <w:tl2br w:val="nil"/>
              <w:tr2bl w:val="nil"/>
            </w:tcBorders>
            <w:noWrap w:val="0"/>
            <w:vAlign w:val="center"/>
          </w:tcPr>
          <w:p w14:paraId="06CE65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塔岭下办公楼</w:t>
            </w:r>
          </w:p>
        </w:tc>
        <w:tc>
          <w:tcPr>
            <w:tcW w:w="2355" w:type="dxa"/>
            <w:tcBorders>
              <w:tl2br w:val="nil"/>
              <w:tr2bl w:val="nil"/>
            </w:tcBorders>
            <w:noWrap w:val="0"/>
            <w:vAlign w:val="center"/>
          </w:tcPr>
          <w:p w14:paraId="47D8E8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芦花河高桥头</w:t>
            </w:r>
          </w:p>
        </w:tc>
        <w:tc>
          <w:tcPr>
            <w:tcW w:w="2265" w:type="dxa"/>
            <w:tcBorders>
              <w:tl2br w:val="nil"/>
              <w:tr2bl w:val="nil"/>
            </w:tcBorders>
            <w:noWrap w:val="0"/>
            <w:vAlign w:val="center"/>
          </w:tcPr>
          <w:p w14:paraId="2D3538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0.112</w:t>
            </w:r>
          </w:p>
        </w:tc>
      </w:tr>
      <w:tr w14:paraId="031AF0D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436CE2F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长山头河</w:t>
            </w:r>
          </w:p>
        </w:tc>
        <w:tc>
          <w:tcPr>
            <w:tcW w:w="1725" w:type="dxa"/>
            <w:tcBorders>
              <w:tl2br w:val="nil"/>
              <w:tr2bl w:val="nil"/>
            </w:tcBorders>
            <w:noWrap w:val="0"/>
            <w:vAlign w:val="center"/>
          </w:tcPr>
          <w:p w14:paraId="574F35D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徐家菜市场</w:t>
            </w:r>
          </w:p>
        </w:tc>
        <w:tc>
          <w:tcPr>
            <w:tcW w:w="2355" w:type="dxa"/>
            <w:tcBorders>
              <w:tl2br w:val="nil"/>
              <w:tr2bl w:val="nil"/>
            </w:tcBorders>
            <w:noWrap w:val="0"/>
            <w:vAlign w:val="center"/>
          </w:tcPr>
          <w:p w14:paraId="3A0057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舵岙河</w:t>
            </w:r>
          </w:p>
        </w:tc>
        <w:tc>
          <w:tcPr>
            <w:tcW w:w="2265" w:type="dxa"/>
            <w:tcBorders>
              <w:tl2br w:val="nil"/>
              <w:tr2bl w:val="nil"/>
            </w:tcBorders>
            <w:noWrap w:val="0"/>
            <w:vAlign w:val="center"/>
          </w:tcPr>
          <w:p w14:paraId="5DE182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0.124</w:t>
            </w:r>
          </w:p>
        </w:tc>
      </w:tr>
      <w:tr w14:paraId="1D200CF1">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4FCAAF6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赵家河</w:t>
            </w:r>
          </w:p>
        </w:tc>
        <w:tc>
          <w:tcPr>
            <w:tcW w:w="1725" w:type="dxa"/>
            <w:tcBorders>
              <w:tl2br w:val="nil"/>
              <w:tr2bl w:val="nil"/>
            </w:tcBorders>
            <w:noWrap w:val="0"/>
            <w:vAlign w:val="center"/>
          </w:tcPr>
          <w:p w14:paraId="7A59DA4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部队老宿舍</w:t>
            </w:r>
          </w:p>
        </w:tc>
        <w:tc>
          <w:tcPr>
            <w:tcW w:w="2355" w:type="dxa"/>
            <w:tcBorders>
              <w:tl2br w:val="nil"/>
              <w:tr2bl w:val="nil"/>
            </w:tcBorders>
            <w:noWrap w:val="0"/>
            <w:vAlign w:val="center"/>
          </w:tcPr>
          <w:p w14:paraId="520BF5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芦花河高桥头</w:t>
            </w:r>
          </w:p>
        </w:tc>
        <w:tc>
          <w:tcPr>
            <w:tcW w:w="2265" w:type="dxa"/>
            <w:tcBorders>
              <w:tl2br w:val="nil"/>
              <w:tr2bl w:val="nil"/>
            </w:tcBorders>
            <w:noWrap w:val="0"/>
            <w:vAlign w:val="center"/>
          </w:tcPr>
          <w:p w14:paraId="3B3E8F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0.311</w:t>
            </w:r>
          </w:p>
        </w:tc>
      </w:tr>
      <w:tr w14:paraId="2B3A6A47">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70" w:hRule="atLeast"/>
          <w:jc w:val="center"/>
        </w:trPr>
        <w:tc>
          <w:tcPr>
            <w:tcW w:w="1890" w:type="dxa"/>
            <w:tcBorders>
              <w:tl2br w:val="nil"/>
              <w:tr2bl w:val="nil"/>
            </w:tcBorders>
            <w:noWrap w:val="0"/>
            <w:vAlign w:val="center"/>
          </w:tcPr>
          <w:p w14:paraId="4646E0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周家河</w:t>
            </w:r>
          </w:p>
        </w:tc>
        <w:tc>
          <w:tcPr>
            <w:tcW w:w="1725" w:type="dxa"/>
            <w:tcBorders>
              <w:tl2br w:val="nil"/>
              <w:tr2bl w:val="nil"/>
            </w:tcBorders>
            <w:noWrap w:val="0"/>
            <w:vAlign w:val="center"/>
          </w:tcPr>
          <w:p w14:paraId="3A1BCC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观矸头周家</w:t>
            </w:r>
          </w:p>
        </w:tc>
        <w:tc>
          <w:tcPr>
            <w:tcW w:w="2355" w:type="dxa"/>
            <w:tcBorders>
              <w:tl2br w:val="nil"/>
              <w:tr2bl w:val="nil"/>
            </w:tcBorders>
            <w:noWrap w:val="0"/>
            <w:vAlign w:val="center"/>
          </w:tcPr>
          <w:p w14:paraId="38A0B2A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芦花河</w:t>
            </w:r>
          </w:p>
        </w:tc>
        <w:tc>
          <w:tcPr>
            <w:tcW w:w="2265" w:type="dxa"/>
            <w:tcBorders>
              <w:tl2br w:val="nil"/>
              <w:tr2bl w:val="nil"/>
            </w:tcBorders>
            <w:noWrap w:val="0"/>
            <w:vAlign w:val="center"/>
          </w:tcPr>
          <w:p w14:paraId="2B0AFD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0.812</w:t>
            </w:r>
          </w:p>
        </w:tc>
      </w:tr>
    </w:tbl>
    <w:p w14:paraId="655450F6">
      <w:pPr>
        <w:pStyle w:val="72"/>
        <w:numPr>
          <w:ilvl w:val="0"/>
          <w:numId w:val="0"/>
        </w:numPr>
        <w:ind w:firstLine="608" w:firstLineChars="300"/>
        <w:rPr>
          <w:rFonts w:hint="default" w:ascii="宋体" w:hAnsi="宋体" w:eastAsia="宋体" w:cs="Times New Roman"/>
          <w:b/>
          <w:bCs/>
          <w:kern w:val="2"/>
          <w:sz w:val="21"/>
          <w:szCs w:val="21"/>
          <w:lang w:val="en-US" w:eastAsia="zh-CN" w:bidi="ar-SA"/>
        </w:rPr>
      </w:pPr>
      <w:r>
        <w:rPr>
          <w:rFonts w:hint="eastAsia" w:ascii="宋体" w:hAnsi="宋体" w:eastAsia="宋体" w:cs="Times New Roman"/>
          <w:b/>
          <w:bCs/>
          <w:kern w:val="2"/>
          <w:sz w:val="21"/>
          <w:szCs w:val="21"/>
          <w:lang w:val="en-US" w:eastAsia="zh-CN" w:bidi="ar-SA"/>
        </w:rPr>
        <w:t>注：以上长度为暂定长度，以实际情况为准</w:t>
      </w:r>
      <w:r>
        <w:rPr>
          <w:rFonts w:hint="eastAsia" w:hAnsi="宋体" w:eastAsia="宋体" w:cs="Times New Roman"/>
          <w:b/>
          <w:bCs/>
          <w:color w:val="FF0000"/>
          <w:kern w:val="2"/>
          <w:sz w:val="21"/>
          <w:szCs w:val="21"/>
          <w:lang w:val="en-US" w:eastAsia="zh-CN" w:bidi="ar-SA"/>
        </w:rPr>
        <w:t>（包含所有汇入主河道的小河）</w:t>
      </w:r>
      <w:r>
        <w:rPr>
          <w:rFonts w:hint="eastAsia" w:ascii="宋体" w:hAnsi="宋体" w:eastAsia="宋体" w:cs="Times New Roman"/>
          <w:b/>
          <w:bCs/>
          <w:kern w:val="2"/>
          <w:sz w:val="21"/>
          <w:szCs w:val="21"/>
          <w:lang w:val="en-US" w:eastAsia="zh-CN" w:bidi="ar-SA"/>
        </w:rPr>
        <w:t>。</w:t>
      </w:r>
    </w:p>
    <w:p w14:paraId="3F5471FB">
      <w:pPr>
        <w:numPr>
          <w:ilvl w:val="0"/>
          <w:numId w:val="3"/>
        </w:numPr>
        <w:spacing w:line="460" w:lineRule="exact"/>
        <w:ind w:left="0" w:leftChars="0" w:firstLine="422" w:firstLineChars="200"/>
      </w:pPr>
      <w:r>
        <w:rPr>
          <w:rFonts w:hint="eastAsia"/>
          <w:b/>
          <w:szCs w:val="21"/>
        </w:rPr>
        <w:t>河道保洁质量及要求：</w:t>
      </w:r>
    </w:p>
    <w:p w14:paraId="7CD86A20">
      <w:pPr>
        <w:spacing w:line="460" w:lineRule="exact"/>
        <w:ind w:firstLine="420" w:firstLineChars="200"/>
        <w:rPr>
          <w:rFonts w:hint="eastAsia" w:eastAsia="宋体"/>
          <w:szCs w:val="21"/>
          <w:lang w:val="en-US" w:eastAsia="zh-CN"/>
        </w:rPr>
      </w:pPr>
      <w:r>
        <w:rPr>
          <w:rFonts w:hint="eastAsia"/>
          <w:szCs w:val="21"/>
          <w:lang w:val="en-US" w:eastAsia="zh-CN"/>
        </w:rPr>
        <w:t>1、</w:t>
      </w:r>
      <w:r>
        <w:rPr>
          <w:rFonts w:hint="eastAsia" w:ascii="宋体" w:hAnsi="宋体"/>
          <w:color w:val="0000FF"/>
          <w:highlight w:val="none"/>
          <w:shd w:val="clear" w:color="auto" w:fill="auto"/>
        </w:rPr>
        <w:t>列入区域内保洁范围的河道水面均实施全日制巡回保洁。</w:t>
      </w:r>
    </w:p>
    <w:p w14:paraId="67E3089B">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szCs w:val="21"/>
        </w:rPr>
      </w:pPr>
      <w:r>
        <w:rPr>
          <w:rFonts w:hint="eastAsia"/>
          <w:szCs w:val="21"/>
          <w:lang w:val="en-US" w:eastAsia="zh-CN"/>
        </w:rPr>
        <w:t>2</w:t>
      </w:r>
      <w:r>
        <w:rPr>
          <w:rFonts w:hint="eastAsia"/>
          <w:szCs w:val="21"/>
        </w:rPr>
        <w:t>、河面及河两岸保持清洁。河道无水葫芦、水草、芦苇等各类水生杂草和漂浮物、无动物尸体、河道畅通、无阻水障碍物</w:t>
      </w:r>
      <w:r>
        <w:rPr>
          <w:rFonts w:hint="eastAsia"/>
          <w:szCs w:val="21"/>
          <w:lang w:eastAsia="zh-CN"/>
        </w:rPr>
        <w:t>、</w:t>
      </w:r>
      <w:r>
        <w:rPr>
          <w:rFonts w:hint="eastAsia" w:ascii="宋体" w:hAnsi="宋体"/>
          <w:color w:val="0000FF"/>
          <w:highlight w:val="none"/>
          <w:shd w:val="clear" w:color="auto" w:fill="auto"/>
        </w:rPr>
        <w:t>岸边无</w:t>
      </w:r>
      <w:r>
        <w:rPr>
          <w:rFonts w:hint="eastAsia" w:ascii="宋体" w:hAnsi="宋体"/>
          <w:color w:val="0000FF"/>
          <w:highlight w:val="none"/>
          <w:shd w:val="clear" w:color="auto" w:fill="auto"/>
          <w:lang w:val="en-US" w:eastAsia="zh-CN"/>
        </w:rPr>
        <w:t>有害动物（福寿螺等）</w:t>
      </w:r>
      <w:r>
        <w:rPr>
          <w:rFonts w:hint="eastAsia"/>
          <w:szCs w:val="21"/>
        </w:rPr>
        <w:t>。</w:t>
      </w:r>
    </w:p>
    <w:p w14:paraId="33D1E312">
      <w:pPr>
        <w:spacing w:line="460" w:lineRule="exact"/>
        <w:ind w:firstLine="420" w:firstLineChars="200"/>
        <w:rPr>
          <w:rFonts w:hint="eastAsia" w:ascii="宋体" w:hAnsi="宋体" w:eastAsia="宋体" w:cs="宋体"/>
          <w:color w:val="0000FF"/>
          <w:sz w:val="21"/>
          <w:szCs w:val="21"/>
          <w:lang w:val="en-US" w:eastAsia="zh-CN"/>
        </w:rPr>
      </w:pPr>
      <w:r>
        <w:rPr>
          <w:rFonts w:hint="eastAsia"/>
          <w:szCs w:val="21"/>
          <w:lang w:val="en-US" w:eastAsia="zh-CN"/>
        </w:rPr>
        <w:t xml:space="preserve"> </w:t>
      </w:r>
      <w:r>
        <w:rPr>
          <w:rFonts w:hint="eastAsia" w:ascii="宋体" w:hAnsi="宋体" w:eastAsia="宋体" w:cs="宋体"/>
          <w:color w:val="0000FF"/>
          <w:sz w:val="21"/>
          <w:szCs w:val="21"/>
          <w:lang w:val="en-US" w:eastAsia="zh-CN"/>
        </w:rPr>
        <w:t>3、及时清理河道两岸杂草并清运河道内清理出的垃圾，确保管理河道保护范围内无违规开垦种植情况并及时清理等</w:t>
      </w:r>
      <w:r>
        <w:rPr>
          <w:rFonts w:hint="eastAsia" w:ascii="宋体" w:hAnsi="宋体" w:cs="宋体"/>
          <w:color w:val="0000FF"/>
          <w:sz w:val="21"/>
          <w:szCs w:val="21"/>
          <w:lang w:val="en-US" w:eastAsia="zh-CN"/>
        </w:rPr>
        <w:t xml:space="preserve">，因乙方未及时劝阻管理造成绿地破坏由乙方负责补植。 </w:t>
      </w:r>
    </w:p>
    <w:p w14:paraId="55E04FA6">
      <w:pPr>
        <w:spacing w:line="460" w:lineRule="exact"/>
        <w:ind w:firstLine="420" w:firstLineChars="200"/>
        <w:rPr>
          <w:rFonts w:hint="default" w:eastAsia="宋体"/>
          <w:lang w:val="en-US" w:eastAsia="zh-CN"/>
        </w:rPr>
      </w:pPr>
      <w:r>
        <w:rPr>
          <w:rFonts w:hint="eastAsia" w:ascii="宋体" w:hAnsi="宋体" w:eastAsia="宋体" w:cs="宋体"/>
          <w:color w:val="0000FF"/>
          <w:sz w:val="21"/>
          <w:szCs w:val="21"/>
          <w:lang w:val="en-US" w:eastAsia="zh-CN"/>
        </w:rPr>
        <w:t>4、</w:t>
      </w:r>
      <w:r>
        <w:rPr>
          <w:rFonts w:hint="eastAsia" w:ascii="宋体" w:hAnsi="宋体"/>
          <w:color w:val="FF0000"/>
          <w:sz w:val="21"/>
          <w:szCs w:val="21"/>
        </w:rPr>
        <w:t>河岸</w:t>
      </w:r>
      <w:r>
        <w:rPr>
          <w:rFonts w:hint="eastAsia" w:ascii="宋体" w:hAnsi="宋体"/>
          <w:color w:val="FF0000"/>
          <w:sz w:val="21"/>
          <w:szCs w:val="21"/>
          <w:lang w:eastAsia="zh-CN"/>
        </w:rPr>
        <w:t>旁</w:t>
      </w:r>
      <w:r>
        <w:rPr>
          <w:rFonts w:hint="eastAsia" w:ascii="宋体" w:hAnsi="宋体"/>
          <w:color w:val="FF0000"/>
          <w:sz w:val="21"/>
          <w:szCs w:val="21"/>
          <w:lang w:val="en-US" w:eastAsia="zh-CN"/>
        </w:rPr>
        <w:t>3米</w:t>
      </w:r>
      <w:r>
        <w:rPr>
          <w:rFonts w:hint="eastAsia"/>
          <w:szCs w:val="21"/>
        </w:rPr>
        <w:t>范围内无堆积垃圾、杂物及各种悬挂物。清理上岸的各种垃圾、杂物、水草要及时清运到垃圾处理站，不能在河岸两边堆放，清运费用由投标方自行考虑。另外3米范围外也不得随意乱丢垃圾，</w:t>
      </w:r>
      <w:r>
        <w:rPr>
          <w:rFonts w:hint="eastAsia" w:ascii="宋体" w:hAnsi="宋体"/>
          <w:color w:val="FF0000"/>
          <w:sz w:val="21"/>
          <w:szCs w:val="21"/>
          <w:lang w:val="en-US" w:eastAsia="zh-CN"/>
        </w:rPr>
        <w:t>保持整洁</w:t>
      </w:r>
      <w:r>
        <w:rPr>
          <w:rFonts w:hint="eastAsia"/>
          <w:szCs w:val="21"/>
        </w:rPr>
        <w:t>。</w:t>
      </w:r>
    </w:p>
    <w:p w14:paraId="10D8BB40">
      <w:pPr>
        <w:spacing w:line="460" w:lineRule="exact"/>
        <w:ind w:firstLine="420" w:firstLineChars="200"/>
        <w:rPr>
          <w:rFonts w:hint="eastAsia" w:eastAsia="宋体"/>
          <w:szCs w:val="21"/>
          <w:lang w:val="en-US" w:eastAsia="zh-CN"/>
        </w:rPr>
      </w:pPr>
      <w:r>
        <w:rPr>
          <w:rFonts w:hint="eastAsia" w:eastAsia="宋体"/>
          <w:szCs w:val="21"/>
          <w:lang w:val="en-US" w:eastAsia="zh-CN"/>
        </w:rPr>
        <w:t>5、对从河底生长出来的季节性水草、浮萍要及时做好清理工作，决不能出现水草大面积覆盖河面（主要发生在夏季）。</w:t>
      </w:r>
    </w:p>
    <w:p w14:paraId="36870996">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hint="eastAsia" w:ascii="宋体" w:hAnsi="宋体"/>
          <w:sz w:val="21"/>
          <w:szCs w:val="21"/>
        </w:rPr>
      </w:pPr>
      <w:r>
        <w:rPr>
          <w:rFonts w:hint="eastAsia" w:ascii="宋体" w:hAnsi="宋体"/>
          <w:sz w:val="21"/>
          <w:szCs w:val="21"/>
          <w:lang w:val="en-US" w:eastAsia="zh-CN"/>
        </w:rPr>
        <w:t>6、</w:t>
      </w:r>
      <w:r>
        <w:rPr>
          <w:rFonts w:hint="eastAsia" w:ascii="宋体" w:hAnsi="宋体"/>
          <w:sz w:val="21"/>
          <w:szCs w:val="21"/>
        </w:rPr>
        <w:t>对从河底浮上来的污物，包括因污水入河原因造成的河面污物（重点是工业园区的大湾河），以及河道内漂浮的类似苔生状的水生物</w:t>
      </w:r>
      <w:r>
        <w:rPr>
          <w:rFonts w:hint="eastAsia" w:ascii="宋体" w:hAnsi="宋体"/>
          <w:color w:val="FF0000"/>
          <w:sz w:val="21"/>
          <w:szCs w:val="21"/>
          <w:lang w:eastAsia="zh-CN"/>
        </w:rPr>
        <w:t>以及蓝藻</w:t>
      </w:r>
      <w:r>
        <w:rPr>
          <w:rFonts w:hint="eastAsia" w:ascii="宋体" w:hAnsi="宋体"/>
          <w:sz w:val="21"/>
          <w:szCs w:val="21"/>
        </w:rPr>
        <w:t>，都要进行及时清理，</w:t>
      </w:r>
      <w:r>
        <w:rPr>
          <w:rFonts w:hint="eastAsia" w:ascii="宋体" w:hAnsi="宋体"/>
          <w:color w:val="FF0000"/>
          <w:sz w:val="21"/>
          <w:szCs w:val="21"/>
          <w:lang w:eastAsia="zh-CN"/>
        </w:rPr>
        <w:t>杜绝大面积扩散现象发生</w:t>
      </w:r>
      <w:r>
        <w:rPr>
          <w:rFonts w:hint="eastAsia" w:ascii="宋体" w:hAnsi="宋体"/>
          <w:sz w:val="21"/>
          <w:szCs w:val="21"/>
          <w:lang w:eastAsia="zh-CN"/>
        </w:rPr>
        <w:t>，</w:t>
      </w:r>
      <w:r>
        <w:rPr>
          <w:rFonts w:hint="eastAsia" w:ascii="宋体" w:hAnsi="宋体"/>
          <w:sz w:val="21"/>
          <w:szCs w:val="21"/>
        </w:rPr>
        <w:t>不能以各种理由推托不管。</w:t>
      </w:r>
    </w:p>
    <w:p w14:paraId="50F6DB3F">
      <w:pPr>
        <w:keepNext w:val="0"/>
        <w:keepLines w:val="0"/>
        <w:pageBreakBefore w:val="0"/>
        <w:widowControl w:val="0"/>
        <w:shd w:val="clear" w:color="auto" w:fill="auto"/>
        <w:kinsoku/>
        <w:wordWrap/>
        <w:overflowPunct/>
        <w:topLinePunct w:val="0"/>
        <w:autoSpaceDE/>
        <w:autoSpaceDN/>
        <w:bidi w:val="0"/>
        <w:adjustRightInd w:val="0"/>
        <w:snapToGrid w:val="0"/>
        <w:spacing w:line="440" w:lineRule="exact"/>
        <w:ind w:firstLine="420" w:firstLineChars="200"/>
        <w:textAlignment w:val="auto"/>
        <w:rPr>
          <w:rFonts w:hint="default" w:eastAsia="宋体"/>
          <w:lang w:val="en-US" w:eastAsia="zh-CN"/>
        </w:rPr>
      </w:pPr>
      <w:r>
        <w:rPr>
          <w:rFonts w:hint="eastAsia" w:ascii="宋体" w:hAnsi="宋体"/>
          <w:color w:val="0000FF"/>
          <w:sz w:val="21"/>
          <w:szCs w:val="21"/>
          <w:lang w:val="en-US" w:eastAsia="zh-CN"/>
        </w:rPr>
        <w:t xml:space="preserve"> 7、</w:t>
      </w:r>
      <w:r>
        <w:rPr>
          <w:rFonts w:hint="eastAsia" w:ascii="宋体" w:hAnsi="宋体"/>
          <w:color w:val="0000FF"/>
          <w:highlight w:val="none"/>
          <w:shd w:val="clear" w:color="auto" w:fill="auto"/>
        </w:rPr>
        <w:t>打捞的垃圾、杂草装运到垃圾中转站或填埋场进行无公害化处置，保洁中发现水面有漂浮死亡动物应及时告知有关防疫部门进行处理；</w:t>
      </w:r>
    </w:p>
    <w:p w14:paraId="28B99C40">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ascii="宋体" w:hAnsi="宋体"/>
          <w:sz w:val="21"/>
          <w:szCs w:val="21"/>
        </w:rPr>
      </w:pPr>
      <w:r>
        <w:rPr>
          <w:rFonts w:hint="eastAsia" w:ascii="宋体" w:hAnsi="宋体"/>
          <w:sz w:val="21"/>
          <w:szCs w:val="21"/>
          <w:lang w:val="en-US" w:eastAsia="zh-CN"/>
        </w:rPr>
        <w:t>8</w:t>
      </w:r>
      <w:r>
        <w:rPr>
          <w:rFonts w:hint="eastAsia" w:ascii="宋体" w:hAnsi="宋体"/>
          <w:sz w:val="21"/>
          <w:szCs w:val="21"/>
        </w:rPr>
        <w:t>、在清理河道及河面杂草过程中，不能使用对水质和水生物产生危害的物质和药剂，确保水源安全。</w:t>
      </w:r>
    </w:p>
    <w:p w14:paraId="758A110B">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eastAsia="宋体" w:cs="宋体"/>
          <w:color w:val="auto"/>
          <w:szCs w:val="21"/>
          <w:highlight w:val="none"/>
          <w:shd w:val="clear" w:color="auto" w:fill="auto"/>
          <w:lang w:eastAsia="zh-CN"/>
        </w:rPr>
      </w:pPr>
      <w:r>
        <w:rPr>
          <w:rFonts w:hint="eastAsia" w:ascii="宋体" w:hAnsi="宋体"/>
          <w:sz w:val="21"/>
          <w:szCs w:val="21"/>
          <w:lang w:val="en-US" w:eastAsia="zh-CN"/>
        </w:rPr>
        <w:t>9</w:t>
      </w:r>
      <w:r>
        <w:rPr>
          <w:rFonts w:hint="eastAsia" w:ascii="宋体" w:hAnsi="宋体"/>
          <w:sz w:val="21"/>
          <w:szCs w:val="21"/>
        </w:rPr>
        <w:t>、实行全天候保洁，台风等不适合河面作业的天气除外，严禁酒后作业，在保洁时必须穿戴工作服和必要的防护设施，加强自身安全保护。</w:t>
      </w:r>
      <w:r>
        <w:rPr>
          <w:rFonts w:hint="eastAsia" w:ascii="宋体" w:hAnsi="宋体" w:eastAsia="宋体" w:cs="宋体"/>
          <w:color w:val="0000FF"/>
          <w:szCs w:val="21"/>
          <w:highlight w:val="none"/>
          <w:shd w:val="clear" w:color="auto" w:fill="auto"/>
        </w:rPr>
        <w:t>中标人在整个</w:t>
      </w:r>
      <w:r>
        <w:rPr>
          <w:rFonts w:hint="eastAsia" w:ascii="宋体" w:hAnsi="宋体" w:eastAsia="宋体" w:cs="宋体"/>
          <w:color w:val="0000FF"/>
          <w:szCs w:val="21"/>
          <w:highlight w:val="none"/>
          <w:shd w:val="clear" w:color="auto" w:fill="auto"/>
          <w:lang w:val="en-US" w:eastAsia="zh-CN"/>
        </w:rPr>
        <w:t>服务</w:t>
      </w:r>
      <w:r>
        <w:rPr>
          <w:rFonts w:hint="eastAsia" w:ascii="宋体" w:hAnsi="宋体" w:eastAsia="宋体" w:cs="宋体"/>
          <w:color w:val="0000FF"/>
          <w:szCs w:val="21"/>
          <w:highlight w:val="none"/>
          <w:shd w:val="clear" w:color="auto" w:fill="auto"/>
        </w:rPr>
        <w:t>过程中，发生安全事故的，包括人员伤亡、职业危害、设备损坏、经济损失等，其发生的一切费用均由中标人负责，与采购单位无关</w:t>
      </w:r>
      <w:r>
        <w:rPr>
          <w:rFonts w:hint="eastAsia" w:ascii="宋体" w:hAnsi="宋体" w:eastAsia="宋体" w:cs="宋体"/>
          <w:color w:val="0000FF"/>
          <w:szCs w:val="21"/>
          <w:highlight w:val="none"/>
          <w:shd w:val="clear" w:color="auto" w:fill="auto"/>
          <w:lang w:eastAsia="zh-CN"/>
        </w:rPr>
        <w:t>。</w:t>
      </w:r>
    </w:p>
    <w:p w14:paraId="1CA6C4EE">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ascii="宋体" w:hAnsi="宋体"/>
          <w:sz w:val="21"/>
          <w:szCs w:val="21"/>
        </w:rPr>
      </w:pPr>
      <w:r>
        <w:rPr>
          <w:rFonts w:hint="eastAsia" w:ascii="宋体" w:hAnsi="宋体"/>
          <w:sz w:val="21"/>
          <w:szCs w:val="21"/>
          <w:lang w:val="en-US" w:eastAsia="zh-CN"/>
        </w:rPr>
        <w:t>10</w:t>
      </w:r>
      <w:r>
        <w:rPr>
          <w:rFonts w:hint="eastAsia" w:ascii="宋体" w:hAnsi="宋体"/>
          <w:sz w:val="21"/>
          <w:szCs w:val="21"/>
        </w:rPr>
        <w:t>、保洁单位要重视河道保洁质量，考虑到河道比较多且散，在人员配备上，必须科学、合理，整河道</w:t>
      </w:r>
      <w:r>
        <w:rPr>
          <w:rFonts w:hint="eastAsia" w:ascii="宋体" w:hAnsi="宋体"/>
          <w:color w:val="FF0000"/>
          <w:sz w:val="21"/>
          <w:szCs w:val="21"/>
          <w:lang w:eastAsia="zh-CN"/>
        </w:rPr>
        <w:t>专职</w:t>
      </w:r>
      <w:r>
        <w:rPr>
          <w:rFonts w:hint="eastAsia" w:ascii="宋体" w:hAnsi="宋体"/>
          <w:sz w:val="21"/>
          <w:szCs w:val="21"/>
          <w:lang w:eastAsia="zh-CN"/>
        </w:rPr>
        <w:t>保洁</w:t>
      </w:r>
      <w:r>
        <w:rPr>
          <w:rFonts w:hint="eastAsia" w:ascii="宋体" w:hAnsi="宋体"/>
          <w:sz w:val="21"/>
          <w:szCs w:val="21"/>
        </w:rPr>
        <w:t>人员配备不能少于</w:t>
      </w:r>
      <w:r>
        <w:rPr>
          <w:rFonts w:hint="eastAsia" w:ascii="宋体" w:hAnsi="宋体"/>
          <w:sz w:val="21"/>
          <w:szCs w:val="21"/>
          <w:lang w:val="en-US" w:eastAsia="zh-CN"/>
        </w:rPr>
        <w:t>20</w:t>
      </w:r>
      <w:r>
        <w:rPr>
          <w:rFonts w:hint="eastAsia" w:ascii="宋体" w:hAnsi="宋体"/>
          <w:sz w:val="21"/>
          <w:szCs w:val="21"/>
        </w:rPr>
        <w:t>人，做到每条河都有人管、有人治。在选择保洁人员时，尽量考虑到年纪轻一点，要求身体健康、工作责任心强、会游泳、熟悉农村情况。</w:t>
      </w:r>
    </w:p>
    <w:p w14:paraId="3A2675E4">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ascii="宋体" w:hAnsi="宋体"/>
          <w:sz w:val="21"/>
          <w:szCs w:val="21"/>
        </w:rPr>
      </w:pPr>
      <w:r>
        <w:rPr>
          <w:rFonts w:hint="eastAsia" w:ascii="宋体" w:hAnsi="宋体"/>
          <w:sz w:val="21"/>
          <w:szCs w:val="21"/>
          <w:lang w:val="en-US" w:eastAsia="zh-CN"/>
        </w:rPr>
        <w:t>11</w:t>
      </w:r>
      <w:r>
        <w:rPr>
          <w:rFonts w:hint="eastAsia" w:ascii="宋体" w:hAnsi="宋体"/>
          <w:sz w:val="21"/>
          <w:szCs w:val="21"/>
        </w:rPr>
        <w:t>、发现河道有电、毒、炸、网鱼、占用河道</w:t>
      </w:r>
      <w:r>
        <w:rPr>
          <w:rFonts w:hint="eastAsia" w:ascii="宋体" w:hAnsi="宋体"/>
          <w:sz w:val="21"/>
          <w:szCs w:val="21"/>
          <w:lang w:eastAsia="zh-CN"/>
        </w:rPr>
        <w:t>、</w:t>
      </w:r>
      <w:r>
        <w:rPr>
          <w:rFonts w:hint="eastAsia" w:ascii="宋体" w:hAnsi="宋体"/>
          <w:color w:val="FF0000"/>
          <w:sz w:val="21"/>
          <w:szCs w:val="21"/>
          <w:lang w:eastAsia="zh-CN"/>
        </w:rPr>
        <w:t>排污、养殖</w:t>
      </w:r>
      <w:r>
        <w:rPr>
          <w:rFonts w:hint="eastAsia" w:ascii="宋体" w:hAnsi="宋体"/>
          <w:sz w:val="21"/>
          <w:szCs w:val="21"/>
        </w:rPr>
        <w:t>等违法行为要及时进行劝阻，尽量避免发生矛盾，</w:t>
      </w:r>
      <w:r>
        <w:rPr>
          <w:rFonts w:hint="eastAsia" w:ascii="宋体" w:hAnsi="宋体"/>
          <w:color w:val="FF0000"/>
          <w:sz w:val="21"/>
          <w:szCs w:val="21"/>
        </w:rPr>
        <w:t>并及时向</w:t>
      </w:r>
      <w:r>
        <w:rPr>
          <w:rFonts w:hint="eastAsia" w:ascii="宋体" w:hAnsi="宋体"/>
          <w:color w:val="FF0000"/>
          <w:sz w:val="21"/>
          <w:szCs w:val="21"/>
          <w:lang w:eastAsia="zh-CN"/>
        </w:rPr>
        <w:t>业主</w:t>
      </w:r>
      <w:r>
        <w:rPr>
          <w:rFonts w:hint="eastAsia" w:ascii="宋体" w:hAnsi="宋体"/>
          <w:color w:val="FF0000"/>
          <w:sz w:val="21"/>
          <w:szCs w:val="21"/>
        </w:rPr>
        <w:t>报告</w:t>
      </w:r>
      <w:r>
        <w:rPr>
          <w:rFonts w:hint="eastAsia" w:ascii="宋体" w:hAnsi="宋体"/>
          <w:color w:val="FF0000"/>
          <w:sz w:val="21"/>
          <w:szCs w:val="21"/>
          <w:lang w:eastAsia="zh-CN"/>
        </w:rPr>
        <w:t>，如未及时报告造成一切不良后果，由中标方承担相应责任</w:t>
      </w:r>
      <w:r>
        <w:rPr>
          <w:rFonts w:hint="eastAsia" w:ascii="宋体" w:hAnsi="宋体"/>
          <w:sz w:val="21"/>
          <w:szCs w:val="21"/>
        </w:rPr>
        <w:t>。</w:t>
      </w:r>
    </w:p>
    <w:p w14:paraId="7DC151E3">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sz w:val="21"/>
          <w:szCs w:val="21"/>
        </w:rPr>
      </w:pPr>
      <w:r>
        <w:rPr>
          <w:rFonts w:hint="eastAsia" w:ascii="宋体" w:hAnsi="宋体"/>
          <w:sz w:val="21"/>
          <w:szCs w:val="21"/>
          <w:lang w:val="en-US" w:eastAsia="zh-CN"/>
        </w:rPr>
        <w:t>12</w:t>
      </w:r>
      <w:r>
        <w:rPr>
          <w:rFonts w:hint="eastAsia" w:ascii="宋体" w:hAnsi="宋体"/>
          <w:sz w:val="21"/>
          <w:szCs w:val="21"/>
        </w:rPr>
        <w:t>、虚心接受社会监督，对市民投诉、新闻媒体曝光、以及街道提出的问题要及时落实整改，并做到有记录有答复。</w:t>
      </w:r>
    </w:p>
    <w:p w14:paraId="473E8D46">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ascii="宋体" w:hAnsi="宋体"/>
          <w:sz w:val="21"/>
          <w:szCs w:val="21"/>
        </w:rPr>
      </w:pPr>
      <w:r>
        <w:rPr>
          <w:rFonts w:hint="eastAsia" w:ascii="宋体" w:hAnsi="宋体"/>
          <w:sz w:val="21"/>
          <w:szCs w:val="21"/>
          <w:lang w:val="en-US" w:eastAsia="zh-CN"/>
        </w:rPr>
        <w:t>13</w:t>
      </w:r>
      <w:r>
        <w:rPr>
          <w:rFonts w:hint="eastAsia" w:ascii="宋体" w:hAnsi="宋体"/>
          <w:sz w:val="21"/>
          <w:szCs w:val="21"/>
        </w:rPr>
        <w:t>、在河道保洁过程中要维护好河长标识牌、雨水口标识牌等，如发现损坏、遗漏应立即向东港街道汇报。</w:t>
      </w:r>
    </w:p>
    <w:p w14:paraId="7651B647">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sz w:val="21"/>
          <w:szCs w:val="21"/>
        </w:rPr>
      </w:pPr>
      <w:r>
        <w:rPr>
          <w:rFonts w:hint="eastAsia" w:ascii="宋体" w:hAnsi="宋体"/>
          <w:sz w:val="21"/>
          <w:szCs w:val="21"/>
          <w:lang w:val="en-US" w:eastAsia="zh-CN"/>
        </w:rPr>
        <w:t>14</w:t>
      </w:r>
      <w:r>
        <w:rPr>
          <w:rFonts w:hint="eastAsia" w:ascii="宋体" w:hAnsi="宋体"/>
          <w:sz w:val="21"/>
          <w:szCs w:val="21"/>
        </w:rPr>
        <w:t>、突击任务：在</w:t>
      </w:r>
      <w:r>
        <w:rPr>
          <w:rFonts w:hint="eastAsia" w:ascii="宋体" w:hAnsi="宋体"/>
          <w:sz w:val="21"/>
          <w:szCs w:val="21"/>
          <w:lang w:eastAsia="zh-CN"/>
        </w:rPr>
        <w:t>台风天或暴雨后及</w:t>
      </w:r>
      <w:r>
        <w:rPr>
          <w:rFonts w:hint="eastAsia" w:ascii="宋体" w:hAnsi="宋体"/>
          <w:sz w:val="21"/>
          <w:szCs w:val="21"/>
        </w:rPr>
        <w:t>重大节日</w:t>
      </w:r>
      <w:r>
        <w:rPr>
          <w:rFonts w:hint="eastAsia" w:ascii="宋体" w:hAnsi="宋体"/>
          <w:sz w:val="21"/>
          <w:szCs w:val="21"/>
          <w:lang w:eastAsia="zh-CN"/>
        </w:rPr>
        <w:t>，</w:t>
      </w:r>
      <w:r>
        <w:rPr>
          <w:rFonts w:hint="eastAsia" w:ascii="宋体" w:hAnsi="宋体"/>
          <w:sz w:val="21"/>
          <w:szCs w:val="21"/>
        </w:rPr>
        <w:t>街道及上级部门有重大活动或检查时，保证所属人员、工具等服从业主方统一调动、安排。</w:t>
      </w:r>
    </w:p>
    <w:p w14:paraId="4C3EA329">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color w:val="0000FF"/>
          <w:sz w:val="21"/>
          <w:szCs w:val="21"/>
          <w:lang w:val="en-US" w:eastAsia="zh-CN"/>
        </w:rPr>
      </w:pPr>
      <w:r>
        <w:rPr>
          <w:rFonts w:hint="eastAsia"/>
          <w:szCs w:val="21"/>
          <w:lang w:val="en-US" w:eastAsia="zh-CN"/>
        </w:rPr>
        <w:t>15、除</w:t>
      </w:r>
      <w:r>
        <w:rPr>
          <w:rFonts w:hint="eastAsia"/>
          <w:color w:val="FF0000"/>
          <w:szCs w:val="21"/>
          <w:lang w:val="en-US" w:eastAsia="zh-CN"/>
        </w:rPr>
        <w:t>专职</w:t>
      </w:r>
      <w:r>
        <w:rPr>
          <w:rFonts w:hint="eastAsia"/>
          <w:szCs w:val="21"/>
          <w:lang w:val="en-US" w:eastAsia="zh-CN"/>
        </w:rPr>
        <w:t>保洁人员外，另配备日常现场项目负责人1名，生产调度员1名，运维员2名，资料员1名，垃圾清运员2名，应急突击人员8名（</w:t>
      </w:r>
      <w:r>
        <w:rPr>
          <w:rFonts w:hint="eastAsia"/>
          <w:color w:val="FF0000"/>
          <w:szCs w:val="21"/>
          <w:lang w:val="en-US" w:eastAsia="zh-CN"/>
        </w:rPr>
        <w:t>不可和河道专职保洁人员重复）</w:t>
      </w:r>
      <w:r>
        <w:rPr>
          <w:rFonts w:hint="eastAsia"/>
          <w:szCs w:val="21"/>
          <w:lang w:val="en-US" w:eastAsia="zh-CN"/>
        </w:rPr>
        <w:t>。</w:t>
      </w:r>
    </w:p>
    <w:p w14:paraId="733AF2D8">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color w:val="0000FF"/>
          <w:highlight w:val="none"/>
          <w:shd w:val="clear" w:color="auto" w:fill="auto"/>
        </w:rPr>
      </w:pPr>
      <w:r>
        <w:rPr>
          <w:rFonts w:hint="eastAsia" w:ascii="宋体" w:hAnsi="宋体"/>
          <w:color w:val="0000FF"/>
          <w:sz w:val="21"/>
          <w:szCs w:val="21"/>
          <w:lang w:val="en-US" w:eastAsia="zh-CN"/>
        </w:rPr>
        <w:t>16、</w:t>
      </w:r>
      <w:r>
        <w:rPr>
          <w:rFonts w:hint="eastAsia" w:ascii="宋体" w:hAnsi="宋体"/>
          <w:color w:val="0000FF"/>
          <w:highlight w:val="none"/>
          <w:shd w:val="clear" w:color="auto" w:fill="auto"/>
        </w:rPr>
        <w:t>河道水域保洁船只应有醒目标旗。</w:t>
      </w:r>
    </w:p>
    <w:p w14:paraId="6DDBD1FC">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color w:val="0000FF"/>
          <w:highlight w:val="none"/>
          <w:shd w:val="clear" w:color="auto" w:fill="auto"/>
          <w:lang w:val="en-US" w:eastAsia="zh-CN"/>
        </w:rPr>
      </w:pPr>
      <w:r>
        <w:rPr>
          <w:rFonts w:hint="eastAsia" w:ascii="宋体" w:hAnsi="宋体"/>
          <w:color w:val="0000FF"/>
          <w:highlight w:val="none"/>
          <w:shd w:val="clear" w:color="auto" w:fill="auto"/>
          <w:lang w:val="en-US" w:eastAsia="zh-CN"/>
        </w:rPr>
        <w:t>17、水面相连接处的保洁要做到相互配合，及时打捞，杜绝保洁中的推诿与扯皮现象。</w:t>
      </w:r>
    </w:p>
    <w:p w14:paraId="7D1441FA">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color w:val="0000FF"/>
          <w:highlight w:val="none"/>
          <w:shd w:val="clear" w:color="auto" w:fill="auto"/>
          <w:lang w:val="en-US" w:eastAsia="zh-CN"/>
        </w:rPr>
      </w:pPr>
      <w:r>
        <w:rPr>
          <w:rFonts w:hint="eastAsia" w:ascii="宋体" w:hAnsi="宋体"/>
          <w:color w:val="0000FF"/>
          <w:highlight w:val="none"/>
          <w:shd w:val="clear" w:color="auto" w:fill="auto"/>
          <w:lang w:val="en-US" w:eastAsia="zh-CN"/>
        </w:rPr>
        <w:t>18、保洁人员应参加相关部门的培训。</w:t>
      </w:r>
    </w:p>
    <w:p w14:paraId="1E516855">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color w:val="0000FF"/>
          <w:highlight w:val="none"/>
          <w:shd w:val="clear" w:color="auto" w:fill="auto"/>
          <w:lang w:val="en-US" w:eastAsia="zh-CN"/>
        </w:rPr>
      </w:pPr>
      <w:r>
        <w:rPr>
          <w:rFonts w:hint="eastAsia" w:ascii="宋体" w:hAnsi="宋体"/>
          <w:color w:val="0000FF"/>
          <w:highlight w:val="none"/>
          <w:shd w:val="clear" w:color="auto" w:fill="auto"/>
          <w:lang w:val="en-US" w:eastAsia="zh-CN"/>
        </w:rPr>
        <w:t>19、落实水生植物养护制度，保持水生植物长势良好，无枯萎枝叶。</w:t>
      </w:r>
    </w:p>
    <w:p w14:paraId="7FDEB4D4">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color w:val="0000FF"/>
          <w:highlight w:val="none"/>
          <w:shd w:val="clear" w:color="auto" w:fill="auto"/>
          <w:lang w:val="en-US" w:eastAsia="zh-CN"/>
        </w:rPr>
      </w:pPr>
      <w:r>
        <w:rPr>
          <w:rFonts w:hint="eastAsia" w:ascii="宋体" w:hAnsi="宋体"/>
          <w:color w:val="0000FF"/>
          <w:highlight w:val="none"/>
          <w:shd w:val="clear" w:color="auto" w:fill="auto"/>
          <w:lang w:val="en-US" w:eastAsia="zh-CN"/>
        </w:rPr>
        <w:t>20、水生植物叶色健康、叶形正常，正常条件无黄叶、落叶，无虫粪、虫网、灰尘。</w:t>
      </w:r>
    </w:p>
    <w:p w14:paraId="34B01CCC">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color w:val="0000FF"/>
          <w:highlight w:val="none"/>
          <w:shd w:val="clear" w:color="auto" w:fill="auto"/>
          <w:lang w:val="en-US" w:eastAsia="zh-CN"/>
        </w:rPr>
      </w:pPr>
      <w:r>
        <w:rPr>
          <w:rFonts w:hint="eastAsia" w:ascii="宋体" w:hAnsi="宋体"/>
          <w:color w:val="0000FF"/>
          <w:highlight w:val="none"/>
          <w:shd w:val="clear" w:color="auto" w:fill="auto"/>
          <w:lang w:val="en-US" w:eastAsia="zh-CN"/>
        </w:rPr>
        <w:t>21、曝气设备、喷泉等设备设施正常运行。</w:t>
      </w:r>
    </w:p>
    <w:p w14:paraId="7346A852">
      <w:pPr>
        <w:keepNext w:val="0"/>
        <w:keepLines w:val="0"/>
        <w:pageBreakBefore w:val="0"/>
        <w:widowControl w:val="0"/>
        <w:kinsoku/>
        <w:wordWrap/>
        <w:overflowPunct/>
        <w:topLinePunct w:val="0"/>
        <w:autoSpaceDE/>
        <w:autoSpaceDN/>
        <w:bidi w:val="0"/>
        <w:adjustRightInd/>
        <w:snapToGrid/>
        <w:spacing w:line="620" w:lineRule="exact"/>
        <w:ind w:firstLine="630" w:firstLineChars="300"/>
        <w:textAlignment w:val="auto"/>
        <w:outlineLvl w:val="0"/>
        <w:rPr>
          <w:rFonts w:hint="eastAsia" w:ascii="宋体" w:hAnsi="宋体"/>
          <w:color w:val="0000FF"/>
          <w:highlight w:val="none"/>
          <w:shd w:val="clear" w:color="auto" w:fill="auto"/>
          <w:lang w:val="en-US" w:eastAsia="zh-CN"/>
        </w:rPr>
      </w:pPr>
      <w:r>
        <w:rPr>
          <w:rFonts w:hint="eastAsia" w:ascii="宋体" w:hAnsi="宋体"/>
          <w:color w:val="0000FF"/>
          <w:highlight w:val="none"/>
          <w:shd w:val="clear" w:color="auto" w:fill="auto"/>
          <w:lang w:val="en-US" w:eastAsia="zh-CN"/>
        </w:rPr>
        <w:t>22、收割的水生植物，每次收割后上岸运走，规范处置。</w:t>
      </w:r>
    </w:p>
    <w:p w14:paraId="20C69112">
      <w:pPr>
        <w:spacing w:line="460" w:lineRule="exact"/>
        <w:ind w:firstLine="630" w:firstLineChars="300"/>
        <w:rPr>
          <w:rFonts w:hint="eastAsia"/>
          <w:b w:val="0"/>
          <w:bCs/>
          <w:color w:val="0000FF"/>
          <w:szCs w:val="21"/>
          <w:lang w:val="en-US" w:eastAsia="zh-CN"/>
        </w:rPr>
      </w:pPr>
      <w:r>
        <w:rPr>
          <w:rFonts w:hint="eastAsia" w:ascii="宋体" w:hAnsi="宋体"/>
          <w:color w:val="0000FF"/>
          <w:highlight w:val="none"/>
          <w:shd w:val="clear" w:color="auto" w:fill="auto"/>
          <w:lang w:val="en-US" w:eastAsia="zh-CN"/>
        </w:rPr>
        <w:t>23、重要活动期间，应增加养护频次,保持水生植物整洁。</w:t>
      </w:r>
    </w:p>
    <w:p w14:paraId="0CEC512D">
      <w:pPr>
        <w:spacing w:line="460" w:lineRule="exact"/>
        <w:ind w:firstLine="422" w:firstLineChars="200"/>
        <w:rPr>
          <w:b/>
          <w:szCs w:val="21"/>
        </w:rPr>
      </w:pPr>
      <w:r>
        <w:rPr>
          <w:rFonts w:hint="eastAsia"/>
          <w:b/>
          <w:szCs w:val="21"/>
          <w:lang w:val="en-US" w:eastAsia="zh-CN"/>
        </w:rPr>
        <w:t>四</w:t>
      </w:r>
      <w:r>
        <w:rPr>
          <w:rFonts w:hint="eastAsia"/>
          <w:b/>
          <w:szCs w:val="21"/>
        </w:rPr>
        <w:t>、设施设备配备：</w:t>
      </w:r>
    </w:p>
    <w:p w14:paraId="1854A781">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szCs w:val="21"/>
        </w:rPr>
      </w:pPr>
      <w:r>
        <w:rPr>
          <w:rFonts w:hint="eastAsia" w:ascii="宋体" w:hAnsi="宋体"/>
          <w:sz w:val="21"/>
          <w:szCs w:val="21"/>
        </w:rPr>
        <w:t>保洁单位必须</w:t>
      </w:r>
      <w:r>
        <w:rPr>
          <w:rFonts w:hint="eastAsia" w:ascii="宋体" w:hAnsi="宋体"/>
          <w:sz w:val="21"/>
          <w:szCs w:val="21"/>
          <w:lang w:val="en-US" w:eastAsia="zh-CN"/>
        </w:rPr>
        <w:t>承诺</w:t>
      </w:r>
      <w:r>
        <w:rPr>
          <w:rFonts w:hint="eastAsia" w:ascii="宋体" w:hAnsi="宋体"/>
          <w:sz w:val="21"/>
          <w:szCs w:val="21"/>
        </w:rPr>
        <w:t>备</w:t>
      </w:r>
      <w:r>
        <w:rPr>
          <w:rFonts w:hint="eastAsia" w:ascii="宋体" w:hAnsi="宋体"/>
          <w:sz w:val="21"/>
          <w:szCs w:val="21"/>
          <w:lang w:eastAsia="zh-CN"/>
        </w:rPr>
        <w:t>足</w:t>
      </w:r>
      <w:r>
        <w:rPr>
          <w:rFonts w:hint="eastAsia" w:ascii="宋体" w:hAnsi="宋体"/>
          <w:sz w:val="21"/>
          <w:szCs w:val="21"/>
        </w:rPr>
        <w:t>必要的河道保洁器材，包括河道保洁船、垃圾车、救生衣、工作服</w:t>
      </w:r>
      <w:r>
        <w:rPr>
          <w:rFonts w:hint="eastAsia" w:ascii="宋体" w:hAnsi="宋体"/>
          <w:sz w:val="21"/>
          <w:szCs w:val="21"/>
          <w:lang w:eastAsia="zh-CN"/>
        </w:rPr>
        <w:t>、</w:t>
      </w:r>
      <w:r>
        <w:rPr>
          <w:rFonts w:hint="eastAsia" w:ascii="宋体" w:hAnsi="宋体"/>
          <w:color w:val="FF0000"/>
          <w:sz w:val="21"/>
          <w:szCs w:val="21"/>
          <w:lang w:eastAsia="zh-CN"/>
        </w:rPr>
        <w:t>专职保洁人员定位系统（如对讲机、智能手表等）</w:t>
      </w:r>
      <w:r>
        <w:rPr>
          <w:rFonts w:hint="eastAsia" w:ascii="宋体" w:hAnsi="宋体"/>
          <w:sz w:val="21"/>
          <w:szCs w:val="21"/>
        </w:rPr>
        <w:t>等</w:t>
      </w:r>
      <w:r>
        <w:rPr>
          <w:rFonts w:hint="eastAsia" w:ascii="宋体" w:hAnsi="宋体"/>
          <w:sz w:val="21"/>
          <w:szCs w:val="21"/>
          <w:lang w:eastAsia="zh-CN"/>
        </w:rPr>
        <w:t>，</w:t>
      </w:r>
      <w:r>
        <w:rPr>
          <w:rFonts w:hint="eastAsia" w:ascii="宋体" w:hAnsi="宋体"/>
          <w:color w:val="FF0000"/>
          <w:sz w:val="21"/>
          <w:szCs w:val="21"/>
          <w:lang w:eastAsia="zh-CN"/>
        </w:rPr>
        <w:t>因季节性和河道本身等原因造成保洁力量需要增加或需要设备投入都由投标人自行考虑，包含在投标价格内</w:t>
      </w:r>
      <w:r>
        <w:rPr>
          <w:rFonts w:hint="eastAsia" w:ascii="宋体" w:hAnsi="宋体"/>
          <w:sz w:val="21"/>
          <w:szCs w:val="21"/>
        </w:rPr>
        <w:t>。</w:t>
      </w:r>
    </w:p>
    <w:p w14:paraId="7F3663DA">
      <w:pPr>
        <w:spacing w:line="460" w:lineRule="exact"/>
        <w:ind w:firstLine="422" w:firstLineChars="200"/>
        <w:rPr>
          <w:b/>
          <w:szCs w:val="21"/>
        </w:rPr>
      </w:pPr>
      <w:r>
        <w:rPr>
          <w:rFonts w:hint="eastAsia"/>
          <w:b/>
          <w:szCs w:val="21"/>
          <w:lang w:val="en-US" w:eastAsia="zh-CN"/>
        </w:rPr>
        <w:t>五</w:t>
      </w:r>
      <w:r>
        <w:rPr>
          <w:rFonts w:hint="eastAsia"/>
          <w:b/>
          <w:szCs w:val="21"/>
        </w:rPr>
        <w:t>、应急保洁要求：</w:t>
      </w:r>
    </w:p>
    <w:p w14:paraId="42A8CBD0">
      <w:pPr>
        <w:spacing w:line="460" w:lineRule="exact"/>
        <w:ind w:firstLine="420" w:firstLineChars="200"/>
        <w:rPr>
          <w:szCs w:val="21"/>
        </w:rPr>
      </w:pPr>
      <w:r>
        <w:rPr>
          <w:szCs w:val="21"/>
        </w:rPr>
        <w:t>1</w:t>
      </w:r>
      <w:r>
        <w:rPr>
          <w:rFonts w:hint="eastAsia"/>
          <w:szCs w:val="21"/>
        </w:rPr>
        <w:t>、中标单位应建立应急保洁机制，制定应急保洁预案，配备相关设备及应急物资，以应对突发事件。</w:t>
      </w:r>
    </w:p>
    <w:p w14:paraId="328E047A">
      <w:pPr>
        <w:spacing w:line="460" w:lineRule="exact"/>
        <w:ind w:firstLine="420" w:firstLineChars="200"/>
        <w:rPr>
          <w:szCs w:val="21"/>
        </w:rPr>
      </w:pPr>
      <w:r>
        <w:rPr>
          <w:szCs w:val="21"/>
        </w:rPr>
        <w:t>2</w:t>
      </w:r>
      <w:r>
        <w:rPr>
          <w:rFonts w:hint="eastAsia"/>
          <w:szCs w:val="21"/>
        </w:rPr>
        <w:t>、遇突发事件产生的垃圾应视情增派人员及工具，及时处置。</w:t>
      </w:r>
    </w:p>
    <w:p w14:paraId="2F160940">
      <w:pPr>
        <w:keepNext w:val="0"/>
        <w:keepLines w:val="0"/>
        <w:pageBreakBefore w:val="0"/>
        <w:widowControl w:val="0"/>
        <w:kinsoku/>
        <w:wordWrap/>
        <w:overflowPunct/>
        <w:topLinePunct w:val="0"/>
        <w:autoSpaceDE/>
        <w:autoSpaceDN/>
        <w:bidi w:val="0"/>
        <w:adjustRightInd/>
        <w:snapToGrid/>
        <w:spacing w:line="620" w:lineRule="exact"/>
        <w:ind w:firstLine="420"/>
        <w:textAlignment w:val="auto"/>
        <w:outlineLvl w:val="0"/>
        <w:rPr>
          <w:rFonts w:ascii="宋体" w:hAnsi="宋体"/>
          <w:sz w:val="21"/>
          <w:szCs w:val="21"/>
        </w:rPr>
      </w:pPr>
      <w:r>
        <w:rPr>
          <w:szCs w:val="21"/>
        </w:rPr>
        <w:t>3</w:t>
      </w:r>
      <w:r>
        <w:rPr>
          <w:rFonts w:hint="eastAsia"/>
          <w:szCs w:val="21"/>
        </w:rPr>
        <w:t>、</w:t>
      </w:r>
      <w:r>
        <w:rPr>
          <w:rFonts w:hint="eastAsia" w:ascii="宋体" w:hAnsi="宋体"/>
          <w:sz w:val="21"/>
          <w:szCs w:val="21"/>
        </w:rPr>
        <w:t>台风、暴雨、洪水及冰冻等灾害性天气来临前，</w:t>
      </w:r>
      <w:r>
        <w:rPr>
          <w:rFonts w:hint="eastAsia" w:ascii="宋体" w:hAnsi="宋体"/>
          <w:sz w:val="21"/>
          <w:szCs w:val="21"/>
          <w:lang w:val="en-US" w:eastAsia="zh-CN"/>
        </w:rPr>
        <w:t>及时清理和固定河道内景观植物，保持河道畅通无阻，</w:t>
      </w:r>
      <w:r>
        <w:rPr>
          <w:rFonts w:hint="eastAsia" w:ascii="宋体" w:hAnsi="宋体"/>
          <w:sz w:val="21"/>
          <w:szCs w:val="21"/>
        </w:rPr>
        <w:t>准备好应急处理所需要的材料、物资；结束后，应及时进行恢复性清扫保洁。</w:t>
      </w:r>
    </w:p>
    <w:p w14:paraId="00653794">
      <w:pPr>
        <w:spacing w:line="460" w:lineRule="exact"/>
        <w:ind w:firstLine="420" w:firstLineChars="200"/>
        <w:rPr>
          <w:rFonts w:hint="eastAsia"/>
          <w:szCs w:val="21"/>
        </w:rPr>
      </w:pPr>
      <w:r>
        <w:rPr>
          <w:szCs w:val="21"/>
        </w:rPr>
        <w:t>4</w:t>
      </w:r>
      <w:r>
        <w:rPr>
          <w:rFonts w:hint="eastAsia"/>
          <w:szCs w:val="21"/>
        </w:rPr>
        <w:t>、重大活动及节假日，按照招标单位要求</w:t>
      </w:r>
      <w:r>
        <w:rPr>
          <w:rFonts w:hint="eastAsia" w:ascii="宋体" w:hAnsi="宋体" w:cs="宋体"/>
          <w:color w:val="000000"/>
          <w:szCs w:val="21"/>
        </w:rPr>
        <w:t>储备候补队伍，增加保洁工具，</w:t>
      </w:r>
      <w:r>
        <w:rPr>
          <w:rFonts w:hint="eastAsia"/>
          <w:szCs w:val="21"/>
        </w:rPr>
        <w:t>落实好各项保洁措施。</w:t>
      </w:r>
    </w:p>
    <w:p w14:paraId="38A19A22">
      <w:pPr>
        <w:pStyle w:val="2"/>
        <w:rPr>
          <w:rFonts w:hint="default" w:eastAsia="宋体"/>
          <w:lang w:val="en-US" w:eastAsia="zh-CN"/>
        </w:rPr>
      </w:pPr>
      <w:r>
        <w:rPr>
          <w:rFonts w:hint="eastAsia"/>
          <w:szCs w:val="21"/>
          <w:lang w:val="en-US" w:eastAsia="zh-CN"/>
        </w:rPr>
        <w:t xml:space="preserve">   5、关于河道保洁所有应急情况发生，甲方一经提出要求，8名应急突击人员必须到位履职。</w:t>
      </w:r>
    </w:p>
    <w:p w14:paraId="60BBE4D5">
      <w:pPr>
        <w:spacing w:line="460" w:lineRule="exact"/>
        <w:ind w:firstLine="422" w:firstLineChars="200"/>
        <w:rPr>
          <w:b/>
          <w:szCs w:val="21"/>
        </w:rPr>
      </w:pPr>
      <w:r>
        <w:rPr>
          <w:rFonts w:hint="eastAsia"/>
          <w:b/>
          <w:szCs w:val="21"/>
          <w:lang w:val="en-US" w:eastAsia="zh-CN"/>
        </w:rPr>
        <w:t>六</w:t>
      </w:r>
      <w:r>
        <w:rPr>
          <w:rFonts w:hint="eastAsia"/>
          <w:b/>
          <w:szCs w:val="21"/>
        </w:rPr>
        <w:t>、有关规定</w:t>
      </w:r>
    </w:p>
    <w:p w14:paraId="3DE8DB5C">
      <w:pPr>
        <w:spacing w:line="460" w:lineRule="exact"/>
        <w:ind w:firstLine="420" w:firstLineChars="200"/>
        <w:rPr>
          <w:szCs w:val="21"/>
        </w:rPr>
      </w:pPr>
      <w:r>
        <w:rPr>
          <w:szCs w:val="21"/>
        </w:rPr>
        <w:t>1</w:t>
      </w:r>
      <w:r>
        <w:rPr>
          <w:rFonts w:hint="eastAsia"/>
          <w:szCs w:val="21"/>
        </w:rPr>
        <w:t>、中标单位必须规范管理、文明作业，自觉接受业主及上级部门的检查和社会监督，对发现的问题要及时整改。</w:t>
      </w:r>
    </w:p>
    <w:p w14:paraId="05F09F68">
      <w:pPr>
        <w:spacing w:line="460" w:lineRule="exact"/>
        <w:ind w:firstLine="420" w:firstLineChars="200"/>
        <w:rPr>
          <w:szCs w:val="21"/>
          <w:shd w:val="pct10" w:color="auto" w:fill="FFFFFF"/>
        </w:rPr>
      </w:pPr>
      <w:r>
        <w:rPr>
          <w:szCs w:val="21"/>
        </w:rPr>
        <w:t>2</w:t>
      </w:r>
      <w:r>
        <w:rPr>
          <w:rFonts w:hint="eastAsia"/>
          <w:szCs w:val="21"/>
        </w:rPr>
        <w:t>、对</w:t>
      </w:r>
      <w:r>
        <w:rPr>
          <w:rFonts w:hint="eastAsia"/>
          <w:szCs w:val="21"/>
          <w:lang w:eastAsia="zh-CN"/>
        </w:rPr>
        <w:t>上级</w:t>
      </w:r>
      <w:r>
        <w:rPr>
          <w:rFonts w:hint="eastAsia"/>
          <w:szCs w:val="21"/>
        </w:rPr>
        <w:t>批示、媒体曝光、群众举报的问题，必须立即处理，不得推诿或拖延。</w:t>
      </w:r>
    </w:p>
    <w:p w14:paraId="7C188B69">
      <w:pPr>
        <w:spacing w:line="460" w:lineRule="exact"/>
        <w:ind w:firstLine="420" w:firstLineChars="200"/>
        <w:rPr>
          <w:szCs w:val="21"/>
        </w:rPr>
      </w:pPr>
      <w:r>
        <w:rPr>
          <w:szCs w:val="21"/>
        </w:rPr>
        <w:t>3</w:t>
      </w:r>
      <w:r>
        <w:rPr>
          <w:rFonts w:hint="eastAsia"/>
          <w:szCs w:val="21"/>
        </w:rPr>
        <w:t>、保洁、清运工人作业时应严格遵守劳动纪律，遵守交通法规、遵守安全操作规程，河道保洁作业人员必须穿救生衣上岗，确保安全。发生各种意外事故均由中标单位依照法律法规妥善处理。如果证明服务是有缺陷的，包括潜在的缺陷或使用不符合要求的服务工具及人员等，业主有权向中标单位提出在保证安全的前提下即时更正或索赔。</w:t>
      </w:r>
    </w:p>
    <w:p w14:paraId="7C41849B">
      <w:pPr>
        <w:spacing w:line="460" w:lineRule="exact"/>
        <w:ind w:firstLine="420" w:firstLineChars="200"/>
        <w:rPr>
          <w:szCs w:val="21"/>
        </w:rPr>
      </w:pPr>
      <w:r>
        <w:rPr>
          <w:szCs w:val="21"/>
        </w:rPr>
        <w:t>4</w:t>
      </w:r>
      <w:r>
        <w:rPr>
          <w:rFonts w:hint="eastAsia"/>
          <w:szCs w:val="21"/>
        </w:rPr>
        <w:t>、如果中标单位收到索赔通知后，在协议中所附服务承诺约定的时间内没有采取措施，业主可采取必要的补救措施，但风险和费用将由中标单位承担。</w:t>
      </w:r>
    </w:p>
    <w:p w14:paraId="08383CCE">
      <w:pPr>
        <w:spacing w:line="460" w:lineRule="exact"/>
        <w:ind w:firstLine="420" w:firstLineChars="200"/>
        <w:rPr>
          <w:szCs w:val="21"/>
        </w:rPr>
      </w:pPr>
      <w:r>
        <w:rPr>
          <w:szCs w:val="21"/>
        </w:rPr>
        <w:t>5</w:t>
      </w:r>
      <w:r>
        <w:rPr>
          <w:rFonts w:hint="eastAsia"/>
          <w:szCs w:val="21"/>
        </w:rPr>
        <w:t>、中标单位必须做好台账记录，包括建立出勤管理台账、作业质量自查日记、作业计划以及迎接上级部门检查需要的工作台账等。</w:t>
      </w:r>
    </w:p>
    <w:p w14:paraId="3438C529">
      <w:pPr>
        <w:spacing w:line="460" w:lineRule="exact"/>
        <w:ind w:firstLine="420" w:firstLineChars="200"/>
        <w:rPr>
          <w:rFonts w:hint="eastAsia"/>
          <w:szCs w:val="21"/>
        </w:rPr>
      </w:pPr>
      <w:r>
        <w:rPr>
          <w:szCs w:val="21"/>
        </w:rPr>
        <w:t>6</w:t>
      </w:r>
      <w:r>
        <w:rPr>
          <w:rFonts w:hint="eastAsia"/>
          <w:szCs w:val="21"/>
        </w:rPr>
        <w:t>、合同期内所有保洁工人的各种劳动事故、交通事故、生产安全事故、与第三方的债权债务等一切责任均由中标单位自行负责。</w:t>
      </w:r>
    </w:p>
    <w:p w14:paraId="40ADC8DC">
      <w:pPr>
        <w:spacing w:line="460" w:lineRule="exact"/>
        <w:ind w:firstLine="420" w:firstLineChars="200"/>
        <w:rPr>
          <w:rFonts w:hint="default" w:eastAsia="宋体"/>
          <w:szCs w:val="21"/>
          <w:lang w:val="en-US" w:eastAsia="zh-CN"/>
        </w:rPr>
      </w:pPr>
      <w:r>
        <w:rPr>
          <w:rFonts w:hint="eastAsia"/>
          <w:szCs w:val="21"/>
          <w:lang w:val="en-US" w:eastAsia="zh-CN"/>
        </w:rPr>
        <w:t>7、乙方需提供其在投标文件内所承诺的所有服务和技术支持。</w:t>
      </w:r>
    </w:p>
    <w:p w14:paraId="5D3D0FFA">
      <w:pPr>
        <w:spacing w:line="460" w:lineRule="exact"/>
        <w:ind w:firstLine="422" w:firstLineChars="200"/>
        <w:rPr>
          <w:b/>
          <w:szCs w:val="21"/>
        </w:rPr>
      </w:pPr>
      <w:r>
        <w:rPr>
          <w:rFonts w:hint="eastAsia"/>
          <w:b/>
          <w:szCs w:val="21"/>
          <w:lang w:val="en-US" w:eastAsia="zh-CN"/>
        </w:rPr>
        <w:t>七</w:t>
      </w:r>
      <w:r>
        <w:rPr>
          <w:rFonts w:hint="eastAsia"/>
          <w:b/>
          <w:szCs w:val="21"/>
        </w:rPr>
        <w:t>、管理考核办法</w:t>
      </w:r>
    </w:p>
    <w:p w14:paraId="60401BAD">
      <w:pPr>
        <w:spacing w:line="460" w:lineRule="exact"/>
        <w:ind w:firstLine="420" w:firstLineChars="200"/>
        <w:rPr>
          <w:rFonts w:hint="eastAsia"/>
          <w:szCs w:val="21"/>
          <w:lang w:eastAsia="zh-CN"/>
        </w:rPr>
      </w:pPr>
      <w:r>
        <w:rPr>
          <w:rFonts w:hint="eastAsia"/>
          <w:szCs w:val="21"/>
          <w:lang w:eastAsia="zh-CN"/>
        </w:rPr>
        <w:t>为规范河道保洁工作，便于实际操作，街道出台具体河道保洁考核办法并组织实施。</w:t>
      </w:r>
    </w:p>
    <w:p w14:paraId="522225F0">
      <w:pPr>
        <w:spacing w:line="460" w:lineRule="exact"/>
        <w:ind w:firstLine="420" w:firstLineChars="200"/>
        <w:rPr>
          <w:rFonts w:hint="eastAsia"/>
          <w:szCs w:val="21"/>
          <w:lang w:eastAsia="zh-CN"/>
        </w:rPr>
      </w:pPr>
      <w:r>
        <w:rPr>
          <w:rFonts w:hint="eastAsia"/>
          <w:szCs w:val="21"/>
          <w:lang w:eastAsia="zh-CN"/>
        </w:rPr>
        <w:t>1、每月和年终综合考核总分为100分。根据需要，街道每个月采用定时或不定时的方法对河道保洁工作进行抽查，并根据《东港街道河道保洁考核评分细则》进行考评，评定分90分以上（含90分）为优秀，80分以上（含80分）为合格。平时每月总结评定一次，每季度汇总一次，年考评按每月考核的平均分计算，低于80分的，街道有权终止协议，履约保证金不予退回，由街道自行处理。</w:t>
      </w:r>
    </w:p>
    <w:p w14:paraId="6F21F018">
      <w:pPr>
        <w:spacing w:line="460" w:lineRule="exact"/>
        <w:ind w:firstLine="420" w:firstLineChars="200"/>
        <w:rPr>
          <w:rFonts w:hint="eastAsia"/>
          <w:szCs w:val="21"/>
          <w:lang w:eastAsia="zh-CN"/>
        </w:rPr>
      </w:pPr>
      <w:r>
        <w:rPr>
          <w:rFonts w:hint="eastAsia"/>
          <w:szCs w:val="21"/>
          <w:lang w:eastAsia="zh-CN"/>
        </w:rPr>
        <w:t>2、连续</w:t>
      </w:r>
      <w:r>
        <w:rPr>
          <w:rFonts w:hint="eastAsia"/>
          <w:szCs w:val="21"/>
          <w:lang w:val="en-US" w:eastAsia="zh-CN"/>
        </w:rPr>
        <w:t>2</w:t>
      </w:r>
      <w:r>
        <w:rPr>
          <w:rFonts w:hint="eastAsia"/>
          <w:szCs w:val="21"/>
          <w:lang w:eastAsia="zh-CN"/>
        </w:rPr>
        <w:t>个月低于80分或河道保洁严重不到位，连续3次被省、市、区的媒体曝光、被上级部门通报，或造成其他恶劣影响的，除停止保洁资金拨付外，街道有权终止协议，保洁押金不予退回，由街道自行处理。（附《东港街道河道保洁考核评分细则》、《东港街道河道保洁考核扣款细则》）</w:t>
      </w:r>
    </w:p>
    <w:p w14:paraId="06AA9C3D">
      <w:pPr>
        <w:spacing w:line="460" w:lineRule="exact"/>
        <w:ind w:firstLine="422" w:firstLineChars="200"/>
        <w:rPr>
          <w:b/>
          <w:szCs w:val="21"/>
        </w:rPr>
      </w:pPr>
      <w:r>
        <w:rPr>
          <w:rFonts w:hint="eastAsia"/>
          <w:b/>
          <w:szCs w:val="21"/>
          <w:lang w:val="en-US" w:eastAsia="zh-CN"/>
        </w:rPr>
        <w:t>八</w:t>
      </w:r>
      <w:r>
        <w:rPr>
          <w:rFonts w:hint="eastAsia"/>
          <w:b/>
          <w:szCs w:val="21"/>
        </w:rPr>
        <w:t>、资金结算</w:t>
      </w:r>
    </w:p>
    <w:p w14:paraId="2A1720D1">
      <w:pPr>
        <w:spacing w:line="460" w:lineRule="exact"/>
        <w:ind w:firstLine="420" w:firstLineChars="200"/>
        <w:rPr>
          <w:rFonts w:hint="eastAsia" w:ascii="宋体" w:hAnsi="宋体" w:cs="宋体"/>
          <w:szCs w:val="21"/>
        </w:rPr>
      </w:pPr>
      <w:r>
        <w:rPr>
          <w:rFonts w:hint="eastAsia" w:ascii="宋体" w:hAnsi="宋体" w:cs="宋体"/>
          <w:szCs w:val="21"/>
        </w:rPr>
        <w:t>本项目采用一次性包干的方式，年总保洁费共计人民币</w:t>
      </w:r>
      <w:r>
        <w:rPr>
          <w:rFonts w:hint="eastAsia" w:ascii="宋体" w:hAnsi="宋体" w:cs="宋体"/>
          <w:szCs w:val="21"/>
          <w:u w:val="single"/>
          <w:lang w:val="en-US" w:eastAsia="zh-CN"/>
        </w:rPr>
        <w:t xml:space="preserve">         </w:t>
      </w:r>
      <w:r>
        <w:rPr>
          <w:rFonts w:hint="eastAsia" w:ascii="宋体" w:hAnsi="宋体" w:cs="宋体"/>
          <w:szCs w:val="21"/>
        </w:rPr>
        <w:t>元。(大写：</w:t>
      </w:r>
      <w:r>
        <w:rPr>
          <w:rFonts w:hint="eastAsia" w:ascii="宋体" w:hAnsi="宋体" w:cs="宋体"/>
          <w:szCs w:val="21"/>
          <w:lang w:val="en-US" w:eastAsia="zh-CN"/>
        </w:rPr>
        <w:t xml:space="preserve">     </w:t>
      </w:r>
      <w:r>
        <w:rPr>
          <w:rFonts w:hint="eastAsia" w:ascii="宋体" w:hAnsi="宋体" w:cs="宋体"/>
          <w:szCs w:val="21"/>
        </w:rPr>
        <w:t>元整),其中设置考核奖金</w:t>
      </w:r>
      <w:r>
        <w:rPr>
          <w:rFonts w:hint="eastAsia" w:ascii="宋体" w:hAnsi="宋体" w:cs="宋体"/>
          <w:szCs w:val="21"/>
          <w:u w:val="single"/>
          <w:lang w:val="en-US" w:eastAsia="zh-CN"/>
        </w:rPr>
        <w:t xml:space="preserve">     </w:t>
      </w:r>
      <w:r>
        <w:rPr>
          <w:rFonts w:hint="eastAsia" w:ascii="宋体" w:hAnsi="宋体" w:cs="宋体"/>
          <w:szCs w:val="21"/>
        </w:rPr>
        <w:t>元，根据年终考核情况支付(年考评平均分大于等于80分且履约验收合格全额支付，否则不予支付)。</w:t>
      </w:r>
    </w:p>
    <w:p w14:paraId="02F57006">
      <w:pPr>
        <w:spacing w:line="460" w:lineRule="exact"/>
        <w:ind w:firstLine="420" w:firstLineChars="200"/>
        <w:rPr>
          <w:rFonts w:hint="eastAsia" w:ascii="宋体" w:hAnsi="宋体" w:cs="宋体"/>
          <w:szCs w:val="21"/>
        </w:rPr>
      </w:pPr>
      <w:r>
        <w:rPr>
          <w:rFonts w:hint="eastAsia" w:ascii="宋体" w:hAnsi="宋体" w:cs="宋体"/>
          <w:szCs w:val="21"/>
        </w:rPr>
        <w:t>承包方按季度结算，即每季度河道保洁基本服务费用为人民币</w:t>
      </w:r>
      <w:r>
        <w:rPr>
          <w:rFonts w:hint="eastAsia" w:ascii="宋体" w:hAnsi="宋体" w:cs="宋体"/>
          <w:szCs w:val="21"/>
          <w:u w:val="single"/>
          <w:lang w:val="en-US" w:eastAsia="zh-CN"/>
        </w:rPr>
        <w:t xml:space="preserve">           </w:t>
      </w:r>
      <w:r>
        <w:rPr>
          <w:rFonts w:hint="eastAsia" w:ascii="宋体" w:hAnsi="宋体" w:cs="宋体"/>
          <w:szCs w:val="21"/>
        </w:rPr>
        <w:t>元整，甲方应在每季度保洁结束后，及时组织考评。乙方根据汇总后的考评结果并由乙方提供发票，甲方应及时按照《东港街道河道保洁考核评分细则》、《东港街道河道保洁考核扣款细则》执行后的实际服务费拨给乙方。甲方在合同期内，要遵循合同规定按时支付河道保洁承包费，其中</w:t>
      </w:r>
      <w:r>
        <w:rPr>
          <w:rFonts w:hint="eastAsia" w:ascii="宋体" w:hAnsi="宋体" w:cs="宋体"/>
          <w:szCs w:val="21"/>
          <w:u w:val="single"/>
          <w:lang w:val="en-US" w:eastAsia="zh-CN"/>
        </w:rPr>
        <w:t xml:space="preserve">       </w:t>
      </w:r>
      <w:r>
        <w:rPr>
          <w:rFonts w:hint="eastAsia" w:ascii="宋体" w:hAnsi="宋体" w:cs="宋体"/>
          <w:szCs w:val="21"/>
        </w:rPr>
        <w:t>元为考核奖金，根据年终考核情况支付。</w:t>
      </w:r>
    </w:p>
    <w:p w14:paraId="700EDDC8">
      <w:pPr>
        <w:spacing w:line="460" w:lineRule="exact"/>
        <w:ind w:firstLine="422" w:firstLineChars="200"/>
        <w:rPr>
          <w:rFonts w:hint="eastAsia" w:eastAsia="宋体" w:cs="Times New Roman"/>
          <w:b/>
          <w:szCs w:val="21"/>
          <w:lang w:val="en-US" w:eastAsia="zh-CN"/>
        </w:rPr>
      </w:pPr>
      <w:r>
        <w:rPr>
          <w:rFonts w:hint="eastAsia" w:eastAsia="宋体" w:cs="Times New Roman"/>
          <w:b/>
          <w:szCs w:val="21"/>
          <w:lang w:val="en-US" w:eastAsia="zh-CN"/>
        </w:rPr>
        <w:t>九、履约保证金</w:t>
      </w:r>
    </w:p>
    <w:p w14:paraId="52D1D4B0">
      <w:pPr>
        <w:spacing w:line="460" w:lineRule="exact"/>
        <w:ind w:firstLine="420" w:firstLineChars="200"/>
        <w:rPr>
          <w:rFonts w:hint="eastAsia" w:ascii="宋体" w:hAnsi="宋体" w:cs="宋体"/>
          <w:szCs w:val="21"/>
        </w:rPr>
      </w:pPr>
      <w:r>
        <w:rPr>
          <w:rFonts w:hint="eastAsia" w:ascii="宋体" w:hAnsi="宋体" w:cs="宋体"/>
          <w:szCs w:val="21"/>
        </w:rPr>
        <w:t>1、履约保证金金额为合同总额的1%,即</w:t>
      </w:r>
      <w:r>
        <w:rPr>
          <w:rFonts w:hint="eastAsia" w:ascii="宋体" w:hAnsi="宋体" w:cs="宋体"/>
          <w:szCs w:val="21"/>
          <w:u w:val="single"/>
          <w:lang w:val="en-US" w:eastAsia="zh-CN"/>
        </w:rPr>
        <w:t xml:space="preserve">       </w:t>
      </w:r>
      <w:r>
        <w:rPr>
          <w:rFonts w:hint="eastAsia" w:ascii="宋体" w:hAnsi="宋体" w:cs="宋体"/>
          <w:szCs w:val="21"/>
        </w:rPr>
        <w:t>元；</w:t>
      </w:r>
    </w:p>
    <w:p w14:paraId="1B882BCD">
      <w:pPr>
        <w:spacing w:line="460" w:lineRule="exact"/>
        <w:ind w:firstLine="420" w:firstLineChars="200"/>
        <w:rPr>
          <w:rFonts w:hint="eastAsia" w:ascii="宋体" w:hAnsi="宋体" w:cs="宋体"/>
          <w:szCs w:val="21"/>
        </w:rPr>
      </w:pPr>
      <w:r>
        <w:rPr>
          <w:rFonts w:hint="eastAsia" w:ascii="宋体" w:hAnsi="宋体" w:cs="宋体"/>
          <w:szCs w:val="21"/>
        </w:rPr>
        <w:t>2、于合同签订的同时由乙方向甲方提交本项目的履约保证金。履约期满后，本项目无任何问题，且无合同纠纷的，30日内原额无息退还履约保证金；</w:t>
      </w:r>
    </w:p>
    <w:p w14:paraId="7B96271B">
      <w:pPr>
        <w:spacing w:line="460" w:lineRule="exact"/>
        <w:ind w:firstLine="420" w:firstLineChars="200"/>
        <w:rPr>
          <w:rFonts w:hint="eastAsia" w:ascii="宋体" w:hAnsi="宋体" w:cs="宋体"/>
          <w:szCs w:val="21"/>
        </w:rPr>
      </w:pPr>
      <w:r>
        <w:rPr>
          <w:rFonts w:hint="eastAsia" w:ascii="宋体" w:hAnsi="宋体" w:cs="宋体"/>
          <w:szCs w:val="21"/>
        </w:rPr>
        <w:t>3、乙方可以银行、保险公司出具保函形式提交履约保证金。</w:t>
      </w:r>
    </w:p>
    <w:p w14:paraId="3931697C">
      <w:pPr>
        <w:spacing w:line="460" w:lineRule="exact"/>
        <w:ind w:firstLine="422" w:firstLineChars="200"/>
        <w:rPr>
          <w:b/>
          <w:szCs w:val="21"/>
        </w:rPr>
      </w:pPr>
      <w:r>
        <w:rPr>
          <w:rFonts w:hint="eastAsia"/>
          <w:b/>
          <w:szCs w:val="21"/>
          <w:lang w:val="en-US" w:eastAsia="zh-CN"/>
        </w:rPr>
        <w:t>十</w:t>
      </w:r>
      <w:r>
        <w:rPr>
          <w:rFonts w:hint="eastAsia"/>
          <w:b/>
          <w:szCs w:val="21"/>
        </w:rPr>
        <w:t>、保洁期限</w:t>
      </w:r>
    </w:p>
    <w:p w14:paraId="44127162">
      <w:pPr>
        <w:spacing w:line="460" w:lineRule="exact"/>
        <w:ind w:firstLine="420" w:firstLineChars="200"/>
        <w:rPr>
          <w:szCs w:val="21"/>
        </w:rPr>
      </w:pPr>
      <w:r>
        <w:rPr>
          <w:rFonts w:hint="eastAsia"/>
          <w:szCs w:val="21"/>
        </w:rPr>
        <w:t>河道保洁期限一年，即从</w:t>
      </w:r>
      <w:r>
        <w:rPr>
          <w:rFonts w:hint="eastAsia"/>
          <w:szCs w:val="21"/>
          <w:lang w:val="en-US" w:eastAsia="zh-CN"/>
        </w:rPr>
        <w:t xml:space="preserve">   </w:t>
      </w:r>
      <w:r>
        <w:rPr>
          <w:rFonts w:hint="eastAsia"/>
          <w:szCs w:val="21"/>
        </w:rPr>
        <w:t>年  月   日到</w:t>
      </w:r>
      <w:r>
        <w:rPr>
          <w:rFonts w:hint="eastAsia"/>
          <w:szCs w:val="21"/>
          <w:lang w:val="en-US" w:eastAsia="zh-CN"/>
        </w:rPr>
        <w:t xml:space="preserve">  </w:t>
      </w:r>
      <w:r>
        <w:rPr>
          <w:rFonts w:hint="eastAsia"/>
          <w:szCs w:val="21"/>
        </w:rPr>
        <w:t>年  月  日止。到期后自动解约。</w:t>
      </w:r>
    </w:p>
    <w:p w14:paraId="58F42009">
      <w:pPr>
        <w:spacing w:line="460" w:lineRule="exact"/>
        <w:ind w:firstLine="413" w:firstLineChars="196"/>
        <w:rPr>
          <w:sz w:val="28"/>
          <w:szCs w:val="28"/>
        </w:rPr>
      </w:pPr>
      <w:r>
        <w:rPr>
          <w:rFonts w:hint="eastAsia"/>
          <w:b/>
          <w:szCs w:val="21"/>
          <w:lang w:val="en-US" w:eastAsia="zh-CN"/>
        </w:rPr>
        <w:t>十一</w:t>
      </w:r>
      <w:r>
        <w:rPr>
          <w:rFonts w:hint="eastAsia"/>
          <w:b/>
          <w:szCs w:val="21"/>
        </w:rPr>
        <w:t>、</w:t>
      </w:r>
      <w:r>
        <w:rPr>
          <w:rFonts w:hint="eastAsia" w:ascii="宋体" w:hAnsi="宋体"/>
          <w:szCs w:val="21"/>
        </w:rPr>
        <w:t>本合同中未尽事宜，经双方协商可另附条款，效力等同于本合同。</w:t>
      </w:r>
    </w:p>
    <w:p w14:paraId="54295399">
      <w:pPr>
        <w:spacing w:line="460" w:lineRule="exact"/>
        <w:ind w:firstLine="422" w:firstLineChars="200"/>
        <w:rPr>
          <w:rFonts w:ascii="宋体" w:hAnsi="宋体"/>
          <w:szCs w:val="21"/>
        </w:rPr>
      </w:pPr>
      <w:r>
        <w:rPr>
          <w:rFonts w:hint="eastAsia"/>
          <w:b/>
          <w:szCs w:val="21"/>
        </w:rPr>
        <w:t>十</w:t>
      </w:r>
      <w:r>
        <w:rPr>
          <w:rFonts w:hint="eastAsia"/>
          <w:b/>
          <w:szCs w:val="21"/>
          <w:lang w:val="en-US" w:eastAsia="zh-CN"/>
        </w:rPr>
        <w:t>二</w:t>
      </w:r>
      <w:r>
        <w:rPr>
          <w:rFonts w:hint="eastAsia"/>
          <w:b/>
          <w:szCs w:val="21"/>
        </w:rPr>
        <w:t>、</w:t>
      </w:r>
      <w:r>
        <w:rPr>
          <w:rFonts w:hint="eastAsia"/>
          <w:szCs w:val="21"/>
        </w:rPr>
        <w:t xml:space="preserve">本合同一式陆份，甲方三份，乙方三份。具有同等法律效力。本合同自双方签字或盖章之日起生效。 </w:t>
      </w:r>
    </w:p>
    <w:p w14:paraId="750C92C3">
      <w:pPr>
        <w:rPr>
          <w:sz w:val="28"/>
          <w:szCs w:val="28"/>
        </w:rPr>
      </w:pPr>
    </w:p>
    <w:p w14:paraId="7D360AEB">
      <w:pPr>
        <w:spacing w:line="460" w:lineRule="exact"/>
        <w:rPr>
          <w:rFonts w:ascii="宋体" w:hAnsi="宋体"/>
          <w:szCs w:val="21"/>
        </w:rPr>
      </w:pPr>
    </w:p>
    <w:p w14:paraId="379DEAA8">
      <w:pPr>
        <w:spacing w:line="460" w:lineRule="exact"/>
        <w:ind w:firstLine="210" w:firstLineChars="100"/>
        <w:rPr>
          <w:rFonts w:ascii="宋体" w:hAnsi="宋体"/>
          <w:szCs w:val="21"/>
        </w:rPr>
      </w:pPr>
      <w:r>
        <w:rPr>
          <w:rFonts w:hint="eastAsia" w:ascii="宋体" w:hAnsi="宋体"/>
          <w:szCs w:val="21"/>
        </w:rPr>
        <w:t xml:space="preserve">甲方（签章）：             乙方（签章）：      </w:t>
      </w:r>
    </w:p>
    <w:p w14:paraId="77DA51A4">
      <w:pPr>
        <w:spacing w:line="460" w:lineRule="exact"/>
        <w:ind w:firstLine="210" w:firstLineChars="100"/>
        <w:rPr>
          <w:rFonts w:ascii="宋体" w:hAnsi="宋体"/>
          <w:szCs w:val="21"/>
        </w:rPr>
      </w:pPr>
      <w:r>
        <w:rPr>
          <w:rFonts w:hint="eastAsia" w:ascii="宋体" w:hAnsi="宋体"/>
          <w:szCs w:val="21"/>
        </w:rPr>
        <w:t xml:space="preserve">法定代表人：              法定代表人（授权代表）：     </w:t>
      </w:r>
    </w:p>
    <w:p w14:paraId="71324AF8">
      <w:pPr>
        <w:spacing w:line="460" w:lineRule="exact"/>
        <w:ind w:firstLine="210" w:firstLineChars="100"/>
        <w:rPr>
          <w:rFonts w:ascii="宋体" w:hAnsi="宋体"/>
          <w:szCs w:val="21"/>
        </w:rPr>
      </w:pPr>
      <w:r>
        <w:rPr>
          <w:rFonts w:hint="eastAsia" w:ascii="宋体" w:hAnsi="宋体"/>
          <w:szCs w:val="21"/>
        </w:rPr>
        <w:t xml:space="preserve">主管领导：                地    址：     </w:t>
      </w:r>
    </w:p>
    <w:p w14:paraId="600E7A01">
      <w:pPr>
        <w:spacing w:line="460" w:lineRule="exact"/>
        <w:ind w:firstLine="210" w:firstLineChars="100"/>
        <w:rPr>
          <w:rFonts w:ascii="宋体" w:hAnsi="宋体"/>
          <w:szCs w:val="21"/>
        </w:rPr>
      </w:pPr>
      <w:r>
        <w:rPr>
          <w:rFonts w:hint="eastAsia" w:ascii="宋体" w:hAnsi="宋体"/>
          <w:szCs w:val="21"/>
        </w:rPr>
        <w:t xml:space="preserve">项目负责人：              开户银行：     </w:t>
      </w:r>
    </w:p>
    <w:p w14:paraId="7DBABD14">
      <w:pPr>
        <w:spacing w:line="460" w:lineRule="exact"/>
        <w:ind w:firstLine="210" w:firstLineChars="100"/>
        <w:rPr>
          <w:rFonts w:ascii="宋体" w:hAnsi="宋体"/>
          <w:szCs w:val="21"/>
        </w:rPr>
      </w:pPr>
      <w:r>
        <w:rPr>
          <w:rFonts w:hint="eastAsia" w:ascii="宋体" w:hAnsi="宋体"/>
          <w:szCs w:val="21"/>
        </w:rPr>
        <w:t xml:space="preserve">电    话：                账   号：     </w:t>
      </w:r>
    </w:p>
    <w:p w14:paraId="3D886294">
      <w:pPr>
        <w:spacing w:line="460" w:lineRule="exact"/>
        <w:ind w:firstLine="210" w:firstLineChars="100"/>
        <w:rPr>
          <w:rFonts w:ascii="宋体" w:hAnsi="宋体"/>
          <w:szCs w:val="21"/>
        </w:rPr>
      </w:pPr>
      <w:r>
        <w:rPr>
          <w:rFonts w:hint="eastAsia" w:ascii="宋体" w:hAnsi="宋体"/>
          <w:szCs w:val="21"/>
        </w:rPr>
        <w:t xml:space="preserve">传    真：                电    话：          </w:t>
      </w:r>
    </w:p>
    <w:p w14:paraId="0EA69A4B">
      <w:pPr>
        <w:spacing w:line="460" w:lineRule="exact"/>
        <w:ind w:firstLine="210" w:firstLineChars="100"/>
        <w:rPr>
          <w:rFonts w:ascii="宋体" w:hAnsi="宋体"/>
          <w:szCs w:val="21"/>
        </w:rPr>
      </w:pPr>
      <w:r>
        <w:rPr>
          <w:rFonts w:hint="eastAsia" w:ascii="宋体" w:hAnsi="宋体"/>
          <w:szCs w:val="21"/>
        </w:rPr>
        <w:t xml:space="preserve">  </w:t>
      </w:r>
    </w:p>
    <w:p w14:paraId="48000DA9">
      <w:pPr>
        <w:ind w:firstLine="210" w:firstLineChars="100"/>
        <w:rPr>
          <w:rFonts w:hint="eastAsia" w:ascii="宋体" w:hAnsi="宋体"/>
          <w:szCs w:val="21"/>
        </w:rPr>
      </w:pPr>
      <w:r>
        <w:rPr>
          <w:rFonts w:hint="eastAsia" w:hAnsi="宋体"/>
          <w:szCs w:val="21"/>
        </w:rPr>
        <w:t>年  月  日                  年  月  日</w:t>
      </w:r>
    </w:p>
    <w:p w14:paraId="083400E1">
      <w:pPr>
        <w:pStyle w:val="62"/>
        <w:rPr>
          <w:rFonts w:hint="eastAsia" w:ascii="宋体" w:hAnsi="宋体"/>
          <w:sz w:val="21"/>
          <w:szCs w:val="21"/>
        </w:rPr>
      </w:pPr>
    </w:p>
    <w:p w14:paraId="5A5FAEAD">
      <w:pPr>
        <w:spacing w:line="400" w:lineRule="exact"/>
        <w:jc w:val="center"/>
        <w:rPr>
          <w:rFonts w:hint="eastAsia" w:ascii="宋体" w:hAnsi="宋体" w:cs="宋体"/>
          <w:b/>
          <w:sz w:val="30"/>
          <w:szCs w:val="30"/>
        </w:rPr>
      </w:pPr>
    </w:p>
    <w:p w14:paraId="36A87362">
      <w:pPr>
        <w:pStyle w:val="29"/>
        <w:ind w:firstLine="404"/>
        <w:rPr>
          <w:color w:val="auto"/>
          <w:highlight w:val="none"/>
        </w:rPr>
      </w:pPr>
    </w:p>
    <w:p w14:paraId="65EDA1CE">
      <w:pPr>
        <w:autoSpaceDE w:val="0"/>
        <w:autoSpaceDN w:val="0"/>
        <w:adjustRightInd w:val="0"/>
        <w:spacing w:line="360" w:lineRule="auto"/>
        <w:jc w:val="center"/>
        <w:outlineLvl w:val="0"/>
        <w:rPr>
          <w:rFonts w:hint="eastAsia" w:ascii="宋体" w:hAnsi="宋体" w:cs="宋体"/>
          <w:b/>
          <w:bCs/>
          <w:color w:val="auto"/>
          <w:sz w:val="32"/>
          <w:szCs w:val="32"/>
          <w:highlight w:val="none"/>
        </w:rPr>
      </w:pPr>
    </w:p>
    <w:p w14:paraId="24DB7C1C">
      <w:pPr>
        <w:autoSpaceDE w:val="0"/>
        <w:autoSpaceDN w:val="0"/>
        <w:adjustRightInd w:val="0"/>
        <w:spacing w:line="360" w:lineRule="auto"/>
        <w:jc w:val="center"/>
        <w:outlineLvl w:val="0"/>
        <w:rPr>
          <w:rFonts w:hint="eastAsia" w:ascii="宋体" w:hAnsi="宋体" w:cs="宋体"/>
          <w:b/>
          <w:bCs/>
          <w:color w:val="auto"/>
          <w:sz w:val="32"/>
          <w:szCs w:val="32"/>
          <w:highlight w:val="none"/>
        </w:rPr>
      </w:pPr>
    </w:p>
    <w:p w14:paraId="05FFE275">
      <w:pPr>
        <w:autoSpaceDE w:val="0"/>
        <w:autoSpaceDN w:val="0"/>
        <w:adjustRightInd w:val="0"/>
        <w:spacing w:line="360" w:lineRule="auto"/>
        <w:jc w:val="both"/>
        <w:outlineLvl w:val="0"/>
        <w:rPr>
          <w:rFonts w:hint="eastAsia" w:ascii="宋体" w:hAnsi="宋体" w:cs="宋体"/>
          <w:b/>
          <w:bCs/>
          <w:color w:val="auto"/>
          <w:sz w:val="32"/>
          <w:szCs w:val="32"/>
          <w:highlight w:val="none"/>
        </w:rPr>
      </w:pPr>
    </w:p>
    <w:p w14:paraId="6DCEB0AB">
      <w:pPr>
        <w:autoSpaceDE w:val="0"/>
        <w:autoSpaceDN w:val="0"/>
        <w:adjustRightInd w:val="0"/>
        <w:spacing w:line="360" w:lineRule="auto"/>
        <w:jc w:val="center"/>
        <w:outlineLvl w:val="0"/>
        <w:rPr>
          <w:rFonts w:hint="eastAsia" w:ascii="宋体" w:hAnsi="宋体" w:cs="宋体"/>
          <w:b/>
          <w:bCs/>
          <w:color w:val="auto"/>
          <w:sz w:val="32"/>
          <w:szCs w:val="32"/>
          <w:highlight w:val="none"/>
        </w:rPr>
      </w:pPr>
    </w:p>
    <w:p w14:paraId="3907E39E">
      <w:pPr>
        <w:autoSpaceDE w:val="0"/>
        <w:autoSpaceDN w:val="0"/>
        <w:adjustRightInd w:val="0"/>
        <w:spacing w:line="360" w:lineRule="auto"/>
        <w:jc w:val="center"/>
        <w:outlineLvl w:val="0"/>
        <w:rPr>
          <w:rFonts w:hint="eastAsia" w:ascii="宋体" w:hAnsi="宋体" w:cs="宋体"/>
          <w:b/>
          <w:bCs/>
          <w:color w:val="auto"/>
          <w:sz w:val="32"/>
          <w:szCs w:val="32"/>
          <w:highlight w:val="none"/>
        </w:rPr>
      </w:pPr>
    </w:p>
    <w:p w14:paraId="29A71A5A">
      <w:pPr>
        <w:autoSpaceDE w:val="0"/>
        <w:autoSpaceDN w:val="0"/>
        <w:adjustRightInd w:val="0"/>
        <w:spacing w:line="360" w:lineRule="auto"/>
        <w:jc w:val="center"/>
        <w:outlineLvl w:val="0"/>
        <w:rPr>
          <w:rFonts w:hint="eastAsia" w:ascii="宋体" w:hAnsi="宋体" w:cs="宋体"/>
          <w:b/>
          <w:bCs/>
          <w:color w:val="auto"/>
          <w:sz w:val="32"/>
          <w:szCs w:val="32"/>
          <w:highlight w:val="none"/>
        </w:rPr>
      </w:pPr>
    </w:p>
    <w:p w14:paraId="7A51AFB6">
      <w:pPr>
        <w:autoSpaceDE w:val="0"/>
        <w:autoSpaceDN w:val="0"/>
        <w:adjustRightInd w:val="0"/>
        <w:spacing w:line="360" w:lineRule="auto"/>
        <w:jc w:val="center"/>
        <w:outlineLvl w:val="0"/>
        <w:rPr>
          <w:rFonts w:hint="eastAsia" w:ascii="宋体" w:hAnsi="宋体" w:cs="宋体"/>
          <w:b/>
          <w:bCs/>
          <w:color w:val="auto"/>
          <w:sz w:val="32"/>
          <w:szCs w:val="32"/>
          <w:highlight w:val="none"/>
        </w:rPr>
      </w:pPr>
    </w:p>
    <w:p w14:paraId="5CBBF7FA">
      <w:pPr>
        <w:autoSpaceDE w:val="0"/>
        <w:autoSpaceDN w:val="0"/>
        <w:adjustRightInd w:val="0"/>
        <w:spacing w:line="360" w:lineRule="auto"/>
        <w:jc w:val="center"/>
        <w:outlineLvl w:val="0"/>
        <w:rPr>
          <w:rFonts w:hint="eastAsia" w:ascii="宋体" w:hAnsi="宋体" w:cs="宋体"/>
          <w:b/>
          <w:bCs/>
          <w:color w:val="auto"/>
          <w:sz w:val="32"/>
          <w:szCs w:val="32"/>
          <w:highlight w:val="none"/>
        </w:rPr>
      </w:pPr>
    </w:p>
    <w:p w14:paraId="35BAE9DF">
      <w:pPr>
        <w:autoSpaceDE w:val="0"/>
        <w:autoSpaceDN w:val="0"/>
        <w:adjustRightInd w:val="0"/>
        <w:spacing w:line="360" w:lineRule="auto"/>
        <w:jc w:val="center"/>
        <w:outlineLvl w:val="0"/>
        <w:rPr>
          <w:rFonts w:hint="eastAsia" w:ascii="宋体" w:hAnsi="宋体" w:cs="宋体"/>
          <w:b/>
          <w:bCs/>
          <w:color w:val="auto"/>
          <w:sz w:val="32"/>
          <w:szCs w:val="32"/>
          <w:highlight w:val="none"/>
        </w:rPr>
      </w:pPr>
    </w:p>
    <w:p w14:paraId="67EB789F">
      <w:pPr>
        <w:autoSpaceDE w:val="0"/>
        <w:autoSpaceDN w:val="0"/>
        <w:adjustRightInd w:val="0"/>
        <w:spacing w:line="360" w:lineRule="auto"/>
        <w:jc w:val="center"/>
        <w:outlineLvl w:val="0"/>
        <w:rPr>
          <w:rFonts w:hint="eastAsia" w:ascii="宋体" w:hAnsi="宋体" w:cs="宋体"/>
          <w:b/>
          <w:bCs/>
          <w:color w:val="auto"/>
          <w:sz w:val="32"/>
          <w:szCs w:val="32"/>
          <w:highlight w:val="none"/>
        </w:rPr>
      </w:pPr>
    </w:p>
    <w:p w14:paraId="0CA6BDEB">
      <w:pPr>
        <w:autoSpaceDE w:val="0"/>
        <w:autoSpaceDN w:val="0"/>
        <w:adjustRightInd w:val="0"/>
        <w:spacing w:line="360" w:lineRule="auto"/>
        <w:jc w:val="center"/>
        <w:outlineLvl w:val="0"/>
        <w:rPr>
          <w:rFonts w:hint="eastAsia" w:ascii="宋体" w:hAnsi="宋体" w:cs="宋体"/>
          <w:b/>
          <w:bCs/>
          <w:color w:val="auto"/>
          <w:sz w:val="32"/>
          <w:szCs w:val="32"/>
          <w:highlight w:val="none"/>
        </w:rPr>
      </w:pPr>
    </w:p>
    <w:p w14:paraId="23659481">
      <w:pPr>
        <w:autoSpaceDE w:val="0"/>
        <w:autoSpaceDN w:val="0"/>
        <w:adjustRightInd w:val="0"/>
        <w:spacing w:line="360" w:lineRule="auto"/>
        <w:jc w:val="center"/>
        <w:outlineLvl w:val="0"/>
        <w:rPr>
          <w:rFonts w:hint="eastAsia" w:ascii="宋体" w:hAnsi="宋体" w:cs="宋体"/>
          <w:b/>
          <w:bCs/>
          <w:color w:val="auto"/>
          <w:sz w:val="32"/>
          <w:szCs w:val="32"/>
          <w:highlight w:val="none"/>
        </w:rPr>
      </w:pPr>
    </w:p>
    <w:p w14:paraId="1E0AC432">
      <w:pPr>
        <w:autoSpaceDE w:val="0"/>
        <w:autoSpaceDN w:val="0"/>
        <w:adjustRightInd w:val="0"/>
        <w:spacing w:line="360" w:lineRule="auto"/>
        <w:jc w:val="center"/>
        <w:outlineLvl w:val="0"/>
        <w:rPr>
          <w:rFonts w:hint="eastAsia" w:ascii="宋体" w:hAnsi="宋体" w:cs="宋体"/>
          <w:b/>
          <w:bCs/>
          <w:color w:val="auto"/>
          <w:sz w:val="24"/>
          <w:highlight w:val="none"/>
        </w:rPr>
      </w:pPr>
      <w:r>
        <w:rPr>
          <w:rFonts w:hint="eastAsia" w:ascii="宋体" w:hAnsi="宋体" w:cs="宋体"/>
          <w:b/>
          <w:bCs/>
          <w:color w:val="auto"/>
          <w:sz w:val="32"/>
          <w:szCs w:val="32"/>
          <w:highlight w:val="none"/>
        </w:rPr>
        <w:t>第六章  投标文件相关格式</w:t>
      </w:r>
    </w:p>
    <w:p w14:paraId="2AF3D84C">
      <w:pPr>
        <w:autoSpaceDE w:val="0"/>
        <w:autoSpaceDN w:val="0"/>
        <w:adjustRightInd w:val="0"/>
        <w:spacing w:line="360" w:lineRule="auto"/>
        <w:rPr>
          <w:rFonts w:hint="eastAsia" w:ascii="宋体" w:hAnsi="宋体" w:cs="宋体"/>
          <w:b/>
          <w:bCs/>
          <w:color w:val="auto"/>
          <w:sz w:val="24"/>
          <w:highlight w:val="none"/>
        </w:rPr>
      </w:pPr>
    </w:p>
    <w:p w14:paraId="762C5C91">
      <w:pPr>
        <w:autoSpaceDE w:val="0"/>
        <w:autoSpaceDN w:val="0"/>
        <w:adjustRightInd w:val="0"/>
        <w:spacing w:line="360" w:lineRule="auto"/>
        <w:outlineLvl w:val="1"/>
        <w:rPr>
          <w:rFonts w:hint="eastAsia" w:ascii="宋体" w:hAnsi="宋体" w:cs="宋体"/>
          <w:b/>
          <w:bCs/>
          <w:color w:val="auto"/>
          <w:sz w:val="24"/>
          <w:highlight w:val="none"/>
        </w:rPr>
      </w:pPr>
      <w:r>
        <w:rPr>
          <w:rFonts w:hint="eastAsia" w:ascii="宋体" w:hAnsi="宋体" w:cs="宋体"/>
          <w:b/>
          <w:bCs/>
          <w:color w:val="auto"/>
          <w:sz w:val="24"/>
          <w:highlight w:val="none"/>
        </w:rPr>
        <w:t>一、备份文件包装封面（格式供参考）：</w:t>
      </w:r>
    </w:p>
    <w:p w14:paraId="66CFC886">
      <w:pPr>
        <w:autoSpaceDE w:val="0"/>
        <w:autoSpaceDN w:val="0"/>
        <w:adjustRightInd w:val="0"/>
        <w:spacing w:line="360" w:lineRule="auto"/>
        <w:jc w:val="center"/>
        <w:rPr>
          <w:rFonts w:hint="eastAsia" w:ascii="宋体" w:hAnsi="宋体" w:cs="宋体"/>
          <w:b/>
          <w:color w:val="auto"/>
          <w:sz w:val="32"/>
          <w:szCs w:val="32"/>
          <w:highlight w:val="none"/>
        </w:rPr>
      </w:pPr>
    </w:p>
    <w:p w14:paraId="10D46699">
      <w:pPr>
        <w:pStyle w:val="2"/>
        <w:rPr>
          <w:rFonts w:hint="eastAsia" w:ascii="宋体" w:hAnsi="宋体" w:cs="宋体"/>
          <w:color w:val="auto"/>
          <w:highlight w:val="none"/>
        </w:rPr>
      </w:pPr>
    </w:p>
    <w:p w14:paraId="1367830E">
      <w:pPr>
        <w:snapToGrid w:val="0"/>
        <w:spacing w:before="156" w:beforeLines="50" w:after="50"/>
        <w:jc w:val="center"/>
        <w:rPr>
          <w:rFonts w:hint="eastAsia" w:ascii="宋体" w:hAnsi="宋体" w:cs="宋体"/>
          <w:b/>
          <w:sz w:val="96"/>
          <w:szCs w:val="44"/>
        </w:rPr>
      </w:pPr>
      <w:r>
        <w:rPr>
          <w:rFonts w:hint="eastAsia" w:ascii="宋体" w:hAnsi="宋体" w:cs="宋体"/>
          <w:b/>
          <w:sz w:val="96"/>
          <w:szCs w:val="44"/>
        </w:rPr>
        <w:t>投 标 文 件</w:t>
      </w:r>
    </w:p>
    <w:p w14:paraId="3BC2C976">
      <w:pPr>
        <w:snapToGrid w:val="0"/>
        <w:spacing w:before="156" w:beforeLines="50" w:after="50"/>
        <w:rPr>
          <w:rFonts w:hint="eastAsia" w:ascii="宋体" w:hAnsi="宋体" w:cs="宋体"/>
          <w:sz w:val="24"/>
        </w:rPr>
      </w:pPr>
    </w:p>
    <w:p w14:paraId="77E0799D">
      <w:pPr>
        <w:snapToGrid w:val="0"/>
        <w:spacing w:before="312" w:beforeLines="100" w:after="312" w:afterLines="100" w:line="360" w:lineRule="auto"/>
        <w:ind w:firstLine="1124" w:firstLineChars="400"/>
        <w:rPr>
          <w:rFonts w:hint="eastAsia" w:ascii="宋体" w:hAnsi="宋体" w:cs="宋体"/>
          <w:b/>
          <w:sz w:val="28"/>
        </w:rPr>
      </w:pPr>
    </w:p>
    <w:p w14:paraId="6C67C52D">
      <w:pPr>
        <w:snapToGrid w:val="0"/>
        <w:spacing w:before="312" w:beforeLines="100" w:after="312" w:afterLines="100" w:line="360" w:lineRule="auto"/>
        <w:ind w:firstLine="1124" w:firstLineChars="400"/>
        <w:rPr>
          <w:rFonts w:hint="eastAsia" w:ascii="宋体" w:hAnsi="宋体" w:cs="宋体"/>
          <w:b/>
          <w:sz w:val="28"/>
        </w:rPr>
      </w:pPr>
    </w:p>
    <w:p w14:paraId="65767A8D">
      <w:pPr>
        <w:snapToGrid w:val="0"/>
        <w:spacing w:before="312" w:beforeLines="100" w:after="312" w:afterLines="100" w:line="360" w:lineRule="auto"/>
        <w:ind w:firstLine="1124" w:firstLineChars="400"/>
        <w:rPr>
          <w:rFonts w:hint="eastAsia" w:ascii="宋体" w:hAnsi="宋体" w:cs="宋体"/>
          <w:b/>
          <w:sz w:val="28"/>
          <w:u w:val="single"/>
        </w:rPr>
      </w:pPr>
      <w:r>
        <w:rPr>
          <w:rFonts w:hint="eastAsia" w:ascii="宋体" w:hAnsi="宋体" w:cs="宋体"/>
          <w:b/>
          <w:sz w:val="28"/>
        </w:rPr>
        <w:t xml:space="preserve">项目名称： </w:t>
      </w:r>
      <w:r>
        <w:rPr>
          <w:rFonts w:hint="eastAsia" w:ascii="宋体" w:hAnsi="宋体" w:cs="宋体"/>
          <w:b/>
          <w:sz w:val="28"/>
          <w:u w:val="single"/>
        </w:rPr>
        <w:t xml:space="preserve">                                 </w:t>
      </w:r>
    </w:p>
    <w:p w14:paraId="5585845D">
      <w:pPr>
        <w:snapToGrid w:val="0"/>
        <w:spacing w:before="312" w:beforeLines="100" w:after="312" w:afterLines="100" w:line="360" w:lineRule="auto"/>
        <w:ind w:firstLine="562" w:firstLineChars="200"/>
        <w:rPr>
          <w:rFonts w:hint="eastAsia" w:ascii="宋体" w:hAnsi="宋体" w:cs="宋体"/>
          <w:b/>
          <w:sz w:val="28"/>
          <w:u w:val="single"/>
        </w:rPr>
      </w:pPr>
      <w:r>
        <w:rPr>
          <w:rFonts w:hint="eastAsia" w:ascii="宋体" w:hAnsi="宋体" w:cs="宋体"/>
          <w:b/>
          <w:sz w:val="28"/>
        </w:rPr>
        <w:t xml:space="preserve">    项目编号：</w:t>
      </w:r>
      <w:r>
        <w:rPr>
          <w:rFonts w:hint="eastAsia" w:ascii="宋体" w:hAnsi="宋体" w:cs="宋体"/>
          <w:b/>
          <w:sz w:val="28"/>
          <w:u w:val="single"/>
        </w:rPr>
        <w:t xml:space="preserve">                                  </w:t>
      </w:r>
    </w:p>
    <w:p w14:paraId="1DDC6F25">
      <w:pPr>
        <w:pStyle w:val="13"/>
        <w:snapToGrid w:val="0"/>
        <w:spacing w:before="312" w:beforeLines="100" w:after="312" w:afterLines="100" w:line="360" w:lineRule="auto"/>
        <w:ind w:firstLine="1169" w:firstLineChars="416"/>
        <w:rPr>
          <w:rFonts w:hint="eastAsia" w:ascii="宋体" w:hAnsi="宋体" w:cs="宋体"/>
          <w:b/>
          <w:sz w:val="28"/>
        </w:rPr>
      </w:pPr>
      <w:r>
        <w:rPr>
          <w:rFonts w:hint="eastAsia" w:ascii="宋体" w:hAnsi="宋体" w:cs="宋体"/>
          <w:b/>
          <w:sz w:val="28"/>
        </w:rPr>
        <w:t>投标人名称：</w:t>
      </w:r>
      <w:r>
        <w:rPr>
          <w:rFonts w:hint="eastAsia" w:ascii="宋体" w:hAnsi="宋体" w:cs="宋体"/>
          <w:b/>
          <w:sz w:val="28"/>
          <w:u w:val="single"/>
        </w:rPr>
        <w:t xml:space="preserve">                            （</w:t>
      </w:r>
      <w:r>
        <w:rPr>
          <w:rFonts w:hint="eastAsia" w:ascii="宋体" w:hAnsi="宋体" w:cs="宋体"/>
          <w:b/>
          <w:sz w:val="28"/>
        </w:rPr>
        <w:t>加盖公章）</w:t>
      </w:r>
    </w:p>
    <w:p w14:paraId="67B2BF98">
      <w:pPr>
        <w:pStyle w:val="13"/>
        <w:snapToGrid w:val="0"/>
        <w:spacing w:before="312" w:beforeLines="100" w:after="312" w:afterLines="100" w:line="360" w:lineRule="auto"/>
        <w:ind w:firstLine="1169" w:firstLineChars="416"/>
        <w:rPr>
          <w:rFonts w:hint="eastAsia" w:ascii="宋体" w:hAnsi="宋体" w:cs="宋体"/>
          <w:b/>
          <w:sz w:val="28"/>
          <w:u w:val="single"/>
        </w:rPr>
      </w:pPr>
      <w:r>
        <w:rPr>
          <w:rFonts w:hint="eastAsia" w:ascii="宋体" w:hAnsi="宋体" w:cs="宋体"/>
          <w:b/>
          <w:sz w:val="28"/>
        </w:rPr>
        <w:t>投标人地址：</w:t>
      </w:r>
      <w:r>
        <w:rPr>
          <w:rFonts w:hint="eastAsia" w:ascii="宋体" w:hAnsi="宋体" w:cs="宋体"/>
          <w:b/>
          <w:sz w:val="28"/>
          <w:u w:val="single"/>
        </w:rPr>
        <w:t xml:space="preserve">                                  </w:t>
      </w:r>
      <w:r>
        <w:rPr>
          <w:rFonts w:hint="eastAsia" w:ascii="宋体" w:hAnsi="宋体" w:cs="宋体"/>
          <w:b/>
          <w:sz w:val="28"/>
        </w:rPr>
        <w:t xml:space="preserve">   </w:t>
      </w:r>
    </w:p>
    <w:p w14:paraId="5A918EC2">
      <w:pPr>
        <w:pStyle w:val="13"/>
        <w:snapToGrid w:val="0"/>
        <w:spacing w:before="312" w:beforeLines="100" w:after="312" w:afterLines="100" w:line="360" w:lineRule="auto"/>
        <w:ind w:firstLine="1124" w:firstLineChars="400"/>
        <w:rPr>
          <w:rFonts w:hint="eastAsia" w:ascii="宋体" w:hAnsi="宋体" w:cs="宋体"/>
          <w:b/>
          <w:sz w:val="28"/>
          <w:u w:val="single"/>
        </w:rPr>
      </w:pPr>
      <w:r>
        <w:rPr>
          <w:rFonts w:hint="eastAsia" w:ascii="宋体" w:hAnsi="宋体" w:cs="宋体"/>
          <w:b/>
          <w:sz w:val="28"/>
        </w:rPr>
        <w:t xml:space="preserve">投标联系人电话: </w:t>
      </w:r>
      <w:r>
        <w:rPr>
          <w:rFonts w:hint="eastAsia" w:ascii="宋体" w:hAnsi="宋体" w:cs="宋体"/>
          <w:b/>
          <w:sz w:val="28"/>
          <w:u w:val="single"/>
        </w:rPr>
        <w:t xml:space="preserve">                                </w:t>
      </w:r>
    </w:p>
    <w:p w14:paraId="531734FC">
      <w:pPr>
        <w:pStyle w:val="13"/>
        <w:snapToGrid w:val="0"/>
        <w:spacing w:before="312" w:beforeLines="100" w:after="312" w:afterLines="100" w:line="360" w:lineRule="auto"/>
        <w:ind w:firstLine="1124" w:firstLineChars="400"/>
        <w:outlineLvl w:val="2"/>
        <w:rPr>
          <w:rFonts w:hint="eastAsia" w:ascii="宋体" w:hAnsi="宋体" w:cs="宋体"/>
          <w:b/>
          <w:sz w:val="28"/>
          <w:u w:val="single"/>
        </w:rPr>
      </w:pPr>
      <w:r>
        <w:rPr>
          <w:rFonts w:hint="eastAsia" w:ascii="宋体" w:hAnsi="宋体" w:cs="宋体"/>
          <w:b/>
          <w:sz w:val="28"/>
        </w:rPr>
        <w:t>启封时间：</w:t>
      </w:r>
      <w:r>
        <w:rPr>
          <w:rFonts w:hint="eastAsia" w:ascii="宋体" w:hAnsi="宋体" w:cs="宋体"/>
          <w:b/>
          <w:sz w:val="28"/>
          <w:u w:val="single"/>
        </w:rPr>
        <w:t>在20     年  月  日  时  分之前不得启封</w:t>
      </w:r>
    </w:p>
    <w:bookmarkEnd w:id="5"/>
    <w:bookmarkEnd w:id="6"/>
    <w:p w14:paraId="1A06E65C">
      <w:pPr>
        <w:autoSpaceDE w:val="0"/>
        <w:autoSpaceDN w:val="0"/>
        <w:adjustRightInd w:val="0"/>
        <w:spacing w:line="360" w:lineRule="auto"/>
        <w:rPr>
          <w:rFonts w:hint="eastAsia" w:ascii="宋体" w:hAnsi="宋体" w:cs="宋体"/>
        </w:rPr>
        <w:sectPr>
          <w:headerReference r:id="rId8" w:type="default"/>
          <w:footerReference r:id="rId9" w:type="default"/>
          <w:pgSz w:w="11905" w:h="16838"/>
          <w:pgMar w:top="1304" w:right="1531" w:bottom="833" w:left="1531" w:header="1304" w:footer="1304" w:gutter="0"/>
          <w:cols w:space="0" w:num="1"/>
          <w:rtlGutter w:val="0"/>
          <w:docGrid w:linePitch="312" w:charSpace="0"/>
        </w:sectPr>
      </w:pPr>
    </w:p>
    <w:p w14:paraId="046CC583">
      <w:pPr>
        <w:snapToGrid w:val="0"/>
        <w:spacing w:line="360" w:lineRule="auto"/>
        <w:jc w:val="left"/>
        <w:rPr>
          <w:rFonts w:hint="eastAsia" w:ascii="宋体" w:hAnsi="宋体" w:cs="宋体"/>
          <w:szCs w:val="21"/>
        </w:rPr>
      </w:pPr>
      <w:r>
        <w:rPr>
          <w:rFonts w:hint="eastAsia" w:ascii="宋体" w:hAnsi="宋体" w:cs="宋体"/>
          <w:b/>
          <w:bCs/>
          <w:szCs w:val="21"/>
        </w:rPr>
        <w:t>基本资格条件：符合《中华人民共和国政府采购法》第二十二条的规定；</w:t>
      </w:r>
    </w:p>
    <w:p w14:paraId="13AAE2D1">
      <w:pPr>
        <w:spacing w:line="360" w:lineRule="auto"/>
        <w:ind w:firstLine="420" w:firstLineChars="200"/>
        <w:rPr>
          <w:rFonts w:hint="eastAsia" w:ascii="宋体" w:hAnsi="宋体" w:cs="宋体"/>
          <w:szCs w:val="21"/>
        </w:rPr>
      </w:pPr>
      <w:r>
        <w:rPr>
          <w:rFonts w:hint="eastAsia" w:ascii="宋体" w:hAnsi="宋体" w:cs="宋体"/>
          <w:szCs w:val="21"/>
        </w:rPr>
        <w:t>（以下A~E项是第二十二条要求及对应证明材料的具体内容，各投标人须在投标文件中出具对应证明材料）</w:t>
      </w:r>
    </w:p>
    <w:p w14:paraId="1FAEBC75">
      <w:pPr>
        <w:spacing w:line="360" w:lineRule="auto"/>
        <w:ind w:firstLine="422" w:firstLineChars="200"/>
        <w:rPr>
          <w:rFonts w:hint="eastAsia" w:ascii="宋体" w:hAnsi="宋体" w:cs="宋体"/>
          <w:b/>
          <w:bCs/>
          <w:szCs w:val="21"/>
        </w:rPr>
      </w:pPr>
      <w:r>
        <w:rPr>
          <w:rFonts w:hint="eastAsia" w:ascii="宋体" w:hAnsi="宋体" w:cs="宋体"/>
          <w:b/>
          <w:bCs/>
          <w:szCs w:val="21"/>
        </w:rPr>
        <w:t>A.具有独立承担民事责任的能力：</w:t>
      </w:r>
    </w:p>
    <w:p w14:paraId="487E9E87">
      <w:pPr>
        <w:spacing w:line="360" w:lineRule="auto"/>
        <w:rPr>
          <w:rFonts w:hint="eastAsia" w:ascii="宋体" w:hAnsi="宋体" w:cs="宋体"/>
          <w:b/>
          <w:bCs/>
          <w:szCs w:val="21"/>
        </w:rPr>
      </w:pPr>
      <w:r>
        <w:rPr>
          <w:rFonts w:hint="eastAsia" w:ascii="宋体" w:hAnsi="宋体" w:cs="宋体"/>
          <w:b/>
          <w:bCs/>
          <w:szCs w:val="21"/>
        </w:rPr>
        <w:t xml:space="preserve">  </w:t>
      </w:r>
      <w:r>
        <w:rPr>
          <w:rFonts w:hint="eastAsia" w:ascii="宋体" w:hAnsi="宋体" w:cs="宋体"/>
          <w:szCs w:val="21"/>
        </w:rPr>
        <w:t xml:space="preserve">  投标人须在投标文件中出具符合以下情况的证明材料扫描件</w:t>
      </w:r>
      <w:r>
        <w:rPr>
          <w:rFonts w:hint="eastAsia" w:ascii="宋体" w:hAnsi="宋体" w:cs="宋体"/>
          <w:b/>
          <w:bCs/>
          <w:szCs w:val="21"/>
        </w:rPr>
        <w:t>（五选一）：</w:t>
      </w:r>
    </w:p>
    <w:p w14:paraId="1EFB02EE">
      <w:pPr>
        <w:spacing w:line="360" w:lineRule="auto"/>
        <w:ind w:firstLine="420" w:firstLineChars="200"/>
        <w:rPr>
          <w:rFonts w:hint="eastAsia" w:ascii="宋体" w:hAnsi="宋体" w:cs="宋体"/>
          <w:szCs w:val="21"/>
        </w:rPr>
      </w:pPr>
      <w:r>
        <w:rPr>
          <w:rFonts w:hint="eastAsia" w:ascii="宋体" w:hAnsi="宋体" w:cs="宋体"/>
          <w:szCs w:val="21"/>
        </w:rPr>
        <w:fldChar w:fldCharType="begin"/>
      </w:r>
      <w:r>
        <w:rPr>
          <w:rFonts w:hint="eastAsia" w:ascii="宋体" w:hAnsi="宋体" w:cs="宋体"/>
          <w:szCs w:val="21"/>
        </w:rPr>
        <w:instrText xml:space="preserve"> EQ \o\ac(</w:instrText>
      </w:r>
      <w:r>
        <w:rPr>
          <w:rFonts w:hint="eastAsia" w:ascii="宋体" w:hAnsi="宋体" w:cs="宋体"/>
          <w:position w:val="-4"/>
          <w:sz w:val="31"/>
          <w:szCs w:val="21"/>
        </w:rPr>
        <w:instrText xml:space="preserve">○</w:instrText>
      </w:r>
      <w:r>
        <w:rPr>
          <w:rFonts w:hint="eastAsia" w:ascii="宋体" w:hAnsi="宋体" w:cs="宋体"/>
          <w:szCs w:val="21"/>
        </w:rPr>
        <w:instrText xml:space="preserve">,1)</w:instrText>
      </w:r>
      <w:r>
        <w:rPr>
          <w:rFonts w:hint="eastAsia" w:ascii="宋体" w:hAnsi="宋体" w:cs="宋体"/>
          <w:szCs w:val="21"/>
        </w:rPr>
        <w:fldChar w:fldCharType="end"/>
      </w:r>
      <w:r>
        <w:rPr>
          <w:rFonts w:hint="eastAsia" w:ascii="宋体" w:hAnsi="宋体" w:cs="宋体"/>
          <w:szCs w:val="21"/>
        </w:rPr>
        <w:t>如投标人是企业（包括合伙企业），提供在工商部门注册的有效“企业法人营业执照”或“营业执照”；</w:t>
      </w:r>
    </w:p>
    <w:p w14:paraId="4FBCCBCF">
      <w:pPr>
        <w:spacing w:line="360" w:lineRule="auto"/>
        <w:ind w:firstLine="420" w:firstLineChars="200"/>
        <w:rPr>
          <w:rFonts w:hint="eastAsia" w:ascii="宋体" w:hAnsi="宋体" w:cs="宋体"/>
          <w:szCs w:val="21"/>
        </w:rPr>
      </w:pPr>
      <w:r>
        <w:rPr>
          <w:rFonts w:hint="eastAsia" w:ascii="宋体" w:hAnsi="宋体" w:cs="宋体"/>
          <w:szCs w:val="21"/>
        </w:rPr>
        <w:fldChar w:fldCharType="begin"/>
      </w:r>
      <w:r>
        <w:rPr>
          <w:rFonts w:hint="eastAsia" w:ascii="宋体" w:hAnsi="宋体" w:cs="宋体"/>
          <w:szCs w:val="21"/>
        </w:rPr>
        <w:instrText xml:space="preserve"> EQ \o\ac(</w:instrText>
      </w:r>
      <w:r>
        <w:rPr>
          <w:rFonts w:hint="eastAsia" w:ascii="宋体" w:hAnsi="宋体" w:cs="宋体"/>
          <w:position w:val="-4"/>
          <w:sz w:val="31"/>
          <w:szCs w:val="21"/>
        </w:rPr>
        <w:instrText xml:space="preserve">○</w:instrText>
      </w:r>
      <w:r>
        <w:rPr>
          <w:rFonts w:hint="eastAsia" w:ascii="宋体" w:hAnsi="宋体" w:cs="宋体"/>
          <w:szCs w:val="21"/>
        </w:rPr>
        <w:instrText xml:space="preserve">,2)</w:instrText>
      </w:r>
      <w:r>
        <w:rPr>
          <w:rFonts w:hint="eastAsia" w:ascii="宋体" w:hAnsi="宋体" w:cs="宋体"/>
          <w:szCs w:val="21"/>
        </w:rPr>
        <w:fldChar w:fldCharType="end"/>
      </w:r>
      <w:r>
        <w:rPr>
          <w:rFonts w:hint="eastAsia" w:ascii="宋体" w:hAnsi="宋体" w:cs="宋体"/>
          <w:szCs w:val="21"/>
        </w:rPr>
        <w:t>如投标人是事业单位， 提供有效的“事业单位法人证书”；</w:t>
      </w:r>
    </w:p>
    <w:p w14:paraId="0EAD1F26">
      <w:pPr>
        <w:spacing w:line="360" w:lineRule="auto"/>
        <w:ind w:firstLine="420" w:firstLineChars="200"/>
        <w:rPr>
          <w:rFonts w:hint="eastAsia" w:ascii="宋体" w:hAnsi="宋体" w:cs="宋体"/>
          <w:szCs w:val="21"/>
        </w:rPr>
      </w:pPr>
      <w:r>
        <w:rPr>
          <w:rFonts w:hint="eastAsia" w:ascii="宋体" w:hAnsi="宋体" w:cs="宋体"/>
          <w:szCs w:val="21"/>
        </w:rPr>
        <w:fldChar w:fldCharType="begin"/>
      </w:r>
      <w:r>
        <w:rPr>
          <w:rFonts w:hint="eastAsia" w:ascii="宋体" w:hAnsi="宋体" w:cs="宋体"/>
          <w:szCs w:val="21"/>
        </w:rPr>
        <w:instrText xml:space="preserve"> EQ \o\ac(</w:instrText>
      </w:r>
      <w:r>
        <w:rPr>
          <w:rFonts w:hint="eastAsia" w:ascii="宋体" w:hAnsi="宋体" w:cs="宋体"/>
          <w:position w:val="-4"/>
          <w:sz w:val="31"/>
          <w:szCs w:val="21"/>
        </w:rPr>
        <w:instrText xml:space="preserve">○</w:instrText>
      </w:r>
      <w:r>
        <w:rPr>
          <w:rFonts w:hint="eastAsia" w:ascii="宋体" w:hAnsi="宋体" w:cs="宋体"/>
          <w:szCs w:val="21"/>
        </w:rPr>
        <w:instrText xml:space="preserve">,3)</w:instrText>
      </w:r>
      <w:r>
        <w:rPr>
          <w:rFonts w:hint="eastAsia" w:ascii="宋体" w:hAnsi="宋体" w:cs="宋体"/>
          <w:szCs w:val="21"/>
        </w:rPr>
        <w:fldChar w:fldCharType="end"/>
      </w:r>
      <w:r>
        <w:rPr>
          <w:rFonts w:hint="eastAsia" w:ascii="宋体" w:hAnsi="宋体" w:cs="宋体"/>
          <w:szCs w:val="21"/>
        </w:rPr>
        <w:t>如投标人是非企业专业服务机构的，提供执业许可证等证明文件等证明文件；</w:t>
      </w:r>
    </w:p>
    <w:p w14:paraId="13B34AB1">
      <w:pPr>
        <w:spacing w:line="360" w:lineRule="auto"/>
        <w:ind w:firstLine="420" w:firstLineChars="200"/>
        <w:rPr>
          <w:rFonts w:hint="eastAsia" w:ascii="宋体" w:hAnsi="宋体" w:cs="宋体"/>
          <w:szCs w:val="21"/>
        </w:rPr>
      </w:pPr>
      <w:r>
        <w:rPr>
          <w:rFonts w:hint="eastAsia" w:ascii="宋体" w:hAnsi="宋体" w:cs="宋体"/>
          <w:szCs w:val="21"/>
        </w:rPr>
        <w:fldChar w:fldCharType="begin"/>
      </w:r>
      <w:r>
        <w:rPr>
          <w:rFonts w:hint="eastAsia" w:ascii="宋体" w:hAnsi="宋体" w:cs="宋体"/>
          <w:szCs w:val="21"/>
        </w:rPr>
        <w:instrText xml:space="preserve"> EQ \o\ac(</w:instrText>
      </w:r>
      <w:r>
        <w:rPr>
          <w:rFonts w:hint="eastAsia" w:ascii="宋体" w:hAnsi="宋体" w:cs="宋体"/>
          <w:position w:val="-4"/>
          <w:sz w:val="31"/>
          <w:szCs w:val="21"/>
        </w:rPr>
        <w:instrText xml:space="preserve">○</w:instrText>
      </w:r>
      <w:r>
        <w:rPr>
          <w:rFonts w:hint="eastAsia" w:ascii="宋体" w:hAnsi="宋体" w:cs="宋体"/>
          <w:szCs w:val="21"/>
        </w:rPr>
        <w:instrText xml:space="preserve">,4)</w:instrText>
      </w:r>
      <w:r>
        <w:rPr>
          <w:rFonts w:hint="eastAsia" w:ascii="宋体" w:hAnsi="宋体" w:cs="宋体"/>
          <w:szCs w:val="21"/>
        </w:rPr>
        <w:fldChar w:fldCharType="end"/>
      </w:r>
      <w:r>
        <w:rPr>
          <w:rFonts w:hint="eastAsia" w:ascii="宋体" w:hAnsi="宋体" w:cs="宋体"/>
          <w:szCs w:val="21"/>
        </w:rPr>
        <w:t>如投标人是个体工商户，提供有效的“个体工商户营业执照”；</w:t>
      </w:r>
    </w:p>
    <w:p w14:paraId="6A8B777C">
      <w:pPr>
        <w:spacing w:line="360" w:lineRule="auto"/>
        <w:ind w:firstLine="420" w:firstLineChars="200"/>
        <w:rPr>
          <w:rFonts w:hint="eastAsia" w:ascii="宋体" w:hAnsi="宋体" w:cs="宋体"/>
          <w:szCs w:val="21"/>
        </w:rPr>
      </w:pPr>
      <w:r>
        <w:rPr>
          <w:rFonts w:hint="eastAsia" w:ascii="宋体" w:hAnsi="宋体" w:cs="宋体"/>
          <w:szCs w:val="21"/>
        </w:rPr>
        <w:fldChar w:fldCharType="begin"/>
      </w:r>
      <w:r>
        <w:rPr>
          <w:rFonts w:hint="eastAsia" w:ascii="宋体" w:hAnsi="宋体" w:cs="宋体"/>
          <w:szCs w:val="21"/>
        </w:rPr>
        <w:instrText xml:space="preserve"> EQ \o\ac(</w:instrText>
      </w:r>
      <w:r>
        <w:rPr>
          <w:rFonts w:hint="eastAsia" w:ascii="宋体" w:hAnsi="宋体" w:cs="宋体"/>
          <w:position w:val="-4"/>
          <w:sz w:val="31"/>
          <w:szCs w:val="21"/>
        </w:rPr>
        <w:instrText xml:space="preserve">○</w:instrText>
      </w:r>
      <w:r>
        <w:rPr>
          <w:rFonts w:hint="eastAsia" w:ascii="宋体" w:hAnsi="宋体" w:cs="宋体"/>
          <w:szCs w:val="21"/>
        </w:rPr>
        <w:instrText xml:space="preserve">,5)</w:instrText>
      </w:r>
      <w:r>
        <w:rPr>
          <w:rFonts w:hint="eastAsia" w:ascii="宋体" w:hAnsi="宋体" w:cs="宋体"/>
          <w:szCs w:val="21"/>
        </w:rPr>
        <w:fldChar w:fldCharType="end"/>
      </w:r>
      <w:r>
        <w:rPr>
          <w:rFonts w:hint="eastAsia" w:ascii="宋体" w:hAnsi="宋体" w:cs="宋体"/>
          <w:szCs w:val="21"/>
        </w:rPr>
        <w:t>如投标人是自然人，提供有效的自然人身份证明（居民身份证正反面或公安机关出具的临时居民身份证正反面或港澳台胞证或证照）。</w:t>
      </w:r>
    </w:p>
    <w:p w14:paraId="2C74E9BB">
      <w:pPr>
        <w:spacing w:line="360" w:lineRule="auto"/>
        <w:ind w:firstLine="422" w:firstLineChars="200"/>
        <w:rPr>
          <w:rFonts w:hint="eastAsia" w:ascii="宋体" w:hAnsi="宋体" w:cs="宋体"/>
          <w:b/>
          <w:bCs/>
          <w:szCs w:val="21"/>
        </w:rPr>
      </w:pPr>
      <w:r>
        <w:rPr>
          <w:rFonts w:hint="eastAsia" w:ascii="宋体" w:hAnsi="宋体" w:cs="宋体"/>
          <w:b/>
          <w:bCs/>
          <w:szCs w:val="21"/>
        </w:rPr>
        <w:t>B.具有良好的商业信誉和健全的财务会计制度：</w:t>
      </w:r>
    </w:p>
    <w:p w14:paraId="1B7DC752">
      <w:pPr>
        <w:spacing w:line="360" w:lineRule="auto"/>
        <w:ind w:firstLine="420" w:firstLineChars="200"/>
        <w:rPr>
          <w:rFonts w:hint="eastAsia" w:ascii="宋体" w:hAnsi="宋体" w:cs="宋体"/>
          <w:szCs w:val="21"/>
        </w:rPr>
      </w:pPr>
      <w:r>
        <w:rPr>
          <w:rFonts w:hint="eastAsia" w:ascii="宋体" w:hAnsi="宋体" w:cs="宋体"/>
          <w:szCs w:val="21"/>
        </w:rPr>
        <w:fldChar w:fldCharType="begin"/>
      </w:r>
      <w:r>
        <w:rPr>
          <w:rFonts w:hint="eastAsia" w:ascii="宋体" w:hAnsi="宋体" w:cs="宋体"/>
          <w:szCs w:val="21"/>
        </w:rPr>
        <w:instrText xml:space="preserve"> EQ \o\ac(</w:instrText>
      </w:r>
      <w:r>
        <w:rPr>
          <w:rFonts w:hint="eastAsia" w:ascii="宋体" w:hAnsi="宋体" w:cs="宋体"/>
          <w:position w:val="-4"/>
          <w:sz w:val="31"/>
          <w:szCs w:val="21"/>
        </w:rPr>
        <w:instrText xml:space="preserve">○</w:instrText>
      </w:r>
      <w:r>
        <w:rPr>
          <w:rFonts w:hint="eastAsia" w:ascii="宋体" w:hAnsi="宋体" w:cs="宋体"/>
          <w:szCs w:val="21"/>
        </w:rPr>
        <w:instrText xml:space="preserve">,1)</w:instrText>
      </w:r>
      <w:r>
        <w:rPr>
          <w:rFonts w:hint="eastAsia" w:ascii="宋体" w:hAnsi="宋体" w:cs="宋体"/>
          <w:szCs w:val="21"/>
        </w:rPr>
        <w:fldChar w:fldCharType="end"/>
      </w:r>
      <w:r>
        <w:rPr>
          <w:rFonts w:hint="eastAsia" w:ascii="宋体" w:hAnsi="宋体" w:cs="宋体"/>
          <w:szCs w:val="21"/>
        </w:rPr>
        <w:t>良好的商业信誉：</w:t>
      </w:r>
    </w:p>
    <w:p w14:paraId="7F3E3B81">
      <w:pPr>
        <w:spacing w:line="360" w:lineRule="auto"/>
        <w:ind w:firstLine="420" w:firstLineChars="200"/>
        <w:rPr>
          <w:rFonts w:hint="eastAsia" w:ascii="宋体" w:hAnsi="宋体" w:cs="宋体"/>
          <w:szCs w:val="21"/>
        </w:rPr>
      </w:pPr>
      <w:r>
        <w:rPr>
          <w:rFonts w:hint="eastAsia" w:ascii="宋体" w:hAnsi="宋体" w:cs="宋体"/>
          <w:szCs w:val="21"/>
        </w:rPr>
        <w:t>投标人书面承诺具有良好的商业信誉，至本项目投标截止时间止符合参与政府采购活动资格条件（格式自拟）；</w:t>
      </w:r>
    </w:p>
    <w:p w14:paraId="6CBA43CE">
      <w:pPr>
        <w:spacing w:line="360" w:lineRule="auto"/>
        <w:ind w:firstLine="420" w:firstLineChars="200"/>
        <w:rPr>
          <w:rFonts w:hint="eastAsia" w:ascii="宋体" w:hAnsi="宋体" w:cs="宋体"/>
          <w:szCs w:val="21"/>
        </w:rPr>
      </w:pPr>
      <w:r>
        <w:rPr>
          <w:rFonts w:hint="eastAsia" w:ascii="宋体" w:hAnsi="宋体" w:cs="宋体"/>
          <w:szCs w:val="21"/>
        </w:rPr>
        <w:t>将在开标现场以网页查询的方式对投标人的商业信誉进行核查。良好的商业信誉是指：至本项目投标截止时间止未被“信用中国”（www.creditchina.gov.cn）、中国政府采购网（www.ccgp.gov.cn）列入失信被执行人、重大税收违法案件当事人名单、政府采购严重违法失信行为记录名单。</w:t>
      </w:r>
    </w:p>
    <w:p w14:paraId="3B813D47">
      <w:pPr>
        <w:spacing w:line="360" w:lineRule="auto"/>
        <w:ind w:firstLine="420" w:firstLineChars="200"/>
        <w:rPr>
          <w:rFonts w:hint="eastAsia" w:ascii="宋体" w:hAnsi="宋体" w:cs="宋体"/>
          <w:szCs w:val="21"/>
        </w:rPr>
      </w:pPr>
      <w:r>
        <w:rPr>
          <w:rFonts w:hint="eastAsia" w:ascii="宋体" w:hAnsi="宋体" w:cs="宋体"/>
          <w:szCs w:val="21"/>
        </w:rPr>
        <w:t>对列入失信被执行人、重大税收违法案件当事人名单、政府采购严重违法失信行为记录名单的投标人，其投标将作无效标处理。</w:t>
      </w:r>
    </w:p>
    <w:p w14:paraId="36628591">
      <w:pPr>
        <w:spacing w:line="360" w:lineRule="auto"/>
        <w:ind w:firstLine="420" w:firstLineChars="200"/>
        <w:rPr>
          <w:rFonts w:hint="eastAsia" w:ascii="宋体" w:hAnsi="宋体" w:cs="宋体"/>
          <w:szCs w:val="21"/>
        </w:rPr>
      </w:pPr>
      <w:r>
        <w:rPr>
          <w:rFonts w:hint="eastAsia" w:ascii="宋体" w:hAnsi="宋体" w:cs="宋体"/>
          <w:szCs w:val="21"/>
        </w:rPr>
        <w:t>②健全的财务会计制度：</w:t>
      </w:r>
    </w:p>
    <w:p w14:paraId="1169768E">
      <w:pPr>
        <w:numPr>
          <w:ilvl w:val="0"/>
          <w:numId w:val="7"/>
        </w:numPr>
        <w:spacing w:line="360" w:lineRule="auto"/>
        <w:ind w:firstLine="420" w:firstLineChars="200"/>
        <w:rPr>
          <w:rFonts w:hint="eastAsia" w:ascii="宋体" w:hAnsi="宋体" w:cs="宋体"/>
          <w:szCs w:val="21"/>
        </w:rPr>
      </w:pPr>
      <w:r>
        <w:rPr>
          <w:rFonts w:hint="eastAsia" w:ascii="宋体" w:hAnsi="宋体" w:cs="宋体"/>
          <w:szCs w:val="21"/>
        </w:rPr>
        <w:t>投标人书面承诺具有健全的财务会计制度，至本项目投标截止时间止符合参与政府采购活动资格条件（格式自拟）；</w:t>
      </w:r>
    </w:p>
    <w:p w14:paraId="40340B47">
      <w:pPr>
        <w:pStyle w:val="38"/>
        <w:spacing w:line="360" w:lineRule="auto"/>
        <w:ind w:left="420" w:firstLine="0" w:firstLineChars="0"/>
        <w:rPr>
          <w:rFonts w:hint="eastAsia" w:ascii="宋体" w:hAnsi="宋体" w:cs="宋体"/>
          <w:b/>
          <w:bCs/>
          <w:szCs w:val="21"/>
        </w:rPr>
      </w:pPr>
      <w:r>
        <w:rPr>
          <w:rFonts w:hint="eastAsia" w:ascii="宋体" w:hAnsi="宋体" w:cs="宋体"/>
          <w:b/>
          <w:bCs/>
          <w:szCs w:val="21"/>
        </w:rPr>
        <w:t>C.具有履行合同所必需的设备和专业技术能力：</w:t>
      </w:r>
    </w:p>
    <w:p w14:paraId="36A9F4A2">
      <w:pPr>
        <w:spacing w:line="360" w:lineRule="auto"/>
        <w:ind w:firstLine="420" w:firstLineChars="200"/>
        <w:rPr>
          <w:rFonts w:hint="eastAsia" w:ascii="宋体" w:hAnsi="宋体" w:cs="宋体"/>
          <w:szCs w:val="21"/>
        </w:rPr>
      </w:pPr>
      <w:r>
        <w:rPr>
          <w:rFonts w:hint="eastAsia" w:ascii="宋体" w:hAnsi="宋体" w:cs="宋体"/>
          <w:szCs w:val="21"/>
        </w:rPr>
        <w:t>投标人须在投标文件中出具具有履行合同所必需的设备和专业技术能力的《投标函》。（格式见附件）</w:t>
      </w:r>
    </w:p>
    <w:p w14:paraId="1A92DF2E">
      <w:pPr>
        <w:pStyle w:val="38"/>
        <w:spacing w:line="360" w:lineRule="auto"/>
        <w:ind w:left="420" w:firstLine="0" w:firstLineChars="0"/>
        <w:rPr>
          <w:rFonts w:hint="eastAsia" w:ascii="宋体" w:hAnsi="宋体" w:cs="宋体"/>
          <w:b/>
          <w:bCs/>
          <w:szCs w:val="21"/>
        </w:rPr>
      </w:pPr>
      <w:r>
        <w:rPr>
          <w:rFonts w:hint="eastAsia" w:ascii="宋体" w:hAnsi="宋体" w:cs="宋体"/>
          <w:b/>
          <w:bCs/>
          <w:szCs w:val="21"/>
        </w:rPr>
        <w:t>D.有依法缴纳税收和社会保障资金的良好记录：</w:t>
      </w:r>
    </w:p>
    <w:p w14:paraId="5722A0B3">
      <w:pPr>
        <w:spacing w:line="360" w:lineRule="auto"/>
        <w:ind w:firstLine="420" w:firstLineChars="200"/>
        <w:rPr>
          <w:rFonts w:hint="eastAsia" w:ascii="宋体" w:hAnsi="宋体" w:cs="宋体"/>
          <w:szCs w:val="21"/>
        </w:rPr>
      </w:pPr>
      <w:r>
        <w:rPr>
          <w:rFonts w:hint="eastAsia" w:ascii="宋体" w:hAnsi="宋体" w:cs="宋体"/>
          <w:szCs w:val="21"/>
        </w:rPr>
        <w:t>投标人书面承诺有依法缴纳税收和社会保障资金的良好记录，至本项目投标截止时间止符合参与政府采购活动资格条件（格式自拟）；</w:t>
      </w:r>
    </w:p>
    <w:p w14:paraId="2ACA87E1">
      <w:pPr>
        <w:spacing w:line="360" w:lineRule="auto"/>
        <w:ind w:firstLine="422" w:firstLineChars="200"/>
        <w:rPr>
          <w:rFonts w:hint="eastAsia" w:ascii="宋体" w:hAnsi="宋体" w:cs="宋体"/>
          <w:b/>
          <w:bCs/>
          <w:szCs w:val="21"/>
        </w:rPr>
      </w:pPr>
      <w:r>
        <w:rPr>
          <w:rFonts w:hint="eastAsia" w:ascii="宋体" w:hAnsi="宋体" w:cs="宋体"/>
          <w:b/>
          <w:bCs/>
          <w:szCs w:val="21"/>
        </w:rPr>
        <w:t>E.参加政府采购活动前三年内，在经营活动中没有重大违法记录：</w:t>
      </w:r>
    </w:p>
    <w:p w14:paraId="4858671C">
      <w:pPr>
        <w:spacing w:line="360" w:lineRule="auto"/>
        <w:ind w:firstLine="420" w:firstLineChars="200"/>
        <w:rPr>
          <w:rFonts w:hint="eastAsia" w:ascii="宋体" w:hAnsi="宋体" w:cs="宋体"/>
          <w:szCs w:val="21"/>
        </w:rPr>
      </w:pPr>
      <w:r>
        <w:rPr>
          <w:rFonts w:hint="eastAsia" w:ascii="宋体" w:hAnsi="宋体" w:cs="宋体"/>
          <w:szCs w:val="21"/>
        </w:rPr>
        <w:t>投标人须在投标文件中出具《声明函》。（格式见附件）</w:t>
      </w:r>
    </w:p>
    <w:p w14:paraId="373C22D5">
      <w:pPr>
        <w:pStyle w:val="37"/>
        <w:ind w:left="0"/>
        <w:rPr>
          <w:rFonts w:hint="eastAsia" w:ascii="宋体" w:hAnsi="宋体" w:cs="宋体"/>
          <w:sz w:val="21"/>
          <w:szCs w:val="21"/>
        </w:rPr>
      </w:pPr>
      <w:r>
        <w:rPr>
          <w:rFonts w:hint="eastAsia" w:ascii="宋体" w:hAnsi="宋体" w:cs="宋体"/>
          <w:sz w:val="21"/>
          <w:szCs w:val="21"/>
        </w:rPr>
        <w:t xml:space="preserve">    1.2投标人法定代表人身份证扫描件；</w:t>
      </w:r>
    </w:p>
    <w:p w14:paraId="1DDA7351">
      <w:pPr>
        <w:pStyle w:val="37"/>
        <w:ind w:left="0" w:firstLine="420" w:firstLineChars="200"/>
        <w:rPr>
          <w:rFonts w:hint="eastAsia" w:ascii="宋体" w:hAnsi="宋体" w:cs="宋体"/>
          <w:sz w:val="21"/>
          <w:szCs w:val="21"/>
        </w:rPr>
      </w:pPr>
      <w:r>
        <w:rPr>
          <w:rFonts w:hint="eastAsia" w:ascii="宋体" w:hAnsi="宋体" w:cs="宋体"/>
          <w:sz w:val="21"/>
          <w:szCs w:val="21"/>
        </w:rPr>
        <w:t>1.3《法定代表人授权函》原件，非法定代表人参加投标时用；</w:t>
      </w:r>
    </w:p>
    <w:p w14:paraId="1A30C991">
      <w:pPr>
        <w:pStyle w:val="37"/>
        <w:ind w:left="0" w:firstLine="420" w:firstLineChars="200"/>
        <w:rPr>
          <w:rFonts w:hint="eastAsia" w:ascii="宋体" w:hAnsi="宋体" w:cs="宋体"/>
          <w:sz w:val="21"/>
          <w:szCs w:val="21"/>
        </w:rPr>
      </w:pPr>
      <w:r>
        <w:rPr>
          <w:rFonts w:hint="eastAsia" w:ascii="宋体" w:hAnsi="宋体" w:cs="宋体"/>
          <w:sz w:val="21"/>
          <w:szCs w:val="21"/>
        </w:rPr>
        <w:t>1.4投标人代表身份证扫描件，非法定代表人参加投标时用；</w:t>
      </w:r>
    </w:p>
    <w:p w14:paraId="1052B638">
      <w:pPr>
        <w:pStyle w:val="37"/>
        <w:ind w:left="0"/>
        <w:rPr>
          <w:rFonts w:hint="eastAsia" w:ascii="宋体" w:hAnsi="宋体" w:cs="宋体"/>
          <w:sz w:val="21"/>
          <w:szCs w:val="21"/>
        </w:rPr>
      </w:pPr>
      <w:r>
        <w:rPr>
          <w:rFonts w:hint="eastAsia" w:ascii="宋体" w:hAnsi="宋体" w:cs="宋体"/>
          <w:sz w:val="21"/>
          <w:szCs w:val="21"/>
        </w:rPr>
        <w:t xml:space="preserve">    1.5享受政策相关证明文件（符合以下三个子项中的任意一项要求即可）。</w:t>
      </w:r>
    </w:p>
    <w:p w14:paraId="67173FD2">
      <w:pPr>
        <w:pStyle w:val="37"/>
        <w:ind w:left="0" w:firstLine="420" w:firstLineChars="200"/>
        <w:rPr>
          <w:rFonts w:hint="eastAsia" w:ascii="宋体" w:hAnsi="宋体" w:cs="宋体"/>
          <w:sz w:val="21"/>
          <w:szCs w:val="21"/>
        </w:rPr>
      </w:pPr>
      <w:r>
        <w:rPr>
          <w:rFonts w:hint="eastAsia" w:ascii="宋体" w:hAnsi="宋体" w:cs="宋体"/>
          <w:sz w:val="21"/>
          <w:szCs w:val="21"/>
        </w:rPr>
        <w:t>A.小微企业：《中小企业声明函》（格式见附件）</w:t>
      </w:r>
    </w:p>
    <w:p w14:paraId="09294841">
      <w:pPr>
        <w:pStyle w:val="37"/>
        <w:ind w:left="0" w:firstLine="420" w:firstLineChars="200"/>
        <w:rPr>
          <w:rFonts w:hint="eastAsia" w:ascii="宋体" w:hAnsi="宋体" w:cs="宋体"/>
          <w:sz w:val="21"/>
          <w:szCs w:val="21"/>
        </w:rPr>
      </w:pPr>
      <w:r>
        <w:rPr>
          <w:rFonts w:hint="eastAsia" w:ascii="宋体" w:hAnsi="宋体" w:cs="宋体"/>
          <w:sz w:val="21"/>
          <w:szCs w:val="21"/>
        </w:rPr>
        <w:t>B.监狱企业：由省级以上监狱管理局、戒毒管理局（含新疆生产建设兵团）出具的属于监狱企业的证明文件</w:t>
      </w:r>
    </w:p>
    <w:p w14:paraId="43E1C229">
      <w:pPr>
        <w:pStyle w:val="37"/>
        <w:ind w:left="0" w:firstLine="420" w:firstLineChars="200"/>
        <w:rPr>
          <w:rFonts w:hint="eastAsia" w:ascii="宋体" w:hAnsi="宋体" w:cs="宋体"/>
          <w:sz w:val="21"/>
          <w:szCs w:val="21"/>
        </w:rPr>
      </w:pPr>
      <w:r>
        <w:rPr>
          <w:rFonts w:hint="eastAsia" w:ascii="宋体" w:hAnsi="宋体" w:cs="宋体"/>
          <w:sz w:val="21"/>
          <w:szCs w:val="21"/>
        </w:rPr>
        <w:t>C.残疾人福利性单位：《残疾人福利性单位声明函》（格式见附件）</w:t>
      </w:r>
    </w:p>
    <w:p w14:paraId="4780D1F6">
      <w:pPr>
        <w:spacing w:line="360" w:lineRule="auto"/>
        <w:ind w:firstLine="420" w:firstLineChars="200"/>
        <w:rPr>
          <w:rFonts w:hint="eastAsia" w:ascii="宋体" w:hAnsi="宋体" w:cs="宋体"/>
          <w:szCs w:val="21"/>
        </w:rPr>
      </w:pPr>
      <w:r>
        <w:rPr>
          <w:rFonts w:hint="eastAsia" w:ascii="宋体" w:hAnsi="宋体" w:cs="宋体"/>
          <w:szCs w:val="21"/>
        </w:rPr>
        <w:t>注：证明材料均需加盖签章。</w:t>
      </w:r>
    </w:p>
    <w:p w14:paraId="1FD3B3F5">
      <w:pPr>
        <w:rPr>
          <w:rFonts w:hint="eastAsia" w:ascii="宋体" w:hAnsi="宋体" w:cs="宋体"/>
          <w:b/>
          <w:szCs w:val="21"/>
        </w:rPr>
      </w:pPr>
    </w:p>
    <w:p w14:paraId="3100AB5B">
      <w:pPr>
        <w:outlineLvl w:val="1"/>
        <w:rPr>
          <w:rFonts w:hint="eastAsia" w:ascii="宋体" w:hAnsi="宋体" w:cs="宋体"/>
          <w:b/>
          <w:szCs w:val="21"/>
        </w:rPr>
      </w:pPr>
      <w:r>
        <w:rPr>
          <w:rFonts w:hint="eastAsia" w:ascii="宋体" w:hAnsi="宋体" w:cs="宋体"/>
          <w:b/>
          <w:szCs w:val="21"/>
        </w:rPr>
        <w:br w:type="page"/>
      </w:r>
      <w:r>
        <w:rPr>
          <w:rFonts w:hint="eastAsia" w:ascii="宋体" w:hAnsi="宋体" w:cs="宋体"/>
          <w:b/>
          <w:szCs w:val="21"/>
        </w:rPr>
        <w:t>二、投标函格式:</w:t>
      </w:r>
    </w:p>
    <w:p w14:paraId="6A4694AF">
      <w:pPr>
        <w:snapToGrid w:val="0"/>
        <w:spacing w:before="156" w:beforeLines="50" w:after="50"/>
        <w:jc w:val="center"/>
        <w:rPr>
          <w:rFonts w:hint="eastAsia" w:ascii="宋体" w:hAnsi="宋体" w:cs="宋体"/>
          <w:b/>
          <w:szCs w:val="21"/>
        </w:rPr>
      </w:pPr>
      <w:r>
        <w:rPr>
          <w:rFonts w:hint="eastAsia" w:ascii="宋体" w:hAnsi="宋体" w:cs="宋体"/>
          <w:b/>
          <w:szCs w:val="21"/>
        </w:rPr>
        <w:t>投 标 函</w:t>
      </w:r>
    </w:p>
    <w:p w14:paraId="485BCD1D">
      <w:pPr>
        <w:snapToGrid w:val="0"/>
        <w:spacing w:line="360" w:lineRule="auto"/>
        <w:rPr>
          <w:rFonts w:hint="eastAsia" w:ascii="宋体" w:hAnsi="宋体" w:cs="宋体"/>
          <w:szCs w:val="21"/>
        </w:rPr>
      </w:pPr>
      <w:r>
        <w:rPr>
          <w:rFonts w:hint="eastAsia" w:ascii="宋体" w:hAnsi="宋体" w:cs="宋体"/>
          <w:szCs w:val="21"/>
        </w:rPr>
        <w:t>致：</w:t>
      </w:r>
      <w:r>
        <w:rPr>
          <w:rFonts w:hint="eastAsia" w:ascii="宋体" w:hAnsi="宋体" w:cs="宋体"/>
          <w:szCs w:val="21"/>
          <w:u w:val="single"/>
        </w:rPr>
        <w:t xml:space="preserve"> （采购人）     </w:t>
      </w:r>
      <w:r>
        <w:rPr>
          <w:rFonts w:hint="eastAsia" w:ascii="宋体" w:hAnsi="宋体" w:cs="宋体"/>
          <w:szCs w:val="21"/>
        </w:rPr>
        <w:t>：</w:t>
      </w:r>
    </w:p>
    <w:p w14:paraId="4AE43766">
      <w:pPr>
        <w:pStyle w:val="43"/>
        <w:spacing w:line="360" w:lineRule="auto"/>
        <w:ind w:right="-91" w:firstLine="404" w:firstLineChars="200"/>
        <w:rPr>
          <w:rFonts w:hint="eastAsia" w:hAnsi="宋体" w:cs="宋体"/>
          <w:sz w:val="21"/>
          <w:szCs w:val="21"/>
        </w:rPr>
      </w:pPr>
      <w:r>
        <w:rPr>
          <w:rFonts w:hint="eastAsia" w:hAnsi="宋体" w:cs="宋体"/>
          <w:sz w:val="21"/>
          <w:szCs w:val="21"/>
        </w:rPr>
        <w:t>我方</w:t>
      </w:r>
      <w:r>
        <w:rPr>
          <w:rFonts w:hint="eastAsia" w:hAnsi="宋体" w:cs="宋体"/>
          <w:b/>
          <w:sz w:val="21"/>
          <w:szCs w:val="21"/>
          <w:u w:val="single"/>
        </w:rPr>
        <w:t>（投标人名称）</w:t>
      </w:r>
      <w:r>
        <w:rPr>
          <w:rFonts w:hint="eastAsia" w:hAnsi="宋体" w:cs="宋体"/>
          <w:sz w:val="21"/>
          <w:szCs w:val="21"/>
        </w:rPr>
        <w:t>已详细审查了贵方采购编号为</w:t>
      </w:r>
      <w:r>
        <w:rPr>
          <w:rFonts w:hint="eastAsia" w:hAnsi="宋体" w:cs="宋体"/>
          <w:b/>
          <w:spacing w:val="20"/>
          <w:sz w:val="21"/>
          <w:szCs w:val="21"/>
          <w:u w:val="single"/>
        </w:rPr>
        <w:t>（</w:t>
      </w:r>
      <w:r>
        <w:rPr>
          <w:rFonts w:hint="eastAsia" w:hAnsi="宋体" w:cs="宋体"/>
          <w:b/>
          <w:sz w:val="21"/>
          <w:szCs w:val="21"/>
          <w:u w:val="single"/>
        </w:rPr>
        <w:t>采购编号）</w:t>
      </w:r>
      <w:r>
        <w:rPr>
          <w:rFonts w:hint="eastAsia" w:hAnsi="宋体" w:cs="宋体"/>
          <w:sz w:val="21"/>
          <w:szCs w:val="21"/>
        </w:rPr>
        <w:t>的</w:t>
      </w:r>
      <w:r>
        <w:rPr>
          <w:rFonts w:hint="eastAsia" w:hAnsi="宋体" w:cs="宋体"/>
          <w:b/>
          <w:sz w:val="21"/>
          <w:szCs w:val="21"/>
          <w:u w:val="single"/>
        </w:rPr>
        <w:t>（项目名称）</w:t>
      </w:r>
      <w:r>
        <w:rPr>
          <w:rFonts w:hint="eastAsia" w:hAnsi="宋体" w:cs="宋体"/>
          <w:sz w:val="21"/>
          <w:szCs w:val="21"/>
        </w:rPr>
        <w:t>采购项目的采购文件及其相关补充文件</w:t>
      </w:r>
      <w:r>
        <w:rPr>
          <w:rFonts w:hint="eastAsia" w:hAnsi="宋体" w:cs="宋体"/>
          <w:b/>
          <w:sz w:val="21"/>
          <w:szCs w:val="21"/>
        </w:rPr>
        <w:t>（若有）</w:t>
      </w:r>
      <w:r>
        <w:rPr>
          <w:rFonts w:hint="eastAsia" w:hAnsi="宋体" w:cs="宋体"/>
          <w:sz w:val="21"/>
          <w:szCs w:val="21"/>
        </w:rPr>
        <w:t>，并正式授权我公司的</w:t>
      </w:r>
      <w:r>
        <w:rPr>
          <w:rFonts w:hint="eastAsia" w:hAnsi="宋体" w:cs="宋体"/>
          <w:b/>
          <w:sz w:val="21"/>
          <w:szCs w:val="21"/>
          <w:u w:val="single"/>
        </w:rPr>
        <w:t xml:space="preserve">（被授权人姓名）  </w:t>
      </w:r>
      <w:r>
        <w:rPr>
          <w:rFonts w:hint="eastAsia" w:hAnsi="宋体" w:cs="宋体"/>
          <w:sz w:val="21"/>
          <w:szCs w:val="21"/>
        </w:rPr>
        <w:t>以本公司名义，全权代表我方自愿参加上述招标项目的投标，现就有关事项向采购代理机构郑重承诺如下：</w:t>
      </w:r>
    </w:p>
    <w:p w14:paraId="0F62C627">
      <w:pPr>
        <w:spacing w:line="360" w:lineRule="auto"/>
        <w:ind w:firstLine="420" w:firstLineChars="200"/>
        <w:jc w:val="left"/>
        <w:rPr>
          <w:rFonts w:hint="eastAsia" w:ascii="宋体" w:hAnsi="宋体" w:cs="宋体"/>
          <w:szCs w:val="21"/>
        </w:rPr>
      </w:pPr>
      <w:r>
        <w:rPr>
          <w:rFonts w:hint="eastAsia" w:ascii="宋体" w:hAnsi="宋体" w:cs="宋体"/>
          <w:szCs w:val="21"/>
        </w:rPr>
        <w:t>1、我方已详细审查了招标文件的全部内容及其相关补充文件（若有），并完全清晰理解全部内容及相关的补充文件（若有），不存在任何误解之处，同意放弃提出异议和质疑的权利。</w:t>
      </w:r>
    </w:p>
    <w:p w14:paraId="4264A185">
      <w:pPr>
        <w:spacing w:line="360" w:lineRule="auto"/>
        <w:ind w:firstLine="420" w:firstLineChars="200"/>
        <w:jc w:val="left"/>
        <w:rPr>
          <w:rFonts w:hint="eastAsia" w:ascii="宋体" w:hAnsi="宋体" w:cs="宋体"/>
          <w:szCs w:val="21"/>
        </w:rPr>
      </w:pPr>
      <w:r>
        <w:rPr>
          <w:rFonts w:hint="eastAsia" w:ascii="宋体" w:hAnsi="宋体" w:cs="宋体"/>
          <w:szCs w:val="21"/>
        </w:rPr>
        <w:t>2、我方遵守《中华人民共和国政府采购法》及相关法律法规的规定。同意招标文件中所提到的无效标条款，并服从有关开标现场的会议纪律。否则，同意被废除投标资格。</w:t>
      </w:r>
    </w:p>
    <w:p w14:paraId="3591AC4C">
      <w:pPr>
        <w:spacing w:line="360" w:lineRule="auto"/>
        <w:ind w:firstLine="420" w:firstLineChars="200"/>
        <w:jc w:val="left"/>
        <w:rPr>
          <w:rFonts w:hint="eastAsia" w:ascii="宋体" w:hAnsi="宋体" w:cs="宋体"/>
          <w:szCs w:val="21"/>
        </w:rPr>
      </w:pPr>
      <w:r>
        <w:rPr>
          <w:rFonts w:hint="eastAsia" w:ascii="宋体" w:hAnsi="宋体" w:cs="宋体"/>
          <w:szCs w:val="21"/>
        </w:rPr>
        <w:t>3、我方本服务项目所提供的投标服务报价均具充分的合理性和准确性，保证不存在低于成本的恶意报价行为，同时清楚理解到报价最低并非意味着必定获得合同授予资格。</w:t>
      </w:r>
    </w:p>
    <w:p w14:paraId="4031DF72">
      <w:pPr>
        <w:spacing w:line="360" w:lineRule="auto"/>
        <w:ind w:firstLine="420" w:firstLineChars="200"/>
        <w:jc w:val="left"/>
        <w:rPr>
          <w:rFonts w:hint="eastAsia" w:ascii="宋体" w:hAnsi="宋体" w:cs="宋体"/>
          <w:szCs w:val="21"/>
        </w:rPr>
      </w:pPr>
      <w:r>
        <w:rPr>
          <w:rFonts w:hint="eastAsia" w:ascii="宋体" w:hAnsi="宋体" w:cs="宋体"/>
          <w:szCs w:val="21"/>
        </w:rPr>
        <w:t>4、投标有效期为自开标之日起90天内，如在投标有效期内撤回投标，我方同意被废除投标资格。</w:t>
      </w:r>
    </w:p>
    <w:p w14:paraId="558E2250">
      <w:pPr>
        <w:spacing w:line="360" w:lineRule="auto"/>
        <w:ind w:firstLine="420" w:firstLineChars="200"/>
        <w:jc w:val="left"/>
        <w:rPr>
          <w:rFonts w:hint="eastAsia" w:ascii="宋体" w:hAnsi="宋体" w:cs="宋体"/>
          <w:szCs w:val="21"/>
        </w:rPr>
      </w:pPr>
      <w:r>
        <w:rPr>
          <w:rFonts w:hint="eastAsia" w:ascii="宋体" w:hAnsi="宋体" w:cs="宋体"/>
          <w:szCs w:val="21"/>
        </w:rPr>
        <w:t>5、我方承诺参加政府采购活动前3年内在经营活动中没有重大违法记录</w:t>
      </w:r>
      <w:r>
        <w:rPr>
          <w:rFonts w:hint="eastAsia" w:ascii="宋体" w:hAnsi="宋体" w:cs="宋体"/>
          <w:szCs w:val="21"/>
          <w:lang w:eastAsia="zh-CN"/>
        </w:rPr>
        <w:t>，</w:t>
      </w:r>
      <w:r>
        <w:rPr>
          <w:rFonts w:hint="eastAsia" w:ascii="宋体" w:hAnsi="宋体" w:cs="宋体"/>
          <w:szCs w:val="21"/>
        </w:rPr>
        <w:t>依法缴纳了税收</w:t>
      </w:r>
      <w:r>
        <w:rPr>
          <w:rFonts w:hint="eastAsia" w:ascii="宋体" w:hAnsi="宋体" w:cs="宋体"/>
          <w:sz w:val="21"/>
          <w:szCs w:val="21"/>
        </w:rPr>
        <w:t>和社会保障资金</w:t>
      </w:r>
      <w:r>
        <w:rPr>
          <w:rFonts w:hint="eastAsia" w:ascii="宋体" w:hAnsi="宋体" w:cs="宋体"/>
          <w:szCs w:val="21"/>
        </w:rPr>
        <w:t>（投标截止时间进行计算）。</w:t>
      </w:r>
    </w:p>
    <w:p w14:paraId="4A4BFB9A">
      <w:pPr>
        <w:spacing w:line="360" w:lineRule="auto"/>
        <w:ind w:firstLine="420" w:firstLineChars="200"/>
        <w:jc w:val="left"/>
        <w:outlineLvl w:val="2"/>
        <w:rPr>
          <w:rFonts w:hint="eastAsia" w:ascii="宋体" w:hAnsi="宋体" w:cs="宋体"/>
          <w:szCs w:val="21"/>
        </w:rPr>
      </w:pPr>
      <w:r>
        <w:rPr>
          <w:rFonts w:hint="eastAsia" w:ascii="宋体" w:hAnsi="宋体" w:cs="宋体"/>
          <w:szCs w:val="21"/>
        </w:rPr>
        <w:t>6、我方承诺具备本项目履行合同所必需的设备和专业技术能力。</w:t>
      </w:r>
    </w:p>
    <w:p w14:paraId="70038857">
      <w:pPr>
        <w:spacing w:line="360" w:lineRule="auto"/>
        <w:ind w:firstLine="420" w:firstLineChars="200"/>
        <w:jc w:val="left"/>
        <w:rPr>
          <w:rFonts w:hint="eastAsia" w:ascii="宋体" w:hAnsi="宋体" w:cs="宋体"/>
          <w:szCs w:val="21"/>
        </w:rPr>
      </w:pPr>
      <w:r>
        <w:rPr>
          <w:rFonts w:hint="eastAsia" w:ascii="宋体" w:hAnsi="宋体" w:cs="宋体"/>
          <w:szCs w:val="21"/>
        </w:rPr>
        <w:t>7、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791D27F6">
      <w:pPr>
        <w:widowControl/>
        <w:spacing w:line="360" w:lineRule="auto"/>
        <w:ind w:firstLine="420" w:firstLineChars="200"/>
        <w:jc w:val="left"/>
        <w:rPr>
          <w:rFonts w:hint="eastAsia" w:ascii="宋体" w:hAnsi="宋体" w:cs="宋体"/>
          <w:szCs w:val="21"/>
        </w:rPr>
      </w:pPr>
      <w:r>
        <w:rPr>
          <w:rFonts w:hint="eastAsia" w:ascii="宋体" w:hAnsi="宋体" w:cs="宋体"/>
          <w:szCs w:val="21"/>
        </w:rPr>
        <w:t>8、我方承诺至本项目投标截止时间止未被列入失信被执行人、重大税收违法案件当事人名单、政府采购严重违法失信行为记录。</w:t>
      </w:r>
    </w:p>
    <w:p w14:paraId="5BF45E5B">
      <w:pPr>
        <w:pStyle w:val="44"/>
        <w:tabs>
          <w:tab w:val="left" w:pos="939"/>
        </w:tabs>
        <w:snapToGrid w:val="0"/>
        <w:ind w:left="716" w:leftChars="150" w:hanging="401" w:hangingChars="191"/>
        <w:rPr>
          <w:rFonts w:hint="eastAsia" w:ascii="宋体" w:hAnsi="宋体" w:cs="宋体"/>
          <w:sz w:val="21"/>
          <w:szCs w:val="21"/>
        </w:rPr>
      </w:pPr>
    </w:p>
    <w:p w14:paraId="7201CB65">
      <w:pPr>
        <w:pStyle w:val="45"/>
        <w:snapToGrid w:val="0"/>
        <w:spacing w:before="156" w:beforeLines="50"/>
        <w:ind w:firstLine="200"/>
        <w:rPr>
          <w:rFonts w:hint="eastAsia" w:ascii="宋体" w:hAnsi="宋体" w:cs="宋体"/>
          <w:sz w:val="21"/>
          <w:szCs w:val="21"/>
        </w:rPr>
      </w:pPr>
    </w:p>
    <w:p w14:paraId="42CD9142">
      <w:pPr>
        <w:spacing w:line="360" w:lineRule="auto"/>
        <w:jc w:val="left"/>
        <w:rPr>
          <w:rFonts w:hint="eastAsia" w:ascii="宋体" w:hAnsi="宋体" w:cs="宋体"/>
          <w:spacing w:val="-4"/>
          <w:szCs w:val="21"/>
        </w:rPr>
      </w:pPr>
      <w:r>
        <w:rPr>
          <w:rFonts w:hint="eastAsia" w:ascii="宋体" w:hAnsi="宋体" w:cs="宋体"/>
          <w:spacing w:val="-4"/>
          <w:szCs w:val="21"/>
        </w:rPr>
        <w:t>投标人名称：</w:t>
      </w:r>
      <w:r>
        <w:rPr>
          <w:rFonts w:hint="eastAsia" w:ascii="宋体" w:hAnsi="宋体" w:cs="宋体"/>
          <w:spacing w:val="-4"/>
          <w:szCs w:val="21"/>
          <w:u w:val="single"/>
        </w:rPr>
        <w:t xml:space="preserve">                  </w:t>
      </w:r>
      <w:r>
        <w:rPr>
          <w:rFonts w:hint="eastAsia" w:ascii="宋体" w:hAnsi="宋体" w:cs="宋体"/>
          <w:spacing w:val="-4"/>
          <w:szCs w:val="21"/>
        </w:rPr>
        <w:t xml:space="preserve">（加盖公章）    </w:t>
      </w:r>
    </w:p>
    <w:p w14:paraId="21C21C6B">
      <w:pPr>
        <w:spacing w:line="360" w:lineRule="auto"/>
        <w:jc w:val="left"/>
        <w:rPr>
          <w:rFonts w:hint="eastAsia" w:ascii="宋体" w:hAnsi="宋体" w:cs="宋体"/>
          <w:spacing w:val="-4"/>
          <w:szCs w:val="21"/>
        </w:rPr>
      </w:pPr>
      <w:r>
        <w:rPr>
          <w:rFonts w:hint="eastAsia" w:ascii="宋体" w:hAnsi="宋体" w:cs="宋体"/>
          <w:spacing w:val="-4"/>
          <w:szCs w:val="21"/>
        </w:rPr>
        <w:t>投标人代表：</w:t>
      </w:r>
      <w:r>
        <w:rPr>
          <w:rFonts w:hint="eastAsia" w:ascii="宋体" w:hAnsi="宋体" w:cs="宋体"/>
          <w:spacing w:val="-4"/>
          <w:szCs w:val="21"/>
          <w:u w:val="single"/>
        </w:rPr>
        <w:t xml:space="preserve">                  </w:t>
      </w:r>
      <w:r>
        <w:rPr>
          <w:rFonts w:hint="eastAsia" w:ascii="宋体" w:hAnsi="宋体" w:cs="宋体"/>
          <w:spacing w:val="-4"/>
          <w:szCs w:val="21"/>
        </w:rPr>
        <w:t xml:space="preserve">（签字或盖章）        </w:t>
      </w:r>
    </w:p>
    <w:p w14:paraId="69F7A63A">
      <w:pPr>
        <w:spacing w:line="360" w:lineRule="auto"/>
        <w:rPr>
          <w:rFonts w:hint="eastAsia" w:ascii="宋体" w:hAnsi="宋体" w:cs="宋体"/>
          <w:spacing w:val="-4"/>
          <w:szCs w:val="21"/>
          <w:u w:val="thick"/>
        </w:rPr>
      </w:pPr>
      <w:r>
        <w:rPr>
          <w:rFonts w:hint="eastAsia" w:ascii="宋体" w:hAnsi="宋体" w:cs="宋体"/>
          <w:spacing w:val="-4"/>
          <w:szCs w:val="21"/>
        </w:rPr>
        <w:t>投标人地址：</w:t>
      </w:r>
      <w:r>
        <w:rPr>
          <w:rFonts w:hint="eastAsia" w:ascii="宋体" w:hAnsi="宋体" w:cs="宋体"/>
          <w:spacing w:val="-4"/>
          <w:szCs w:val="21"/>
          <w:u w:val="single"/>
        </w:rPr>
        <w:t xml:space="preserve">                   </w:t>
      </w:r>
    </w:p>
    <w:p w14:paraId="27C71412">
      <w:pPr>
        <w:pStyle w:val="17"/>
        <w:snapToGrid w:val="0"/>
        <w:rPr>
          <w:rFonts w:hint="eastAsia" w:hAnsi="宋体" w:eastAsia="宋体" w:cs="宋体"/>
          <w:sz w:val="21"/>
          <w:szCs w:val="21"/>
        </w:rPr>
      </w:pPr>
      <w:r>
        <w:rPr>
          <w:rFonts w:hint="eastAsia" w:hAnsi="宋体" w:eastAsia="宋体" w:cs="宋体"/>
          <w:spacing w:val="20"/>
          <w:sz w:val="21"/>
          <w:szCs w:val="21"/>
        </w:rPr>
        <w:t>日期：</w:t>
      </w:r>
      <w:r>
        <w:rPr>
          <w:rFonts w:hint="eastAsia" w:hAnsi="宋体" w:eastAsia="宋体" w:cs="宋体"/>
          <w:spacing w:val="20"/>
          <w:sz w:val="21"/>
          <w:szCs w:val="21"/>
          <w:u w:val="single"/>
        </w:rPr>
        <w:t xml:space="preserve">    </w:t>
      </w:r>
      <w:r>
        <w:rPr>
          <w:rFonts w:hint="eastAsia" w:hAnsi="宋体" w:eastAsia="宋体" w:cs="宋体"/>
          <w:spacing w:val="20"/>
          <w:sz w:val="21"/>
          <w:szCs w:val="21"/>
        </w:rPr>
        <w:t>年</w:t>
      </w:r>
      <w:r>
        <w:rPr>
          <w:rFonts w:hint="eastAsia" w:hAnsi="宋体" w:eastAsia="宋体" w:cs="宋体"/>
          <w:spacing w:val="20"/>
          <w:sz w:val="21"/>
          <w:szCs w:val="21"/>
          <w:u w:val="single"/>
        </w:rPr>
        <w:t xml:space="preserve">   </w:t>
      </w:r>
      <w:r>
        <w:rPr>
          <w:rFonts w:hint="eastAsia" w:hAnsi="宋体" w:eastAsia="宋体" w:cs="宋体"/>
          <w:spacing w:val="20"/>
          <w:sz w:val="21"/>
          <w:szCs w:val="21"/>
        </w:rPr>
        <w:t>月</w:t>
      </w:r>
      <w:r>
        <w:rPr>
          <w:rFonts w:hint="eastAsia" w:hAnsi="宋体" w:eastAsia="宋体" w:cs="宋体"/>
          <w:spacing w:val="20"/>
          <w:sz w:val="21"/>
          <w:szCs w:val="21"/>
          <w:u w:val="single"/>
        </w:rPr>
        <w:t xml:space="preserve">   </w:t>
      </w:r>
      <w:r>
        <w:rPr>
          <w:rFonts w:hint="eastAsia" w:hAnsi="宋体" w:eastAsia="宋体" w:cs="宋体"/>
          <w:spacing w:val="20"/>
          <w:sz w:val="21"/>
          <w:szCs w:val="21"/>
        </w:rPr>
        <w:t>日</w:t>
      </w:r>
    </w:p>
    <w:p w14:paraId="798277BA">
      <w:pPr>
        <w:snapToGrid w:val="0"/>
        <w:spacing w:line="360" w:lineRule="auto"/>
        <w:jc w:val="left"/>
        <w:rPr>
          <w:rFonts w:hint="eastAsia" w:ascii="宋体" w:hAnsi="宋体" w:cs="宋体"/>
          <w:b/>
          <w:bCs/>
          <w:szCs w:val="21"/>
        </w:rPr>
      </w:pPr>
    </w:p>
    <w:p w14:paraId="3F5C5A3D">
      <w:pPr>
        <w:snapToGrid w:val="0"/>
        <w:spacing w:line="360" w:lineRule="auto"/>
        <w:jc w:val="left"/>
        <w:rPr>
          <w:rFonts w:hint="eastAsia" w:ascii="宋体" w:hAnsi="宋体" w:cs="宋体"/>
          <w:b/>
          <w:bCs/>
          <w:szCs w:val="21"/>
        </w:rPr>
      </w:pPr>
    </w:p>
    <w:p w14:paraId="07A75293">
      <w:pPr>
        <w:snapToGrid w:val="0"/>
        <w:spacing w:line="360" w:lineRule="auto"/>
        <w:jc w:val="left"/>
        <w:outlineLvl w:val="1"/>
        <w:rPr>
          <w:rFonts w:hint="eastAsia" w:ascii="宋体" w:hAnsi="宋体" w:cs="宋体"/>
          <w:b/>
          <w:bCs/>
          <w:szCs w:val="21"/>
        </w:rPr>
      </w:pPr>
    </w:p>
    <w:p w14:paraId="78511E07">
      <w:pPr>
        <w:snapToGrid w:val="0"/>
        <w:spacing w:line="360" w:lineRule="auto"/>
        <w:jc w:val="left"/>
        <w:outlineLvl w:val="1"/>
        <w:rPr>
          <w:rFonts w:hint="eastAsia" w:ascii="宋体" w:hAnsi="宋体" w:cs="宋体"/>
          <w:b/>
          <w:bCs/>
          <w:szCs w:val="21"/>
        </w:rPr>
      </w:pPr>
    </w:p>
    <w:p w14:paraId="4AE67789">
      <w:pPr>
        <w:snapToGrid w:val="0"/>
        <w:spacing w:line="360" w:lineRule="auto"/>
        <w:jc w:val="left"/>
        <w:outlineLvl w:val="1"/>
        <w:rPr>
          <w:rFonts w:hint="eastAsia" w:ascii="宋体" w:hAnsi="宋体" w:cs="宋体"/>
          <w:b/>
          <w:bCs/>
          <w:szCs w:val="21"/>
        </w:rPr>
      </w:pPr>
    </w:p>
    <w:p w14:paraId="2669324B">
      <w:pPr>
        <w:snapToGrid w:val="0"/>
        <w:spacing w:line="360" w:lineRule="auto"/>
        <w:jc w:val="left"/>
        <w:outlineLvl w:val="1"/>
        <w:rPr>
          <w:rFonts w:hint="eastAsia" w:ascii="宋体" w:hAnsi="宋体" w:cs="宋体"/>
          <w:b/>
          <w:bCs/>
          <w:szCs w:val="21"/>
        </w:rPr>
      </w:pPr>
    </w:p>
    <w:p w14:paraId="36EDEE1F">
      <w:pPr>
        <w:snapToGrid w:val="0"/>
        <w:spacing w:line="360" w:lineRule="auto"/>
        <w:jc w:val="left"/>
        <w:outlineLvl w:val="1"/>
        <w:rPr>
          <w:rFonts w:hint="eastAsia" w:ascii="宋体" w:hAnsi="宋体" w:cs="宋体"/>
          <w:b/>
          <w:bCs/>
          <w:szCs w:val="21"/>
        </w:rPr>
      </w:pPr>
    </w:p>
    <w:p w14:paraId="381A3E9F">
      <w:pPr>
        <w:snapToGrid w:val="0"/>
        <w:spacing w:line="360" w:lineRule="auto"/>
        <w:jc w:val="left"/>
        <w:outlineLvl w:val="1"/>
        <w:rPr>
          <w:rFonts w:hint="eastAsia" w:ascii="宋体" w:hAnsi="宋体" w:cs="宋体"/>
          <w:b/>
          <w:bCs/>
          <w:szCs w:val="21"/>
        </w:rPr>
      </w:pPr>
      <w:r>
        <w:rPr>
          <w:rFonts w:hint="eastAsia" w:ascii="宋体" w:hAnsi="宋体" w:cs="宋体"/>
          <w:b/>
          <w:bCs/>
          <w:szCs w:val="21"/>
        </w:rPr>
        <w:t>三、声明函格式：</w:t>
      </w:r>
    </w:p>
    <w:p w14:paraId="00E63026">
      <w:pPr>
        <w:snapToGrid w:val="0"/>
        <w:spacing w:before="156" w:beforeLines="50" w:after="50"/>
        <w:jc w:val="center"/>
        <w:rPr>
          <w:rFonts w:hint="eastAsia" w:ascii="宋体" w:hAnsi="宋体" w:cs="宋体"/>
          <w:b/>
          <w:szCs w:val="21"/>
        </w:rPr>
      </w:pPr>
      <w:r>
        <w:rPr>
          <w:rFonts w:hint="eastAsia" w:ascii="宋体" w:hAnsi="宋体" w:cs="宋体"/>
          <w:b/>
          <w:szCs w:val="21"/>
        </w:rPr>
        <w:t>声明函</w:t>
      </w:r>
    </w:p>
    <w:p w14:paraId="772EC58F">
      <w:pPr>
        <w:snapToGrid w:val="0"/>
        <w:spacing w:before="156" w:beforeLines="50" w:after="50" w:line="360" w:lineRule="auto"/>
        <w:rPr>
          <w:rFonts w:hint="eastAsia" w:ascii="宋体" w:hAnsi="宋体" w:cs="宋体"/>
          <w:szCs w:val="21"/>
        </w:rPr>
      </w:pPr>
      <w:r>
        <w:rPr>
          <w:rFonts w:hint="eastAsia" w:ascii="宋体" w:hAnsi="宋体" w:cs="宋体"/>
          <w:szCs w:val="21"/>
        </w:rPr>
        <w:t>致：</w:t>
      </w:r>
      <w:r>
        <w:rPr>
          <w:rFonts w:hint="eastAsia" w:ascii="宋体" w:hAnsi="宋体" w:cs="宋体"/>
          <w:szCs w:val="21"/>
          <w:u w:val="single"/>
        </w:rPr>
        <w:t xml:space="preserve"> （采购人）    </w:t>
      </w:r>
      <w:r>
        <w:rPr>
          <w:rFonts w:hint="eastAsia" w:ascii="宋体" w:hAnsi="宋体" w:cs="宋体"/>
          <w:szCs w:val="21"/>
        </w:rPr>
        <w:t>：</w:t>
      </w:r>
    </w:p>
    <w:p w14:paraId="6F8CA015">
      <w:pPr>
        <w:pStyle w:val="2"/>
        <w:spacing w:line="360" w:lineRule="auto"/>
        <w:ind w:firstLine="480"/>
        <w:rPr>
          <w:rFonts w:hint="eastAsia" w:ascii="宋体" w:hAnsi="宋体" w:cs="宋体"/>
          <w:sz w:val="21"/>
          <w:szCs w:val="21"/>
        </w:rPr>
      </w:pPr>
      <w:r>
        <w:rPr>
          <w:rFonts w:hint="eastAsia" w:ascii="宋体" w:hAnsi="宋体" w:cs="宋体"/>
          <w:sz w:val="21"/>
          <w:szCs w:val="21"/>
        </w:rPr>
        <w:t>我方</w:t>
      </w:r>
      <w:r>
        <w:rPr>
          <w:rFonts w:hint="eastAsia" w:ascii="宋体" w:hAnsi="宋体" w:cs="宋体"/>
          <w:sz w:val="21"/>
          <w:szCs w:val="21"/>
          <w:u w:val="single"/>
        </w:rPr>
        <w:t xml:space="preserve">    （投标人）          </w:t>
      </w:r>
      <w:r>
        <w:rPr>
          <w:rFonts w:hint="eastAsia" w:ascii="宋体" w:hAnsi="宋体" w:cs="宋体"/>
          <w:sz w:val="21"/>
          <w:szCs w:val="21"/>
        </w:rPr>
        <w:t xml:space="preserve"> 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14:paraId="44E84736">
      <w:pPr>
        <w:pStyle w:val="2"/>
        <w:spacing w:line="360" w:lineRule="auto"/>
        <w:ind w:firstLine="480"/>
        <w:rPr>
          <w:rFonts w:hint="eastAsia" w:ascii="宋体" w:hAnsi="宋体" w:cs="宋体"/>
          <w:sz w:val="21"/>
          <w:szCs w:val="21"/>
        </w:rPr>
      </w:pPr>
      <w:r>
        <w:rPr>
          <w:rFonts w:hint="eastAsia" w:ascii="宋体" w:hAnsi="宋体" w:cs="宋体"/>
          <w:sz w:val="21"/>
          <w:szCs w:val="21"/>
        </w:rPr>
        <w:t>特此声明！</w:t>
      </w:r>
    </w:p>
    <w:p w14:paraId="455B81AC">
      <w:pPr>
        <w:pStyle w:val="2"/>
        <w:ind w:firstLine="480"/>
        <w:rPr>
          <w:rFonts w:hint="eastAsia" w:ascii="宋体" w:hAnsi="宋体" w:cs="宋体"/>
          <w:sz w:val="21"/>
          <w:szCs w:val="21"/>
        </w:rPr>
      </w:pPr>
    </w:p>
    <w:p w14:paraId="207D4373">
      <w:pPr>
        <w:snapToGrid w:val="0"/>
        <w:spacing w:before="156" w:beforeLines="50"/>
        <w:ind w:firstLine="200"/>
        <w:rPr>
          <w:rFonts w:hint="eastAsia" w:ascii="宋体" w:hAnsi="宋体" w:cs="宋体"/>
          <w:szCs w:val="21"/>
        </w:rPr>
      </w:pPr>
    </w:p>
    <w:p w14:paraId="3CF99A2E">
      <w:pPr>
        <w:snapToGrid w:val="0"/>
        <w:spacing w:before="156" w:beforeLines="50"/>
        <w:ind w:firstLine="5460" w:firstLineChars="2600"/>
        <w:rPr>
          <w:rFonts w:hint="eastAsia" w:ascii="宋体" w:hAnsi="宋体" w:cs="宋体"/>
          <w:szCs w:val="21"/>
          <w:u w:val="single"/>
        </w:rPr>
      </w:pPr>
      <w:r>
        <w:rPr>
          <w:rFonts w:hint="eastAsia" w:ascii="宋体" w:hAnsi="宋体" w:cs="宋体"/>
          <w:szCs w:val="21"/>
        </w:rPr>
        <w:t>投标人公章：</w:t>
      </w:r>
      <w:r>
        <w:rPr>
          <w:rFonts w:hint="eastAsia" w:ascii="宋体" w:hAnsi="宋体" w:cs="宋体"/>
          <w:szCs w:val="21"/>
          <w:u w:val="single"/>
        </w:rPr>
        <w:t xml:space="preserve">      </w:t>
      </w:r>
      <w:r>
        <w:rPr>
          <w:rFonts w:hint="eastAsia" w:ascii="宋体" w:hAnsi="宋体" w:cs="宋体"/>
          <w:spacing w:val="-4"/>
          <w:szCs w:val="21"/>
        </w:rPr>
        <w:t>（加盖公章）</w:t>
      </w:r>
    </w:p>
    <w:p w14:paraId="21AFBDA8">
      <w:pPr>
        <w:snapToGrid w:val="0"/>
        <w:spacing w:before="156" w:beforeLines="50"/>
        <w:ind w:firstLine="200"/>
        <w:jc w:val="center"/>
        <w:rPr>
          <w:rFonts w:hint="eastAsia" w:ascii="宋体" w:hAnsi="宋体" w:cs="宋体"/>
          <w:szCs w:val="21"/>
        </w:rPr>
      </w:pPr>
      <w:r>
        <w:rPr>
          <w:rFonts w:hint="eastAsia" w:ascii="宋体" w:hAnsi="宋体" w:cs="宋体"/>
          <w:szCs w:val="21"/>
        </w:rPr>
        <w:t xml:space="preserve">                                                 法定代表人（签字或盖章）：</w:t>
      </w:r>
    </w:p>
    <w:p w14:paraId="2D84D148">
      <w:pPr>
        <w:pStyle w:val="45"/>
        <w:snapToGrid w:val="0"/>
        <w:spacing w:before="156" w:beforeLines="50"/>
        <w:ind w:firstLine="200"/>
        <w:jc w:val="center"/>
        <w:rPr>
          <w:rFonts w:hint="eastAsia" w:ascii="宋体" w:hAnsi="宋体" w:cs="宋体"/>
          <w:sz w:val="21"/>
          <w:szCs w:val="21"/>
        </w:rPr>
      </w:pPr>
      <w:r>
        <w:rPr>
          <w:rFonts w:hint="eastAsia" w:ascii="宋体" w:hAnsi="宋体" w:cs="宋体"/>
          <w:sz w:val="21"/>
          <w:szCs w:val="21"/>
        </w:rPr>
        <w:t xml:space="preserve">                                       年    月    日</w:t>
      </w:r>
    </w:p>
    <w:p w14:paraId="52557320">
      <w:pPr>
        <w:snapToGrid w:val="0"/>
        <w:spacing w:before="156" w:beforeLines="50" w:after="50"/>
        <w:ind w:firstLine="422" w:firstLineChars="200"/>
        <w:jc w:val="left"/>
        <w:rPr>
          <w:rFonts w:hint="eastAsia" w:ascii="宋体" w:hAnsi="宋体" w:cs="宋体"/>
          <w:b/>
          <w:bCs/>
          <w:szCs w:val="21"/>
        </w:rPr>
      </w:pPr>
    </w:p>
    <w:p w14:paraId="0574F62C">
      <w:pPr>
        <w:snapToGrid w:val="0"/>
        <w:spacing w:before="156" w:beforeLines="50" w:after="50"/>
        <w:ind w:firstLine="482" w:firstLineChars="200"/>
        <w:jc w:val="left"/>
        <w:rPr>
          <w:rFonts w:hint="eastAsia" w:ascii="宋体" w:hAnsi="宋体" w:cs="宋体"/>
          <w:b/>
          <w:bCs/>
          <w:sz w:val="24"/>
        </w:rPr>
      </w:pPr>
    </w:p>
    <w:p w14:paraId="25FA8860">
      <w:pPr>
        <w:pStyle w:val="2"/>
        <w:rPr>
          <w:rFonts w:hint="eastAsia" w:ascii="宋体" w:hAnsi="宋体" w:cs="宋体"/>
        </w:rPr>
      </w:pPr>
    </w:p>
    <w:p w14:paraId="26A9C4EA">
      <w:pPr>
        <w:pStyle w:val="2"/>
        <w:rPr>
          <w:rFonts w:hint="eastAsia" w:ascii="宋体" w:hAnsi="宋体" w:cs="宋体"/>
        </w:rPr>
      </w:pPr>
    </w:p>
    <w:p w14:paraId="10966EAD">
      <w:pPr>
        <w:pStyle w:val="2"/>
        <w:rPr>
          <w:rFonts w:hint="eastAsia" w:ascii="宋体" w:hAnsi="宋体" w:cs="宋体"/>
        </w:rPr>
      </w:pPr>
    </w:p>
    <w:p w14:paraId="4CBF2BAB">
      <w:pPr>
        <w:pStyle w:val="2"/>
        <w:rPr>
          <w:rFonts w:hint="eastAsia" w:ascii="宋体" w:hAnsi="宋体" w:cs="宋体"/>
        </w:rPr>
      </w:pPr>
    </w:p>
    <w:p w14:paraId="57AC5400">
      <w:pPr>
        <w:pStyle w:val="3"/>
        <w:ind w:left="0" w:leftChars="0" w:firstLine="0" w:firstLineChars="0"/>
      </w:pPr>
    </w:p>
    <w:p w14:paraId="20ECD2FE">
      <w:pPr>
        <w:spacing w:line="360" w:lineRule="auto"/>
        <w:rPr>
          <w:rFonts w:hint="eastAsia" w:ascii="宋体" w:hAnsi="宋体" w:cs="宋体"/>
          <w:b/>
          <w:bCs/>
          <w:szCs w:val="21"/>
        </w:rPr>
      </w:pPr>
    </w:p>
    <w:p w14:paraId="702E33BF">
      <w:pPr>
        <w:snapToGrid w:val="0"/>
        <w:spacing w:line="360" w:lineRule="auto"/>
        <w:jc w:val="left"/>
        <w:outlineLvl w:val="1"/>
        <w:rPr>
          <w:rFonts w:hint="eastAsia" w:ascii="宋体" w:hAnsi="宋体" w:cs="宋体"/>
          <w:b/>
          <w:bCs/>
          <w:szCs w:val="21"/>
        </w:rPr>
      </w:pPr>
      <w:r>
        <w:rPr>
          <w:rFonts w:hint="eastAsia" w:ascii="宋体" w:hAnsi="宋体" w:cs="宋体"/>
          <w:b/>
          <w:bCs/>
          <w:szCs w:val="21"/>
        </w:rPr>
        <w:t>四、投标人法定代表人身份证扫描件</w:t>
      </w:r>
    </w:p>
    <w:p w14:paraId="3E4063C5">
      <w:pPr>
        <w:spacing w:line="480" w:lineRule="auto"/>
        <w:ind w:firstLine="463" w:firstLineChars="192"/>
        <w:jc w:val="center"/>
        <w:rPr>
          <w:rFonts w:hint="eastAsia" w:ascii="宋体" w:hAnsi="宋体" w:cs="宋体"/>
          <w:b/>
          <w:bCs/>
          <w:sz w:val="24"/>
        </w:rPr>
      </w:pPr>
    </w:p>
    <w:p w14:paraId="7D02CB4A">
      <w:pPr>
        <w:pStyle w:val="2"/>
        <w:rPr>
          <w:rFonts w:hint="eastAsia" w:ascii="宋体" w:hAnsi="宋体" w:cs="宋体"/>
        </w:rPr>
      </w:pPr>
    </w:p>
    <w:p w14:paraId="37758DB4">
      <w:pPr>
        <w:widowControl/>
        <w:jc w:val="left"/>
        <w:rPr>
          <w:rFonts w:hint="eastAsia" w:ascii="宋体" w:hAnsi="宋体" w:cs="宋体"/>
          <w:b/>
          <w:bCs/>
          <w:szCs w:val="21"/>
        </w:rPr>
      </w:pPr>
      <w:r>
        <w:rPr>
          <w:rFonts w:ascii="宋体" w:hAnsi="宋体" w:cs="宋体"/>
          <w:b/>
          <w:bCs/>
          <w:szCs w:val="21"/>
        </w:rPr>
        <w:br w:type="page"/>
      </w:r>
    </w:p>
    <w:p w14:paraId="42A0DF94">
      <w:pPr>
        <w:snapToGrid w:val="0"/>
        <w:spacing w:line="360" w:lineRule="auto"/>
        <w:jc w:val="left"/>
        <w:outlineLvl w:val="1"/>
        <w:rPr>
          <w:rFonts w:hint="eastAsia" w:ascii="宋体" w:hAnsi="宋体" w:cs="宋体"/>
          <w:b/>
          <w:bCs/>
          <w:szCs w:val="21"/>
        </w:rPr>
      </w:pPr>
      <w:r>
        <w:rPr>
          <w:rFonts w:hint="eastAsia" w:ascii="宋体" w:hAnsi="宋体" w:cs="宋体"/>
          <w:b/>
          <w:bCs/>
          <w:szCs w:val="21"/>
        </w:rPr>
        <w:t>五、法定代表人授权委托书格式：</w:t>
      </w:r>
    </w:p>
    <w:p w14:paraId="0C22F049">
      <w:pPr>
        <w:pStyle w:val="58"/>
        <w:ind w:firstLine="0"/>
        <w:jc w:val="center"/>
        <w:rPr>
          <w:rFonts w:hint="eastAsia"/>
        </w:rPr>
      </w:pPr>
    </w:p>
    <w:p w14:paraId="69B25656">
      <w:pPr>
        <w:pStyle w:val="58"/>
        <w:ind w:firstLine="0"/>
        <w:jc w:val="center"/>
        <w:rPr>
          <w:rFonts w:hint="eastAsia" w:cs="宋体"/>
          <w:kern w:val="2"/>
          <w:sz w:val="21"/>
          <w:szCs w:val="21"/>
        </w:rPr>
      </w:pPr>
      <w:r>
        <w:rPr>
          <w:rFonts w:hint="eastAsia" w:cs="宋体"/>
          <w:kern w:val="2"/>
          <w:sz w:val="21"/>
          <w:szCs w:val="21"/>
        </w:rPr>
        <w:t>法定代表人授权委托书</w:t>
      </w:r>
    </w:p>
    <w:p w14:paraId="79D0E014">
      <w:pPr>
        <w:snapToGrid w:val="0"/>
        <w:spacing w:before="156" w:beforeLines="50" w:after="156" w:afterLines="50" w:line="360" w:lineRule="auto"/>
        <w:ind w:firstLine="630" w:firstLineChars="300"/>
        <w:rPr>
          <w:rFonts w:hint="eastAsia" w:ascii="宋体" w:hAnsi="宋体" w:cs="宋体"/>
          <w:szCs w:val="21"/>
        </w:rPr>
      </w:pPr>
    </w:p>
    <w:p w14:paraId="6A9595F9">
      <w:pPr>
        <w:snapToGrid w:val="0"/>
        <w:spacing w:before="156" w:beforeLines="50" w:line="360" w:lineRule="auto"/>
        <w:rPr>
          <w:rFonts w:hint="eastAsia" w:ascii="宋体" w:hAnsi="宋体" w:cs="宋体"/>
          <w:szCs w:val="21"/>
        </w:rPr>
      </w:pPr>
      <w:r>
        <w:rPr>
          <w:rFonts w:hint="eastAsia" w:ascii="宋体" w:hAnsi="宋体" w:cs="宋体"/>
          <w:szCs w:val="21"/>
        </w:rPr>
        <w:t>致：</w:t>
      </w:r>
      <w:r>
        <w:rPr>
          <w:rFonts w:hint="eastAsia" w:ascii="宋体" w:hAnsi="宋体" w:cs="宋体"/>
          <w:szCs w:val="21"/>
          <w:u w:val="single"/>
        </w:rPr>
        <w:t xml:space="preserve">                 </w:t>
      </w:r>
      <w:r>
        <w:rPr>
          <w:rFonts w:hint="eastAsia" w:ascii="宋体" w:hAnsi="宋体" w:cs="宋体"/>
          <w:szCs w:val="21"/>
        </w:rPr>
        <w:t>（招标采购人名称）：</w:t>
      </w:r>
    </w:p>
    <w:p w14:paraId="1CAF4F5C">
      <w:pPr>
        <w:wordWrap w:val="0"/>
        <w:snapToGrid w:val="0"/>
        <w:spacing w:before="156" w:beforeLines="50" w:line="360" w:lineRule="auto"/>
        <w:rPr>
          <w:rFonts w:hint="eastAsia" w:ascii="宋体" w:hAnsi="宋体" w:cs="宋体"/>
          <w:szCs w:val="21"/>
        </w:rPr>
      </w:pPr>
      <w:r>
        <w:rPr>
          <w:rFonts w:hint="eastAsia" w:ascii="宋体" w:hAnsi="宋体" w:cs="宋体"/>
          <w:szCs w:val="21"/>
        </w:rPr>
        <w:t xml:space="preserve">     我 </w:t>
      </w:r>
      <w:r>
        <w:rPr>
          <w:rFonts w:hint="eastAsia" w:ascii="宋体" w:hAnsi="宋体" w:cs="宋体"/>
          <w:b/>
          <w:bCs/>
          <w:szCs w:val="21"/>
          <w:u w:val="single"/>
        </w:rPr>
        <w:t xml:space="preserve">         </w:t>
      </w:r>
      <w:r>
        <w:rPr>
          <w:rFonts w:hint="eastAsia" w:ascii="宋体" w:hAnsi="宋体" w:cs="宋体"/>
          <w:szCs w:val="21"/>
        </w:rPr>
        <w:t>（姓名）系</w:t>
      </w:r>
      <w:r>
        <w:rPr>
          <w:rFonts w:hint="eastAsia" w:ascii="宋体" w:hAnsi="宋体" w:cs="宋体"/>
          <w:szCs w:val="21"/>
          <w:u w:val="single"/>
        </w:rPr>
        <w:t xml:space="preserve">           </w:t>
      </w:r>
      <w:r>
        <w:rPr>
          <w:rFonts w:hint="eastAsia" w:ascii="宋体" w:hAnsi="宋体" w:cs="宋体"/>
          <w:szCs w:val="21"/>
        </w:rPr>
        <w:t>（投标人名称）的法定代表人，现授权委托本单位在职职工</w:t>
      </w:r>
      <w:r>
        <w:rPr>
          <w:rFonts w:hint="eastAsia" w:ascii="宋体" w:hAnsi="宋体" w:cs="宋体"/>
          <w:szCs w:val="21"/>
          <w:u w:val="single"/>
        </w:rPr>
        <w:t xml:space="preserve">           </w:t>
      </w:r>
      <w:r>
        <w:rPr>
          <w:rFonts w:hint="eastAsia" w:ascii="宋体" w:hAnsi="宋体" w:cs="宋体"/>
          <w:szCs w:val="21"/>
        </w:rPr>
        <w:t>（姓名）以我方的名义参加</w:t>
      </w:r>
      <w:r>
        <w:rPr>
          <w:rFonts w:hint="eastAsia" w:ascii="宋体" w:hAnsi="宋体" w:cs="宋体"/>
          <w:i/>
          <w:iCs/>
          <w:szCs w:val="21"/>
          <w:u w:val="single"/>
        </w:rPr>
        <w:t xml:space="preserve">                    </w:t>
      </w:r>
      <w:r>
        <w:rPr>
          <w:rFonts w:hint="eastAsia" w:ascii="宋体" w:hAnsi="宋体" w:cs="宋体"/>
          <w:szCs w:val="21"/>
        </w:rPr>
        <w:t>项目的投标活动，并代表我方全权办理针对上述项目的投标、开标、评标、签约等具体事务和签署相关文件。</w:t>
      </w:r>
    </w:p>
    <w:p w14:paraId="667967D8">
      <w:pPr>
        <w:wordWrap w:val="0"/>
        <w:snapToGrid w:val="0"/>
        <w:spacing w:before="156" w:beforeLines="50" w:line="360" w:lineRule="auto"/>
        <w:rPr>
          <w:rFonts w:hint="eastAsia" w:ascii="宋体" w:hAnsi="宋体" w:cs="宋体"/>
          <w:szCs w:val="21"/>
        </w:rPr>
      </w:pPr>
      <w:r>
        <w:rPr>
          <w:rFonts w:hint="eastAsia" w:ascii="宋体" w:hAnsi="宋体" w:cs="宋体"/>
          <w:szCs w:val="21"/>
        </w:rPr>
        <w:t xml:space="preserve">    我方对被授权人的签名负全部责任。</w:t>
      </w:r>
    </w:p>
    <w:p w14:paraId="391D0006">
      <w:pPr>
        <w:wordWrap w:val="0"/>
        <w:snapToGrid w:val="0"/>
        <w:spacing w:before="156" w:beforeLines="50" w:line="360" w:lineRule="auto"/>
        <w:rPr>
          <w:rFonts w:hint="eastAsia" w:ascii="宋体" w:hAnsi="宋体" w:cs="宋体"/>
          <w:szCs w:val="21"/>
        </w:rPr>
      </w:pPr>
      <w:r>
        <w:rPr>
          <w:rFonts w:hint="eastAsia" w:ascii="宋体" w:hAnsi="宋体" w:cs="宋体"/>
          <w:szCs w:val="21"/>
        </w:rPr>
        <w:t xml:space="preserve">    在撤销授权的书面通知以前，本授权函一直有效。被授权人在授权函有效期内签署的所有文件不因授权的撤销而失效。</w:t>
      </w:r>
    </w:p>
    <w:p w14:paraId="6204680B">
      <w:pPr>
        <w:wordWrap w:val="0"/>
        <w:snapToGrid w:val="0"/>
        <w:spacing w:before="156" w:beforeLines="50" w:line="360" w:lineRule="auto"/>
        <w:rPr>
          <w:rFonts w:hint="eastAsia" w:ascii="宋体" w:hAnsi="宋体" w:cs="宋体"/>
          <w:szCs w:val="21"/>
        </w:rPr>
      </w:pPr>
      <w:r>
        <w:rPr>
          <w:rFonts w:hint="eastAsia" w:ascii="宋体" w:hAnsi="宋体" w:cs="宋体"/>
          <w:szCs w:val="21"/>
        </w:rPr>
        <w:t xml:space="preserve">    被授权人无转委托权，特此委托。</w:t>
      </w:r>
    </w:p>
    <w:p w14:paraId="3CF8A034">
      <w:pPr>
        <w:snapToGrid w:val="0"/>
        <w:spacing w:before="156" w:beforeLines="50" w:line="360" w:lineRule="auto"/>
        <w:ind w:firstLine="420" w:firstLineChars="200"/>
        <w:rPr>
          <w:rFonts w:hint="eastAsia" w:ascii="宋体" w:hAnsi="宋体" w:cs="宋体"/>
          <w:szCs w:val="21"/>
        </w:rPr>
      </w:pPr>
      <w:r>
        <w:rPr>
          <w:rFonts w:hint="eastAsia" w:ascii="宋体" w:hAnsi="宋体" w:cs="宋体"/>
          <w:szCs w:val="21"/>
        </w:rPr>
        <w:t>被授权人（签字或盖章）：                法定代表人（签字或盖章）：</w:t>
      </w:r>
    </w:p>
    <w:p w14:paraId="3492CC73">
      <w:pPr>
        <w:snapToGrid w:val="0"/>
        <w:spacing w:before="156" w:beforeLines="50" w:line="360" w:lineRule="auto"/>
        <w:rPr>
          <w:rFonts w:hint="eastAsia" w:ascii="宋体" w:hAnsi="宋体" w:cs="宋体"/>
          <w:szCs w:val="21"/>
        </w:rPr>
      </w:pPr>
      <w:r>
        <w:rPr>
          <w:rFonts w:hint="eastAsia" w:ascii="宋体" w:hAnsi="宋体" w:cs="宋体"/>
          <w:szCs w:val="21"/>
        </w:rPr>
        <w:t xml:space="preserve">                                            投标人公章：</w:t>
      </w:r>
    </w:p>
    <w:p w14:paraId="087E5A4B">
      <w:pPr>
        <w:snapToGrid w:val="0"/>
        <w:spacing w:before="156" w:beforeLines="50" w:line="360" w:lineRule="auto"/>
        <w:rPr>
          <w:rFonts w:hint="eastAsia" w:ascii="宋体" w:hAnsi="宋体" w:cs="宋体"/>
          <w:szCs w:val="21"/>
        </w:rPr>
      </w:pPr>
      <w:r>
        <w:rPr>
          <w:rFonts w:hint="eastAsia" w:ascii="宋体" w:hAnsi="宋体" w:cs="宋体"/>
          <w:szCs w:val="21"/>
        </w:rPr>
        <w:t xml:space="preserve">                                                    年    月    日</w:t>
      </w:r>
    </w:p>
    <w:p w14:paraId="6ED0173D">
      <w:pPr>
        <w:snapToGrid w:val="0"/>
        <w:spacing w:before="156" w:beforeLines="50" w:line="360" w:lineRule="auto"/>
        <w:rPr>
          <w:rFonts w:hint="eastAsia" w:ascii="宋体" w:hAnsi="宋体" w:cs="宋体"/>
          <w:b/>
          <w:bCs/>
          <w:szCs w:val="21"/>
          <w:u w:val="single"/>
        </w:rPr>
      </w:pPr>
    </w:p>
    <w:p w14:paraId="56C6C3B0">
      <w:pPr>
        <w:snapToGrid w:val="0"/>
        <w:spacing w:before="156" w:beforeLines="50" w:line="360" w:lineRule="auto"/>
        <w:rPr>
          <w:rFonts w:hint="eastAsia" w:ascii="宋体" w:hAnsi="宋体" w:cs="宋体"/>
          <w:b/>
          <w:bCs/>
          <w:szCs w:val="21"/>
          <w:u w:val="single"/>
        </w:rPr>
      </w:pPr>
      <w:r>
        <w:rPr>
          <w:rFonts w:hint="eastAsia" w:ascii="宋体" w:hAnsi="宋体" w:cs="宋体"/>
          <w:b/>
          <w:bCs/>
          <w:szCs w:val="21"/>
          <w:u w:val="single"/>
        </w:rPr>
        <w:t>注：授权委托书必须有法定代表人和投标人代表双方签字（或盖章），否则将导致投标无效。</w:t>
      </w:r>
    </w:p>
    <w:p w14:paraId="54DB80B5">
      <w:pPr>
        <w:snapToGrid w:val="0"/>
        <w:spacing w:before="156" w:beforeLines="50" w:after="156" w:afterLines="50" w:line="360" w:lineRule="auto"/>
        <w:rPr>
          <w:rFonts w:hint="eastAsia" w:ascii="宋体" w:hAnsi="宋体" w:cs="宋体"/>
          <w:b/>
          <w:bCs/>
          <w:szCs w:val="21"/>
          <w:u w:val="single"/>
        </w:rPr>
      </w:pPr>
      <w:r>
        <w:rPr>
          <w:rFonts w:hint="eastAsia" w:ascii="宋体" w:hAnsi="宋体" w:cs="宋体"/>
          <w:b/>
          <w:bCs/>
          <w:szCs w:val="21"/>
          <w:u w:val="single"/>
        </w:rPr>
        <w:t>附：1、投标人代表和法定代表人身份证扫描件。</w:t>
      </w:r>
    </w:p>
    <w:p w14:paraId="5ED29915">
      <w:pPr>
        <w:spacing w:before="156" w:beforeLines="50" w:after="156" w:afterLines="50"/>
        <w:rPr>
          <w:rFonts w:hint="eastAsia" w:ascii="宋体" w:hAnsi="宋体" w:cs="宋体"/>
          <w:b/>
          <w:bCs/>
          <w:szCs w:val="21"/>
        </w:rPr>
      </w:pPr>
      <w:r>
        <w:rPr>
          <w:rFonts w:hint="eastAsia" w:ascii="宋体" w:hAnsi="宋体" w:cs="宋体"/>
          <w:b/>
          <w:bCs/>
          <w:szCs w:val="21"/>
        </w:rPr>
        <w:br w:type="page"/>
      </w:r>
    </w:p>
    <w:p w14:paraId="164E656E">
      <w:pPr>
        <w:snapToGrid w:val="0"/>
        <w:spacing w:line="360" w:lineRule="auto"/>
        <w:jc w:val="left"/>
        <w:rPr>
          <w:rFonts w:hint="eastAsia" w:ascii="宋体" w:hAnsi="宋体" w:cs="宋体"/>
          <w:b/>
          <w:bCs/>
          <w:szCs w:val="21"/>
        </w:rPr>
      </w:pPr>
      <w:r>
        <w:rPr>
          <w:rFonts w:hint="eastAsia" w:ascii="宋体" w:hAnsi="宋体" w:cs="宋体"/>
          <w:b/>
          <w:bCs/>
          <w:szCs w:val="21"/>
        </w:rPr>
        <w:t>六、中小企业声明函（服务）</w:t>
      </w:r>
    </w:p>
    <w:p w14:paraId="21277CB8">
      <w:pPr>
        <w:pStyle w:val="16"/>
        <w:ind w:firstLine="0"/>
      </w:pPr>
    </w:p>
    <w:p w14:paraId="12770156">
      <w:pPr>
        <w:widowControl/>
        <w:spacing w:line="480" w:lineRule="auto"/>
        <w:ind w:firstLine="420" w:firstLineChars="200"/>
        <w:rPr>
          <w:rFonts w:hint="eastAsia" w:ascii="宋体" w:hAnsi="宋体" w:cs="宋体"/>
          <w:szCs w:val="21"/>
        </w:rPr>
      </w:pPr>
      <w:r>
        <w:rPr>
          <w:rFonts w:hint="eastAsia" w:ascii="宋体" w:hAnsi="宋体" w:cs="宋体"/>
          <w:kern w:val="0"/>
          <w:szCs w:val="21"/>
        </w:rPr>
        <w:t>本公司郑重声明，根据《政府采购促进中小企业发展管理办法》（财库﹝2020﹞46 号）的规定，本公司参加</w:t>
      </w:r>
      <w:r>
        <w:rPr>
          <w:rFonts w:hint="eastAsia" w:ascii="宋体" w:hAnsi="宋体" w:cs="宋体"/>
          <w:kern w:val="0"/>
          <w:szCs w:val="21"/>
          <w:u w:val="single"/>
        </w:rPr>
        <w:t>（单位名称）</w:t>
      </w:r>
      <w:r>
        <w:rPr>
          <w:rFonts w:hint="eastAsia" w:ascii="宋体" w:hAnsi="宋体" w:cs="宋体"/>
          <w:kern w:val="0"/>
          <w:szCs w:val="21"/>
        </w:rPr>
        <w:t>的</w:t>
      </w:r>
      <w:r>
        <w:rPr>
          <w:rFonts w:hint="eastAsia" w:ascii="宋体" w:hAnsi="宋体" w:cs="宋体"/>
          <w:kern w:val="0"/>
          <w:szCs w:val="21"/>
          <w:u w:val="single"/>
        </w:rPr>
        <w:t>（项目名称）</w:t>
      </w:r>
      <w:r>
        <w:rPr>
          <w:rFonts w:hint="eastAsia" w:ascii="宋体" w:hAnsi="宋体" w:cs="宋体"/>
          <w:kern w:val="0"/>
          <w:szCs w:val="21"/>
        </w:rPr>
        <w:t>采购活动，提供的货物全部由符合政策要求的中小企业制造。相关企业的具体情况如下：</w:t>
      </w:r>
    </w:p>
    <w:p w14:paraId="5859EDBF">
      <w:pPr>
        <w:widowControl/>
        <w:spacing w:line="480" w:lineRule="auto"/>
        <w:ind w:firstLine="420" w:firstLineChars="200"/>
        <w:rPr>
          <w:rFonts w:hint="eastAsia" w:ascii="宋体" w:hAnsi="宋体" w:cs="宋体"/>
          <w:szCs w:val="21"/>
        </w:rPr>
      </w:pPr>
      <w:r>
        <w:rPr>
          <w:rFonts w:hint="eastAsia" w:ascii="宋体" w:hAnsi="宋体" w:cs="宋体"/>
          <w:kern w:val="0"/>
          <w:szCs w:val="21"/>
        </w:rPr>
        <w:t>1.</w:t>
      </w:r>
      <w:r>
        <w:rPr>
          <w:rFonts w:hint="eastAsia" w:ascii="宋体" w:hAnsi="宋体" w:cs="宋体"/>
          <w:kern w:val="0"/>
          <w:szCs w:val="21"/>
          <w:u w:val="single"/>
        </w:rPr>
        <w:t>（标的名称）</w:t>
      </w:r>
      <w:r>
        <w:rPr>
          <w:rFonts w:hint="eastAsia" w:ascii="宋体" w:hAnsi="宋体" w:cs="宋体"/>
          <w:kern w:val="0"/>
          <w:szCs w:val="21"/>
        </w:rPr>
        <w:t>，属于</w:t>
      </w:r>
      <w:r>
        <w:rPr>
          <w:rFonts w:hint="eastAsia" w:ascii="宋体" w:hAnsi="宋体" w:cs="宋体"/>
          <w:kern w:val="0"/>
          <w:szCs w:val="21"/>
          <w:u w:val="single"/>
        </w:rPr>
        <w:t>（采购文件中明确的所属行业）行业</w:t>
      </w:r>
      <w:r>
        <w:rPr>
          <w:rFonts w:hint="eastAsia" w:ascii="宋体" w:hAnsi="宋体" w:cs="宋体"/>
          <w:kern w:val="0"/>
          <w:szCs w:val="21"/>
        </w:rPr>
        <w:t>；制造商为</w:t>
      </w:r>
      <w:r>
        <w:rPr>
          <w:rFonts w:hint="eastAsia" w:ascii="宋体" w:hAnsi="宋体" w:cs="宋体"/>
          <w:kern w:val="0"/>
          <w:szCs w:val="21"/>
          <w:u w:val="single"/>
        </w:rPr>
        <w:t>（企业名称）</w:t>
      </w:r>
      <w:r>
        <w:rPr>
          <w:rFonts w:hint="eastAsia" w:ascii="宋体" w:hAnsi="宋体" w:cs="宋体"/>
          <w:kern w:val="0"/>
          <w:szCs w:val="21"/>
        </w:rPr>
        <w:t>，从业人员人，营业收入为万元，资产总额为万元，属于</w:t>
      </w:r>
      <w:r>
        <w:rPr>
          <w:rFonts w:hint="eastAsia" w:ascii="宋体" w:hAnsi="宋体" w:cs="宋体"/>
          <w:kern w:val="0"/>
          <w:szCs w:val="21"/>
          <w:u w:val="single"/>
        </w:rPr>
        <w:t>（中型企业、小型企业、微型企业）</w:t>
      </w:r>
      <w:r>
        <w:rPr>
          <w:rFonts w:hint="eastAsia" w:ascii="宋体" w:hAnsi="宋体" w:cs="宋体"/>
          <w:kern w:val="0"/>
          <w:szCs w:val="21"/>
        </w:rPr>
        <w:t xml:space="preserve">； </w:t>
      </w:r>
    </w:p>
    <w:p w14:paraId="3BB4EEF7">
      <w:pPr>
        <w:widowControl/>
        <w:spacing w:line="480" w:lineRule="auto"/>
        <w:ind w:firstLine="420" w:firstLineChars="200"/>
        <w:rPr>
          <w:rFonts w:hint="eastAsia" w:ascii="宋体" w:hAnsi="宋体" w:cs="宋体"/>
          <w:szCs w:val="21"/>
        </w:rPr>
      </w:pPr>
      <w:r>
        <w:rPr>
          <w:rFonts w:hint="eastAsia" w:ascii="宋体" w:hAnsi="宋体" w:cs="宋体"/>
          <w:kern w:val="0"/>
          <w:szCs w:val="21"/>
        </w:rPr>
        <w:t>2.</w:t>
      </w:r>
      <w:r>
        <w:rPr>
          <w:rFonts w:hint="eastAsia" w:ascii="宋体" w:hAnsi="宋体" w:cs="宋体"/>
          <w:kern w:val="0"/>
          <w:szCs w:val="21"/>
          <w:u w:val="single"/>
        </w:rPr>
        <w:t>（标的名称）</w:t>
      </w:r>
      <w:r>
        <w:rPr>
          <w:rFonts w:hint="eastAsia" w:ascii="宋体" w:hAnsi="宋体" w:cs="宋体"/>
          <w:kern w:val="0"/>
          <w:szCs w:val="21"/>
        </w:rPr>
        <w:t>，属于</w:t>
      </w:r>
      <w:r>
        <w:rPr>
          <w:rFonts w:hint="eastAsia" w:ascii="宋体" w:hAnsi="宋体" w:cs="宋体"/>
          <w:kern w:val="0"/>
          <w:szCs w:val="21"/>
          <w:u w:val="single"/>
        </w:rPr>
        <w:t>（采购文件中明确的所属行业）行业</w:t>
      </w:r>
      <w:r>
        <w:rPr>
          <w:rFonts w:hint="eastAsia" w:ascii="宋体" w:hAnsi="宋体" w:cs="宋体"/>
          <w:kern w:val="0"/>
          <w:szCs w:val="21"/>
        </w:rPr>
        <w:t>；制造商为</w:t>
      </w:r>
      <w:r>
        <w:rPr>
          <w:rFonts w:hint="eastAsia" w:ascii="宋体" w:hAnsi="宋体" w:cs="宋体"/>
          <w:kern w:val="0"/>
          <w:szCs w:val="21"/>
          <w:u w:val="single"/>
        </w:rPr>
        <w:t>（企业名称）</w:t>
      </w:r>
      <w:r>
        <w:rPr>
          <w:rFonts w:hint="eastAsia" w:ascii="宋体" w:hAnsi="宋体" w:cs="宋体"/>
          <w:kern w:val="0"/>
          <w:szCs w:val="21"/>
        </w:rPr>
        <w:t>，从业人员人，营业收入为万元，资产总额为万元，属于</w:t>
      </w:r>
      <w:r>
        <w:rPr>
          <w:rFonts w:hint="eastAsia" w:ascii="宋体" w:hAnsi="宋体" w:cs="宋体"/>
          <w:kern w:val="0"/>
          <w:szCs w:val="21"/>
          <w:u w:val="single"/>
        </w:rPr>
        <w:t>（中型企业、小型企业、微型企业）</w:t>
      </w:r>
      <w:r>
        <w:rPr>
          <w:rFonts w:hint="eastAsia" w:ascii="宋体" w:hAnsi="宋体" w:cs="宋体"/>
          <w:kern w:val="0"/>
          <w:szCs w:val="21"/>
        </w:rPr>
        <w:t xml:space="preserve">； </w:t>
      </w:r>
    </w:p>
    <w:p w14:paraId="0BB94808">
      <w:pPr>
        <w:widowControl/>
        <w:spacing w:line="480" w:lineRule="auto"/>
        <w:ind w:firstLine="420" w:firstLineChars="200"/>
        <w:rPr>
          <w:rFonts w:hint="eastAsia" w:ascii="宋体" w:hAnsi="宋体" w:cs="宋体"/>
          <w:szCs w:val="21"/>
        </w:rPr>
      </w:pPr>
      <w:r>
        <w:rPr>
          <w:rFonts w:hint="eastAsia" w:ascii="宋体" w:hAnsi="宋体" w:cs="宋体"/>
          <w:kern w:val="0"/>
          <w:szCs w:val="21"/>
        </w:rPr>
        <w:t>……</w:t>
      </w:r>
    </w:p>
    <w:p w14:paraId="79440C11">
      <w:pPr>
        <w:widowControl/>
        <w:spacing w:line="480" w:lineRule="auto"/>
        <w:ind w:firstLine="420" w:firstLineChars="200"/>
        <w:rPr>
          <w:rFonts w:hint="eastAsia" w:ascii="宋体" w:hAnsi="宋体" w:cs="宋体"/>
          <w:szCs w:val="21"/>
        </w:rPr>
      </w:pPr>
      <w:r>
        <w:rPr>
          <w:rFonts w:hint="eastAsia" w:ascii="宋体" w:hAnsi="宋体" w:cs="宋体"/>
          <w:kern w:val="0"/>
          <w:szCs w:val="21"/>
        </w:rPr>
        <w:t>以上企业，不属于大企业的分支机构，不存在控股股东为大企业的情形，也不存在与大企业的负责人为同一人的情形。</w:t>
      </w:r>
    </w:p>
    <w:p w14:paraId="0553BD43">
      <w:pPr>
        <w:widowControl/>
        <w:spacing w:line="480" w:lineRule="auto"/>
        <w:ind w:firstLine="420" w:firstLineChars="200"/>
        <w:rPr>
          <w:rFonts w:hint="eastAsia" w:ascii="宋体" w:hAnsi="宋体" w:cs="宋体"/>
          <w:szCs w:val="21"/>
        </w:rPr>
      </w:pPr>
      <w:r>
        <w:rPr>
          <w:rFonts w:hint="eastAsia" w:ascii="宋体" w:hAnsi="宋体" w:cs="宋体"/>
          <w:kern w:val="0"/>
          <w:szCs w:val="21"/>
        </w:rPr>
        <w:t xml:space="preserve">本企业对上述声明内容的真实性负责。如有虚假，将依法承担相应责任。 </w:t>
      </w:r>
    </w:p>
    <w:p w14:paraId="62BA1322">
      <w:pPr>
        <w:widowControl/>
        <w:spacing w:line="480" w:lineRule="auto"/>
        <w:ind w:firstLine="2520" w:firstLineChars="1200"/>
        <w:rPr>
          <w:rFonts w:hint="eastAsia" w:ascii="宋体" w:hAnsi="宋体" w:cs="宋体"/>
          <w:szCs w:val="21"/>
        </w:rPr>
      </w:pPr>
      <w:r>
        <w:rPr>
          <w:rFonts w:hint="eastAsia" w:ascii="宋体" w:hAnsi="宋体" w:cs="宋体"/>
          <w:kern w:val="0"/>
          <w:szCs w:val="21"/>
        </w:rPr>
        <w:t xml:space="preserve">企业名称（盖章）： </w:t>
      </w:r>
    </w:p>
    <w:p w14:paraId="0CE19AD9">
      <w:pPr>
        <w:widowControl/>
        <w:spacing w:line="480" w:lineRule="auto"/>
        <w:ind w:firstLine="2520" w:firstLineChars="1200"/>
        <w:rPr>
          <w:rFonts w:hint="eastAsia" w:ascii="宋体" w:hAnsi="宋体" w:cs="宋体"/>
          <w:szCs w:val="21"/>
        </w:rPr>
      </w:pPr>
      <w:r>
        <w:rPr>
          <w:rFonts w:hint="eastAsia" w:ascii="宋体" w:hAnsi="宋体" w:cs="宋体"/>
          <w:kern w:val="0"/>
          <w:szCs w:val="21"/>
        </w:rPr>
        <w:t xml:space="preserve">日 期： </w:t>
      </w:r>
    </w:p>
    <w:p w14:paraId="65364A47">
      <w:pPr>
        <w:spacing w:line="360" w:lineRule="auto"/>
        <w:rPr>
          <w:rFonts w:hint="eastAsia" w:ascii="宋体" w:hAnsi="宋体" w:cs="宋体"/>
          <w:b/>
          <w:color w:val="000000"/>
          <w:spacing w:val="20"/>
          <w:szCs w:val="21"/>
        </w:rPr>
      </w:pPr>
      <w:r>
        <w:rPr>
          <w:rFonts w:hint="eastAsia" w:ascii="宋体" w:hAnsi="宋体" w:cs="宋体"/>
          <w:b/>
          <w:color w:val="000000"/>
          <w:spacing w:val="20"/>
          <w:szCs w:val="21"/>
        </w:rPr>
        <w:t>注：1.从业人员、营业收入、资产总额填报上一年度数据，无上一年度数据的新成立企业可不填报。</w:t>
      </w:r>
    </w:p>
    <w:p w14:paraId="7734E59A">
      <w:pPr>
        <w:snapToGrid w:val="0"/>
        <w:spacing w:line="360" w:lineRule="auto"/>
        <w:ind w:firstLine="422" w:firstLineChars="200"/>
        <w:rPr>
          <w:rFonts w:hint="eastAsia" w:ascii="宋体" w:hAnsi="宋体" w:cs="宋体"/>
          <w:b/>
          <w:color w:val="000000"/>
          <w:szCs w:val="21"/>
        </w:rPr>
      </w:pPr>
      <w:r>
        <w:rPr>
          <w:rFonts w:hint="eastAsia" w:ascii="宋体" w:hAnsi="宋体" w:cs="宋体"/>
          <w:b/>
          <w:color w:val="000000"/>
          <w:szCs w:val="21"/>
        </w:rPr>
        <w:t>2.中标、成交供应商享受《政府采购促进中小企业发展管理办法》（财库[2020]46号）规定的中小企业扶持政策的，《中小企业声明函》随中标、成交结果公开。</w:t>
      </w:r>
    </w:p>
    <w:p w14:paraId="66172BBB">
      <w:pPr>
        <w:snapToGrid w:val="0"/>
        <w:spacing w:line="360" w:lineRule="auto"/>
        <w:ind w:firstLine="422" w:firstLineChars="200"/>
        <w:rPr>
          <w:rFonts w:hint="eastAsia" w:ascii="宋体" w:hAnsi="宋体" w:cs="宋体"/>
          <w:b/>
          <w:color w:val="000000"/>
          <w:szCs w:val="21"/>
        </w:rPr>
      </w:pPr>
      <w:r>
        <w:rPr>
          <w:rFonts w:hint="eastAsia" w:ascii="宋体" w:hAnsi="宋体" w:cs="宋体"/>
          <w:b/>
          <w:color w:val="000000"/>
          <w:szCs w:val="21"/>
        </w:rPr>
        <w:t>3.供应商应当按照《政府采购促进中小企业发展管理办法》（财库[2020]46号）规定和《中小企业划型标准规定》（工信部联企业〔2011〕300号），如实填写并提交《中小企业声明函》。供应商对其声明内容的真实性负责，声明函内容不实的，属于提供虚假材料谋取中标、成交，依照《中华人民共和国政府采购法》等国家有关规定追究相应责任。</w:t>
      </w:r>
    </w:p>
    <w:p w14:paraId="05E8507E">
      <w:pPr>
        <w:snapToGrid w:val="0"/>
        <w:spacing w:line="360" w:lineRule="auto"/>
        <w:ind w:firstLine="422" w:firstLineChars="200"/>
        <w:rPr>
          <w:rFonts w:hint="eastAsia" w:ascii="宋体" w:hAnsi="宋体" w:cs="宋体"/>
          <w:b/>
          <w:color w:val="FF0000"/>
          <w:szCs w:val="21"/>
        </w:rPr>
      </w:pPr>
    </w:p>
    <w:p w14:paraId="5782DE19">
      <w:pPr>
        <w:spacing w:line="360" w:lineRule="auto"/>
        <w:ind w:firstLine="422" w:firstLineChars="200"/>
        <w:rPr>
          <w:rFonts w:hint="eastAsia" w:ascii="宋体" w:hAnsi="宋体" w:cs="宋体"/>
          <w:b/>
          <w:szCs w:val="21"/>
        </w:rPr>
      </w:pPr>
    </w:p>
    <w:p w14:paraId="7D722CFD">
      <w:pPr>
        <w:snapToGrid w:val="0"/>
        <w:spacing w:line="360" w:lineRule="auto"/>
        <w:ind w:right="-341" w:firstLine="420" w:firstLineChars="200"/>
        <w:jc w:val="left"/>
        <w:rPr>
          <w:rFonts w:hint="eastAsia" w:asciiTheme="minorEastAsia" w:hAnsiTheme="minorEastAsia" w:eastAsiaTheme="minorEastAsia"/>
          <w:szCs w:val="21"/>
          <w:highlight w:val="yellow"/>
        </w:rPr>
      </w:pPr>
    </w:p>
    <w:p w14:paraId="21653845">
      <w:pPr>
        <w:pStyle w:val="2"/>
        <w:jc w:val="center"/>
        <w:rPr>
          <w:rFonts w:hint="eastAsia" w:asciiTheme="minorEastAsia" w:hAnsiTheme="minorEastAsia" w:eastAsiaTheme="minorEastAsia"/>
          <w:b/>
          <w:sz w:val="32"/>
        </w:rPr>
      </w:pPr>
    </w:p>
    <w:p w14:paraId="19875CE4">
      <w:pPr>
        <w:pStyle w:val="3"/>
        <w:rPr>
          <w:rFonts w:hint="eastAsia"/>
        </w:rPr>
      </w:pPr>
    </w:p>
    <w:p w14:paraId="66476797">
      <w:pPr>
        <w:pStyle w:val="2"/>
        <w:jc w:val="center"/>
        <w:rPr>
          <w:rFonts w:hint="eastAsia" w:asciiTheme="minorEastAsia" w:hAnsiTheme="minorEastAsia" w:eastAsiaTheme="minorEastAsia"/>
          <w:b/>
          <w:sz w:val="32"/>
          <w:highlight w:val="yellow"/>
        </w:rPr>
      </w:pPr>
    </w:p>
    <w:p w14:paraId="7AF87A21">
      <w:pPr>
        <w:pStyle w:val="2"/>
        <w:jc w:val="center"/>
        <w:rPr>
          <w:rFonts w:hint="eastAsia" w:ascii="宋体" w:hAnsi="宋体"/>
          <w:b/>
          <w:color w:val="000000" w:themeColor="text1"/>
          <w:sz w:val="21"/>
          <w:szCs w:val="21"/>
          <w14:textFill>
            <w14:solidFill>
              <w14:schemeClr w14:val="tx1"/>
            </w14:solidFill>
          </w14:textFill>
        </w:rPr>
      </w:pPr>
      <w:r>
        <w:rPr>
          <w:rFonts w:hint="eastAsia" w:ascii="宋体" w:hAnsi="宋体"/>
          <w:b/>
          <w:sz w:val="21"/>
          <w:szCs w:val="21"/>
        </w:rPr>
        <w:t>残疾人福利性单位声明</w:t>
      </w:r>
      <w:r>
        <w:rPr>
          <w:rFonts w:hint="eastAsia" w:ascii="宋体" w:hAnsi="宋体"/>
          <w:b/>
          <w:color w:val="000000" w:themeColor="text1"/>
          <w:sz w:val="21"/>
          <w:szCs w:val="21"/>
          <w14:textFill>
            <w14:solidFill>
              <w14:schemeClr w14:val="tx1"/>
            </w14:solidFill>
          </w14:textFill>
        </w:rPr>
        <w:t>函（服务）</w:t>
      </w:r>
    </w:p>
    <w:p w14:paraId="5BD9E41B">
      <w:pPr>
        <w:widowControl/>
        <w:spacing w:before="312" w:beforeLines="100" w:line="500" w:lineRule="exact"/>
        <w:ind w:firstLine="601"/>
        <w:rPr>
          <w:rFonts w:hint="eastAsia" w:ascii="宋体" w:hAnsi="宋体" w:cs="宋体"/>
          <w:szCs w:val="21"/>
        </w:rPr>
      </w:pPr>
      <w:r>
        <w:rPr>
          <w:rFonts w:hint="eastAsia" w:ascii="宋体" w:hAnsi="宋体" w:cs="宋体"/>
          <w:szCs w:val="21"/>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3AA5B20E">
      <w:pPr>
        <w:widowControl/>
        <w:spacing w:line="500" w:lineRule="exact"/>
        <w:ind w:firstLine="600"/>
        <w:rPr>
          <w:rFonts w:hint="eastAsia" w:ascii="宋体" w:hAnsi="宋体" w:cs="宋体"/>
          <w:szCs w:val="21"/>
        </w:rPr>
      </w:pPr>
      <w:r>
        <w:rPr>
          <w:rFonts w:hint="eastAsia" w:ascii="宋体" w:hAnsi="宋体" w:cs="宋体"/>
          <w:szCs w:val="21"/>
        </w:rPr>
        <w:t>本单位对上述声明的真实性负责。如有虚假，将依法承担相应责任。</w:t>
      </w:r>
    </w:p>
    <w:p w14:paraId="1AB6950F">
      <w:pPr>
        <w:widowControl/>
        <w:spacing w:line="500" w:lineRule="exact"/>
        <w:rPr>
          <w:rFonts w:hint="eastAsia" w:ascii="宋体" w:hAnsi="宋体" w:cs="宋体"/>
          <w:spacing w:val="6"/>
          <w:kern w:val="0"/>
          <w:szCs w:val="21"/>
        </w:rPr>
      </w:pPr>
    </w:p>
    <w:p w14:paraId="4E06C206">
      <w:pPr>
        <w:widowControl/>
        <w:spacing w:line="500" w:lineRule="exact"/>
        <w:ind w:right="1560" w:firstLine="600"/>
        <w:jc w:val="center"/>
        <w:rPr>
          <w:rFonts w:hint="eastAsia" w:ascii="宋体" w:hAnsi="宋体" w:cs="宋体"/>
          <w:szCs w:val="21"/>
        </w:rPr>
      </w:pPr>
      <w:r>
        <w:rPr>
          <w:rFonts w:hint="eastAsia" w:ascii="宋体" w:hAnsi="宋体" w:cs="宋体"/>
          <w:szCs w:val="21"/>
        </w:rPr>
        <w:t>单位名称（盖章）：</w:t>
      </w:r>
    </w:p>
    <w:p w14:paraId="19D7930B">
      <w:pPr>
        <w:widowControl/>
        <w:spacing w:line="500" w:lineRule="exact"/>
        <w:ind w:right="1560" w:firstLine="600"/>
        <w:jc w:val="center"/>
        <w:rPr>
          <w:rFonts w:hint="eastAsia" w:ascii="宋体" w:hAnsi="宋体" w:cs="宋体"/>
          <w:szCs w:val="21"/>
        </w:rPr>
      </w:pPr>
      <w:r>
        <w:rPr>
          <w:rFonts w:hint="eastAsia" w:ascii="宋体" w:hAnsi="宋体" w:cs="宋体"/>
          <w:szCs w:val="21"/>
        </w:rPr>
        <w:t xml:space="preserve">       日  期：</w:t>
      </w:r>
    </w:p>
    <w:p w14:paraId="007E8C53">
      <w:pPr>
        <w:spacing w:before="312" w:beforeLines="100" w:line="440" w:lineRule="atLeast"/>
        <w:ind w:firstLine="444" w:firstLineChars="200"/>
        <w:rPr>
          <w:rFonts w:hint="eastAsia" w:ascii="宋体" w:hAnsi="宋体" w:cs="宋体"/>
          <w:spacing w:val="6"/>
          <w:szCs w:val="21"/>
        </w:rPr>
      </w:pPr>
    </w:p>
    <w:p w14:paraId="2C34C39A">
      <w:pPr>
        <w:spacing w:before="312" w:beforeLines="100" w:line="440" w:lineRule="atLeast"/>
        <w:ind w:firstLine="444" w:firstLineChars="200"/>
        <w:rPr>
          <w:rFonts w:hint="eastAsia" w:ascii="宋体" w:hAnsi="宋体" w:cs="宋体"/>
          <w:spacing w:val="6"/>
          <w:szCs w:val="21"/>
        </w:rPr>
      </w:pPr>
    </w:p>
    <w:p w14:paraId="1748E4CA">
      <w:pPr>
        <w:spacing w:line="360" w:lineRule="auto"/>
        <w:rPr>
          <w:rFonts w:hint="eastAsia" w:ascii="宋体" w:hAnsi="宋体" w:cs="宋体"/>
          <w:b/>
          <w:spacing w:val="20"/>
          <w:szCs w:val="21"/>
        </w:rPr>
      </w:pPr>
      <w:r>
        <w:rPr>
          <w:rFonts w:hint="eastAsia" w:ascii="宋体" w:hAnsi="宋体" w:cs="宋体"/>
          <w:b/>
          <w:spacing w:val="20"/>
          <w:szCs w:val="21"/>
        </w:rPr>
        <w:t>注：</w:t>
      </w:r>
    </w:p>
    <w:p w14:paraId="490224EF">
      <w:pPr>
        <w:snapToGrid w:val="0"/>
        <w:spacing w:line="360" w:lineRule="auto"/>
        <w:ind w:firstLine="422" w:firstLineChars="200"/>
        <w:jc w:val="left"/>
        <w:rPr>
          <w:rFonts w:hint="eastAsia" w:ascii="宋体" w:hAnsi="宋体" w:cs="宋体"/>
          <w:b/>
          <w:szCs w:val="21"/>
        </w:rPr>
      </w:pPr>
      <w:r>
        <w:rPr>
          <w:rFonts w:hint="eastAsia" w:ascii="宋体" w:hAnsi="宋体" w:cs="宋体"/>
          <w:b/>
          <w:szCs w:val="21"/>
        </w:rPr>
        <w:t>1.中标、成交供应商为残疾人福利性单位的，《残疾人福利性单位声明函》随中标、成交结果同时公告，接受社会监督。</w:t>
      </w:r>
    </w:p>
    <w:p w14:paraId="1CB23718">
      <w:pPr>
        <w:snapToGrid w:val="0"/>
        <w:spacing w:line="360" w:lineRule="auto"/>
        <w:ind w:firstLine="422" w:firstLineChars="200"/>
        <w:jc w:val="left"/>
        <w:rPr>
          <w:rFonts w:hint="eastAsia" w:ascii="宋体" w:hAnsi="宋体"/>
          <w:b/>
          <w:sz w:val="32"/>
        </w:rPr>
      </w:pPr>
      <w:r>
        <w:rPr>
          <w:rFonts w:hint="eastAsia" w:ascii="宋体" w:hAnsi="宋体" w:cs="宋体"/>
          <w:b/>
          <w:szCs w:val="21"/>
        </w:rPr>
        <w:t>2.供应商提供的《残疾人福利性单位声明函》与事实不符的，依照《政府采购法》第七十七条第一款的规定追究法律责任。</w:t>
      </w:r>
    </w:p>
    <w:p w14:paraId="55222C08">
      <w:pPr>
        <w:widowControl/>
        <w:jc w:val="left"/>
        <w:rPr>
          <w:rFonts w:hint="eastAsia" w:asciiTheme="minorEastAsia" w:hAnsiTheme="minorEastAsia" w:eastAsiaTheme="minorEastAsia"/>
          <w:b/>
          <w:szCs w:val="21"/>
        </w:rPr>
      </w:pPr>
      <w:r>
        <w:rPr>
          <w:rFonts w:asciiTheme="minorEastAsia" w:hAnsiTheme="minorEastAsia" w:eastAsiaTheme="minorEastAsia"/>
          <w:b/>
          <w:szCs w:val="21"/>
        </w:rPr>
        <w:br w:type="page"/>
      </w:r>
    </w:p>
    <w:p w14:paraId="0A063F6F">
      <w:pPr>
        <w:pStyle w:val="2"/>
        <w:jc w:val="center"/>
        <w:rPr>
          <w:rFonts w:hint="eastAsia" w:asciiTheme="minorEastAsia" w:hAnsiTheme="minorEastAsia" w:eastAsiaTheme="minorEastAsia"/>
          <w:b/>
          <w:color w:val="000000" w:themeColor="text1"/>
          <w:sz w:val="21"/>
          <w:szCs w:val="21"/>
          <w14:textFill>
            <w14:solidFill>
              <w14:schemeClr w14:val="tx1"/>
            </w14:solidFill>
          </w14:textFill>
        </w:rPr>
      </w:pPr>
      <w:r>
        <w:rPr>
          <w:rFonts w:hint="eastAsia" w:asciiTheme="minorEastAsia" w:hAnsiTheme="minorEastAsia" w:eastAsiaTheme="minorEastAsia"/>
          <w:b/>
          <w:sz w:val="21"/>
          <w:szCs w:val="21"/>
        </w:rPr>
        <w:t>监狱企业声</w:t>
      </w:r>
      <w:r>
        <w:rPr>
          <w:rFonts w:hint="eastAsia" w:asciiTheme="minorEastAsia" w:hAnsiTheme="minorEastAsia" w:eastAsiaTheme="minorEastAsia"/>
          <w:b/>
          <w:color w:val="000000" w:themeColor="text1"/>
          <w:sz w:val="21"/>
          <w:szCs w:val="21"/>
          <w14:textFill>
            <w14:solidFill>
              <w14:schemeClr w14:val="tx1"/>
            </w14:solidFill>
          </w14:textFill>
        </w:rPr>
        <w:t>明函（服务）</w:t>
      </w:r>
    </w:p>
    <w:p w14:paraId="0E2E909C">
      <w:pPr>
        <w:spacing w:line="360" w:lineRule="auto"/>
        <w:ind w:firstLine="2880" w:firstLineChars="1200"/>
        <w:rPr>
          <w:rFonts w:hint="eastAsia" w:asciiTheme="minorEastAsia" w:hAnsiTheme="minorEastAsia" w:eastAsiaTheme="minorEastAsia"/>
          <w:sz w:val="24"/>
        </w:rPr>
      </w:pPr>
      <w:r>
        <w:rPr>
          <w:rFonts w:hint="eastAsia" w:asciiTheme="minorEastAsia" w:hAnsiTheme="minorEastAsia" w:eastAsiaTheme="minorEastAsia"/>
          <w:sz w:val="24"/>
        </w:rPr>
        <w:t>【非监狱企业不用提供】</w:t>
      </w:r>
    </w:p>
    <w:p w14:paraId="71104E88">
      <w:pPr>
        <w:spacing w:line="360" w:lineRule="auto"/>
        <w:ind w:firstLine="480"/>
        <w:rPr>
          <w:rFonts w:hint="eastAsia" w:asciiTheme="minorEastAsia" w:hAnsiTheme="minorEastAsia" w:eastAsiaTheme="minorEastAsia"/>
          <w:szCs w:val="21"/>
        </w:rPr>
      </w:pPr>
    </w:p>
    <w:p w14:paraId="27AD4035">
      <w:pPr>
        <w:spacing w:line="360" w:lineRule="auto"/>
        <w:ind w:firstLine="525" w:firstLineChars="250"/>
        <w:rPr>
          <w:rFonts w:hint="eastAsia" w:asciiTheme="minorEastAsia" w:hAnsiTheme="minorEastAsia" w:eastAsiaTheme="minorEastAsia"/>
          <w:szCs w:val="21"/>
        </w:rPr>
      </w:pPr>
      <w:r>
        <w:rPr>
          <w:rFonts w:hint="eastAsia" w:asciiTheme="minorEastAsia" w:hAnsiTheme="minorEastAsia" w:eastAsiaTheme="minorEastAsia"/>
          <w:szCs w:val="21"/>
        </w:rPr>
        <w:t>监狱企业参加政府采购活动时，应当提供由省级以上监狱管理本企业郑重声明，根据《关于政府采购支持监狱企业发展有关问题的通知》（财库[2014]68号）的规定，本企业为监狱企业。</w:t>
      </w:r>
    </w:p>
    <w:p w14:paraId="28588FDB">
      <w:pPr>
        <w:spacing w:line="360" w:lineRule="auto"/>
        <w:ind w:firstLine="480"/>
        <w:rPr>
          <w:rFonts w:hint="eastAsia" w:asciiTheme="minorEastAsia" w:hAnsiTheme="minorEastAsia" w:eastAsiaTheme="minorEastAsia"/>
          <w:szCs w:val="21"/>
        </w:rPr>
      </w:pPr>
      <w:r>
        <w:rPr>
          <w:rFonts w:hint="eastAsia" w:asciiTheme="minorEastAsia" w:hAnsiTheme="minorEastAsia" w:eastAsiaTheme="minorEastAsia"/>
          <w:szCs w:val="21"/>
        </w:rPr>
        <w:t>根据上述标准，我企业属于监狱企业的理由为：。</w:t>
      </w:r>
    </w:p>
    <w:p w14:paraId="0894DDA9">
      <w:pPr>
        <w:spacing w:line="360" w:lineRule="auto"/>
        <w:ind w:firstLine="480"/>
        <w:rPr>
          <w:rFonts w:hint="eastAsia" w:asciiTheme="minorEastAsia" w:hAnsiTheme="minorEastAsia" w:eastAsiaTheme="minorEastAsia"/>
          <w:szCs w:val="21"/>
        </w:rPr>
      </w:pPr>
      <w:r>
        <w:rPr>
          <w:rFonts w:hint="eastAsia" w:asciiTheme="minorEastAsia" w:hAnsiTheme="minorEastAsia" w:eastAsiaTheme="minorEastAsia"/>
          <w:szCs w:val="21"/>
        </w:rPr>
        <w:t>本企业为参加（项目名称： ）（项目编号： ）采购活动提供本企业的产品。</w:t>
      </w:r>
    </w:p>
    <w:p w14:paraId="4A20EE64">
      <w:pPr>
        <w:spacing w:line="360" w:lineRule="auto"/>
        <w:ind w:firstLine="480"/>
        <w:rPr>
          <w:rFonts w:hint="eastAsia" w:asciiTheme="minorEastAsia" w:hAnsiTheme="minorEastAsia" w:eastAsiaTheme="minorEastAsia"/>
          <w:szCs w:val="21"/>
        </w:rPr>
      </w:pPr>
      <w:r>
        <w:rPr>
          <w:rFonts w:hint="eastAsia" w:asciiTheme="minorEastAsia" w:hAnsiTheme="minorEastAsia" w:eastAsiaTheme="minorEastAsia"/>
          <w:szCs w:val="21"/>
        </w:rPr>
        <w:t>本企业对上述声明的真实性负责。如有虚假，将依法承担相应责任。</w:t>
      </w:r>
    </w:p>
    <w:p w14:paraId="468BF6CF">
      <w:pPr>
        <w:spacing w:line="360" w:lineRule="auto"/>
        <w:ind w:firstLine="480"/>
        <w:rPr>
          <w:rFonts w:hint="eastAsia" w:asciiTheme="minorEastAsia" w:hAnsiTheme="minorEastAsia" w:eastAsiaTheme="minorEastAsia"/>
          <w:szCs w:val="21"/>
        </w:rPr>
      </w:pPr>
    </w:p>
    <w:p w14:paraId="675F157C">
      <w:pPr>
        <w:spacing w:line="360" w:lineRule="auto"/>
        <w:ind w:firstLine="480"/>
        <w:rPr>
          <w:rFonts w:hint="eastAsia" w:asciiTheme="minorEastAsia" w:hAnsiTheme="minorEastAsia" w:eastAsiaTheme="minorEastAsia"/>
          <w:szCs w:val="21"/>
        </w:rPr>
      </w:pPr>
      <w:r>
        <w:rPr>
          <w:rFonts w:hint="eastAsia" w:asciiTheme="minorEastAsia" w:hAnsiTheme="minorEastAsia" w:eastAsiaTheme="minorEastAsia"/>
          <w:szCs w:val="21"/>
        </w:rPr>
        <w:t>投标人名称（盖章）：</w:t>
      </w:r>
    </w:p>
    <w:p w14:paraId="3E506047">
      <w:pPr>
        <w:spacing w:line="360" w:lineRule="auto"/>
        <w:ind w:firstLine="480"/>
        <w:rPr>
          <w:rFonts w:hint="eastAsia" w:asciiTheme="minorEastAsia" w:hAnsiTheme="minorEastAsia" w:eastAsiaTheme="minorEastAsia"/>
          <w:szCs w:val="21"/>
        </w:rPr>
      </w:pPr>
      <w:r>
        <w:rPr>
          <w:rFonts w:hint="eastAsia" w:asciiTheme="minorEastAsia" w:hAnsiTheme="minorEastAsia" w:eastAsiaTheme="minorEastAsia"/>
          <w:szCs w:val="21"/>
        </w:rPr>
        <w:t>日期： 年 月 日</w:t>
      </w:r>
    </w:p>
    <w:p w14:paraId="4515B15E">
      <w:pPr>
        <w:spacing w:line="360" w:lineRule="auto"/>
        <w:ind w:firstLine="480"/>
        <w:rPr>
          <w:rFonts w:hint="eastAsia" w:asciiTheme="minorEastAsia" w:hAnsiTheme="minorEastAsia" w:eastAsiaTheme="minorEastAsia"/>
          <w:szCs w:val="21"/>
        </w:rPr>
      </w:pPr>
    </w:p>
    <w:p w14:paraId="6A8D83B6">
      <w:pPr>
        <w:spacing w:line="360" w:lineRule="auto"/>
        <w:ind w:firstLine="480"/>
        <w:rPr>
          <w:rFonts w:hint="eastAsia" w:asciiTheme="minorEastAsia" w:hAnsiTheme="minorEastAsia" w:eastAsiaTheme="minorEastAsia"/>
          <w:szCs w:val="21"/>
        </w:rPr>
      </w:pPr>
    </w:p>
    <w:p w14:paraId="17E9C5E5">
      <w:pPr>
        <w:spacing w:line="360" w:lineRule="auto"/>
        <w:ind w:firstLine="480"/>
        <w:rPr>
          <w:rFonts w:hint="eastAsia" w:asciiTheme="minorEastAsia" w:hAnsiTheme="minorEastAsia" w:eastAsiaTheme="minorEastAsia"/>
          <w:szCs w:val="21"/>
        </w:rPr>
      </w:pPr>
      <w:r>
        <w:rPr>
          <w:rFonts w:hint="eastAsia" w:asciiTheme="minorEastAsia" w:hAnsiTheme="minorEastAsia" w:eastAsiaTheme="minorEastAsia"/>
          <w:szCs w:val="21"/>
        </w:rPr>
        <w:t>投标人为监狱企业的提供此函。</w:t>
      </w:r>
    </w:p>
    <w:p w14:paraId="09E600F8">
      <w:pPr>
        <w:spacing w:line="360" w:lineRule="auto"/>
        <w:ind w:firstLine="480"/>
        <w:rPr>
          <w:rFonts w:hint="eastAsia" w:asciiTheme="minorEastAsia" w:hAnsiTheme="minorEastAsia" w:eastAsiaTheme="minorEastAsia"/>
          <w:szCs w:val="21"/>
        </w:rPr>
      </w:pPr>
      <w:r>
        <w:rPr>
          <w:rFonts w:hint="eastAsia" w:asciiTheme="minorEastAsia" w:hAnsiTheme="minorEastAsia" w:eastAsiaTheme="minorEastAsia"/>
          <w:szCs w:val="21"/>
        </w:rPr>
        <w:t>局、戒毒管理局（含新疆生产建设兵团）出具的属于监狱企业的证明文件。</w:t>
      </w:r>
    </w:p>
    <w:p w14:paraId="5E4371D9">
      <w:pPr>
        <w:spacing w:line="360" w:lineRule="auto"/>
        <w:ind w:firstLine="480"/>
        <w:rPr>
          <w:rFonts w:hint="eastAsia" w:asciiTheme="minorEastAsia" w:hAnsiTheme="minorEastAsia" w:eastAsiaTheme="minorEastAsia"/>
          <w:szCs w:val="21"/>
        </w:rPr>
      </w:pPr>
      <w:r>
        <w:rPr>
          <w:rFonts w:hint="eastAsia" w:asciiTheme="minorEastAsia" w:hAnsiTheme="minorEastAsia" w:eastAsiaTheme="minorEastAsia"/>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B13B482">
      <w:pPr>
        <w:rPr>
          <w:rFonts w:hint="eastAsia" w:asciiTheme="minorEastAsia" w:hAnsiTheme="minorEastAsia" w:eastAsiaTheme="minorEastAsia"/>
          <w:b/>
          <w:sz w:val="32"/>
        </w:rPr>
      </w:pPr>
    </w:p>
    <w:p w14:paraId="08A7D620">
      <w:pPr>
        <w:widowControl/>
        <w:jc w:val="left"/>
        <w:rPr>
          <w:rFonts w:hint="eastAsia" w:ascii="宋体" w:hAnsi="宋体" w:cs="宋体"/>
          <w:b/>
          <w:bCs/>
          <w:szCs w:val="21"/>
        </w:rPr>
      </w:pPr>
      <w:r>
        <w:rPr>
          <w:rFonts w:ascii="宋体" w:hAnsi="宋体" w:cs="宋体"/>
          <w:b/>
          <w:bCs/>
          <w:szCs w:val="21"/>
        </w:rPr>
        <w:br w:type="page"/>
      </w:r>
    </w:p>
    <w:p w14:paraId="4C631A49">
      <w:pPr>
        <w:outlineLvl w:val="1"/>
        <w:rPr>
          <w:rFonts w:hint="eastAsia" w:ascii="宋体" w:hAnsi="宋体" w:cs="宋体"/>
          <w:szCs w:val="21"/>
        </w:rPr>
      </w:pPr>
      <w:r>
        <w:rPr>
          <w:rFonts w:hint="eastAsia" w:ascii="宋体" w:hAnsi="宋体" w:cs="宋体"/>
          <w:b/>
          <w:bCs/>
          <w:szCs w:val="21"/>
        </w:rPr>
        <w:t>七、投标人基本情况表</w:t>
      </w:r>
    </w:p>
    <w:p w14:paraId="3DE052B7">
      <w:pPr>
        <w:snapToGrid w:val="0"/>
        <w:spacing w:line="360" w:lineRule="auto"/>
        <w:jc w:val="center"/>
        <w:rPr>
          <w:rFonts w:hint="eastAsia" w:ascii="宋体" w:hAnsi="宋体" w:cs="宋体"/>
          <w:b/>
          <w:szCs w:val="21"/>
        </w:rPr>
      </w:pPr>
      <w:r>
        <w:rPr>
          <w:rFonts w:hint="eastAsia" w:ascii="宋体" w:hAnsi="宋体" w:cs="宋体"/>
          <w:b/>
          <w:szCs w:val="21"/>
        </w:rPr>
        <w:t>投标人基本情况表</w:t>
      </w:r>
    </w:p>
    <w:tbl>
      <w:tblPr>
        <w:tblStyle w:val="30"/>
        <w:tblW w:w="10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5"/>
        <w:gridCol w:w="992"/>
        <w:gridCol w:w="1418"/>
        <w:gridCol w:w="180"/>
        <w:gridCol w:w="1096"/>
        <w:gridCol w:w="567"/>
        <w:gridCol w:w="567"/>
        <w:gridCol w:w="850"/>
        <w:gridCol w:w="851"/>
        <w:gridCol w:w="330"/>
        <w:gridCol w:w="662"/>
        <w:gridCol w:w="142"/>
        <w:gridCol w:w="1417"/>
      </w:tblGrid>
      <w:tr w14:paraId="39D6E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Align w:val="center"/>
          </w:tcPr>
          <w:p w14:paraId="36E6E16F">
            <w:pPr>
              <w:spacing w:line="440" w:lineRule="exact"/>
              <w:jc w:val="center"/>
              <w:rPr>
                <w:rFonts w:hint="eastAsia" w:ascii="宋体" w:hAnsi="宋体" w:cs="宋体"/>
                <w:color w:val="000000"/>
                <w:szCs w:val="21"/>
              </w:rPr>
            </w:pPr>
            <w:r>
              <w:rPr>
                <w:rFonts w:hint="eastAsia" w:ascii="宋体" w:hAnsi="宋体" w:cs="宋体"/>
                <w:color w:val="000000"/>
                <w:szCs w:val="21"/>
              </w:rPr>
              <w:t>企业名称</w:t>
            </w:r>
          </w:p>
        </w:tc>
        <w:tc>
          <w:tcPr>
            <w:tcW w:w="4820" w:type="dxa"/>
            <w:gridSpan w:val="6"/>
            <w:vAlign w:val="center"/>
          </w:tcPr>
          <w:p w14:paraId="50474905">
            <w:pPr>
              <w:spacing w:line="440" w:lineRule="exact"/>
              <w:jc w:val="center"/>
              <w:rPr>
                <w:rFonts w:hint="eastAsia" w:ascii="宋体" w:hAnsi="宋体" w:cs="宋体"/>
                <w:color w:val="000000"/>
                <w:szCs w:val="21"/>
              </w:rPr>
            </w:pPr>
          </w:p>
        </w:tc>
        <w:tc>
          <w:tcPr>
            <w:tcW w:w="1701" w:type="dxa"/>
            <w:gridSpan w:val="2"/>
            <w:vAlign w:val="center"/>
          </w:tcPr>
          <w:p w14:paraId="3BA50F5C">
            <w:pPr>
              <w:spacing w:line="440" w:lineRule="exact"/>
              <w:jc w:val="center"/>
              <w:rPr>
                <w:rFonts w:hint="eastAsia" w:ascii="宋体" w:hAnsi="宋体" w:cs="宋体"/>
                <w:color w:val="000000"/>
                <w:szCs w:val="21"/>
              </w:rPr>
            </w:pPr>
            <w:r>
              <w:rPr>
                <w:rFonts w:hint="eastAsia" w:ascii="宋体" w:hAnsi="宋体" w:cs="宋体"/>
                <w:color w:val="000000"/>
                <w:szCs w:val="21"/>
              </w:rPr>
              <w:t>法人代表</w:t>
            </w:r>
          </w:p>
        </w:tc>
        <w:tc>
          <w:tcPr>
            <w:tcW w:w="2551" w:type="dxa"/>
            <w:gridSpan w:val="4"/>
            <w:vAlign w:val="center"/>
          </w:tcPr>
          <w:p w14:paraId="4F472C29">
            <w:pPr>
              <w:spacing w:line="440" w:lineRule="exact"/>
              <w:jc w:val="center"/>
              <w:rPr>
                <w:rFonts w:hint="eastAsia" w:ascii="宋体" w:hAnsi="宋体" w:cs="宋体"/>
                <w:color w:val="000000"/>
                <w:szCs w:val="21"/>
              </w:rPr>
            </w:pPr>
          </w:p>
        </w:tc>
      </w:tr>
      <w:tr w14:paraId="37A51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Align w:val="center"/>
          </w:tcPr>
          <w:p w14:paraId="1CB69B3C">
            <w:pPr>
              <w:spacing w:line="440" w:lineRule="exact"/>
              <w:jc w:val="center"/>
              <w:rPr>
                <w:rFonts w:hint="eastAsia" w:ascii="宋体" w:hAnsi="宋体" w:cs="宋体"/>
                <w:color w:val="000000"/>
                <w:szCs w:val="21"/>
              </w:rPr>
            </w:pPr>
            <w:r>
              <w:rPr>
                <w:rFonts w:hint="eastAsia" w:ascii="宋体" w:hAnsi="宋体" w:cs="宋体"/>
                <w:color w:val="000000"/>
                <w:szCs w:val="21"/>
              </w:rPr>
              <w:t>地址</w:t>
            </w:r>
          </w:p>
        </w:tc>
        <w:tc>
          <w:tcPr>
            <w:tcW w:w="4820" w:type="dxa"/>
            <w:gridSpan w:val="6"/>
            <w:vAlign w:val="center"/>
          </w:tcPr>
          <w:p w14:paraId="7EDB5A3F">
            <w:pPr>
              <w:spacing w:line="440" w:lineRule="exact"/>
              <w:jc w:val="center"/>
              <w:rPr>
                <w:rFonts w:hint="eastAsia" w:ascii="宋体" w:hAnsi="宋体" w:cs="宋体"/>
                <w:color w:val="000000"/>
                <w:szCs w:val="21"/>
              </w:rPr>
            </w:pPr>
          </w:p>
        </w:tc>
        <w:tc>
          <w:tcPr>
            <w:tcW w:w="1701" w:type="dxa"/>
            <w:gridSpan w:val="2"/>
            <w:vAlign w:val="center"/>
          </w:tcPr>
          <w:p w14:paraId="7A80FA38">
            <w:pPr>
              <w:spacing w:line="440" w:lineRule="exact"/>
              <w:jc w:val="center"/>
              <w:rPr>
                <w:rFonts w:hint="eastAsia" w:ascii="宋体" w:hAnsi="宋体" w:cs="宋体"/>
                <w:color w:val="000000"/>
                <w:szCs w:val="21"/>
              </w:rPr>
            </w:pPr>
            <w:r>
              <w:rPr>
                <w:rFonts w:hint="eastAsia" w:ascii="宋体" w:hAnsi="宋体" w:cs="宋体"/>
                <w:color w:val="000000"/>
                <w:szCs w:val="21"/>
              </w:rPr>
              <w:t>企业性质</w:t>
            </w:r>
          </w:p>
        </w:tc>
        <w:tc>
          <w:tcPr>
            <w:tcW w:w="2551" w:type="dxa"/>
            <w:gridSpan w:val="4"/>
            <w:vAlign w:val="center"/>
          </w:tcPr>
          <w:p w14:paraId="54DB5762">
            <w:pPr>
              <w:spacing w:line="440" w:lineRule="exact"/>
              <w:jc w:val="center"/>
              <w:rPr>
                <w:rFonts w:hint="eastAsia" w:ascii="宋体" w:hAnsi="宋体" w:cs="宋体"/>
                <w:color w:val="000000"/>
                <w:szCs w:val="21"/>
              </w:rPr>
            </w:pPr>
          </w:p>
        </w:tc>
      </w:tr>
      <w:tr w14:paraId="6ABCA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Align w:val="center"/>
          </w:tcPr>
          <w:p w14:paraId="068DAFA8">
            <w:pPr>
              <w:spacing w:line="440" w:lineRule="exact"/>
              <w:jc w:val="center"/>
              <w:rPr>
                <w:rFonts w:hint="eastAsia" w:ascii="宋体" w:hAnsi="宋体" w:cs="宋体"/>
                <w:color w:val="000000"/>
                <w:szCs w:val="21"/>
              </w:rPr>
            </w:pPr>
            <w:r>
              <w:rPr>
                <w:rFonts w:hint="eastAsia" w:ascii="宋体" w:hAnsi="宋体" w:cs="宋体"/>
                <w:color w:val="000000"/>
                <w:szCs w:val="21"/>
              </w:rPr>
              <w:t>股东姓名</w:t>
            </w:r>
          </w:p>
        </w:tc>
        <w:tc>
          <w:tcPr>
            <w:tcW w:w="992" w:type="dxa"/>
            <w:vAlign w:val="center"/>
          </w:tcPr>
          <w:p w14:paraId="18C15CC0">
            <w:pPr>
              <w:spacing w:line="440" w:lineRule="exact"/>
              <w:jc w:val="center"/>
              <w:rPr>
                <w:rFonts w:hint="eastAsia" w:ascii="宋体" w:hAnsi="宋体" w:cs="宋体"/>
                <w:color w:val="000000"/>
                <w:szCs w:val="21"/>
              </w:rPr>
            </w:pPr>
          </w:p>
        </w:tc>
        <w:tc>
          <w:tcPr>
            <w:tcW w:w="1418" w:type="dxa"/>
            <w:vAlign w:val="center"/>
          </w:tcPr>
          <w:p w14:paraId="49D5A12E">
            <w:pPr>
              <w:spacing w:line="440" w:lineRule="exact"/>
              <w:jc w:val="center"/>
              <w:rPr>
                <w:rFonts w:hint="eastAsia" w:ascii="宋体" w:hAnsi="宋体" w:cs="宋体"/>
                <w:color w:val="000000"/>
                <w:szCs w:val="21"/>
              </w:rPr>
            </w:pPr>
            <w:r>
              <w:rPr>
                <w:rFonts w:hint="eastAsia" w:ascii="宋体" w:hAnsi="宋体" w:cs="宋体"/>
                <w:color w:val="000000"/>
                <w:szCs w:val="21"/>
              </w:rPr>
              <w:t>股权结构（%）</w:t>
            </w:r>
          </w:p>
        </w:tc>
        <w:tc>
          <w:tcPr>
            <w:tcW w:w="2410" w:type="dxa"/>
            <w:gridSpan w:val="4"/>
            <w:vAlign w:val="center"/>
          </w:tcPr>
          <w:p w14:paraId="0C355C88">
            <w:pPr>
              <w:spacing w:line="440" w:lineRule="exact"/>
              <w:jc w:val="center"/>
              <w:rPr>
                <w:rFonts w:hint="eastAsia" w:ascii="宋体" w:hAnsi="宋体" w:cs="宋体"/>
                <w:color w:val="000000"/>
                <w:szCs w:val="21"/>
              </w:rPr>
            </w:pPr>
          </w:p>
        </w:tc>
        <w:tc>
          <w:tcPr>
            <w:tcW w:w="1701" w:type="dxa"/>
            <w:gridSpan w:val="2"/>
            <w:vAlign w:val="center"/>
          </w:tcPr>
          <w:p w14:paraId="02CBD907">
            <w:pPr>
              <w:spacing w:line="440" w:lineRule="exact"/>
              <w:jc w:val="center"/>
              <w:rPr>
                <w:rFonts w:hint="eastAsia" w:ascii="宋体" w:hAnsi="宋体" w:cs="宋体"/>
                <w:color w:val="000000"/>
                <w:szCs w:val="21"/>
              </w:rPr>
            </w:pPr>
            <w:r>
              <w:rPr>
                <w:rFonts w:hint="eastAsia" w:ascii="宋体" w:hAnsi="宋体" w:cs="宋体"/>
                <w:color w:val="000000"/>
                <w:szCs w:val="21"/>
              </w:rPr>
              <w:t>股东关系</w:t>
            </w:r>
          </w:p>
        </w:tc>
        <w:tc>
          <w:tcPr>
            <w:tcW w:w="2551" w:type="dxa"/>
            <w:gridSpan w:val="4"/>
            <w:vAlign w:val="center"/>
          </w:tcPr>
          <w:p w14:paraId="5016FCEC">
            <w:pPr>
              <w:spacing w:line="440" w:lineRule="exact"/>
              <w:jc w:val="center"/>
              <w:rPr>
                <w:rFonts w:hint="eastAsia" w:ascii="宋体" w:hAnsi="宋体" w:cs="宋体"/>
                <w:color w:val="000000"/>
                <w:szCs w:val="21"/>
              </w:rPr>
            </w:pPr>
          </w:p>
        </w:tc>
      </w:tr>
      <w:tr w14:paraId="0EFE9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jc w:val="center"/>
        </w:trPr>
        <w:tc>
          <w:tcPr>
            <w:tcW w:w="1135" w:type="dxa"/>
            <w:vMerge w:val="restart"/>
            <w:vAlign w:val="center"/>
          </w:tcPr>
          <w:p w14:paraId="7B303614">
            <w:pPr>
              <w:spacing w:line="440" w:lineRule="exact"/>
              <w:jc w:val="center"/>
              <w:rPr>
                <w:rFonts w:hint="eastAsia" w:ascii="宋体" w:hAnsi="宋体" w:cs="宋体"/>
                <w:color w:val="000000"/>
                <w:szCs w:val="21"/>
              </w:rPr>
            </w:pPr>
            <w:r>
              <w:rPr>
                <w:rFonts w:hint="eastAsia" w:ascii="宋体" w:hAnsi="宋体" w:cs="宋体"/>
                <w:color w:val="000000"/>
                <w:szCs w:val="21"/>
              </w:rPr>
              <w:t>联系人姓名</w:t>
            </w:r>
          </w:p>
        </w:tc>
        <w:tc>
          <w:tcPr>
            <w:tcW w:w="992" w:type="dxa"/>
            <w:vMerge w:val="restart"/>
            <w:vAlign w:val="center"/>
          </w:tcPr>
          <w:p w14:paraId="61F4F429">
            <w:pPr>
              <w:spacing w:line="440" w:lineRule="exact"/>
              <w:jc w:val="center"/>
              <w:rPr>
                <w:rFonts w:hint="eastAsia" w:ascii="宋体" w:hAnsi="宋体" w:cs="宋体"/>
                <w:color w:val="000000"/>
                <w:szCs w:val="21"/>
              </w:rPr>
            </w:pPr>
          </w:p>
        </w:tc>
        <w:tc>
          <w:tcPr>
            <w:tcW w:w="1418" w:type="dxa"/>
            <w:vAlign w:val="center"/>
          </w:tcPr>
          <w:p w14:paraId="62DE25DF">
            <w:pPr>
              <w:spacing w:line="440" w:lineRule="exact"/>
              <w:jc w:val="center"/>
              <w:rPr>
                <w:rFonts w:hint="eastAsia" w:ascii="宋体" w:hAnsi="宋体" w:cs="宋体"/>
                <w:color w:val="000000"/>
                <w:szCs w:val="21"/>
              </w:rPr>
            </w:pPr>
            <w:r>
              <w:rPr>
                <w:rFonts w:hint="eastAsia" w:ascii="宋体" w:hAnsi="宋体" w:cs="宋体"/>
                <w:color w:val="000000"/>
                <w:szCs w:val="21"/>
              </w:rPr>
              <w:t>固定电话</w:t>
            </w:r>
          </w:p>
        </w:tc>
        <w:tc>
          <w:tcPr>
            <w:tcW w:w="2410" w:type="dxa"/>
            <w:gridSpan w:val="4"/>
            <w:vAlign w:val="center"/>
          </w:tcPr>
          <w:p w14:paraId="161ABE49">
            <w:pPr>
              <w:spacing w:line="440" w:lineRule="exact"/>
              <w:jc w:val="center"/>
              <w:rPr>
                <w:rFonts w:hint="eastAsia" w:ascii="宋体" w:hAnsi="宋体" w:cs="宋体"/>
                <w:color w:val="000000"/>
                <w:szCs w:val="21"/>
              </w:rPr>
            </w:pPr>
          </w:p>
        </w:tc>
        <w:tc>
          <w:tcPr>
            <w:tcW w:w="1701" w:type="dxa"/>
            <w:gridSpan w:val="2"/>
            <w:vMerge w:val="restart"/>
            <w:vAlign w:val="center"/>
          </w:tcPr>
          <w:p w14:paraId="2F35D191">
            <w:pPr>
              <w:spacing w:line="440" w:lineRule="exact"/>
              <w:jc w:val="center"/>
              <w:rPr>
                <w:rFonts w:hint="eastAsia" w:ascii="宋体" w:hAnsi="宋体" w:cs="宋体"/>
                <w:color w:val="000000"/>
                <w:szCs w:val="21"/>
              </w:rPr>
            </w:pPr>
            <w:r>
              <w:rPr>
                <w:rFonts w:hint="eastAsia" w:ascii="宋体" w:hAnsi="宋体" w:cs="宋体"/>
                <w:color w:val="000000"/>
                <w:szCs w:val="21"/>
              </w:rPr>
              <w:t>传真</w:t>
            </w:r>
          </w:p>
        </w:tc>
        <w:tc>
          <w:tcPr>
            <w:tcW w:w="2551" w:type="dxa"/>
            <w:gridSpan w:val="4"/>
            <w:vMerge w:val="restart"/>
            <w:vAlign w:val="center"/>
          </w:tcPr>
          <w:p w14:paraId="4C790D41">
            <w:pPr>
              <w:spacing w:line="440" w:lineRule="exact"/>
              <w:jc w:val="center"/>
              <w:rPr>
                <w:rFonts w:hint="eastAsia" w:ascii="宋体" w:hAnsi="宋体" w:cs="宋体"/>
                <w:color w:val="000000"/>
                <w:szCs w:val="21"/>
              </w:rPr>
            </w:pPr>
          </w:p>
        </w:tc>
      </w:tr>
      <w:tr w14:paraId="3173F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jc w:val="center"/>
        </w:trPr>
        <w:tc>
          <w:tcPr>
            <w:tcW w:w="1135" w:type="dxa"/>
            <w:vMerge w:val="continue"/>
            <w:vAlign w:val="center"/>
          </w:tcPr>
          <w:p w14:paraId="63DF71C1">
            <w:pPr>
              <w:spacing w:line="440" w:lineRule="exact"/>
              <w:jc w:val="center"/>
              <w:rPr>
                <w:rFonts w:hint="eastAsia" w:ascii="宋体" w:hAnsi="宋体" w:cs="宋体"/>
                <w:color w:val="000000"/>
                <w:szCs w:val="21"/>
              </w:rPr>
            </w:pPr>
          </w:p>
        </w:tc>
        <w:tc>
          <w:tcPr>
            <w:tcW w:w="992" w:type="dxa"/>
            <w:vMerge w:val="continue"/>
            <w:vAlign w:val="center"/>
          </w:tcPr>
          <w:p w14:paraId="47A40FCA">
            <w:pPr>
              <w:spacing w:line="440" w:lineRule="exact"/>
              <w:jc w:val="center"/>
              <w:rPr>
                <w:rFonts w:hint="eastAsia" w:ascii="宋体" w:hAnsi="宋体" w:cs="宋体"/>
                <w:color w:val="000000"/>
                <w:szCs w:val="21"/>
              </w:rPr>
            </w:pPr>
          </w:p>
        </w:tc>
        <w:tc>
          <w:tcPr>
            <w:tcW w:w="1418" w:type="dxa"/>
            <w:vAlign w:val="center"/>
          </w:tcPr>
          <w:p w14:paraId="679E70D6">
            <w:pPr>
              <w:spacing w:line="440" w:lineRule="exact"/>
              <w:jc w:val="center"/>
              <w:rPr>
                <w:rFonts w:hint="eastAsia" w:ascii="宋体" w:hAnsi="宋体" w:cs="宋体"/>
                <w:color w:val="000000"/>
                <w:szCs w:val="21"/>
              </w:rPr>
            </w:pPr>
            <w:r>
              <w:rPr>
                <w:rFonts w:hint="eastAsia" w:ascii="宋体" w:hAnsi="宋体" w:cs="宋体"/>
                <w:color w:val="000000"/>
                <w:szCs w:val="21"/>
              </w:rPr>
              <w:t>手 机</w:t>
            </w:r>
          </w:p>
        </w:tc>
        <w:tc>
          <w:tcPr>
            <w:tcW w:w="2410" w:type="dxa"/>
            <w:gridSpan w:val="4"/>
            <w:vAlign w:val="center"/>
          </w:tcPr>
          <w:p w14:paraId="4F2065A0">
            <w:pPr>
              <w:spacing w:line="440" w:lineRule="exact"/>
              <w:jc w:val="center"/>
              <w:rPr>
                <w:rFonts w:hint="eastAsia" w:ascii="宋体" w:hAnsi="宋体" w:cs="宋体"/>
                <w:color w:val="000000"/>
                <w:szCs w:val="21"/>
              </w:rPr>
            </w:pPr>
          </w:p>
        </w:tc>
        <w:tc>
          <w:tcPr>
            <w:tcW w:w="1701" w:type="dxa"/>
            <w:gridSpan w:val="2"/>
            <w:vMerge w:val="continue"/>
            <w:vAlign w:val="center"/>
          </w:tcPr>
          <w:p w14:paraId="18025197">
            <w:pPr>
              <w:spacing w:line="440" w:lineRule="exact"/>
              <w:jc w:val="center"/>
              <w:rPr>
                <w:rFonts w:hint="eastAsia" w:ascii="宋体" w:hAnsi="宋体" w:cs="宋体"/>
                <w:color w:val="000000"/>
                <w:szCs w:val="21"/>
              </w:rPr>
            </w:pPr>
          </w:p>
        </w:tc>
        <w:tc>
          <w:tcPr>
            <w:tcW w:w="2551" w:type="dxa"/>
            <w:gridSpan w:val="4"/>
            <w:vMerge w:val="continue"/>
            <w:vAlign w:val="center"/>
          </w:tcPr>
          <w:p w14:paraId="290F4677">
            <w:pPr>
              <w:spacing w:line="440" w:lineRule="exact"/>
              <w:jc w:val="center"/>
              <w:rPr>
                <w:rFonts w:hint="eastAsia" w:ascii="宋体" w:hAnsi="宋体" w:cs="宋体"/>
                <w:color w:val="000000"/>
                <w:szCs w:val="21"/>
              </w:rPr>
            </w:pPr>
          </w:p>
        </w:tc>
      </w:tr>
      <w:tr w14:paraId="6E931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Merge w:val="restart"/>
            <w:vAlign w:val="center"/>
          </w:tcPr>
          <w:p w14:paraId="6D47BCCD">
            <w:pPr>
              <w:spacing w:line="440" w:lineRule="exact"/>
              <w:jc w:val="center"/>
              <w:rPr>
                <w:rFonts w:hint="eastAsia" w:ascii="宋体" w:hAnsi="宋体" w:cs="宋体"/>
                <w:color w:val="000000"/>
                <w:szCs w:val="21"/>
              </w:rPr>
            </w:pPr>
            <w:r>
              <w:rPr>
                <w:rFonts w:hint="eastAsia" w:ascii="宋体" w:hAnsi="宋体" w:cs="宋体"/>
                <w:color w:val="000000"/>
                <w:szCs w:val="21"/>
              </w:rPr>
              <w:t>1.企业概况</w:t>
            </w:r>
          </w:p>
        </w:tc>
        <w:tc>
          <w:tcPr>
            <w:tcW w:w="992" w:type="dxa"/>
            <w:vAlign w:val="center"/>
          </w:tcPr>
          <w:p w14:paraId="36B1BB1A">
            <w:pPr>
              <w:spacing w:line="440" w:lineRule="exact"/>
              <w:jc w:val="center"/>
              <w:rPr>
                <w:rFonts w:hint="eastAsia" w:ascii="宋体" w:hAnsi="宋体" w:cs="宋体"/>
                <w:color w:val="000000"/>
                <w:szCs w:val="21"/>
              </w:rPr>
            </w:pPr>
            <w:r>
              <w:rPr>
                <w:rFonts w:hint="eastAsia" w:ascii="宋体" w:hAnsi="宋体" w:cs="宋体"/>
                <w:color w:val="000000"/>
                <w:szCs w:val="21"/>
              </w:rPr>
              <w:t>职工</w:t>
            </w:r>
          </w:p>
          <w:p w14:paraId="7FDF68AC">
            <w:pPr>
              <w:spacing w:line="440" w:lineRule="exact"/>
              <w:jc w:val="center"/>
              <w:rPr>
                <w:rFonts w:hint="eastAsia" w:ascii="宋体" w:hAnsi="宋体" w:cs="宋体"/>
                <w:color w:val="000000"/>
                <w:szCs w:val="21"/>
              </w:rPr>
            </w:pPr>
            <w:r>
              <w:rPr>
                <w:rFonts w:hint="eastAsia" w:ascii="宋体" w:hAnsi="宋体" w:cs="宋体"/>
                <w:color w:val="000000"/>
                <w:szCs w:val="21"/>
              </w:rPr>
              <w:t>人数</w:t>
            </w:r>
          </w:p>
        </w:tc>
        <w:tc>
          <w:tcPr>
            <w:tcW w:w="1418" w:type="dxa"/>
            <w:vAlign w:val="center"/>
          </w:tcPr>
          <w:p w14:paraId="7FEEF0A6">
            <w:pPr>
              <w:spacing w:line="440" w:lineRule="exact"/>
              <w:jc w:val="center"/>
              <w:rPr>
                <w:rFonts w:hint="eastAsia" w:ascii="宋体" w:hAnsi="宋体" w:cs="宋体"/>
                <w:color w:val="000000"/>
                <w:szCs w:val="21"/>
              </w:rPr>
            </w:pPr>
          </w:p>
        </w:tc>
        <w:tc>
          <w:tcPr>
            <w:tcW w:w="1276" w:type="dxa"/>
            <w:gridSpan w:val="2"/>
            <w:vAlign w:val="center"/>
          </w:tcPr>
          <w:p w14:paraId="7B42B0D2">
            <w:pPr>
              <w:spacing w:line="440" w:lineRule="exact"/>
              <w:jc w:val="center"/>
              <w:rPr>
                <w:rFonts w:hint="eastAsia" w:ascii="宋体" w:hAnsi="宋体" w:cs="宋体"/>
                <w:color w:val="000000"/>
                <w:szCs w:val="21"/>
              </w:rPr>
            </w:pPr>
            <w:r>
              <w:rPr>
                <w:rFonts w:hint="eastAsia" w:ascii="宋体" w:hAnsi="宋体" w:cs="宋体"/>
                <w:color w:val="000000"/>
                <w:szCs w:val="21"/>
              </w:rPr>
              <w:t>具备大专以上学历人数</w:t>
            </w:r>
          </w:p>
        </w:tc>
        <w:tc>
          <w:tcPr>
            <w:tcW w:w="1134" w:type="dxa"/>
            <w:gridSpan w:val="2"/>
            <w:vAlign w:val="center"/>
          </w:tcPr>
          <w:p w14:paraId="26E83846">
            <w:pPr>
              <w:spacing w:line="440" w:lineRule="exact"/>
              <w:jc w:val="center"/>
              <w:rPr>
                <w:rFonts w:hint="eastAsia" w:ascii="宋体" w:hAnsi="宋体" w:cs="宋体"/>
                <w:color w:val="000000"/>
                <w:szCs w:val="21"/>
              </w:rPr>
            </w:pPr>
          </w:p>
        </w:tc>
        <w:tc>
          <w:tcPr>
            <w:tcW w:w="1701" w:type="dxa"/>
            <w:gridSpan w:val="2"/>
            <w:vAlign w:val="center"/>
          </w:tcPr>
          <w:p w14:paraId="2380E7BE">
            <w:pPr>
              <w:spacing w:line="440" w:lineRule="exact"/>
              <w:jc w:val="center"/>
              <w:rPr>
                <w:rFonts w:hint="eastAsia" w:ascii="宋体" w:hAnsi="宋体" w:cs="宋体"/>
                <w:color w:val="000000"/>
                <w:szCs w:val="21"/>
              </w:rPr>
            </w:pPr>
            <w:r>
              <w:rPr>
                <w:rFonts w:hint="eastAsia" w:ascii="宋体" w:hAnsi="宋体" w:cs="宋体"/>
                <w:color w:val="000000"/>
                <w:szCs w:val="21"/>
              </w:rPr>
              <w:t>国家授予技术职称人数</w:t>
            </w:r>
          </w:p>
        </w:tc>
        <w:tc>
          <w:tcPr>
            <w:tcW w:w="2551" w:type="dxa"/>
            <w:gridSpan w:val="4"/>
            <w:vAlign w:val="center"/>
          </w:tcPr>
          <w:p w14:paraId="08175472">
            <w:pPr>
              <w:spacing w:line="440" w:lineRule="exact"/>
              <w:jc w:val="center"/>
              <w:rPr>
                <w:rFonts w:hint="eastAsia" w:ascii="宋体" w:hAnsi="宋体" w:cs="宋体"/>
                <w:color w:val="000000"/>
                <w:szCs w:val="21"/>
              </w:rPr>
            </w:pPr>
          </w:p>
        </w:tc>
      </w:tr>
      <w:tr w14:paraId="3FF13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Merge w:val="continue"/>
            <w:vAlign w:val="center"/>
          </w:tcPr>
          <w:p w14:paraId="7E306587">
            <w:pPr>
              <w:spacing w:line="440" w:lineRule="exact"/>
              <w:jc w:val="center"/>
              <w:rPr>
                <w:rFonts w:hint="eastAsia" w:ascii="宋体" w:hAnsi="宋体" w:cs="宋体"/>
                <w:color w:val="000000"/>
                <w:szCs w:val="21"/>
              </w:rPr>
            </w:pPr>
          </w:p>
        </w:tc>
        <w:tc>
          <w:tcPr>
            <w:tcW w:w="992" w:type="dxa"/>
            <w:vAlign w:val="center"/>
          </w:tcPr>
          <w:p w14:paraId="22EC8C2D">
            <w:pPr>
              <w:spacing w:line="440" w:lineRule="exact"/>
              <w:jc w:val="center"/>
              <w:rPr>
                <w:rFonts w:hint="eastAsia" w:ascii="宋体" w:hAnsi="宋体" w:cs="宋体"/>
                <w:color w:val="000000"/>
                <w:szCs w:val="21"/>
              </w:rPr>
            </w:pPr>
            <w:r>
              <w:rPr>
                <w:rFonts w:hint="eastAsia" w:ascii="宋体" w:hAnsi="宋体" w:cs="宋体"/>
                <w:color w:val="000000"/>
                <w:szCs w:val="21"/>
              </w:rPr>
              <w:t>占地</w:t>
            </w:r>
          </w:p>
          <w:p w14:paraId="227DDBB3">
            <w:pPr>
              <w:spacing w:line="440" w:lineRule="exact"/>
              <w:jc w:val="center"/>
              <w:rPr>
                <w:rFonts w:hint="eastAsia" w:ascii="宋体" w:hAnsi="宋体" w:cs="宋体"/>
                <w:color w:val="000000"/>
                <w:szCs w:val="21"/>
              </w:rPr>
            </w:pPr>
            <w:r>
              <w:rPr>
                <w:rFonts w:hint="eastAsia" w:ascii="宋体" w:hAnsi="宋体" w:cs="宋体"/>
                <w:color w:val="000000"/>
                <w:szCs w:val="21"/>
              </w:rPr>
              <w:t>面积</w:t>
            </w:r>
          </w:p>
        </w:tc>
        <w:tc>
          <w:tcPr>
            <w:tcW w:w="1418" w:type="dxa"/>
            <w:vAlign w:val="center"/>
          </w:tcPr>
          <w:p w14:paraId="12ED2BEF">
            <w:pPr>
              <w:spacing w:line="440" w:lineRule="exact"/>
              <w:jc w:val="center"/>
              <w:rPr>
                <w:rFonts w:hint="eastAsia" w:ascii="宋体" w:hAnsi="宋体" w:cs="宋体"/>
                <w:color w:val="000000"/>
                <w:szCs w:val="21"/>
              </w:rPr>
            </w:pPr>
          </w:p>
        </w:tc>
        <w:tc>
          <w:tcPr>
            <w:tcW w:w="1276" w:type="dxa"/>
            <w:gridSpan w:val="2"/>
            <w:vAlign w:val="center"/>
          </w:tcPr>
          <w:p w14:paraId="2B6CE261">
            <w:pPr>
              <w:spacing w:line="440" w:lineRule="exact"/>
              <w:jc w:val="center"/>
              <w:rPr>
                <w:rFonts w:hint="eastAsia" w:ascii="宋体" w:hAnsi="宋体" w:cs="宋体"/>
                <w:color w:val="000000"/>
                <w:szCs w:val="21"/>
              </w:rPr>
            </w:pPr>
            <w:r>
              <w:rPr>
                <w:rFonts w:hint="eastAsia" w:ascii="宋体" w:hAnsi="宋体" w:cs="宋体"/>
                <w:color w:val="000000"/>
                <w:szCs w:val="21"/>
              </w:rPr>
              <w:t>建筑面积</w:t>
            </w:r>
          </w:p>
        </w:tc>
        <w:tc>
          <w:tcPr>
            <w:tcW w:w="1134" w:type="dxa"/>
            <w:gridSpan w:val="2"/>
            <w:vAlign w:val="center"/>
          </w:tcPr>
          <w:p w14:paraId="5ABD505B">
            <w:pPr>
              <w:spacing w:line="440" w:lineRule="exact"/>
              <w:jc w:val="center"/>
              <w:rPr>
                <w:rFonts w:hint="eastAsia" w:ascii="宋体" w:hAnsi="宋体" w:cs="宋体"/>
                <w:color w:val="000000"/>
                <w:szCs w:val="21"/>
              </w:rPr>
            </w:pPr>
            <w:r>
              <w:rPr>
                <w:rFonts w:hint="eastAsia" w:ascii="宋体" w:hAnsi="宋体" w:cs="宋体"/>
                <w:color w:val="000000"/>
                <w:szCs w:val="21"/>
              </w:rPr>
              <w:t>平方米 □自有 □租赁</w:t>
            </w:r>
          </w:p>
        </w:tc>
        <w:tc>
          <w:tcPr>
            <w:tcW w:w="1701" w:type="dxa"/>
            <w:gridSpan w:val="2"/>
            <w:vAlign w:val="center"/>
          </w:tcPr>
          <w:p w14:paraId="4A83CD54">
            <w:pPr>
              <w:spacing w:line="440" w:lineRule="exact"/>
              <w:jc w:val="center"/>
              <w:rPr>
                <w:rFonts w:hint="eastAsia" w:ascii="宋体" w:hAnsi="宋体" w:cs="宋体"/>
                <w:color w:val="000000"/>
                <w:szCs w:val="21"/>
              </w:rPr>
            </w:pPr>
            <w:r>
              <w:rPr>
                <w:rFonts w:hint="eastAsia" w:ascii="宋体" w:hAnsi="宋体" w:cs="宋体"/>
                <w:color w:val="000000"/>
                <w:szCs w:val="21"/>
              </w:rPr>
              <w:t>生产经营场所及场所的设施与设备</w:t>
            </w:r>
          </w:p>
        </w:tc>
        <w:tc>
          <w:tcPr>
            <w:tcW w:w="2551" w:type="dxa"/>
            <w:gridSpan w:val="4"/>
            <w:vAlign w:val="center"/>
          </w:tcPr>
          <w:p w14:paraId="274F37A3">
            <w:pPr>
              <w:spacing w:line="440" w:lineRule="exact"/>
              <w:jc w:val="center"/>
              <w:rPr>
                <w:rFonts w:hint="eastAsia" w:ascii="宋体" w:hAnsi="宋体" w:cs="宋体"/>
                <w:color w:val="000000"/>
                <w:szCs w:val="21"/>
              </w:rPr>
            </w:pPr>
          </w:p>
        </w:tc>
      </w:tr>
      <w:tr w14:paraId="5C370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Merge w:val="continue"/>
            <w:vAlign w:val="center"/>
          </w:tcPr>
          <w:p w14:paraId="673E046B">
            <w:pPr>
              <w:spacing w:line="440" w:lineRule="exact"/>
              <w:jc w:val="center"/>
              <w:rPr>
                <w:rFonts w:hint="eastAsia" w:ascii="宋体" w:hAnsi="宋体" w:cs="宋体"/>
                <w:color w:val="000000"/>
                <w:szCs w:val="21"/>
              </w:rPr>
            </w:pPr>
          </w:p>
        </w:tc>
        <w:tc>
          <w:tcPr>
            <w:tcW w:w="992" w:type="dxa"/>
            <w:vAlign w:val="center"/>
          </w:tcPr>
          <w:p w14:paraId="40EDDE47">
            <w:pPr>
              <w:spacing w:line="440" w:lineRule="exact"/>
              <w:jc w:val="center"/>
              <w:rPr>
                <w:rFonts w:hint="eastAsia" w:ascii="宋体" w:hAnsi="宋体" w:cs="宋体"/>
                <w:color w:val="000000"/>
                <w:szCs w:val="21"/>
              </w:rPr>
            </w:pPr>
            <w:r>
              <w:rPr>
                <w:rFonts w:hint="eastAsia" w:ascii="宋体" w:hAnsi="宋体" w:cs="宋体"/>
                <w:color w:val="000000"/>
                <w:szCs w:val="21"/>
              </w:rPr>
              <w:t>注册</w:t>
            </w:r>
          </w:p>
          <w:p w14:paraId="0FE93190">
            <w:pPr>
              <w:spacing w:line="440" w:lineRule="exact"/>
              <w:jc w:val="center"/>
              <w:rPr>
                <w:rFonts w:hint="eastAsia" w:ascii="宋体" w:hAnsi="宋体" w:cs="宋体"/>
                <w:color w:val="000000"/>
                <w:szCs w:val="21"/>
              </w:rPr>
            </w:pPr>
            <w:r>
              <w:rPr>
                <w:rFonts w:hint="eastAsia" w:ascii="宋体" w:hAnsi="宋体" w:cs="宋体"/>
                <w:color w:val="000000"/>
                <w:szCs w:val="21"/>
              </w:rPr>
              <w:t>资金</w:t>
            </w:r>
          </w:p>
        </w:tc>
        <w:tc>
          <w:tcPr>
            <w:tcW w:w="1418" w:type="dxa"/>
            <w:vAlign w:val="center"/>
          </w:tcPr>
          <w:p w14:paraId="3D33FB57">
            <w:pPr>
              <w:spacing w:line="440" w:lineRule="exact"/>
              <w:jc w:val="center"/>
              <w:rPr>
                <w:rFonts w:hint="eastAsia" w:ascii="宋体" w:hAnsi="宋体" w:cs="宋体"/>
                <w:color w:val="000000"/>
                <w:szCs w:val="21"/>
              </w:rPr>
            </w:pPr>
          </w:p>
        </w:tc>
        <w:tc>
          <w:tcPr>
            <w:tcW w:w="1276" w:type="dxa"/>
            <w:gridSpan w:val="2"/>
            <w:vAlign w:val="center"/>
          </w:tcPr>
          <w:p w14:paraId="51D34329">
            <w:pPr>
              <w:spacing w:line="440" w:lineRule="exact"/>
              <w:jc w:val="center"/>
              <w:rPr>
                <w:rFonts w:hint="eastAsia" w:ascii="宋体" w:hAnsi="宋体" w:cs="宋体"/>
                <w:color w:val="000000"/>
                <w:szCs w:val="21"/>
              </w:rPr>
            </w:pPr>
            <w:r>
              <w:rPr>
                <w:rFonts w:hint="eastAsia" w:ascii="宋体" w:hAnsi="宋体" w:cs="宋体"/>
                <w:color w:val="000000"/>
                <w:szCs w:val="21"/>
              </w:rPr>
              <w:t>注册发证机 关</w:t>
            </w:r>
          </w:p>
        </w:tc>
        <w:tc>
          <w:tcPr>
            <w:tcW w:w="2835" w:type="dxa"/>
            <w:gridSpan w:val="4"/>
            <w:vAlign w:val="center"/>
          </w:tcPr>
          <w:p w14:paraId="749424E0">
            <w:pPr>
              <w:spacing w:line="440" w:lineRule="exact"/>
              <w:jc w:val="center"/>
              <w:rPr>
                <w:rFonts w:hint="eastAsia" w:ascii="宋体" w:hAnsi="宋体" w:cs="宋体"/>
                <w:color w:val="000000"/>
                <w:szCs w:val="21"/>
              </w:rPr>
            </w:pPr>
          </w:p>
        </w:tc>
        <w:tc>
          <w:tcPr>
            <w:tcW w:w="992" w:type="dxa"/>
            <w:gridSpan w:val="2"/>
            <w:vAlign w:val="center"/>
          </w:tcPr>
          <w:p w14:paraId="64272B0C">
            <w:pPr>
              <w:spacing w:line="440" w:lineRule="exact"/>
              <w:jc w:val="center"/>
              <w:rPr>
                <w:rFonts w:hint="eastAsia" w:ascii="宋体" w:hAnsi="宋体" w:cs="宋体"/>
                <w:color w:val="000000"/>
                <w:szCs w:val="21"/>
              </w:rPr>
            </w:pPr>
            <w:r>
              <w:rPr>
                <w:rFonts w:hint="eastAsia" w:ascii="宋体" w:hAnsi="宋体" w:cs="宋体"/>
                <w:color w:val="000000"/>
                <w:szCs w:val="21"/>
              </w:rPr>
              <w:t>公司成立时间</w:t>
            </w:r>
          </w:p>
        </w:tc>
        <w:tc>
          <w:tcPr>
            <w:tcW w:w="1559" w:type="dxa"/>
            <w:gridSpan w:val="2"/>
            <w:vAlign w:val="center"/>
          </w:tcPr>
          <w:p w14:paraId="36A8D99E">
            <w:pPr>
              <w:spacing w:line="440" w:lineRule="exact"/>
              <w:jc w:val="center"/>
              <w:rPr>
                <w:rFonts w:hint="eastAsia" w:ascii="宋体" w:hAnsi="宋体" w:cs="宋体"/>
                <w:color w:val="000000"/>
                <w:szCs w:val="21"/>
              </w:rPr>
            </w:pPr>
          </w:p>
        </w:tc>
      </w:tr>
      <w:tr w14:paraId="5C3A4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Merge w:val="continue"/>
            <w:vAlign w:val="center"/>
          </w:tcPr>
          <w:p w14:paraId="3F6F7798">
            <w:pPr>
              <w:spacing w:line="440" w:lineRule="exact"/>
              <w:jc w:val="center"/>
              <w:rPr>
                <w:rFonts w:hint="eastAsia" w:ascii="宋体" w:hAnsi="宋体" w:cs="宋体"/>
                <w:color w:val="000000"/>
                <w:szCs w:val="21"/>
              </w:rPr>
            </w:pPr>
          </w:p>
        </w:tc>
        <w:tc>
          <w:tcPr>
            <w:tcW w:w="992" w:type="dxa"/>
            <w:vAlign w:val="center"/>
          </w:tcPr>
          <w:p w14:paraId="3A449532">
            <w:pPr>
              <w:spacing w:line="440" w:lineRule="exact"/>
              <w:jc w:val="center"/>
              <w:rPr>
                <w:rFonts w:hint="eastAsia" w:ascii="宋体" w:hAnsi="宋体" w:cs="宋体"/>
                <w:color w:val="000000"/>
                <w:szCs w:val="21"/>
              </w:rPr>
            </w:pPr>
            <w:r>
              <w:rPr>
                <w:rFonts w:hint="eastAsia" w:ascii="宋体" w:hAnsi="宋体" w:cs="宋体"/>
                <w:color w:val="000000"/>
                <w:szCs w:val="21"/>
              </w:rPr>
              <w:t>核准经营范围</w:t>
            </w:r>
          </w:p>
        </w:tc>
        <w:tc>
          <w:tcPr>
            <w:tcW w:w="8080" w:type="dxa"/>
            <w:gridSpan w:val="11"/>
            <w:vAlign w:val="center"/>
          </w:tcPr>
          <w:p w14:paraId="61DE1345">
            <w:pPr>
              <w:spacing w:line="440" w:lineRule="exact"/>
              <w:jc w:val="center"/>
              <w:rPr>
                <w:rFonts w:hint="eastAsia" w:ascii="宋体" w:hAnsi="宋体" w:cs="宋体"/>
                <w:color w:val="000000"/>
                <w:szCs w:val="21"/>
              </w:rPr>
            </w:pPr>
          </w:p>
        </w:tc>
      </w:tr>
      <w:tr w14:paraId="02892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Merge w:val="continue"/>
            <w:vAlign w:val="center"/>
          </w:tcPr>
          <w:p w14:paraId="582825EF">
            <w:pPr>
              <w:spacing w:line="440" w:lineRule="exact"/>
              <w:jc w:val="center"/>
              <w:rPr>
                <w:rFonts w:hint="eastAsia" w:ascii="宋体" w:hAnsi="宋体" w:cs="宋体"/>
                <w:color w:val="000000"/>
                <w:szCs w:val="21"/>
              </w:rPr>
            </w:pPr>
          </w:p>
        </w:tc>
        <w:tc>
          <w:tcPr>
            <w:tcW w:w="9072" w:type="dxa"/>
            <w:gridSpan w:val="12"/>
            <w:vAlign w:val="center"/>
          </w:tcPr>
          <w:p w14:paraId="3DBAC54F">
            <w:pPr>
              <w:spacing w:line="440" w:lineRule="exact"/>
              <w:jc w:val="left"/>
              <w:rPr>
                <w:rFonts w:hint="eastAsia" w:ascii="宋体" w:hAnsi="宋体" w:cs="宋体"/>
                <w:color w:val="000000"/>
                <w:szCs w:val="21"/>
              </w:rPr>
            </w:pPr>
            <w:r>
              <w:rPr>
                <w:rFonts w:hint="eastAsia" w:ascii="宋体" w:hAnsi="宋体" w:cs="宋体"/>
                <w:color w:val="000000"/>
                <w:szCs w:val="21"/>
              </w:rPr>
              <w:t>发展历程及主要荣誉：</w:t>
            </w:r>
          </w:p>
        </w:tc>
      </w:tr>
      <w:tr w14:paraId="7F893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1135" w:type="dxa"/>
            <w:vMerge w:val="restart"/>
            <w:vAlign w:val="center"/>
          </w:tcPr>
          <w:p w14:paraId="152DA2BF">
            <w:pPr>
              <w:spacing w:line="440" w:lineRule="exact"/>
              <w:jc w:val="center"/>
              <w:rPr>
                <w:rFonts w:hint="eastAsia" w:ascii="宋体" w:hAnsi="宋体" w:cs="宋体"/>
                <w:color w:val="000000"/>
                <w:szCs w:val="21"/>
              </w:rPr>
            </w:pPr>
            <w:r>
              <w:rPr>
                <w:rFonts w:hint="eastAsia" w:ascii="宋体" w:hAnsi="宋体" w:cs="宋体"/>
                <w:color w:val="000000"/>
                <w:szCs w:val="21"/>
              </w:rPr>
              <w:t>2.企业有关资质获证情况</w:t>
            </w:r>
          </w:p>
        </w:tc>
        <w:tc>
          <w:tcPr>
            <w:tcW w:w="2590" w:type="dxa"/>
            <w:gridSpan w:val="3"/>
            <w:vMerge w:val="restart"/>
            <w:vAlign w:val="center"/>
          </w:tcPr>
          <w:p w14:paraId="69AB7124">
            <w:pPr>
              <w:spacing w:line="440" w:lineRule="exact"/>
              <w:jc w:val="center"/>
              <w:rPr>
                <w:rFonts w:hint="eastAsia" w:ascii="宋体" w:hAnsi="宋体" w:cs="宋体"/>
                <w:color w:val="000000"/>
                <w:szCs w:val="21"/>
              </w:rPr>
            </w:pPr>
            <w:r>
              <w:rPr>
                <w:rFonts w:hint="eastAsia" w:ascii="宋体" w:hAnsi="宋体" w:cs="宋体"/>
                <w:color w:val="000000"/>
                <w:szCs w:val="21"/>
              </w:rPr>
              <w:t>产品生产许可证情况（对需获得生产许可证的产品要填写此栏）</w:t>
            </w:r>
          </w:p>
        </w:tc>
        <w:tc>
          <w:tcPr>
            <w:tcW w:w="1663" w:type="dxa"/>
            <w:gridSpan w:val="2"/>
            <w:vAlign w:val="center"/>
          </w:tcPr>
          <w:p w14:paraId="64ED6919">
            <w:pPr>
              <w:spacing w:line="440" w:lineRule="exact"/>
              <w:jc w:val="center"/>
              <w:rPr>
                <w:rFonts w:hint="eastAsia" w:ascii="宋体" w:hAnsi="宋体" w:cs="宋体"/>
                <w:color w:val="000000"/>
                <w:szCs w:val="21"/>
              </w:rPr>
            </w:pPr>
            <w:r>
              <w:rPr>
                <w:rFonts w:hint="eastAsia" w:ascii="宋体" w:hAnsi="宋体" w:cs="宋体"/>
                <w:color w:val="000000"/>
                <w:szCs w:val="21"/>
              </w:rPr>
              <w:t>产品名称</w:t>
            </w:r>
          </w:p>
        </w:tc>
        <w:tc>
          <w:tcPr>
            <w:tcW w:w="1417" w:type="dxa"/>
            <w:gridSpan w:val="2"/>
            <w:vAlign w:val="center"/>
          </w:tcPr>
          <w:p w14:paraId="4F5A296C">
            <w:pPr>
              <w:spacing w:line="440" w:lineRule="exact"/>
              <w:jc w:val="center"/>
              <w:rPr>
                <w:rFonts w:hint="eastAsia" w:ascii="宋体" w:hAnsi="宋体" w:cs="宋体"/>
                <w:color w:val="000000"/>
                <w:szCs w:val="21"/>
              </w:rPr>
            </w:pPr>
            <w:r>
              <w:rPr>
                <w:rFonts w:hint="eastAsia" w:ascii="宋体" w:hAnsi="宋体" w:cs="宋体"/>
                <w:color w:val="000000"/>
                <w:szCs w:val="21"/>
              </w:rPr>
              <w:t>发证机关</w:t>
            </w:r>
          </w:p>
        </w:tc>
        <w:tc>
          <w:tcPr>
            <w:tcW w:w="1181" w:type="dxa"/>
            <w:gridSpan w:val="2"/>
            <w:vAlign w:val="center"/>
          </w:tcPr>
          <w:p w14:paraId="2843F9E3">
            <w:pPr>
              <w:spacing w:line="440" w:lineRule="exact"/>
              <w:jc w:val="center"/>
              <w:rPr>
                <w:rFonts w:hint="eastAsia" w:ascii="宋体" w:hAnsi="宋体" w:cs="宋体"/>
                <w:color w:val="000000"/>
                <w:szCs w:val="21"/>
              </w:rPr>
            </w:pPr>
            <w:r>
              <w:rPr>
                <w:rFonts w:hint="eastAsia" w:ascii="宋体" w:hAnsi="宋体" w:cs="宋体"/>
                <w:color w:val="000000"/>
                <w:szCs w:val="21"/>
              </w:rPr>
              <w:t>编 号</w:t>
            </w:r>
          </w:p>
        </w:tc>
        <w:tc>
          <w:tcPr>
            <w:tcW w:w="804" w:type="dxa"/>
            <w:gridSpan w:val="2"/>
            <w:vAlign w:val="center"/>
          </w:tcPr>
          <w:p w14:paraId="4060A048">
            <w:pPr>
              <w:spacing w:line="440" w:lineRule="exact"/>
              <w:jc w:val="center"/>
              <w:rPr>
                <w:rFonts w:hint="eastAsia" w:ascii="宋体" w:hAnsi="宋体" w:cs="宋体"/>
                <w:color w:val="000000"/>
                <w:szCs w:val="21"/>
              </w:rPr>
            </w:pPr>
            <w:r>
              <w:rPr>
                <w:rFonts w:hint="eastAsia" w:ascii="宋体" w:hAnsi="宋体" w:cs="宋体"/>
                <w:color w:val="000000"/>
                <w:szCs w:val="21"/>
              </w:rPr>
              <w:t>发证时间</w:t>
            </w:r>
          </w:p>
        </w:tc>
        <w:tc>
          <w:tcPr>
            <w:tcW w:w="1417" w:type="dxa"/>
            <w:vAlign w:val="center"/>
          </w:tcPr>
          <w:p w14:paraId="5D08C95F">
            <w:pPr>
              <w:spacing w:line="440" w:lineRule="exact"/>
              <w:jc w:val="center"/>
              <w:rPr>
                <w:rFonts w:hint="eastAsia" w:ascii="宋体" w:hAnsi="宋体" w:cs="宋体"/>
                <w:color w:val="000000"/>
                <w:szCs w:val="21"/>
              </w:rPr>
            </w:pPr>
            <w:r>
              <w:rPr>
                <w:rFonts w:hint="eastAsia" w:ascii="宋体" w:hAnsi="宋体" w:cs="宋体"/>
                <w:color w:val="000000"/>
                <w:szCs w:val="21"/>
              </w:rPr>
              <w:t>期 限</w:t>
            </w:r>
          </w:p>
        </w:tc>
      </w:tr>
      <w:tr w14:paraId="51E6F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Merge w:val="continue"/>
            <w:vAlign w:val="center"/>
          </w:tcPr>
          <w:p w14:paraId="4654F8A3">
            <w:pPr>
              <w:spacing w:line="440" w:lineRule="exact"/>
              <w:jc w:val="center"/>
              <w:rPr>
                <w:rFonts w:hint="eastAsia" w:ascii="宋体" w:hAnsi="宋体" w:cs="宋体"/>
                <w:color w:val="000000"/>
                <w:szCs w:val="21"/>
              </w:rPr>
            </w:pPr>
          </w:p>
        </w:tc>
        <w:tc>
          <w:tcPr>
            <w:tcW w:w="2590" w:type="dxa"/>
            <w:gridSpan w:val="3"/>
            <w:vMerge w:val="continue"/>
            <w:vAlign w:val="center"/>
          </w:tcPr>
          <w:p w14:paraId="126945FA">
            <w:pPr>
              <w:spacing w:line="440" w:lineRule="exact"/>
              <w:jc w:val="center"/>
              <w:rPr>
                <w:rFonts w:hint="eastAsia" w:ascii="宋体" w:hAnsi="宋体" w:cs="宋体"/>
                <w:color w:val="000000"/>
                <w:szCs w:val="21"/>
              </w:rPr>
            </w:pPr>
          </w:p>
        </w:tc>
        <w:tc>
          <w:tcPr>
            <w:tcW w:w="1663" w:type="dxa"/>
            <w:gridSpan w:val="2"/>
            <w:vAlign w:val="center"/>
          </w:tcPr>
          <w:p w14:paraId="65B25957">
            <w:pPr>
              <w:spacing w:line="440" w:lineRule="exact"/>
              <w:jc w:val="center"/>
              <w:rPr>
                <w:rFonts w:hint="eastAsia" w:ascii="宋体" w:hAnsi="宋体" w:cs="宋体"/>
                <w:color w:val="000000"/>
                <w:szCs w:val="21"/>
              </w:rPr>
            </w:pPr>
          </w:p>
        </w:tc>
        <w:tc>
          <w:tcPr>
            <w:tcW w:w="1417" w:type="dxa"/>
            <w:gridSpan w:val="2"/>
            <w:vAlign w:val="center"/>
          </w:tcPr>
          <w:p w14:paraId="145C727F">
            <w:pPr>
              <w:spacing w:line="440" w:lineRule="exact"/>
              <w:jc w:val="center"/>
              <w:rPr>
                <w:rFonts w:hint="eastAsia" w:ascii="宋体" w:hAnsi="宋体" w:cs="宋体"/>
                <w:color w:val="000000"/>
                <w:szCs w:val="21"/>
              </w:rPr>
            </w:pPr>
          </w:p>
        </w:tc>
        <w:tc>
          <w:tcPr>
            <w:tcW w:w="1181" w:type="dxa"/>
            <w:gridSpan w:val="2"/>
            <w:vAlign w:val="center"/>
          </w:tcPr>
          <w:p w14:paraId="6C3286D2">
            <w:pPr>
              <w:spacing w:line="440" w:lineRule="exact"/>
              <w:jc w:val="center"/>
              <w:rPr>
                <w:rFonts w:hint="eastAsia" w:ascii="宋体" w:hAnsi="宋体" w:cs="宋体"/>
                <w:color w:val="000000"/>
                <w:szCs w:val="21"/>
              </w:rPr>
            </w:pPr>
          </w:p>
        </w:tc>
        <w:tc>
          <w:tcPr>
            <w:tcW w:w="2221" w:type="dxa"/>
            <w:gridSpan w:val="3"/>
            <w:vAlign w:val="center"/>
          </w:tcPr>
          <w:p w14:paraId="7D3F05CC">
            <w:pPr>
              <w:spacing w:line="440" w:lineRule="exact"/>
              <w:jc w:val="center"/>
              <w:rPr>
                <w:rFonts w:hint="eastAsia" w:ascii="宋体" w:hAnsi="宋体" w:cs="宋体"/>
                <w:color w:val="000000"/>
                <w:szCs w:val="21"/>
              </w:rPr>
            </w:pPr>
          </w:p>
        </w:tc>
      </w:tr>
      <w:tr w14:paraId="55C48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Merge w:val="continue"/>
            <w:vAlign w:val="center"/>
          </w:tcPr>
          <w:p w14:paraId="5D1889CF">
            <w:pPr>
              <w:spacing w:line="440" w:lineRule="exact"/>
              <w:jc w:val="center"/>
              <w:rPr>
                <w:rFonts w:hint="eastAsia" w:ascii="宋体" w:hAnsi="宋体" w:cs="宋体"/>
                <w:color w:val="000000"/>
                <w:szCs w:val="21"/>
              </w:rPr>
            </w:pPr>
          </w:p>
        </w:tc>
        <w:tc>
          <w:tcPr>
            <w:tcW w:w="2590" w:type="dxa"/>
            <w:gridSpan w:val="3"/>
            <w:vAlign w:val="center"/>
          </w:tcPr>
          <w:p w14:paraId="64A3286D">
            <w:pPr>
              <w:spacing w:line="440" w:lineRule="exact"/>
              <w:jc w:val="center"/>
              <w:rPr>
                <w:rFonts w:hint="eastAsia" w:ascii="宋体" w:hAnsi="宋体" w:cs="宋体"/>
                <w:color w:val="000000"/>
                <w:szCs w:val="21"/>
              </w:rPr>
            </w:pPr>
            <w:r>
              <w:rPr>
                <w:rFonts w:hint="eastAsia" w:ascii="宋体" w:hAnsi="宋体" w:cs="宋体"/>
                <w:color w:val="000000"/>
                <w:szCs w:val="21"/>
              </w:rPr>
              <w:t>企业通过质量体 系、环保体系、计量等认证情况</w:t>
            </w:r>
          </w:p>
        </w:tc>
        <w:tc>
          <w:tcPr>
            <w:tcW w:w="6482" w:type="dxa"/>
            <w:gridSpan w:val="9"/>
            <w:vAlign w:val="center"/>
          </w:tcPr>
          <w:p w14:paraId="14944C4E">
            <w:pPr>
              <w:spacing w:line="440" w:lineRule="exact"/>
              <w:jc w:val="center"/>
              <w:rPr>
                <w:rFonts w:hint="eastAsia" w:ascii="宋体" w:hAnsi="宋体" w:cs="宋体"/>
                <w:color w:val="000000"/>
                <w:szCs w:val="21"/>
              </w:rPr>
            </w:pPr>
          </w:p>
        </w:tc>
      </w:tr>
      <w:tr w14:paraId="4F133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Merge w:val="continue"/>
            <w:vAlign w:val="center"/>
          </w:tcPr>
          <w:p w14:paraId="2FA6E3F3">
            <w:pPr>
              <w:spacing w:line="440" w:lineRule="exact"/>
              <w:jc w:val="center"/>
              <w:rPr>
                <w:rFonts w:hint="eastAsia" w:ascii="宋体" w:hAnsi="宋体" w:cs="宋体"/>
                <w:color w:val="000000"/>
                <w:szCs w:val="21"/>
              </w:rPr>
            </w:pPr>
          </w:p>
        </w:tc>
        <w:tc>
          <w:tcPr>
            <w:tcW w:w="2590" w:type="dxa"/>
            <w:gridSpan w:val="3"/>
            <w:vAlign w:val="center"/>
          </w:tcPr>
          <w:p w14:paraId="3231563E">
            <w:pPr>
              <w:spacing w:line="440" w:lineRule="exact"/>
              <w:jc w:val="center"/>
              <w:rPr>
                <w:rFonts w:hint="eastAsia" w:ascii="宋体" w:hAnsi="宋体" w:cs="宋体"/>
                <w:color w:val="000000"/>
                <w:szCs w:val="21"/>
              </w:rPr>
            </w:pPr>
            <w:r>
              <w:rPr>
                <w:rFonts w:hint="eastAsia" w:ascii="宋体" w:hAnsi="宋体" w:cs="宋体"/>
                <w:color w:val="000000"/>
                <w:szCs w:val="21"/>
              </w:rPr>
              <w:t>企业获得专利情况</w:t>
            </w:r>
          </w:p>
        </w:tc>
        <w:tc>
          <w:tcPr>
            <w:tcW w:w="6482" w:type="dxa"/>
            <w:gridSpan w:val="9"/>
            <w:vAlign w:val="center"/>
          </w:tcPr>
          <w:p w14:paraId="2C09D721">
            <w:pPr>
              <w:spacing w:line="440" w:lineRule="exact"/>
              <w:jc w:val="center"/>
              <w:rPr>
                <w:rFonts w:hint="eastAsia" w:ascii="宋体" w:hAnsi="宋体" w:cs="宋体"/>
                <w:color w:val="000000"/>
                <w:szCs w:val="21"/>
              </w:rPr>
            </w:pPr>
          </w:p>
        </w:tc>
      </w:tr>
    </w:tbl>
    <w:p w14:paraId="4BC5BBF9">
      <w:pPr>
        <w:spacing w:line="360" w:lineRule="auto"/>
        <w:rPr>
          <w:rFonts w:hint="eastAsia" w:ascii="宋体" w:hAnsi="宋体" w:cs="宋体"/>
          <w:b/>
          <w:spacing w:val="20"/>
          <w:szCs w:val="21"/>
        </w:rPr>
      </w:pPr>
      <w:r>
        <w:rPr>
          <w:rFonts w:hint="eastAsia" w:ascii="宋体" w:hAnsi="宋体" w:cs="宋体"/>
          <w:b/>
          <w:spacing w:val="20"/>
          <w:szCs w:val="21"/>
        </w:rPr>
        <w:t>注：姓名栏必须将所有股东都统计在内，若非股份公司此行（第三行）无需填写。</w:t>
      </w:r>
    </w:p>
    <w:p w14:paraId="72E2A98B">
      <w:pPr>
        <w:spacing w:line="360" w:lineRule="auto"/>
        <w:rPr>
          <w:rFonts w:hint="eastAsia" w:ascii="宋体" w:hAnsi="宋体" w:cs="宋体"/>
          <w:szCs w:val="21"/>
        </w:rPr>
      </w:pPr>
    </w:p>
    <w:p w14:paraId="4818937B">
      <w:pPr>
        <w:snapToGrid w:val="0"/>
        <w:spacing w:before="50" w:after="50" w:line="480" w:lineRule="auto"/>
        <w:ind w:left="-21" w:leftChars="-72" w:right="-817" w:rightChars="-389" w:hanging="130" w:hangingChars="62"/>
        <w:rPr>
          <w:rFonts w:hint="eastAsia" w:ascii="宋体" w:hAnsi="宋体" w:cs="宋体"/>
          <w:szCs w:val="21"/>
        </w:rPr>
      </w:pPr>
      <w:r>
        <w:rPr>
          <w:rFonts w:hint="eastAsia" w:ascii="宋体" w:hAnsi="宋体" w:cs="宋体"/>
          <w:szCs w:val="21"/>
        </w:rPr>
        <w:t xml:space="preserve">  投标人名称：</w:t>
      </w:r>
      <w:r>
        <w:rPr>
          <w:rFonts w:hint="eastAsia" w:ascii="宋体" w:hAnsi="宋体" w:cs="宋体"/>
          <w:szCs w:val="21"/>
          <w:u w:val="single"/>
        </w:rPr>
        <w:t xml:space="preserve">                              </w:t>
      </w:r>
      <w:r>
        <w:rPr>
          <w:rFonts w:hint="eastAsia" w:ascii="宋体" w:hAnsi="宋体" w:cs="宋体"/>
          <w:szCs w:val="21"/>
        </w:rPr>
        <w:t>（加盖公章）</w:t>
      </w:r>
    </w:p>
    <w:p w14:paraId="53320A52">
      <w:pPr>
        <w:snapToGrid w:val="0"/>
        <w:spacing w:before="50" w:after="50" w:line="480" w:lineRule="auto"/>
        <w:ind w:left="-21" w:leftChars="-72" w:right="-817" w:rightChars="-389" w:hanging="130" w:hangingChars="62"/>
        <w:rPr>
          <w:rFonts w:hint="eastAsia" w:ascii="宋体" w:hAnsi="宋体" w:cs="宋体"/>
          <w:szCs w:val="21"/>
        </w:rPr>
      </w:pPr>
      <w:r>
        <w:rPr>
          <w:rFonts w:hint="eastAsia" w:ascii="宋体" w:hAnsi="宋体" w:cs="宋体"/>
          <w:szCs w:val="21"/>
        </w:rPr>
        <w:t xml:space="preserve">  法定代表人或投标人代表：</w:t>
      </w:r>
      <w:r>
        <w:rPr>
          <w:rFonts w:hint="eastAsia" w:ascii="宋体" w:hAnsi="宋体" w:cs="宋体"/>
          <w:szCs w:val="21"/>
          <w:u w:val="single"/>
        </w:rPr>
        <w:t xml:space="preserve">                              </w:t>
      </w:r>
      <w:r>
        <w:rPr>
          <w:rFonts w:hint="eastAsia" w:ascii="宋体" w:hAnsi="宋体" w:cs="宋体"/>
          <w:szCs w:val="21"/>
        </w:rPr>
        <w:t xml:space="preserve">（签字或盖章）                                             </w:t>
      </w:r>
    </w:p>
    <w:p w14:paraId="1F09322A">
      <w:pPr>
        <w:snapToGrid w:val="0"/>
        <w:spacing w:before="50" w:after="50" w:line="480" w:lineRule="auto"/>
        <w:ind w:left="-21" w:leftChars="-72" w:right="-817" w:rightChars="-389" w:hanging="130" w:hangingChars="62"/>
        <w:rPr>
          <w:rFonts w:hint="eastAsia" w:hAnsi="宋体" w:cs="宋体"/>
          <w:b/>
          <w:szCs w:val="21"/>
        </w:rPr>
      </w:pPr>
      <w:r>
        <w:rPr>
          <w:rFonts w:hint="eastAsia" w:ascii="宋体" w:hAnsi="宋体" w:cs="宋体"/>
          <w:szCs w:val="21"/>
        </w:rPr>
        <w:t xml:space="preserve">  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r>
        <w:rPr>
          <w:rFonts w:hint="eastAsia" w:hAnsi="宋体" w:cs="宋体"/>
          <w:b/>
          <w:bCs/>
          <w:szCs w:val="21"/>
        </w:rPr>
        <w:br w:type="page"/>
      </w:r>
      <w:r>
        <w:rPr>
          <w:rFonts w:hint="eastAsia" w:ascii="宋体" w:hAnsi="宋体" w:cs="宋体"/>
          <w:b/>
          <w:bCs/>
          <w:szCs w:val="21"/>
        </w:rPr>
        <w:t>八、类似项目业绩格式：</w:t>
      </w:r>
    </w:p>
    <w:p w14:paraId="702C2171">
      <w:pPr>
        <w:pStyle w:val="46"/>
        <w:spacing w:line="360" w:lineRule="auto"/>
        <w:ind w:firstLine="0"/>
        <w:jc w:val="center"/>
        <w:rPr>
          <w:rFonts w:hint="eastAsia" w:hAnsi="宋体" w:cs="宋体"/>
          <w:b/>
          <w:spacing w:val="0"/>
          <w:sz w:val="21"/>
          <w:szCs w:val="21"/>
        </w:rPr>
      </w:pPr>
      <w:r>
        <w:rPr>
          <w:rFonts w:hint="eastAsia" w:hAnsi="宋体" w:cs="宋体"/>
          <w:b/>
          <w:spacing w:val="0"/>
          <w:sz w:val="21"/>
          <w:szCs w:val="21"/>
        </w:rPr>
        <w:t>类似项目业绩表</w:t>
      </w:r>
    </w:p>
    <w:tbl>
      <w:tblPr>
        <w:tblStyle w:val="30"/>
        <w:tblW w:w="852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15"/>
        <w:gridCol w:w="1419"/>
        <w:gridCol w:w="1861"/>
        <w:gridCol w:w="1620"/>
        <w:gridCol w:w="1312"/>
        <w:gridCol w:w="1501"/>
      </w:tblGrid>
      <w:tr w14:paraId="3719CA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815" w:type="dxa"/>
            <w:vAlign w:val="center"/>
          </w:tcPr>
          <w:p w14:paraId="0C4CEA8C">
            <w:pPr>
              <w:pStyle w:val="46"/>
              <w:spacing w:line="400" w:lineRule="exact"/>
              <w:ind w:firstLine="0"/>
              <w:jc w:val="center"/>
              <w:rPr>
                <w:rFonts w:hint="eastAsia" w:hAnsi="宋体" w:cs="宋体"/>
                <w:sz w:val="21"/>
                <w:szCs w:val="21"/>
              </w:rPr>
            </w:pPr>
            <w:r>
              <w:rPr>
                <w:rFonts w:hint="eastAsia" w:hAnsi="宋体" w:cs="宋体"/>
                <w:sz w:val="21"/>
                <w:szCs w:val="21"/>
              </w:rPr>
              <w:t>序号</w:t>
            </w:r>
          </w:p>
        </w:tc>
        <w:tc>
          <w:tcPr>
            <w:tcW w:w="1419" w:type="dxa"/>
            <w:vAlign w:val="center"/>
          </w:tcPr>
          <w:p w14:paraId="57827E78">
            <w:pPr>
              <w:pStyle w:val="46"/>
              <w:spacing w:line="400" w:lineRule="exact"/>
              <w:ind w:firstLine="0"/>
              <w:jc w:val="center"/>
              <w:rPr>
                <w:rFonts w:hint="eastAsia" w:hAnsi="宋体" w:cs="宋体"/>
                <w:sz w:val="21"/>
                <w:szCs w:val="21"/>
              </w:rPr>
            </w:pPr>
            <w:r>
              <w:rPr>
                <w:rFonts w:hint="eastAsia" w:hAnsi="宋体" w:cs="宋体"/>
                <w:sz w:val="21"/>
                <w:szCs w:val="21"/>
              </w:rPr>
              <w:t>招标人名称</w:t>
            </w:r>
          </w:p>
        </w:tc>
        <w:tc>
          <w:tcPr>
            <w:tcW w:w="1861" w:type="dxa"/>
            <w:vAlign w:val="center"/>
          </w:tcPr>
          <w:p w14:paraId="095A793D">
            <w:pPr>
              <w:pStyle w:val="46"/>
              <w:spacing w:line="400" w:lineRule="exact"/>
              <w:ind w:firstLine="0"/>
              <w:jc w:val="center"/>
              <w:rPr>
                <w:rFonts w:hint="eastAsia" w:hAnsi="宋体" w:cs="宋体"/>
                <w:sz w:val="21"/>
                <w:szCs w:val="21"/>
              </w:rPr>
            </w:pPr>
            <w:r>
              <w:rPr>
                <w:rFonts w:hint="eastAsia" w:hAnsi="宋体" w:cs="宋体"/>
                <w:sz w:val="21"/>
                <w:szCs w:val="21"/>
              </w:rPr>
              <w:t>项目名称</w:t>
            </w:r>
          </w:p>
        </w:tc>
        <w:tc>
          <w:tcPr>
            <w:tcW w:w="1620" w:type="dxa"/>
            <w:vAlign w:val="center"/>
          </w:tcPr>
          <w:p w14:paraId="32C6BBC5">
            <w:pPr>
              <w:pStyle w:val="46"/>
              <w:spacing w:line="400" w:lineRule="exact"/>
              <w:ind w:firstLine="0"/>
              <w:jc w:val="center"/>
              <w:rPr>
                <w:rFonts w:hint="eastAsia" w:hAnsi="宋体" w:cs="宋体"/>
                <w:sz w:val="21"/>
                <w:szCs w:val="21"/>
              </w:rPr>
            </w:pPr>
            <w:r>
              <w:rPr>
                <w:rFonts w:hint="eastAsia" w:hAnsi="宋体" w:cs="宋体"/>
                <w:sz w:val="21"/>
                <w:szCs w:val="21"/>
              </w:rPr>
              <w:t>合同内容简介及签订时间</w:t>
            </w:r>
          </w:p>
        </w:tc>
        <w:tc>
          <w:tcPr>
            <w:tcW w:w="1312" w:type="dxa"/>
            <w:vAlign w:val="center"/>
          </w:tcPr>
          <w:p w14:paraId="7489A1BD">
            <w:pPr>
              <w:pStyle w:val="46"/>
              <w:spacing w:line="400" w:lineRule="exact"/>
              <w:ind w:firstLine="0"/>
              <w:jc w:val="center"/>
              <w:rPr>
                <w:rFonts w:hint="eastAsia" w:hAnsi="宋体" w:cs="宋体"/>
                <w:sz w:val="21"/>
                <w:szCs w:val="21"/>
              </w:rPr>
            </w:pPr>
            <w:r>
              <w:rPr>
                <w:rFonts w:hint="eastAsia" w:hAnsi="宋体" w:cs="宋体"/>
                <w:sz w:val="21"/>
                <w:szCs w:val="21"/>
              </w:rPr>
              <w:t>合同价格（元）</w:t>
            </w:r>
          </w:p>
        </w:tc>
        <w:tc>
          <w:tcPr>
            <w:tcW w:w="1501" w:type="dxa"/>
            <w:vAlign w:val="center"/>
          </w:tcPr>
          <w:p w14:paraId="4D507BAD">
            <w:pPr>
              <w:pStyle w:val="46"/>
              <w:spacing w:line="400" w:lineRule="exact"/>
              <w:ind w:firstLine="0"/>
              <w:jc w:val="center"/>
              <w:rPr>
                <w:rFonts w:hint="eastAsia" w:hAnsi="宋体" w:cs="宋体"/>
                <w:sz w:val="21"/>
                <w:szCs w:val="21"/>
              </w:rPr>
            </w:pPr>
            <w:r>
              <w:rPr>
                <w:rFonts w:hint="eastAsia" w:hAnsi="宋体" w:cs="宋体"/>
                <w:sz w:val="21"/>
                <w:szCs w:val="21"/>
              </w:rPr>
              <w:t>招标人</w:t>
            </w:r>
          </w:p>
          <w:p w14:paraId="5F24D9A4">
            <w:pPr>
              <w:pStyle w:val="46"/>
              <w:spacing w:line="400" w:lineRule="exact"/>
              <w:ind w:firstLine="0"/>
              <w:jc w:val="center"/>
              <w:rPr>
                <w:rFonts w:hint="eastAsia" w:hAnsi="宋体" w:cs="宋体"/>
                <w:sz w:val="21"/>
                <w:szCs w:val="21"/>
              </w:rPr>
            </w:pPr>
            <w:r>
              <w:rPr>
                <w:rFonts w:hint="eastAsia" w:hAnsi="宋体" w:cs="宋体"/>
                <w:sz w:val="21"/>
                <w:szCs w:val="21"/>
              </w:rPr>
              <w:t>联系人/电话</w:t>
            </w:r>
          </w:p>
        </w:tc>
      </w:tr>
      <w:tr w14:paraId="0130C75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815" w:type="dxa"/>
            <w:vAlign w:val="center"/>
          </w:tcPr>
          <w:p w14:paraId="0371280E">
            <w:pPr>
              <w:pStyle w:val="46"/>
              <w:spacing w:line="400" w:lineRule="exact"/>
              <w:rPr>
                <w:rFonts w:hint="eastAsia" w:hAnsi="宋体" w:cs="宋体"/>
                <w:sz w:val="21"/>
                <w:szCs w:val="21"/>
              </w:rPr>
            </w:pPr>
            <w:r>
              <w:rPr>
                <w:rFonts w:hint="eastAsia" w:hAnsi="宋体" w:cs="宋体"/>
                <w:sz w:val="21"/>
                <w:szCs w:val="21"/>
              </w:rPr>
              <w:t>1</w:t>
            </w:r>
          </w:p>
        </w:tc>
        <w:tc>
          <w:tcPr>
            <w:tcW w:w="1419" w:type="dxa"/>
            <w:vAlign w:val="center"/>
          </w:tcPr>
          <w:p w14:paraId="7A70C207">
            <w:pPr>
              <w:pStyle w:val="46"/>
              <w:spacing w:line="400" w:lineRule="exact"/>
              <w:ind w:firstLine="480"/>
              <w:jc w:val="center"/>
              <w:rPr>
                <w:rFonts w:hint="eastAsia" w:hAnsi="宋体" w:cs="宋体"/>
                <w:sz w:val="21"/>
                <w:szCs w:val="21"/>
              </w:rPr>
            </w:pPr>
          </w:p>
        </w:tc>
        <w:tc>
          <w:tcPr>
            <w:tcW w:w="1861" w:type="dxa"/>
            <w:vAlign w:val="center"/>
          </w:tcPr>
          <w:p w14:paraId="64F38643">
            <w:pPr>
              <w:pStyle w:val="46"/>
              <w:spacing w:line="400" w:lineRule="exact"/>
              <w:ind w:firstLine="482"/>
              <w:jc w:val="center"/>
              <w:rPr>
                <w:rFonts w:hint="eastAsia" w:hAnsi="宋体" w:cs="宋体"/>
                <w:b/>
                <w:sz w:val="21"/>
                <w:szCs w:val="21"/>
              </w:rPr>
            </w:pPr>
          </w:p>
        </w:tc>
        <w:tc>
          <w:tcPr>
            <w:tcW w:w="1620" w:type="dxa"/>
            <w:vAlign w:val="center"/>
          </w:tcPr>
          <w:p w14:paraId="311B3E2C">
            <w:pPr>
              <w:pStyle w:val="46"/>
              <w:spacing w:line="400" w:lineRule="exact"/>
              <w:ind w:firstLine="482"/>
              <w:jc w:val="center"/>
              <w:rPr>
                <w:rFonts w:hint="eastAsia" w:hAnsi="宋体" w:cs="宋体"/>
                <w:b/>
                <w:sz w:val="21"/>
                <w:szCs w:val="21"/>
              </w:rPr>
            </w:pPr>
          </w:p>
        </w:tc>
        <w:tc>
          <w:tcPr>
            <w:tcW w:w="1312" w:type="dxa"/>
            <w:vAlign w:val="center"/>
          </w:tcPr>
          <w:p w14:paraId="53DE9678">
            <w:pPr>
              <w:pStyle w:val="46"/>
              <w:spacing w:line="400" w:lineRule="exact"/>
              <w:ind w:firstLine="482"/>
              <w:jc w:val="center"/>
              <w:rPr>
                <w:rFonts w:hint="eastAsia" w:hAnsi="宋体" w:cs="宋体"/>
                <w:b/>
                <w:sz w:val="21"/>
                <w:szCs w:val="21"/>
              </w:rPr>
            </w:pPr>
          </w:p>
        </w:tc>
        <w:tc>
          <w:tcPr>
            <w:tcW w:w="1501" w:type="dxa"/>
            <w:vAlign w:val="center"/>
          </w:tcPr>
          <w:p w14:paraId="6EFD857C">
            <w:pPr>
              <w:pStyle w:val="46"/>
              <w:spacing w:line="400" w:lineRule="exact"/>
              <w:ind w:firstLine="482"/>
              <w:jc w:val="center"/>
              <w:rPr>
                <w:rFonts w:hint="eastAsia" w:hAnsi="宋体" w:cs="宋体"/>
                <w:b/>
                <w:sz w:val="21"/>
                <w:szCs w:val="21"/>
              </w:rPr>
            </w:pPr>
          </w:p>
        </w:tc>
      </w:tr>
      <w:tr w14:paraId="42D05FF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815" w:type="dxa"/>
            <w:vAlign w:val="center"/>
          </w:tcPr>
          <w:p w14:paraId="1688D016">
            <w:pPr>
              <w:pStyle w:val="46"/>
              <w:spacing w:line="400" w:lineRule="exact"/>
              <w:rPr>
                <w:rFonts w:hint="eastAsia" w:hAnsi="宋体" w:cs="宋体"/>
                <w:sz w:val="21"/>
                <w:szCs w:val="21"/>
              </w:rPr>
            </w:pPr>
            <w:r>
              <w:rPr>
                <w:rFonts w:hint="eastAsia" w:hAnsi="宋体" w:cs="宋体"/>
                <w:sz w:val="21"/>
                <w:szCs w:val="21"/>
              </w:rPr>
              <w:t>2</w:t>
            </w:r>
          </w:p>
        </w:tc>
        <w:tc>
          <w:tcPr>
            <w:tcW w:w="1419" w:type="dxa"/>
            <w:vAlign w:val="center"/>
          </w:tcPr>
          <w:p w14:paraId="4BDF2943">
            <w:pPr>
              <w:pStyle w:val="46"/>
              <w:spacing w:line="400" w:lineRule="exact"/>
              <w:ind w:firstLine="480"/>
              <w:jc w:val="center"/>
              <w:rPr>
                <w:rFonts w:hint="eastAsia" w:hAnsi="宋体" w:cs="宋体"/>
                <w:sz w:val="21"/>
                <w:szCs w:val="21"/>
              </w:rPr>
            </w:pPr>
          </w:p>
        </w:tc>
        <w:tc>
          <w:tcPr>
            <w:tcW w:w="1861" w:type="dxa"/>
            <w:vAlign w:val="center"/>
          </w:tcPr>
          <w:p w14:paraId="65F1D467">
            <w:pPr>
              <w:pStyle w:val="46"/>
              <w:spacing w:line="400" w:lineRule="exact"/>
              <w:ind w:firstLine="482"/>
              <w:jc w:val="center"/>
              <w:rPr>
                <w:rFonts w:hint="eastAsia" w:hAnsi="宋体" w:cs="宋体"/>
                <w:b/>
                <w:sz w:val="21"/>
                <w:szCs w:val="21"/>
              </w:rPr>
            </w:pPr>
          </w:p>
        </w:tc>
        <w:tc>
          <w:tcPr>
            <w:tcW w:w="1620" w:type="dxa"/>
            <w:vAlign w:val="center"/>
          </w:tcPr>
          <w:p w14:paraId="64645292">
            <w:pPr>
              <w:pStyle w:val="46"/>
              <w:spacing w:line="400" w:lineRule="exact"/>
              <w:ind w:firstLine="482"/>
              <w:jc w:val="center"/>
              <w:rPr>
                <w:rFonts w:hint="eastAsia" w:hAnsi="宋体" w:cs="宋体"/>
                <w:b/>
                <w:sz w:val="21"/>
                <w:szCs w:val="21"/>
              </w:rPr>
            </w:pPr>
          </w:p>
        </w:tc>
        <w:tc>
          <w:tcPr>
            <w:tcW w:w="1312" w:type="dxa"/>
            <w:vAlign w:val="center"/>
          </w:tcPr>
          <w:p w14:paraId="45EDE281">
            <w:pPr>
              <w:pStyle w:val="46"/>
              <w:spacing w:line="400" w:lineRule="exact"/>
              <w:ind w:firstLine="482"/>
              <w:jc w:val="center"/>
              <w:rPr>
                <w:rFonts w:hint="eastAsia" w:hAnsi="宋体" w:cs="宋体"/>
                <w:b/>
                <w:sz w:val="21"/>
                <w:szCs w:val="21"/>
              </w:rPr>
            </w:pPr>
          </w:p>
        </w:tc>
        <w:tc>
          <w:tcPr>
            <w:tcW w:w="1501" w:type="dxa"/>
            <w:vAlign w:val="center"/>
          </w:tcPr>
          <w:p w14:paraId="2A9B7946">
            <w:pPr>
              <w:pStyle w:val="46"/>
              <w:spacing w:line="400" w:lineRule="exact"/>
              <w:ind w:firstLine="482"/>
              <w:jc w:val="center"/>
              <w:rPr>
                <w:rFonts w:hint="eastAsia" w:hAnsi="宋体" w:cs="宋体"/>
                <w:b/>
                <w:sz w:val="21"/>
                <w:szCs w:val="21"/>
              </w:rPr>
            </w:pPr>
          </w:p>
        </w:tc>
      </w:tr>
      <w:tr w14:paraId="32E6D10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815" w:type="dxa"/>
            <w:vAlign w:val="center"/>
          </w:tcPr>
          <w:p w14:paraId="431E04B2">
            <w:pPr>
              <w:pStyle w:val="46"/>
              <w:spacing w:line="400" w:lineRule="exact"/>
              <w:rPr>
                <w:rFonts w:hint="eastAsia" w:hAnsi="宋体" w:cs="宋体"/>
                <w:sz w:val="21"/>
                <w:szCs w:val="21"/>
              </w:rPr>
            </w:pPr>
            <w:r>
              <w:rPr>
                <w:rFonts w:hint="eastAsia" w:hAnsi="宋体" w:cs="宋体"/>
                <w:sz w:val="21"/>
                <w:szCs w:val="21"/>
              </w:rPr>
              <w:t>3</w:t>
            </w:r>
          </w:p>
        </w:tc>
        <w:tc>
          <w:tcPr>
            <w:tcW w:w="1419" w:type="dxa"/>
            <w:vAlign w:val="center"/>
          </w:tcPr>
          <w:p w14:paraId="37B42FBD">
            <w:pPr>
              <w:pStyle w:val="46"/>
              <w:spacing w:line="400" w:lineRule="exact"/>
              <w:ind w:firstLine="480"/>
              <w:jc w:val="center"/>
              <w:rPr>
                <w:rFonts w:hint="eastAsia" w:hAnsi="宋体" w:cs="宋体"/>
                <w:sz w:val="21"/>
                <w:szCs w:val="21"/>
              </w:rPr>
            </w:pPr>
          </w:p>
        </w:tc>
        <w:tc>
          <w:tcPr>
            <w:tcW w:w="1861" w:type="dxa"/>
            <w:vAlign w:val="center"/>
          </w:tcPr>
          <w:p w14:paraId="7B7E7536">
            <w:pPr>
              <w:pStyle w:val="46"/>
              <w:spacing w:line="400" w:lineRule="exact"/>
              <w:ind w:firstLine="480"/>
              <w:jc w:val="center"/>
              <w:rPr>
                <w:rFonts w:hint="eastAsia" w:hAnsi="宋体" w:cs="宋体"/>
                <w:sz w:val="21"/>
                <w:szCs w:val="21"/>
              </w:rPr>
            </w:pPr>
          </w:p>
        </w:tc>
        <w:tc>
          <w:tcPr>
            <w:tcW w:w="1620" w:type="dxa"/>
            <w:vAlign w:val="center"/>
          </w:tcPr>
          <w:p w14:paraId="4C971779">
            <w:pPr>
              <w:pStyle w:val="46"/>
              <w:spacing w:line="400" w:lineRule="exact"/>
              <w:ind w:firstLine="480"/>
              <w:jc w:val="center"/>
              <w:rPr>
                <w:rFonts w:hint="eastAsia" w:hAnsi="宋体" w:cs="宋体"/>
                <w:sz w:val="21"/>
                <w:szCs w:val="21"/>
              </w:rPr>
            </w:pPr>
          </w:p>
        </w:tc>
        <w:tc>
          <w:tcPr>
            <w:tcW w:w="1312" w:type="dxa"/>
            <w:vAlign w:val="center"/>
          </w:tcPr>
          <w:p w14:paraId="3F53C23A">
            <w:pPr>
              <w:pStyle w:val="46"/>
              <w:spacing w:line="400" w:lineRule="exact"/>
              <w:ind w:firstLine="480"/>
              <w:jc w:val="center"/>
              <w:rPr>
                <w:rFonts w:hint="eastAsia" w:hAnsi="宋体" w:cs="宋体"/>
                <w:sz w:val="21"/>
                <w:szCs w:val="21"/>
              </w:rPr>
            </w:pPr>
          </w:p>
        </w:tc>
        <w:tc>
          <w:tcPr>
            <w:tcW w:w="1501" w:type="dxa"/>
            <w:vAlign w:val="center"/>
          </w:tcPr>
          <w:p w14:paraId="065487F7">
            <w:pPr>
              <w:pStyle w:val="46"/>
              <w:spacing w:line="400" w:lineRule="exact"/>
              <w:ind w:firstLine="480"/>
              <w:jc w:val="center"/>
              <w:rPr>
                <w:rFonts w:hint="eastAsia" w:hAnsi="宋体" w:cs="宋体"/>
                <w:sz w:val="21"/>
                <w:szCs w:val="21"/>
              </w:rPr>
            </w:pPr>
          </w:p>
        </w:tc>
      </w:tr>
      <w:tr w14:paraId="5D1C2DE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815" w:type="dxa"/>
            <w:vAlign w:val="center"/>
          </w:tcPr>
          <w:p w14:paraId="0B75E9DA">
            <w:pPr>
              <w:pStyle w:val="46"/>
              <w:spacing w:line="400" w:lineRule="exact"/>
              <w:rPr>
                <w:rFonts w:hint="eastAsia" w:hAnsi="宋体" w:cs="宋体"/>
                <w:sz w:val="21"/>
                <w:szCs w:val="21"/>
              </w:rPr>
            </w:pPr>
            <w:r>
              <w:rPr>
                <w:rFonts w:hint="eastAsia" w:hAnsi="宋体" w:cs="宋体"/>
                <w:sz w:val="21"/>
                <w:szCs w:val="21"/>
              </w:rPr>
              <w:t>4</w:t>
            </w:r>
          </w:p>
        </w:tc>
        <w:tc>
          <w:tcPr>
            <w:tcW w:w="1419" w:type="dxa"/>
            <w:vAlign w:val="center"/>
          </w:tcPr>
          <w:p w14:paraId="6B778CA7">
            <w:pPr>
              <w:pStyle w:val="46"/>
              <w:spacing w:line="400" w:lineRule="exact"/>
              <w:ind w:firstLine="480"/>
              <w:jc w:val="center"/>
              <w:rPr>
                <w:rFonts w:hint="eastAsia" w:hAnsi="宋体" w:cs="宋体"/>
                <w:sz w:val="21"/>
                <w:szCs w:val="21"/>
              </w:rPr>
            </w:pPr>
          </w:p>
        </w:tc>
        <w:tc>
          <w:tcPr>
            <w:tcW w:w="1861" w:type="dxa"/>
            <w:vAlign w:val="center"/>
          </w:tcPr>
          <w:p w14:paraId="2B0D4217">
            <w:pPr>
              <w:pStyle w:val="46"/>
              <w:spacing w:line="400" w:lineRule="exact"/>
              <w:ind w:firstLine="480"/>
              <w:jc w:val="center"/>
              <w:rPr>
                <w:rFonts w:hint="eastAsia" w:hAnsi="宋体" w:cs="宋体"/>
                <w:sz w:val="21"/>
                <w:szCs w:val="21"/>
              </w:rPr>
            </w:pPr>
          </w:p>
        </w:tc>
        <w:tc>
          <w:tcPr>
            <w:tcW w:w="1620" w:type="dxa"/>
            <w:vAlign w:val="center"/>
          </w:tcPr>
          <w:p w14:paraId="3CA5563D">
            <w:pPr>
              <w:pStyle w:val="46"/>
              <w:spacing w:line="400" w:lineRule="exact"/>
              <w:ind w:firstLine="480"/>
              <w:jc w:val="center"/>
              <w:rPr>
                <w:rFonts w:hint="eastAsia" w:hAnsi="宋体" w:cs="宋体"/>
                <w:sz w:val="21"/>
                <w:szCs w:val="21"/>
              </w:rPr>
            </w:pPr>
          </w:p>
        </w:tc>
        <w:tc>
          <w:tcPr>
            <w:tcW w:w="1312" w:type="dxa"/>
            <w:vAlign w:val="center"/>
          </w:tcPr>
          <w:p w14:paraId="14F271B9">
            <w:pPr>
              <w:pStyle w:val="46"/>
              <w:spacing w:line="400" w:lineRule="exact"/>
              <w:ind w:firstLine="480"/>
              <w:jc w:val="center"/>
              <w:rPr>
                <w:rFonts w:hint="eastAsia" w:hAnsi="宋体" w:cs="宋体"/>
                <w:sz w:val="21"/>
                <w:szCs w:val="21"/>
              </w:rPr>
            </w:pPr>
          </w:p>
        </w:tc>
        <w:tc>
          <w:tcPr>
            <w:tcW w:w="1501" w:type="dxa"/>
            <w:vAlign w:val="center"/>
          </w:tcPr>
          <w:p w14:paraId="268D30FD">
            <w:pPr>
              <w:pStyle w:val="46"/>
              <w:spacing w:line="400" w:lineRule="exact"/>
              <w:ind w:firstLine="480"/>
              <w:jc w:val="center"/>
              <w:rPr>
                <w:rFonts w:hint="eastAsia" w:hAnsi="宋体" w:cs="宋体"/>
                <w:sz w:val="21"/>
                <w:szCs w:val="21"/>
              </w:rPr>
            </w:pPr>
          </w:p>
        </w:tc>
      </w:tr>
      <w:tr w14:paraId="7EC530D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815" w:type="dxa"/>
            <w:vAlign w:val="center"/>
          </w:tcPr>
          <w:p w14:paraId="28A5420F">
            <w:pPr>
              <w:pStyle w:val="46"/>
              <w:spacing w:line="400" w:lineRule="exact"/>
              <w:rPr>
                <w:rFonts w:hint="eastAsia" w:hAnsi="宋体" w:cs="宋体"/>
                <w:sz w:val="21"/>
                <w:szCs w:val="21"/>
              </w:rPr>
            </w:pPr>
            <w:r>
              <w:rPr>
                <w:rFonts w:hint="eastAsia" w:hAnsi="宋体" w:cs="宋体"/>
                <w:sz w:val="21"/>
                <w:szCs w:val="21"/>
              </w:rPr>
              <w:t>5</w:t>
            </w:r>
          </w:p>
        </w:tc>
        <w:tc>
          <w:tcPr>
            <w:tcW w:w="1419" w:type="dxa"/>
            <w:vAlign w:val="center"/>
          </w:tcPr>
          <w:p w14:paraId="52516E76">
            <w:pPr>
              <w:pStyle w:val="46"/>
              <w:spacing w:line="400" w:lineRule="exact"/>
              <w:ind w:firstLine="480"/>
              <w:jc w:val="center"/>
              <w:rPr>
                <w:rFonts w:hint="eastAsia" w:hAnsi="宋体" w:cs="宋体"/>
                <w:sz w:val="21"/>
                <w:szCs w:val="21"/>
              </w:rPr>
            </w:pPr>
          </w:p>
        </w:tc>
        <w:tc>
          <w:tcPr>
            <w:tcW w:w="1861" w:type="dxa"/>
            <w:vAlign w:val="center"/>
          </w:tcPr>
          <w:p w14:paraId="790E7D99">
            <w:pPr>
              <w:pStyle w:val="46"/>
              <w:spacing w:line="400" w:lineRule="exact"/>
              <w:ind w:firstLine="480"/>
              <w:jc w:val="center"/>
              <w:rPr>
                <w:rFonts w:hint="eastAsia" w:hAnsi="宋体" w:cs="宋体"/>
                <w:sz w:val="21"/>
                <w:szCs w:val="21"/>
              </w:rPr>
            </w:pPr>
          </w:p>
        </w:tc>
        <w:tc>
          <w:tcPr>
            <w:tcW w:w="1620" w:type="dxa"/>
            <w:vAlign w:val="center"/>
          </w:tcPr>
          <w:p w14:paraId="61879BAC">
            <w:pPr>
              <w:pStyle w:val="46"/>
              <w:spacing w:line="400" w:lineRule="exact"/>
              <w:ind w:firstLine="480"/>
              <w:jc w:val="center"/>
              <w:rPr>
                <w:rFonts w:hint="eastAsia" w:hAnsi="宋体" w:cs="宋体"/>
                <w:sz w:val="21"/>
                <w:szCs w:val="21"/>
              </w:rPr>
            </w:pPr>
          </w:p>
        </w:tc>
        <w:tc>
          <w:tcPr>
            <w:tcW w:w="1312" w:type="dxa"/>
            <w:vAlign w:val="center"/>
          </w:tcPr>
          <w:p w14:paraId="55B822FE">
            <w:pPr>
              <w:pStyle w:val="46"/>
              <w:spacing w:line="400" w:lineRule="exact"/>
              <w:ind w:firstLine="480"/>
              <w:jc w:val="center"/>
              <w:rPr>
                <w:rFonts w:hint="eastAsia" w:hAnsi="宋体" w:cs="宋体"/>
                <w:sz w:val="21"/>
                <w:szCs w:val="21"/>
              </w:rPr>
            </w:pPr>
          </w:p>
        </w:tc>
        <w:tc>
          <w:tcPr>
            <w:tcW w:w="1501" w:type="dxa"/>
            <w:vAlign w:val="center"/>
          </w:tcPr>
          <w:p w14:paraId="7DBBBA08">
            <w:pPr>
              <w:pStyle w:val="46"/>
              <w:spacing w:line="400" w:lineRule="exact"/>
              <w:ind w:firstLine="480"/>
              <w:jc w:val="center"/>
              <w:rPr>
                <w:rFonts w:hint="eastAsia" w:hAnsi="宋体" w:cs="宋体"/>
                <w:sz w:val="21"/>
                <w:szCs w:val="21"/>
              </w:rPr>
            </w:pPr>
          </w:p>
        </w:tc>
      </w:tr>
      <w:tr w14:paraId="787E8F4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815" w:type="dxa"/>
            <w:vAlign w:val="center"/>
          </w:tcPr>
          <w:p w14:paraId="59FBD0E3">
            <w:pPr>
              <w:pStyle w:val="46"/>
              <w:spacing w:line="400" w:lineRule="exact"/>
              <w:ind w:firstLine="0"/>
              <w:jc w:val="center"/>
              <w:rPr>
                <w:rFonts w:hint="eastAsia" w:hAnsi="宋体" w:cs="宋体"/>
                <w:sz w:val="21"/>
                <w:szCs w:val="21"/>
              </w:rPr>
            </w:pPr>
            <w:r>
              <w:rPr>
                <w:rFonts w:hint="eastAsia" w:hAnsi="宋体" w:cs="宋体"/>
                <w:sz w:val="21"/>
                <w:szCs w:val="21"/>
              </w:rPr>
              <w:t>…</w:t>
            </w:r>
          </w:p>
        </w:tc>
        <w:tc>
          <w:tcPr>
            <w:tcW w:w="1419" w:type="dxa"/>
            <w:vAlign w:val="center"/>
          </w:tcPr>
          <w:p w14:paraId="1B7DB9D3">
            <w:pPr>
              <w:pStyle w:val="46"/>
              <w:spacing w:line="400" w:lineRule="exact"/>
              <w:ind w:firstLine="480"/>
              <w:jc w:val="center"/>
              <w:rPr>
                <w:rFonts w:hint="eastAsia" w:hAnsi="宋体" w:cs="宋体"/>
                <w:sz w:val="21"/>
                <w:szCs w:val="21"/>
              </w:rPr>
            </w:pPr>
          </w:p>
        </w:tc>
        <w:tc>
          <w:tcPr>
            <w:tcW w:w="1861" w:type="dxa"/>
            <w:vAlign w:val="center"/>
          </w:tcPr>
          <w:p w14:paraId="5D7F7D49">
            <w:pPr>
              <w:pStyle w:val="46"/>
              <w:spacing w:line="400" w:lineRule="exact"/>
              <w:ind w:firstLine="480"/>
              <w:jc w:val="center"/>
              <w:rPr>
                <w:rFonts w:hint="eastAsia" w:hAnsi="宋体" w:cs="宋体"/>
                <w:sz w:val="21"/>
                <w:szCs w:val="21"/>
              </w:rPr>
            </w:pPr>
          </w:p>
        </w:tc>
        <w:tc>
          <w:tcPr>
            <w:tcW w:w="1620" w:type="dxa"/>
            <w:vAlign w:val="center"/>
          </w:tcPr>
          <w:p w14:paraId="6A71D990">
            <w:pPr>
              <w:pStyle w:val="46"/>
              <w:spacing w:line="400" w:lineRule="exact"/>
              <w:ind w:firstLine="480"/>
              <w:jc w:val="center"/>
              <w:rPr>
                <w:rFonts w:hint="eastAsia" w:hAnsi="宋体" w:cs="宋体"/>
                <w:sz w:val="21"/>
                <w:szCs w:val="21"/>
              </w:rPr>
            </w:pPr>
          </w:p>
        </w:tc>
        <w:tc>
          <w:tcPr>
            <w:tcW w:w="1312" w:type="dxa"/>
            <w:vAlign w:val="center"/>
          </w:tcPr>
          <w:p w14:paraId="1F29C6E2">
            <w:pPr>
              <w:pStyle w:val="46"/>
              <w:spacing w:line="400" w:lineRule="exact"/>
              <w:ind w:firstLine="480"/>
              <w:jc w:val="center"/>
              <w:rPr>
                <w:rFonts w:hint="eastAsia" w:hAnsi="宋体" w:cs="宋体"/>
                <w:sz w:val="21"/>
                <w:szCs w:val="21"/>
              </w:rPr>
            </w:pPr>
          </w:p>
        </w:tc>
        <w:tc>
          <w:tcPr>
            <w:tcW w:w="1501" w:type="dxa"/>
            <w:vAlign w:val="center"/>
          </w:tcPr>
          <w:p w14:paraId="4B5CB1C5">
            <w:pPr>
              <w:pStyle w:val="46"/>
              <w:spacing w:line="400" w:lineRule="exact"/>
              <w:ind w:firstLine="480"/>
              <w:jc w:val="center"/>
              <w:rPr>
                <w:rFonts w:hint="eastAsia" w:hAnsi="宋体" w:cs="宋体"/>
                <w:sz w:val="21"/>
                <w:szCs w:val="21"/>
              </w:rPr>
            </w:pPr>
          </w:p>
        </w:tc>
      </w:tr>
      <w:tr w14:paraId="20B2C4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815" w:type="dxa"/>
            <w:vAlign w:val="center"/>
          </w:tcPr>
          <w:p w14:paraId="310D8425">
            <w:pPr>
              <w:pStyle w:val="46"/>
              <w:spacing w:line="400" w:lineRule="exact"/>
              <w:jc w:val="center"/>
              <w:rPr>
                <w:rFonts w:hint="eastAsia" w:hAnsi="宋体" w:cs="宋体"/>
                <w:sz w:val="21"/>
                <w:szCs w:val="21"/>
              </w:rPr>
            </w:pPr>
          </w:p>
        </w:tc>
        <w:tc>
          <w:tcPr>
            <w:tcW w:w="1419" w:type="dxa"/>
            <w:vAlign w:val="center"/>
          </w:tcPr>
          <w:p w14:paraId="75809FE7">
            <w:pPr>
              <w:pStyle w:val="46"/>
              <w:spacing w:line="400" w:lineRule="exact"/>
              <w:jc w:val="center"/>
              <w:rPr>
                <w:rFonts w:hint="eastAsia" w:hAnsi="宋体" w:cs="宋体"/>
                <w:sz w:val="21"/>
                <w:szCs w:val="21"/>
              </w:rPr>
            </w:pPr>
          </w:p>
        </w:tc>
        <w:tc>
          <w:tcPr>
            <w:tcW w:w="1861" w:type="dxa"/>
            <w:vAlign w:val="center"/>
          </w:tcPr>
          <w:p w14:paraId="3C125E80">
            <w:pPr>
              <w:pStyle w:val="46"/>
              <w:spacing w:line="400" w:lineRule="exact"/>
              <w:ind w:firstLine="480"/>
              <w:jc w:val="center"/>
              <w:rPr>
                <w:rFonts w:hint="eastAsia" w:hAnsi="宋体" w:cs="宋体"/>
                <w:sz w:val="21"/>
                <w:szCs w:val="21"/>
              </w:rPr>
            </w:pPr>
          </w:p>
        </w:tc>
        <w:tc>
          <w:tcPr>
            <w:tcW w:w="1620" w:type="dxa"/>
            <w:vAlign w:val="center"/>
          </w:tcPr>
          <w:p w14:paraId="2A6E2B80">
            <w:pPr>
              <w:pStyle w:val="46"/>
              <w:spacing w:line="400" w:lineRule="exact"/>
              <w:ind w:firstLine="480"/>
              <w:jc w:val="center"/>
              <w:rPr>
                <w:rFonts w:hint="eastAsia" w:hAnsi="宋体" w:cs="宋体"/>
                <w:sz w:val="21"/>
                <w:szCs w:val="21"/>
              </w:rPr>
            </w:pPr>
          </w:p>
        </w:tc>
        <w:tc>
          <w:tcPr>
            <w:tcW w:w="1312" w:type="dxa"/>
            <w:vAlign w:val="center"/>
          </w:tcPr>
          <w:p w14:paraId="4D785B99">
            <w:pPr>
              <w:pStyle w:val="46"/>
              <w:spacing w:line="400" w:lineRule="exact"/>
              <w:ind w:firstLine="480"/>
              <w:jc w:val="center"/>
              <w:rPr>
                <w:rFonts w:hint="eastAsia" w:hAnsi="宋体" w:cs="宋体"/>
                <w:sz w:val="21"/>
                <w:szCs w:val="21"/>
              </w:rPr>
            </w:pPr>
          </w:p>
        </w:tc>
        <w:tc>
          <w:tcPr>
            <w:tcW w:w="1501" w:type="dxa"/>
            <w:vAlign w:val="center"/>
          </w:tcPr>
          <w:p w14:paraId="4D813D3E">
            <w:pPr>
              <w:pStyle w:val="46"/>
              <w:spacing w:line="400" w:lineRule="exact"/>
              <w:ind w:firstLine="480"/>
              <w:jc w:val="center"/>
              <w:rPr>
                <w:rFonts w:hint="eastAsia" w:hAnsi="宋体" w:cs="宋体"/>
                <w:sz w:val="21"/>
                <w:szCs w:val="21"/>
              </w:rPr>
            </w:pPr>
          </w:p>
        </w:tc>
      </w:tr>
      <w:tr w14:paraId="35805A3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815" w:type="dxa"/>
            <w:vAlign w:val="center"/>
          </w:tcPr>
          <w:p w14:paraId="6643D0B1">
            <w:pPr>
              <w:pStyle w:val="46"/>
              <w:spacing w:line="400" w:lineRule="exact"/>
              <w:jc w:val="center"/>
              <w:rPr>
                <w:rFonts w:hint="eastAsia" w:hAnsi="宋体" w:cs="宋体"/>
                <w:sz w:val="21"/>
                <w:szCs w:val="21"/>
              </w:rPr>
            </w:pPr>
          </w:p>
        </w:tc>
        <w:tc>
          <w:tcPr>
            <w:tcW w:w="1419" w:type="dxa"/>
            <w:vAlign w:val="center"/>
          </w:tcPr>
          <w:p w14:paraId="67943DA7">
            <w:pPr>
              <w:pStyle w:val="46"/>
              <w:spacing w:line="400" w:lineRule="exact"/>
              <w:jc w:val="center"/>
              <w:rPr>
                <w:rFonts w:hint="eastAsia" w:hAnsi="宋体" w:cs="宋体"/>
                <w:sz w:val="21"/>
                <w:szCs w:val="21"/>
              </w:rPr>
            </w:pPr>
          </w:p>
        </w:tc>
        <w:tc>
          <w:tcPr>
            <w:tcW w:w="1861" w:type="dxa"/>
            <w:vAlign w:val="center"/>
          </w:tcPr>
          <w:p w14:paraId="6C8899E0">
            <w:pPr>
              <w:pStyle w:val="46"/>
              <w:spacing w:line="400" w:lineRule="exact"/>
              <w:ind w:firstLine="480"/>
              <w:jc w:val="center"/>
              <w:rPr>
                <w:rFonts w:hint="eastAsia" w:hAnsi="宋体" w:cs="宋体"/>
                <w:sz w:val="21"/>
                <w:szCs w:val="21"/>
              </w:rPr>
            </w:pPr>
          </w:p>
        </w:tc>
        <w:tc>
          <w:tcPr>
            <w:tcW w:w="1620" w:type="dxa"/>
            <w:vAlign w:val="center"/>
          </w:tcPr>
          <w:p w14:paraId="763F29CB">
            <w:pPr>
              <w:pStyle w:val="46"/>
              <w:spacing w:line="400" w:lineRule="exact"/>
              <w:ind w:firstLine="480"/>
              <w:jc w:val="center"/>
              <w:rPr>
                <w:rFonts w:hint="eastAsia" w:hAnsi="宋体" w:cs="宋体"/>
                <w:sz w:val="21"/>
                <w:szCs w:val="21"/>
              </w:rPr>
            </w:pPr>
          </w:p>
        </w:tc>
        <w:tc>
          <w:tcPr>
            <w:tcW w:w="1312" w:type="dxa"/>
            <w:vAlign w:val="center"/>
          </w:tcPr>
          <w:p w14:paraId="32BC027B">
            <w:pPr>
              <w:pStyle w:val="46"/>
              <w:spacing w:line="400" w:lineRule="exact"/>
              <w:ind w:firstLine="480"/>
              <w:jc w:val="center"/>
              <w:rPr>
                <w:rFonts w:hint="eastAsia" w:hAnsi="宋体" w:cs="宋体"/>
                <w:sz w:val="21"/>
                <w:szCs w:val="21"/>
              </w:rPr>
            </w:pPr>
          </w:p>
        </w:tc>
        <w:tc>
          <w:tcPr>
            <w:tcW w:w="1501" w:type="dxa"/>
            <w:vAlign w:val="center"/>
          </w:tcPr>
          <w:p w14:paraId="54B5CA73">
            <w:pPr>
              <w:pStyle w:val="46"/>
              <w:spacing w:line="400" w:lineRule="exact"/>
              <w:ind w:firstLine="480"/>
              <w:jc w:val="center"/>
              <w:rPr>
                <w:rFonts w:hint="eastAsia" w:hAnsi="宋体" w:cs="宋体"/>
                <w:sz w:val="21"/>
                <w:szCs w:val="21"/>
              </w:rPr>
            </w:pPr>
          </w:p>
        </w:tc>
      </w:tr>
    </w:tbl>
    <w:p w14:paraId="1C362530">
      <w:pPr>
        <w:ind w:firstLine="210" w:firstLineChars="100"/>
        <w:rPr>
          <w:rFonts w:hint="eastAsia" w:ascii="宋体" w:hAnsi="宋体" w:cs="宋体"/>
          <w:szCs w:val="21"/>
        </w:rPr>
      </w:pPr>
    </w:p>
    <w:p w14:paraId="431A3D23">
      <w:pPr>
        <w:ind w:firstLine="210" w:firstLineChars="100"/>
        <w:rPr>
          <w:rFonts w:hint="eastAsia" w:ascii="宋体" w:hAnsi="宋体" w:cs="宋体"/>
          <w:szCs w:val="21"/>
        </w:rPr>
      </w:pPr>
      <w:r>
        <w:rPr>
          <w:rFonts w:hint="eastAsia" w:ascii="宋体" w:hAnsi="宋体" w:cs="宋体"/>
          <w:szCs w:val="21"/>
        </w:rPr>
        <w:t>注：提供相应业绩材料及验收报告等评分细则所要求的相关材料</w:t>
      </w:r>
      <w:r>
        <w:rPr>
          <w:rFonts w:hint="eastAsia" w:ascii="宋体" w:hAnsi="宋体" w:cs="宋体"/>
          <w:color w:val="000000"/>
          <w:szCs w:val="21"/>
        </w:rPr>
        <w:t>（加盖投标人公章）</w:t>
      </w:r>
      <w:r>
        <w:rPr>
          <w:rFonts w:hint="eastAsia" w:ascii="宋体" w:hAnsi="宋体" w:cs="宋体"/>
          <w:szCs w:val="21"/>
        </w:rPr>
        <w:t>。</w:t>
      </w:r>
    </w:p>
    <w:p w14:paraId="2B845923">
      <w:pPr>
        <w:jc w:val="left"/>
        <w:rPr>
          <w:rFonts w:hint="eastAsia" w:ascii="宋体" w:hAnsi="宋体" w:cs="宋体"/>
          <w:szCs w:val="21"/>
        </w:rPr>
      </w:pPr>
      <w:r>
        <w:rPr>
          <w:rFonts w:hint="eastAsia" w:ascii="宋体" w:hAnsi="宋体" w:cs="宋体"/>
          <w:szCs w:val="21"/>
        </w:rPr>
        <w:t xml:space="preserve">  </w:t>
      </w:r>
    </w:p>
    <w:p w14:paraId="1F1FEA51">
      <w:pPr>
        <w:jc w:val="left"/>
        <w:rPr>
          <w:rFonts w:hint="eastAsia" w:ascii="宋体" w:hAnsi="宋体" w:cs="宋体"/>
          <w:szCs w:val="21"/>
        </w:rPr>
      </w:pPr>
    </w:p>
    <w:p w14:paraId="3A6C590A">
      <w:pPr>
        <w:snapToGrid w:val="0"/>
        <w:spacing w:before="50" w:after="50" w:line="480" w:lineRule="auto"/>
        <w:ind w:left="-21" w:leftChars="-72" w:right="-817" w:rightChars="-389" w:hanging="130" w:hangingChars="62"/>
        <w:rPr>
          <w:rFonts w:hint="eastAsia" w:ascii="宋体" w:hAnsi="宋体" w:cs="宋体"/>
          <w:szCs w:val="21"/>
        </w:rPr>
      </w:pPr>
      <w:r>
        <w:rPr>
          <w:rFonts w:hint="eastAsia" w:ascii="宋体" w:hAnsi="宋体" w:cs="宋体"/>
          <w:szCs w:val="21"/>
        </w:rPr>
        <w:t xml:space="preserve">  投标人名称：</w:t>
      </w:r>
      <w:r>
        <w:rPr>
          <w:rFonts w:hint="eastAsia" w:ascii="宋体" w:hAnsi="宋体" w:cs="宋体"/>
          <w:szCs w:val="21"/>
          <w:u w:val="single"/>
        </w:rPr>
        <w:t xml:space="preserve">                              </w:t>
      </w:r>
      <w:r>
        <w:rPr>
          <w:rFonts w:hint="eastAsia" w:ascii="宋体" w:hAnsi="宋体" w:cs="宋体"/>
          <w:szCs w:val="21"/>
        </w:rPr>
        <w:t>（加盖公章）</w:t>
      </w:r>
    </w:p>
    <w:p w14:paraId="2EBC8B0D">
      <w:pPr>
        <w:snapToGrid w:val="0"/>
        <w:spacing w:before="50" w:after="50" w:line="480" w:lineRule="auto"/>
        <w:ind w:left="-21" w:leftChars="-72" w:right="-817" w:rightChars="-389" w:hanging="130" w:hangingChars="62"/>
        <w:rPr>
          <w:rFonts w:hint="eastAsia" w:ascii="宋体" w:hAnsi="宋体" w:cs="宋体"/>
          <w:szCs w:val="21"/>
        </w:rPr>
      </w:pPr>
      <w:r>
        <w:rPr>
          <w:rFonts w:hint="eastAsia" w:ascii="宋体" w:hAnsi="宋体" w:cs="宋体"/>
          <w:szCs w:val="21"/>
        </w:rPr>
        <w:t xml:space="preserve">  法定代表人或投标人代表：</w:t>
      </w:r>
      <w:r>
        <w:rPr>
          <w:rFonts w:hint="eastAsia" w:ascii="宋体" w:hAnsi="宋体" w:cs="宋体"/>
          <w:szCs w:val="21"/>
          <w:u w:val="single"/>
        </w:rPr>
        <w:t xml:space="preserve">                              </w:t>
      </w:r>
      <w:r>
        <w:rPr>
          <w:rFonts w:hint="eastAsia" w:ascii="宋体" w:hAnsi="宋体" w:cs="宋体"/>
          <w:szCs w:val="21"/>
        </w:rPr>
        <w:t xml:space="preserve">（签字或盖章）                                             </w:t>
      </w:r>
    </w:p>
    <w:p w14:paraId="314413DE">
      <w:pPr>
        <w:snapToGrid w:val="0"/>
        <w:spacing w:before="50" w:after="50" w:line="480" w:lineRule="auto"/>
        <w:ind w:left="-21" w:leftChars="-72" w:right="-817" w:rightChars="-389" w:hanging="130" w:hangingChars="62"/>
        <w:rPr>
          <w:rFonts w:hint="eastAsia" w:ascii="宋体" w:hAnsi="宋体" w:cs="宋体"/>
          <w:szCs w:val="21"/>
        </w:rPr>
        <w:sectPr>
          <w:pgSz w:w="11905" w:h="16838"/>
          <w:pgMar w:top="1304" w:right="1531" w:bottom="833" w:left="1531" w:header="1304" w:footer="1304" w:gutter="0"/>
          <w:cols w:space="0" w:num="1"/>
          <w:rtlGutter w:val="0"/>
          <w:docGrid w:linePitch="312" w:charSpace="0"/>
        </w:sectPr>
      </w:pPr>
      <w:r>
        <w:rPr>
          <w:rFonts w:hint="eastAsia" w:ascii="宋体" w:hAnsi="宋体" w:cs="宋体"/>
          <w:szCs w:val="21"/>
        </w:rPr>
        <w:t xml:space="preserve">  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1A60F9F1">
      <w:pPr>
        <w:pStyle w:val="3"/>
        <w:ind w:firstLine="0" w:firstLineChars="0"/>
        <w:outlineLvl w:val="1"/>
        <w:rPr>
          <w:rFonts w:hint="eastAsia" w:ascii="宋体" w:hAnsi="宋体" w:cs="宋体"/>
          <w:b/>
          <w:bCs/>
          <w:szCs w:val="21"/>
        </w:rPr>
      </w:pPr>
      <w:r>
        <w:rPr>
          <w:rFonts w:hint="eastAsia" w:ascii="宋体" w:hAnsi="宋体" w:cs="宋体"/>
          <w:b/>
          <w:bCs/>
          <w:szCs w:val="21"/>
        </w:rPr>
        <w:t>九、商务条款响应表格式：</w:t>
      </w:r>
    </w:p>
    <w:p w14:paraId="0C421935">
      <w:pPr>
        <w:pStyle w:val="3"/>
        <w:ind w:firstLine="210"/>
        <w:jc w:val="center"/>
        <w:rPr>
          <w:rFonts w:hint="eastAsia" w:ascii="宋体" w:hAnsi="宋体" w:cs="宋体"/>
          <w:szCs w:val="21"/>
        </w:rPr>
      </w:pPr>
      <w:r>
        <w:rPr>
          <w:rFonts w:hint="eastAsia" w:ascii="宋体" w:hAnsi="宋体" w:cs="宋体"/>
          <w:b/>
          <w:bCs/>
          <w:szCs w:val="21"/>
        </w:rPr>
        <w:t>商务条款响应表</w:t>
      </w:r>
    </w:p>
    <w:tbl>
      <w:tblPr>
        <w:tblStyle w:val="30"/>
        <w:tblW w:w="98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6185"/>
        <w:gridCol w:w="1299"/>
        <w:gridCol w:w="1646"/>
      </w:tblGrid>
      <w:tr w14:paraId="7442D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5" w:type="dxa"/>
            <w:shd w:val="clear" w:color="auto" w:fill="F3F3F3"/>
            <w:noWrap w:val="0"/>
            <w:vAlign w:val="center"/>
          </w:tcPr>
          <w:p w14:paraId="25A513A8">
            <w:pPr>
              <w:jc w:val="center"/>
              <w:rPr>
                <w:rFonts w:hint="eastAsia" w:ascii="宋体" w:hAnsi="宋体" w:cs="宋体"/>
                <w:b/>
                <w:bCs/>
                <w:szCs w:val="21"/>
              </w:rPr>
            </w:pPr>
            <w:r>
              <w:rPr>
                <w:rFonts w:hint="eastAsia" w:ascii="宋体" w:hAnsi="宋体" w:cs="宋体"/>
                <w:b/>
                <w:bCs/>
                <w:szCs w:val="21"/>
              </w:rPr>
              <w:t>序号</w:t>
            </w:r>
          </w:p>
        </w:tc>
        <w:tc>
          <w:tcPr>
            <w:tcW w:w="6185" w:type="dxa"/>
            <w:shd w:val="clear" w:color="auto" w:fill="F3F3F3"/>
            <w:noWrap w:val="0"/>
            <w:vAlign w:val="center"/>
          </w:tcPr>
          <w:p w14:paraId="7763DE94">
            <w:pPr>
              <w:jc w:val="center"/>
              <w:rPr>
                <w:rFonts w:hint="eastAsia" w:ascii="宋体" w:hAnsi="宋体" w:cs="宋体"/>
                <w:b/>
                <w:bCs/>
                <w:szCs w:val="21"/>
              </w:rPr>
            </w:pPr>
            <w:r>
              <w:rPr>
                <w:rFonts w:hint="eastAsia" w:ascii="宋体" w:hAnsi="宋体" w:cs="宋体"/>
                <w:b/>
                <w:bCs/>
                <w:szCs w:val="21"/>
              </w:rPr>
              <w:t>一般商务条款要求</w:t>
            </w:r>
          </w:p>
        </w:tc>
        <w:tc>
          <w:tcPr>
            <w:tcW w:w="1299" w:type="dxa"/>
            <w:shd w:val="clear" w:color="auto" w:fill="F3F3F3"/>
            <w:noWrap w:val="0"/>
            <w:vAlign w:val="center"/>
          </w:tcPr>
          <w:p w14:paraId="07A9BB9A">
            <w:pPr>
              <w:jc w:val="center"/>
              <w:rPr>
                <w:rFonts w:hint="eastAsia" w:ascii="宋体" w:hAnsi="宋体" w:cs="宋体"/>
                <w:b/>
                <w:bCs/>
                <w:szCs w:val="21"/>
              </w:rPr>
            </w:pPr>
            <w:r>
              <w:rPr>
                <w:rFonts w:hint="eastAsia" w:ascii="宋体" w:hAnsi="宋体" w:cs="宋体"/>
                <w:b/>
                <w:bCs/>
                <w:szCs w:val="21"/>
              </w:rPr>
              <w:t>是否响应</w:t>
            </w:r>
          </w:p>
        </w:tc>
        <w:tc>
          <w:tcPr>
            <w:tcW w:w="1646" w:type="dxa"/>
            <w:shd w:val="clear" w:color="auto" w:fill="F3F3F3"/>
            <w:noWrap w:val="0"/>
            <w:vAlign w:val="center"/>
          </w:tcPr>
          <w:p w14:paraId="15CDC41F">
            <w:pPr>
              <w:jc w:val="center"/>
              <w:rPr>
                <w:rFonts w:hint="eastAsia" w:ascii="宋体" w:hAnsi="宋体" w:cs="宋体"/>
                <w:b/>
                <w:bCs/>
                <w:szCs w:val="21"/>
              </w:rPr>
            </w:pPr>
            <w:r>
              <w:rPr>
                <w:rFonts w:hint="eastAsia" w:ascii="宋体" w:hAnsi="宋体" w:cs="宋体"/>
                <w:b/>
                <w:bCs/>
                <w:szCs w:val="21"/>
              </w:rPr>
              <w:t>偏离说明</w:t>
            </w:r>
          </w:p>
        </w:tc>
      </w:tr>
      <w:tr w14:paraId="1E46C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5" w:type="dxa"/>
            <w:noWrap w:val="0"/>
            <w:vAlign w:val="center"/>
          </w:tcPr>
          <w:p w14:paraId="5D6D5F6C">
            <w:pPr>
              <w:jc w:val="center"/>
              <w:rPr>
                <w:rFonts w:hint="eastAsia" w:ascii="宋体" w:hAnsi="宋体" w:cs="宋体"/>
                <w:szCs w:val="21"/>
              </w:rPr>
            </w:pPr>
            <w:r>
              <w:rPr>
                <w:rFonts w:hint="eastAsia" w:ascii="宋体" w:hAnsi="宋体" w:cs="宋体"/>
                <w:szCs w:val="21"/>
              </w:rPr>
              <w:t>1</w:t>
            </w:r>
          </w:p>
        </w:tc>
        <w:tc>
          <w:tcPr>
            <w:tcW w:w="6185" w:type="dxa"/>
            <w:noWrap w:val="0"/>
            <w:vAlign w:val="center"/>
          </w:tcPr>
          <w:p w14:paraId="78E47018">
            <w:pPr>
              <w:rPr>
                <w:rFonts w:hint="eastAsia" w:ascii="宋体" w:hAnsi="宋体" w:cs="宋体"/>
                <w:szCs w:val="21"/>
              </w:rPr>
            </w:pPr>
            <w:r>
              <w:rPr>
                <w:rFonts w:hint="eastAsia" w:ascii="宋体" w:hAnsi="宋体" w:cs="宋体"/>
                <w:szCs w:val="21"/>
              </w:rPr>
              <w:t>完全理解并接受合同条款要求</w:t>
            </w:r>
          </w:p>
        </w:tc>
        <w:tc>
          <w:tcPr>
            <w:tcW w:w="1299" w:type="dxa"/>
            <w:noWrap w:val="0"/>
            <w:vAlign w:val="center"/>
          </w:tcPr>
          <w:p w14:paraId="429BD365">
            <w:pPr>
              <w:pStyle w:val="75"/>
              <w:keepNext w:val="0"/>
              <w:adjustRightInd/>
              <w:spacing w:before="0" w:after="0" w:line="240" w:lineRule="auto"/>
              <w:textAlignment w:val="auto"/>
              <w:rPr>
                <w:rFonts w:hint="eastAsia" w:ascii="宋体" w:hAnsi="宋体" w:cs="宋体"/>
                <w:snapToGrid/>
                <w:spacing w:val="0"/>
                <w:kern w:val="2"/>
                <w:sz w:val="21"/>
                <w:szCs w:val="21"/>
              </w:rPr>
            </w:pPr>
          </w:p>
        </w:tc>
        <w:tc>
          <w:tcPr>
            <w:tcW w:w="1646" w:type="dxa"/>
            <w:noWrap w:val="0"/>
            <w:vAlign w:val="center"/>
          </w:tcPr>
          <w:p w14:paraId="08880AA2">
            <w:pPr>
              <w:jc w:val="center"/>
              <w:rPr>
                <w:rFonts w:hint="eastAsia" w:ascii="宋体" w:hAnsi="宋体" w:cs="宋体"/>
                <w:szCs w:val="21"/>
              </w:rPr>
            </w:pPr>
          </w:p>
        </w:tc>
      </w:tr>
      <w:tr w14:paraId="3CA31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5" w:type="dxa"/>
            <w:noWrap w:val="0"/>
            <w:vAlign w:val="center"/>
          </w:tcPr>
          <w:p w14:paraId="1A0CE255">
            <w:pPr>
              <w:jc w:val="center"/>
              <w:rPr>
                <w:rFonts w:hint="eastAsia" w:ascii="宋体" w:hAnsi="宋体" w:cs="宋体"/>
                <w:szCs w:val="21"/>
              </w:rPr>
            </w:pPr>
            <w:r>
              <w:rPr>
                <w:rFonts w:hint="eastAsia" w:ascii="宋体" w:hAnsi="宋体" w:cs="宋体"/>
                <w:szCs w:val="21"/>
              </w:rPr>
              <w:t>2</w:t>
            </w:r>
          </w:p>
        </w:tc>
        <w:tc>
          <w:tcPr>
            <w:tcW w:w="6185" w:type="dxa"/>
            <w:noWrap w:val="0"/>
            <w:vAlign w:val="center"/>
          </w:tcPr>
          <w:p w14:paraId="47C175E3">
            <w:pPr>
              <w:rPr>
                <w:rFonts w:hint="eastAsia" w:ascii="宋体" w:hAnsi="宋体" w:cs="宋体"/>
                <w:szCs w:val="21"/>
              </w:rPr>
            </w:pPr>
            <w:r>
              <w:rPr>
                <w:rFonts w:hint="eastAsia" w:ascii="宋体" w:hAnsi="宋体" w:cs="宋体"/>
                <w:szCs w:val="21"/>
              </w:rPr>
              <w:t>完全理解并接受对合格投标人、合格的货物、工程和服务要求</w:t>
            </w:r>
          </w:p>
        </w:tc>
        <w:tc>
          <w:tcPr>
            <w:tcW w:w="1299" w:type="dxa"/>
            <w:noWrap w:val="0"/>
            <w:vAlign w:val="center"/>
          </w:tcPr>
          <w:p w14:paraId="262FDEBB">
            <w:pPr>
              <w:pStyle w:val="75"/>
              <w:keepNext w:val="0"/>
              <w:adjustRightInd/>
              <w:spacing w:before="0" w:after="0" w:line="240" w:lineRule="auto"/>
              <w:textAlignment w:val="auto"/>
              <w:rPr>
                <w:rFonts w:hint="eastAsia" w:ascii="宋体" w:hAnsi="宋体" w:cs="宋体"/>
                <w:snapToGrid/>
                <w:spacing w:val="0"/>
                <w:kern w:val="2"/>
                <w:sz w:val="21"/>
                <w:szCs w:val="21"/>
              </w:rPr>
            </w:pPr>
          </w:p>
        </w:tc>
        <w:tc>
          <w:tcPr>
            <w:tcW w:w="1646" w:type="dxa"/>
            <w:noWrap w:val="0"/>
            <w:vAlign w:val="center"/>
          </w:tcPr>
          <w:p w14:paraId="4291AD60">
            <w:pPr>
              <w:jc w:val="center"/>
              <w:rPr>
                <w:rFonts w:hint="eastAsia" w:ascii="宋体" w:hAnsi="宋体" w:cs="宋体"/>
                <w:szCs w:val="21"/>
              </w:rPr>
            </w:pPr>
          </w:p>
        </w:tc>
      </w:tr>
      <w:tr w14:paraId="1283E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5" w:type="dxa"/>
            <w:noWrap w:val="0"/>
            <w:vAlign w:val="center"/>
          </w:tcPr>
          <w:p w14:paraId="38471391">
            <w:pPr>
              <w:jc w:val="center"/>
              <w:rPr>
                <w:rFonts w:hint="eastAsia" w:ascii="宋体" w:hAnsi="宋体" w:cs="宋体"/>
                <w:szCs w:val="21"/>
              </w:rPr>
            </w:pPr>
            <w:r>
              <w:rPr>
                <w:rFonts w:hint="eastAsia" w:ascii="宋体" w:hAnsi="宋体" w:cs="宋体"/>
                <w:szCs w:val="21"/>
              </w:rPr>
              <w:t>3</w:t>
            </w:r>
          </w:p>
        </w:tc>
        <w:tc>
          <w:tcPr>
            <w:tcW w:w="6185" w:type="dxa"/>
            <w:noWrap w:val="0"/>
            <w:vAlign w:val="center"/>
          </w:tcPr>
          <w:p w14:paraId="3F141CB2">
            <w:pPr>
              <w:rPr>
                <w:rFonts w:hint="eastAsia" w:ascii="宋体" w:hAnsi="宋体" w:cs="宋体"/>
                <w:szCs w:val="21"/>
              </w:rPr>
            </w:pPr>
            <w:r>
              <w:rPr>
                <w:rFonts w:hint="eastAsia" w:ascii="宋体" w:hAnsi="宋体" w:cs="宋体"/>
                <w:szCs w:val="21"/>
              </w:rPr>
              <w:t>完全理解并接受对投标人的各项须知、规约要求和责任义务</w:t>
            </w:r>
          </w:p>
        </w:tc>
        <w:tc>
          <w:tcPr>
            <w:tcW w:w="1299" w:type="dxa"/>
            <w:noWrap w:val="0"/>
            <w:vAlign w:val="center"/>
          </w:tcPr>
          <w:p w14:paraId="5F664B7B">
            <w:pPr>
              <w:jc w:val="center"/>
              <w:rPr>
                <w:rFonts w:hint="eastAsia" w:ascii="宋体" w:hAnsi="宋体" w:cs="宋体"/>
                <w:szCs w:val="21"/>
              </w:rPr>
            </w:pPr>
          </w:p>
        </w:tc>
        <w:tc>
          <w:tcPr>
            <w:tcW w:w="1646" w:type="dxa"/>
            <w:noWrap w:val="0"/>
            <w:vAlign w:val="center"/>
          </w:tcPr>
          <w:p w14:paraId="3FABEC76">
            <w:pPr>
              <w:ind w:right="-35"/>
              <w:jc w:val="center"/>
              <w:rPr>
                <w:rFonts w:hint="eastAsia" w:ascii="宋体" w:hAnsi="宋体" w:cs="宋体"/>
                <w:szCs w:val="21"/>
              </w:rPr>
            </w:pPr>
          </w:p>
        </w:tc>
      </w:tr>
      <w:tr w14:paraId="62165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5" w:type="dxa"/>
            <w:noWrap w:val="0"/>
            <w:vAlign w:val="center"/>
          </w:tcPr>
          <w:p w14:paraId="232C4A9C">
            <w:pPr>
              <w:jc w:val="center"/>
              <w:rPr>
                <w:rFonts w:hint="eastAsia" w:ascii="宋体" w:hAnsi="宋体" w:cs="宋体"/>
                <w:szCs w:val="21"/>
              </w:rPr>
            </w:pPr>
            <w:r>
              <w:rPr>
                <w:rFonts w:hint="eastAsia" w:ascii="宋体" w:hAnsi="宋体" w:cs="宋体"/>
                <w:szCs w:val="21"/>
              </w:rPr>
              <w:t>4</w:t>
            </w:r>
          </w:p>
        </w:tc>
        <w:tc>
          <w:tcPr>
            <w:tcW w:w="6185" w:type="dxa"/>
            <w:noWrap w:val="0"/>
            <w:vAlign w:val="center"/>
          </w:tcPr>
          <w:p w14:paraId="4B3DD4F5">
            <w:pPr>
              <w:rPr>
                <w:rFonts w:hint="eastAsia" w:ascii="宋体" w:hAnsi="宋体" w:cs="宋体"/>
                <w:iCs/>
                <w:szCs w:val="21"/>
              </w:rPr>
            </w:pPr>
            <w:r>
              <w:rPr>
                <w:rFonts w:hint="eastAsia" w:ascii="宋体" w:hAnsi="宋体" w:cs="宋体"/>
                <w:szCs w:val="21"/>
              </w:rPr>
              <w:t>投标有效期：投标有效期为自递交投标响应文件起至确定正式中标人止不少于</w:t>
            </w:r>
            <w:r>
              <w:rPr>
                <w:rFonts w:hint="eastAsia" w:ascii="宋体" w:hAnsi="宋体" w:cs="宋体"/>
                <w:szCs w:val="21"/>
                <w:u w:val="single"/>
              </w:rPr>
              <w:t xml:space="preserve"> 90 </w:t>
            </w:r>
            <w:r>
              <w:rPr>
                <w:rFonts w:hint="eastAsia" w:ascii="宋体" w:hAnsi="宋体" w:cs="宋体"/>
                <w:szCs w:val="21"/>
              </w:rPr>
              <w:t>天，有效期将延至本项目《政府采购合同》执行期满日为止。</w:t>
            </w:r>
          </w:p>
        </w:tc>
        <w:tc>
          <w:tcPr>
            <w:tcW w:w="1299" w:type="dxa"/>
            <w:noWrap w:val="0"/>
            <w:vAlign w:val="center"/>
          </w:tcPr>
          <w:p w14:paraId="7115B7B0">
            <w:pPr>
              <w:jc w:val="center"/>
              <w:rPr>
                <w:rFonts w:hint="eastAsia" w:ascii="宋体" w:hAnsi="宋体" w:cs="宋体"/>
                <w:szCs w:val="21"/>
              </w:rPr>
            </w:pPr>
          </w:p>
        </w:tc>
        <w:tc>
          <w:tcPr>
            <w:tcW w:w="1646" w:type="dxa"/>
            <w:noWrap w:val="0"/>
            <w:vAlign w:val="center"/>
          </w:tcPr>
          <w:p w14:paraId="4066D7D2">
            <w:pPr>
              <w:ind w:right="-35"/>
              <w:jc w:val="center"/>
              <w:rPr>
                <w:rFonts w:hint="eastAsia" w:ascii="宋体" w:hAnsi="宋体" w:cs="宋体"/>
                <w:szCs w:val="21"/>
              </w:rPr>
            </w:pPr>
          </w:p>
        </w:tc>
      </w:tr>
      <w:tr w14:paraId="52304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5" w:type="dxa"/>
            <w:noWrap w:val="0"/>
            <w:vAlign w:val="center"/>
          </w:tcPr>
          <w:p w14:paraId="4C5FBE4A">
            <w:pPr>
              <w:jc w:val="center"/>
              <w:rPr>
                <w:rFonts w:hint="eastAsia" w:ascii="宋体" w:hAnsi="宋体" w:cs="宋体"/>
                <w:szCs w:val="21"/>
              </w:rPr>
            </w:pPr>
            <w:r>
              <w:rPr>
                <w:rFonts w:hint="eastAsia" w:ascii="宋体" w:hAnsi="宋体" w:cs="宋体"/>
                <w:szCs w:val="21"/>
              </w:rPr>
              <w:t>5</w:t>
            </w:r>
          </w:p>
        </w:tc>
        <w:tc>
          <w:tcPr>
            <w:tcW w:w="6185" w:type="dxa"/>
            <w:noWrap w:val="0"/>
            <w:vAlign w:val="center"/>
          </w:tcPr>
          <w:p w14:paraId="78A60FE1">
            <w:pPr>
              <w:rPr>
                <w:rFonts w:hint="eastAsia" w:ascii="宋体" w:hAnsi="宋体" w:cs="宋体"/>
                <w:szCs w:val="21"/>
              </w:rPr>
            </w:pPr>
            <w:r>
              <w:rPr>
                <w:rFonts w:hint="eastAsia" w:ascii="宋体" w:hAnsi="宋体" w:cs="宋体"/>
                <w:szCs w:val="21"/>
              </w:rPr>
              <w:t>报价内容均涵盖报价要求之一切费用和伴随服务。</w:t>
            </w:r>
          </w:p>
        </w:tc>
        <w:tc>
          <w:tcPr>
            <w:tcW w:w="1299" w:type="dxa"/>
            <w:noWrap w:val="0"/>
            <w:vAlign w:val="center"/>
          </w:tcPr>
          <w:p w14:paraId="229DD419">
            <w:pPr>
              <w:jc w:val="center"/>
              <w:rPr>
                <w:rFonts w:hint="eastAsia" w:ascii="宋体" w:hAnsi="宋体" w:cs="宋体"/>
                <w:szCs w:val="21"/>
              </w:rPr>
            </w:pPr>
          </w:p>
        </w:tc>
        <w:tc>
          <w:tcPr>
            <w:tcW w:w="1646" w:type="dxa"/>
            <w:noWrap w:val="0"/>
            <w:vAlign w:val="center"/>
          </w:tcPr>
          <w:p w14:paraId="67CD2C38">
            <w:pPr>
              <w:ind w:right="-35"/>
              <w:jc w:val="center"/>
              <w:rPr>
                <w:rFonts w:hint="eastAsia" w:ascii="宋体" w:hAnsi="宋体" w:cs="宋体"/>
                <w:szCs w:val="21"/>
              </w:rPr>
            </w:pPr>
          </w:p>
        </w:tc>
      </w:tr>
      <w:tr w14:paraId="2368D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725" w:type="dxa"/>
            <w:noWrap w:val="0"/>
            <w:vAlign w:val="center"/>
          </w:tcPr>
          <w:p w14:paraId="26EC7C24">
            <w:pPr>
              <w:jc w:val="center"/>
              <w:rPr>
                <w:rFonts w:hint="eastAsia" w:ascii="宋体" w:hAnsi="宋体" w:cs="宋体"/>
                <w:szCs w:val="21"/>
              </w:rPr>
            </w:pPr>
            <w:r>
              <w:rPr>
                <w:rFonts w:hint="eastAsia" w:ascii="宋体" w:hAnsi="宋体" w:cs="宋体"/>
                <w:szCs w:val="21"/>
              </w:rPr>
              <w:t>6</w:t>
            </w:r>
          </w:p>
        </w:tc>
        <w:tc>
          <w:tcPr>
            <w:tcW w:w="6185" w:type="dxa"/>
            <w:noWrap w:val="0"/>
            <w:vAlign w:val="center"/>
          </w:tcPr>
          <w:p w14:paraId="71FADB5B">
            <w:pPr>
              <w:rPr>
                <w:rFonts w:hint="eastAsia" w:ascii="宋体" w:hAnsi="宋体" w:cs="宋体"/>
                <w:szCs w:val="21"/>
              </w:rPr>
            </w:pPr>
            <w:r>
              <w:rPr>
                <w:rFonts w:hint="eastAsia" w:ascii="宋体" w:hAnsi="宋体" w:cs="宋体"/>
                <w:color w:val="auto"/>
                <w:szCs w:val="21"/>
              </w:rPr>
              <w:t>项目服务期要求：</w:t>
            </w:r>
            <w:r>
              <w:rPr>
                <w:rFonts w:hint="eastAsia" w:ascii="宋体" w:hAnsi="宋体" w:cs="宋体"/>
                <w:color w:val="auto"/>
                <w:szCs w:val="21"/>
                <w:lang w:eastAsia="zh-CN"/>
              </w:rPr>
              <w:t>自合同签订之日起一年</w:t>
            </w:r>
            <w:r>
              <w:rPr>
                <w:rFonts w:hint="eastAsia" w:ascii="宋体" w:hAnsi="宋体" w:cs="宋体"/>
                <w:color w:val="auto"/>
                <w:szCs w:val="21"/>
                <w:lang w:val="zh-CN"/>
              </w:rPr>
              <w:t>。</w:t>
            </w:r>
          </w:p>
        </w:tc>
        <w:tc>
          <w:tcPr>
            <w:tcW w:w="1299" w:type="dxa"/>
            <w:noWrap w:val="0"/>
            <w:vAlign w:val="center"/>
          </w:tcPr>
          <w:p w14:paraId="778A8A83">
            <w:pPr>
              <w:jc w:val="center"/>
              <w:rPr>
                <w:rFonts w:hint="eastAsia" w:ascii="宋体" w:hAnsi="宋体" w:cs="宋体"/>
                <w:szCs w:val="21"/>
              </w:rPr>
            </w:pPr>
          </w:p>
        </w:tc>
        <w:tc>
          <w:tcPr>
            <w:tcW w:w="1646" w:type="dxa"/>
            <w:noWrap w:val="0"/>
            <w:vAlign w:val="center"/>
          </w:tcPr>
          <w:p w14:paraId="76D135E7">
            <w:pPr>
              <w:jc w:val="center"/>
              <w:rPr>
                <w:rFonts w:hint="eastAsia" w:ascii="宋体" w:hAnsi="宋体" w:cs="宋体"/>
                <w:szCs w:val="21"/>
              </w:rPr>
            </w:pPr>
          </w:p>
        </w:tc>
      </w:tr>
      <w:tr w14:paraId="36E34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5" w:type="dxa"/>
            <w:noWrap w:val="0"/>
            <w:vAlign w:val="center"/>
          </w:tcPr>
          <w:p w14:paraId="57019813">
            <w:pPr>
              <w:jc w:val="center"/>
              <w:rPr>
                <w:rFonts w:hint="eastAsia" w:ascii="宋体" w:hAnsi="宋体" w:cs="宋体"/>
                <w:szCs w:val="21"/>
              </w:rPr>
            </w:pPr>
            <w:r>
              <w:rPr>
                <w:rFonts w:hint="eastAsia" w:ascii="宋体" w:hAnsi="宋体" w:cs="宋体"/>
                <w:szCs w:val="21"/>
              </w:rPr>
              <w:t>7</w:t>
            </w:r>
          </w:p>
        </w:tc>
        <w:tc>
          <w:tcPr>
            <w:tcW w:w="6185" w:type="dxa"/>
            <w:noWrap w:val="0"/>
            <w:vAlign w:val="center"/>
          </w:tcPr>
          <w:p w14:paraId="7438D9DC">
            <w:pPr>
              <w:rPr>
                <w:rFonts w:hint="eastAsia" w:ascii="宋体" w:hAnsi="宋体" w:cs="宋体"/>
                <w:szCs w:val="21"/>
              </w:rPr>
            </w:pPr>
            <w:r>
              <w:rPr>
                <w:rFonts w:hint="eastAsia" w:ascii="宋体" w:hAnsi="宋体" w:cs="宋体"/>
                <w:szCs w:val="21"/>
                <w:lang w:val="en-GB"/>
              </w:rPr>
              <w:t>同意接受合同范本所列述的各项条款。</w:t>
            </w:r>
          </w:p>
        </w:tc>
        <w:tc>
          <w:tcPr>
            <w:tcW w:w="1299" w:type="dxa"/>
            <w:noWrap w:val="0"/>
            <w:vAlign w:val="center"/>
          </w:tcPr>
          <w:p w14:paraId="58E6E7AF">
            <w:pPr>
              <w:jc w:val="center"/>
              <w:rPr>
                <w:rFonts w:hint="eastAsia" w:ascii="宋体" w:hAnsi="宋体" w:cs="宋体"/>
                <w:szCs w:val="21"/>
              </w:rPr>
            </w:pPr>
          </w:p>
        </w:tc>
        <w:tc>
          <w:tcPr>
            <w:tcW w:w="1646" w:type="dxa"/>
            <w:noWrap w:val="0"/>
            <w:vAlign w:val="center"/>
          </w:tcPr>
          <w:p w14:paraId="6A7EDD05">
            <w:pPr>
              <w:jc w:val="center"/>
              <w:rPr>
                <w:rFonts w:hint="eastAsia" w:ascii="宋体" w:hAnsi="宋体" w:cs="宋体"/>
                <w:szCs w:val="21"/>
              </w:rPr>
            </w:pPr>
          </w:p>
        </w:tc>
      </w:tr>
      <w:tr w14:paraId="7CC8E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5" w:type="dxa"/>
            <w:noWrap w:val="0"/>
            <w:vAlign w:val="center"/>
          </w:tcPr>
          <w:p w14:paraId="33EC09BE">
            <w:pPr>
              <w:jc w:val="center"/>
              <w:rPr>
                <w:rFonts w:hint="eastAsia" w:ascii="宋体" w:hAnsi="宋体" w:cs="宋体"/>
                <w:szCs w:val="21"/>
              </w:rPr>
            </w:pPr>
            <w:r>
              <w:rPr>
                <w:rFonts w:hint="eastAsia" w:ascii="宋体" w:hAnsi="宋体" w:cs="宋体"/>
                <w:szCs w:val="21"/>
              </w:rPr>
              <w:t>8</w:t>
            </w:r>
          </w:p>
        </w:tc>
        <w:tc>
          <w:tcPr>
            <w:tcW w:w="6185" w:type="dxa"/>
            <w:noWrap w:val="0"/>
            <w:vAlign w:val="center"/>
          </w:tcPr>
          <w:p w14:paraId="1A28F014">
            <w:pPr>
              <w:ind w:left="-4" w:leftChars="-2"/>
              <w:rPr>
                <w:rFonts w:hint="eastAsia" w:ascii="宋体" w:hAnsi="宋体" w:cs="宋体"/>
                <w:szCs w:val="21"/>
                <w:lang w:val="zh-CN"/>
              </w:rPr>
            </w:pPr>
            <w:r>
              <w:rPr>
                <w:rFonts w:hint="eastAsia" w:ascii="宋体" w:hAnsi="宋体" w:cs="宋体"/>
                <w:szCs w:val="21"/>
              </w:rPr>
              <w:t>同意按本项目要求缴付相关款项。</w:t>
            </w:r>
          </w:p>
        </w:tc>
        <w:tc>
          <w:tcPr>
            <w:tcW w:w="1299" w:type="dxa"/>
            <w:noWrap w:val="0"/>
            <w:vAlign w:val="center"/>
          </w:tcPr>
          <w:p w14:paraId="2CF2C107">
            <w:pPr>
              <w:jc w:val="center"/>
              <w:rPr>
                <w:rFonts w:hint="eastAsia" w:ascii="宋体" w:hAnsi="宋体" w:cs="宋体"/>
                <w:szCs w:val="21"/>
                <w:lang w:val="en-GB"/>
              </w:rPr>
            </w:pPr>
          </w:p>
        </w:tc>
        <w:tc>
          <w:tcPr>
            <w:tcW w:w="1646" w:type="dxa"/>
            <w:noWrap w:val="0"/>
            <w:vAlign w:val="center"/>
          </w:tcPr>
          <w:p w14:paraId="50800297">
            <w:pPr>
              <w:jc w:val="center"/>
              <w:rPr>
                <w:rFonts w:hint="eastAsia" w:ascii="宋体" w:hAnsi="宋体" w:cs="宋体"/>
                <w:szCs w:val="21"/>
              </w:rPr>
            </w:pPr>
          </w:p>
        </w:tc>
      </w:tr>
      <w:tr w14:paraId="3B069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5" w:type="dxa"/>
            <w:noWrap w:val="0"/>
            <w:vAlign w:val="center"/>
          </w:tcPr>
          <w:p w14:paraId="1B746CF1">
            <w:pPr>
              <w:jc w:val="center"/>
              <w:rPr>
                <w:rFonts w:hint="eastAsia" w:ascii="宋体" w:hAnsi="宋体" w:cs="宋体"/>
                <w:szCs w:val="21"/>
              </w:rPr>
            </w:pPr>
            <w:r>
              <w:rPr>
                <w:rFonts w:hint="eastAsia" w:ascii="宋体" w:hAnsi="宋体" w:cs="宋体"/>
                <w:szCs w:val="21"/>
              </w:rPr>
              <w:t>9</w:t>
            </w:r>
          </w:p>
        </w:tc>
        <w:tc>
          <w:tcPr>
            <w:tcW w:w="6185" w:type="dxa"/>
            <w:noWrap w:val="0"/>
            <w:vAlign w:val="center"/>
          </w:tcPr>
          <w:p w14:paraId="23C28E5F">
            <w:pPr>
              <w:rPr>
                <w:rFonts w:hint="eastAsia" w:ascii="宋体" w:hAnsi="宋体" w:cs="宋体"/>
                <w:szCs w:val="21"/>
              </w:rPr>
            </w:pPr>
            <w:r>
              <w:rPr>
                <w:rFonts w:hint="eastAsia" w:ascii="宋体" w:hAnsi="宋体" w:cs="宋体"/>
                <w:szCs w:val="21"/>
                <w:lang w:val="en-GB"/>
              </w:rPr>
              <w:t>同意采购方以任何形式对我方投标响应文件内容的真实性和有效性进行审查、验证。</w:t>
            </w:r>
          </w:p>
        </w:tc>
        <w:tc>
          <w:tcPr>
            <w:tcW w:w="1299" w:type="dxa"/>
            <w:noWrap w:val="0"/>
            <w:vAlign w:val="center"/>
          </w:tcPr>
          <w:p w14:paraId="72D81368">
            <w:pPr>
              <w:jc w:val="center"/>
              <w:rPr>
                <w:rFonts w:hint="eastAsia" w:ascii="宋体" w:hAnsi="宋体" w:cs="宋体"/>
                <w:szCs w:val="21"/>
              </w:rPr>
            </w:pPr>
          </w:p>
        </w:tc>
        <w:tc>
          <w:tcPr>
            <w:tcW w:w="1646" w:type="dxa"/>
            <w:noWrap w:val="0"/>
            <w:vAlign w:val="center"/>
          </w:tcPr>
          <w:p w14:paraId="75760104">
            <w:pPr>
              <w:pStyle w:val="75"/>
              <w:keepNext w:val="0"/>
              <w:adjustRightInd/>
              <w:spacing w:before="0" w:after="0" w:line="240" w:lineRule="auto"/>
              <w:textAlignment w:val="auto"/>
              <w:rPr>
                <w:rFonts w:hint="eastAsia" w:ascii="宋体" w:hAnsi="宋体" w:cs="宋体"/>
                <w:snapToGrid/>
                <w:spacing w:val="0"/>
                <w:kern w:val="2"/>
                <w:sz w:val="21"/>
                <w:szCs w:val="21"/>
              </w:rPr>
            </w:pPr>
          </w:p>
        </w:tc>
      </w:tr>
      <w:tr w14:paraId="0E6F6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5" w:type="dxa"/>
            <w:noWrap w:val="0"/>
            <w:vAlign w:val="center"/>
          </w:tcPr>
          <w:p w14:paraId="451C0377">
            <w:pPr>
              <w:ind w:left="170"/>
              <w:rPr>
                <w:rFonts w:hint="eastAsia" w:ascii="宋体" w:hAnsi="宋体" w:cs="宋体"/>
                <w:szCs w:val="21"/>
              </w:rPr>
            </w:pPr>
            <w:r>
              <w:rPr>
                <w:rFonts w:hint="eastAsia" w:ascii="宋体" w:hAnsi="宋体" w:cs="宋体"/>
                <w:szCs w:val="21"/>
              </w:rPr>
              <w:t>10</w:t>
            </w:r>
          </w:p>
        </w:tc>
        <w:tc>
          <w:tcPr>
            <w:tcW w:w="6185" w:type="dxa"/>
            <w:noWrap w:val="0"/>
            <w:vAlign w:val="center"/>
          </w:tcPr>
          <w:p w14:paraId="7D557565">
            <w:pPr>
              <w:rPr>
                <w:rFonts w:hint="eastAsia" w:ascii="宋体" w:hAnsi="宋体" w:cs="宋体"/>
                <w:szCs w:val="21"/>
              </w:rPr>
            </w:pPr>
            <w:r>
              <w:rPr>
                <w:rFonts w:hint="eastAsia" w:ascii="宋体" w:hAnsi="宋体" w:cs="宋体"/>
                <w:szCs w:val="21"/>
              </w:rPr>
              <w:t>其它商务条款偏离说明：无</w:t>
            </w:r>
          </w:p>
        </w:tc>
        <w:tc>
          <w:tcPr>
            <w:tcW w:w="1299" w:type="dxa"/>
            <w:noWrap w:val="0"/>
            <w:vAlign w:val="top"/>
          </w:tcPr>
          <w:p w14:paraId="100A75A4">
            <w:pPr>
              <w:jc w:val="center"/>
              <w:rPr>
                <w:rFonts w:hint="eastAsia" w:ascii="宋体" w:hAnsi="宋体" w:cs="宋体"/>
                <w:szCs w:val="21"/>
              </w:rPr>
            </w:pPr>
          </w:p>
        </w:tc>
        <w:tc>
          <w:tcPr>
            <w:tcW w:w="1646" w:type="dxa"/>
            <w:noWrap w:val="0"/>
            <w:vAlign w:val="center"/>
          </w:tcPr>
          <w:p w14:paraId="6323D8FD">
            <w:pPr>
              <w:pStyle w:val="75"/>
              <w:keepNext w:val="0"/>
              <w:adjustRightInd/>
              <w:spacing w:before="0" w:after="0" w:line="240" w:lineRule="auto"/>
              <w:textAlignment w:val="auto"/>
              <w:rPr>
                <w:rFonts w:hint="eastAsia" w:ascii="宋体" w:hAnsi="宋体" w:cs="宋体"/>
                <w:snapToGrid/>
                <w:spacing w:val="0"/>
                <w:kern w:val="2"/>
                <w:sz w:val="21"/>
                <w:szCs w:val="21"/>
              </w:rPr>
            </w:pPr>
          </w:p>
        </w:tc>
      </w:tr>
    </w:tbl>
    <w:p w14:paraId="443A4A3A">
      <w:pPr>
        <w:ind w:left="735" w:hanging="735" w:hangingChars="350"/>
        <w:rPr>
          <w:rFonts w:hint="eastAsia" w:ascii="宋体" w:hAnsi="宋体" w:cs="宋体"/>
          <w:szCs w:val="21"/>
          <w:lang w:val="en-GB"/>
        </w:rPr>
      </w:pPr>
      <w:r>
        <w:rPr>
          <w:rFonts w:hint="eastAsia" w:ascii="宋体" w:hAnsi="宋体" w:cs="宋体"/>
          <w:szCs w:val="21"/>
          <w:lang w:val="en-GB"/>
        </w:rPr>
        <w:t>注： 1.</w:t>
      </w:r>
      <w:r>
        <w:rPr>
          <w:rFonts w:hint="eastAsia" w:ascii="宋体" w:hAnsi="宋体" w:cs="宋体"/>
          <w:szCs w:val="21"/>
        </w:rPr>
        <w:t>对</w:t>
      </w:r>
      <w:r>
        <w:rPr>
          <w:rFonts w:hint="eastAsia" w:ascii="宋体" w:hAnsi="宋体" w:cs="宋体"/>
          <w:szCs w:val="21"/>
          <w:lang w:val="en-GB"/>
        </w:rPr>
        <w:t>于上述要求，如投标人完全响应，则请在“是否响应”栏内打“√”，对空白或打“×”视为偏离，请在“偏离说明”栏内扼要说明偏离情况。</w:t>
      </w:r>
    </w:p>
    <w:p w14:paraId="3AC1AC6F">
      <w:pPr>
        <w:ind w:firstLine="420"/>
        <w:rPr>
          <w:rFonts w:hint="eastAsia" w:ascii="宋体" w:hAnsi="宋体" w:cs="宋体"/>
          <w:szCs w:val="21"/>
          <w:lang w:val="en-GB"/>
        </w:rPr>
      </w:pPr>
      <w:r>
        <w:rPr>
          <w:rFonts w:hint="eastAsia" w:ascii="宋体" w:hAnsi="宋体" w:cs="宋体"/>
          <w:szCs w:val="21"/>
          <w:lang w:val="en-GB"/>
        </w:rPr>
        <w:t xml:space="preserve"> 2.本表内容不得擅自修改。</w:t>
      </w:r>
    </w:p>
    <w:p w14:paraId="79484E45">
      <w:pPr>
        <w:spacing w:line="360" w:lineRule="auto"/>
        <w:rPr>
          <w:rFonts w:hint="eastAsia" w:ascii="宋体" w:hAnsi="宋体" w:cs="宋体"/>
          <w:szCs w:val="21"/>
          <w:u w:val="single"/>
        </w:rPr>
      </w:pPr>
      <w:r>
        <w:rPr>
          <w:rFonts w:hint="eastAsia" w:ascii="宋体" w:hAnsi="宋体" w:cs="宋体"/>
          <w:szCs w:val="21"/>
        </w:rPr>
        <w:t>投标人名称：</w:t>
      </w:r>
      <w:r>
        <w:rPr>
          <w:rFonts w:hint="eastAsia" w:ascii="宋体" w:hAnsi="宋体" w:cs="宋体"/>
          <w:b/>
          <w:spacing w:val="20"/>
          <w:szCs w:val="21"/>
          <w:u w:val="single"/>
        </w:rPr>
        <w:t xml:space="preserve">                </w:t>
      </w:r>
      <w:r>
        <w:rPr>
          <w:rFonts w:hint="eastAsia" w:ascii="宋体" w:hAnsi="宋体" w:cs="宋体"/>
          <w:szCs w:val="21"/>
        </w:rPr>
        <w:t xml:space="preserve">（加盖公章）  </w:t>
      </w:r>
    </w:p>
    <w:p w14:paraId="4FE563A6">
      <w:pPr>
        <w:spacing w:line="360" w:lineRule="auto"/>
        <w:rPr>
          <w:rFonts w:hint="eastAsia" w:ascii="宋体" w:hAnsi="宋体" w:cs="宋体"/>
          <w:szCs w:val="21"/>
        </w:rPr>
      </w:pPr>
      <w:r>
        <w:rPr>
          <w:rFonts w:hint="eastAsia" w:ascii="宋体" w:hAnsi="宋体" w:cs="宋体"/>
          <w:spacing w:val="-4"/>
          <w:szCs w:val="21"/>
        </w:rPr>
        <w:t>法定代表人或投标人代表</w:t>
      </w:r>
      <w:r>
        <w:rPr>
          <w:rFonts w:hint="eastAsia" w:ascii="宋体" w:hAnsi="宋体" w:cs="宋体"/>
          <w:szCs w:val="21"/>
        </w:rPr>
        <w:t>：</w:t>
      </w:r>
      <w:r>
        <w:rPr>
          <w:rFonts w:hint="eastAsia" w:ascii="宋体" w:hAnsi="宋体" w:cs="宋体"/>
          <w:b/>
          <w:spacing w:val="20"/>
          <w:szCs w:val="21"/>
          <w:u w:val="single"/>
        </w:rPr>
        <w:t xml:space="preserve">           </w:t>
      </w:r>
      <w:r>
        <w:rPr>
          <w:rFonts w:hint="eastAsia" w:ascii="宋体" w:hAnsi="宋体" w:cs="宋体"/>
          <w:szCs w:val="21"/>
        </w:rPr>
        <w:t>（签字或盖章）</w:t>
      </w:r>
    </w:p>
    <w:p w14:paraId="5A39A8D5">
      <w:pPr>
        <w:spacing w:line="360" w:lineRule="auto"/>
        <w:rPr>
          <w:rFonts w:hint="eastAsia" w:ascii="宋体" w:hAnsi="宋体" w:cs="宋体"/>
          <w:spacing w:val="20"/>
          <w:szCs w:val="21"/>
        </w:rPr>
      </w:pPr>
      <w:r>
        <w:rPr>
          <w:rFonts w:hint="eastAsia" w:ascii="宋体" w:hAnsi="宋体" w:cs="宋体"/>
          <w:spacing w:val="20"/>
          <w:szCs w:val="21"/>
        </w:rPr>
        <w:t>日期：</w:t>
      </w:r>
      <w:r>
        <w:rPr>
          <w:rFonts w:hint="eastAsia" w:ascii="宋体" w:hAnsi="宋体" w:cs="宋体"/>
          <w:spacing w:val="20"/>
          <w:szCs w:val="21"/>
          <w:u w:val="single"/>
        </w:rPr>
        <w:t xml:space="preserve">    </w:t>
      </w:r>
      <w:r>
        <w:rPr>
          <w:rFonts w:hint="eastAsia" w:ascii="宋体" w:hAnsi="宋体" w:cs="宋体"/>
          <w:spacing w:val="20"/>
          <w:szCs w:val="21"/>
        </w:rPr>
        <w:t>年</w:t>
      </w:r>
      <w:r>
        <w:rPr>
          <w:rFonts w:hint="eastAsia" w:ascii="宋体" w:hAnsi="宋体" w:cs="宋体"/>
          <w:spacing w:val="20"/>
          <w:szCs w:val="21"/>
          <w:u w:val="single"/>
        </w:rPr>
        <w:t xml:space="preserve">   </w:t>
      </w:r>
      <w:r>
        <w:rPr>
          <w:rFonts w:hint="eastAsia" w:ascii="宋体" w:hAnsi="宋体" w:cs="宋体"/>
          <w:spacing w:val="20"/>
          <w:szCs w:val="21"/>
        </w:rPr>
        <w:t>月</w:t>
      </w:r>
      <w:r>
        <w:rPr>
          <w:rFonts w:hint="eastAsia" w:ascii="宋体" w:hAnsi="宋体" w:cs="宋体"/>
          <w:spacing w:val="20"/>
          <w:szCs w:val="21"/>
          <w:u w:val="single"/>
        </w:rPr>
        <w:t xml:space="preserve">   </w:t>
      </w:r>
      <w:r>
        <w:rPr>
          <w:rFonts w:hint="eastAsia" w:ascii="宋体" w:hAnsi="宋体" w:cs="宋体"/>
          <w:spacing w:val="20"/>
          <w:szCs w:val="21"/>
        </w:rPr>
        <w:t>日</w:t>
      </w:r>
    </w:p>
    <w:p w14:paraId="4440F38F">
      <w:pPr>
        <w:pStyle w:val="3"/>
        <w:ind w:firstLine="0" w:firstLineChars="0"/>
      </w:pPr>
    </w:p>
    <w:p w14:paraId="0520E024">
      <w:pPr>
        <w:outlineLvl w:val="1"/>
        <w:rPr>
          <w:rFonts w:hint="eastAsia" w:ascii="宋体" w:hAnsi="宋体" w:cs="宋体"/>
          <w:b/>
          <w:bCs/>
          <w:szCs w:val="21"/>
        </w:rPr>
      </w:pPr>
    </w:p>
    <w:p w14:paraId="583B2622">
      <w:pPr>
        <w:outlineLvl w:val="1"/>
        <w:rPr>
          <w:rFonts w:hint="eastAsia" w:ascii="宋体" w:hAnsi="宋体" w:cs="宋体"/>
          <w:b/>
          <w:bCs/>
          <w:szCs w:val="21"/>
        </w:rPr>
      </w:pPr>
    </w:p>
    <w:p w14:paraId="49CD2CC8">
      <w:pPr>
        <w:outlineLvl w:val="1"/>
        <w:rPr>
          <w:rFonts w:hint="eastAsia" w:ascii="宋体" w:hAnsi="宋体" w:cs="宋体"/>
          <w:b/>
          <w:bCs/>
          <w:szCs w:val="21"/>
        </w:rPr>
      </w:pPr>
    </w:p>
    <w:p w14:paraId="2FDC852B">
      <w:pPr>
        <w:outlineLvl w:val="1"/>
        <w:rPr>
          <w:rFonts w:hint="eastAsia" w:ascii="宋体" w:hAnsi="宋体" w:cs="宋体"/>
          <w:b/>
          <w:bCs/>
          <w:szCs w:val="21"/>
        </w:rPr>
      </w:pPr>
    </w:p>
    <w:p w14:paraId="7207B480">
      <w:pPr>
        <w:outlineLvl w:val="1"/>
        <w:rPr>
          <w:rFonts w:hint="eastAsia" w:ascii="宋体" w:hAnsi="宋体" w:cs="宋体"/>
          <w:b/>
          <w:bCs/>
          <w:szCs w:val="21"/>
        </w:rPr>
      </w:pPr>
    </w:p>
    <w:p w14:paraId="2665EB0F">
      <w:pPr>
        <w:outlineLvl w:val="1"/>
        <w:rPr>
          <w:rFonts w:hint="eastAsia" w:ascii="宋体" w:hAnsi="宋体" w:cs="宋体"/>
          <w:b/>
          <w:bCs/>
          <w:szCs w:val="21"/>
        </w:rPr>
      </w:pPr>
    </w:p>
    <w:p w14:paraId="370A3709">
      <w:pPr>
        <w:outlineLvl w:val="1"/>
        <w:rPr>
          <w:rFonts w:hint="eastAsia" w:ascii="宋体" w:hAnsi="宋体" w:cs="宋体"/>
          <w:b/>
          <w:bCs/>
          <w:szCs w:val="21"/>
        </w:rPr>
      </w:pPr>
    </w:p>
    <w:p w14:paraId="0458C513">
      <w:pPr>
        <w:outlineLvl w:val="1"/>
        <w:rPr>
          <w:rFonts w:hint="eastAsia" w:ascii="宋体" w:hAnsi="宋体" w:cs="宋体"/>
          <w:b/>
          <w:bCs/>
          <w:szCs w:val="21"/>
        </w:rPr>
      </w:pPr>
    </w:p>
    <w:p w14:paraId="2F99B701">
      <w:pPr>
        <w:outlineLvl w:val="1"/>
        <w:rPr>
          <w:rFonts w:hint="eastAsia" w:ascii="宋体" w:hAnsi="宋体" w:cs="宋体"/>
          <w:b/>
          <w:bCs/>
          <w:szCs w:val="21"/>
        </w:rPr>
      </w:pPr>
    </w:p>
    <w:p w14:paraId="55F67B61">
      <w:pPr>
        <w:outlineLvl w:val="1"/>
        <w:rPr>
          <w:rFonts w:hint="eastAsia" w:ascii="宋体" w:hAnsi="宋体" w:cs="宋体"/>
          <w:b/>
          <w:bCs/>
          <w:szCs w:val="21"/>
        </w:rPr>
      </w:pPr>
    </w:p>
    <w:p w14:paraId="02976E90">
      <w:pPr>
        <w:outlineLvl w:val="1"/>
        <w:rPr>
          <w:rFonts w:hint="eastAsia" w:ascii="宋体" w:hAnsi="宋体" w:cs="宋体"/>
          <w:b/>
          <w:bCs/>
          <w:szCs w:val="21"/>
        </w:rPr>
      </w:pPr>
    </w:p>
    <w:p w14:paraId="223C124A">
      <w:pPr>
        <w:outlineLvl w:val="1"/>
        <w:rPr>
          <w:rFonts w:hint="eastAsia" w:ascii="宋体" w:hAnsi="宋体" w:cs="宋体"/>
          <w:b/>
          <w:bCs/>
          <w:szCs w:val="21"/>
        </w:rPr>
      </w:pPr>
    </w:p>
    <w:p w14:paraId="6F7C8654">
      <w:pPr>
        <w:outlineLvl w:val="1"/>
        <w:rPr>
          <w:rFonts w:hint="eastAsia" w:ascii="宋体" w:hAnsi="宋体" w:cs="宋体"/>
          <w:b/>
          <w:bCs/>
          <w:szCs w:val="21"/>
        </w:rPr>
      </w:pPr>
    </w:p>
    <w:p w14:paraId="4104BE87">
      <w:pPr>
        <w:outlineLvl w:val="1"/>
        <w:rPr>
          <w:rFonts w:hint="eastAsia" w:ascii="宋体" w:hAnsi="宋体" w:cs="宋体"/>
          <w:b/>
          <w:bCs/>
          <w:szCs w:val="21"/>
        </w:rPr>
      </w:pPr>
    </w:p>
    <w:p w14:paraId="5EA48836">
      <w:pPr>
        <w:outlineLvl w:val="1"/>
        <w:rPr>
          <w:rFonts w:hint="eastAsia" w:ascii="宋体" w:hAnsi="宋体" w:cs="宋体"/>
          <w:b/>
          <w:bCs/>
          <w:szCs w:val="21"/>
        </w:rPr>
      </w:pPr>
    </w:p>
    <w:p w14:paraId="64CFB3AE">
      <w:pPr>
        <w:outlineLvl w:val="1"/>
        <w:rPr>
          <w:rFonts w:hint="eastAsia" w:ascii="宋体" w:hAnsi="宋体" w:cs="宋体"/>
          <w:b/>
          <w:bCs/>
          <w:szCs w:val="21"/>
        </w:rPr>
      </w:pPr>
    </w:p>
    <w:p w14:paraId="442A13A6">
      <w:pPr>
        <w:outlineLvl w:val="1"/>
        <w:rPr>
          <w:rFonts w:hint="eastAsia" w:ascii="宋体" w:hAnsi="宋体" w:cs="宋体"/>
          <w:b/>
          <w:bCs/>
          <w:szCs w:val="21"/>
        </w:rPr>
      </w:pPr>
    </w:p>
    <w:p w14:paraId="0C454096">
      <w:pPr>
        <w:outlineLvl w:val="1"/>
        <w:rPr>
          <w:rFonts w:hint="eastAsia" w:ascii="宋体" w:hAnsi="宋体" w:cs="宋体"/>
          <w:b/>
          <w:bCs/>
          <w:szCs w:val="21"/>
        </w:rPr>
      </w:pPr>
    </w:p>
    <w:p w14:paraId="3F8D1A2A">
      <w:pPr>
        <w:outlineLvl w:val="1"/>
        <w:rPr>
          <w:rFonts w:hint="eastAsia" w:ascii="宋体" w:hAnsi="宋体" w:cs="宋体"/>
          <w:b/>
          <w:bCs/>
          <w:szCs w:val="21"/>
        </w:rPr>
      </w:pPr>
    </w:p>
    <w:p w14:paraId="47D1B50A">
      <w:pPr>
        <w:outlineLvl w:val="1"/>
        <w:rPr>
          <w:rFonts w:hint="eastAsia" w:ascii="宋体" w:hAnsi="宋体" w:cs="宋体"/>
          <w:b/>
          <w:bCs/>
          <w:szCs w:val="21"/>
        </w:rPr>
      </w:pPr>
    </w:p>
    <w:p w14:paraId="1E23A689">
      <w:pPr>
        <w:outlineLvl w:val="1"/>
        <w:rPr>
          <w:rFonts w:hint="eastAsia" w:ascii="宋体" w:hAnsi="宋体" w:cs="宋体"/>
          <w:b/>
          <w:bCs/>
          <w:szCs w:val="21"/>
        </w:rPr>
      </w:pPr>
    </w:p>
    <w:p w14:paraId="4FB150B6">
      <w:pPr>
        <w:outlineLvl w:val="1"/>
        <w:rPr>
          <w:rFonts w:hint="eastAsia" w:ascii="宋体" w:hAnsi="宋体" w:cs="宋体"/>
          <w:b/>
          <w:bCs/>
          <w:szCs w:val="21"/>
        </w:rPr>
      </w:pPr>
    </w:p>
    <w:p w14:paraId="41D084BD">
      <w:pPr>
        <w:outlineLvl w:val="1"/>
        <w:rPr>
          <w:rFonts w:hint="eastAsia" w:ascii="宋体" w:hAnsi="宋体" w:cs="宋体"/>
          <w:b/>
          <w:bCs/>
          <w:szCs w:val="21"/>
        </w:rPr>
      </w:pPr>
    </w:p>
    <w:p w14:paraId="498A7FFC">
      <w:pPr>
        <w:outlineLvl w:val="1"/>
        <w:rPr>
          <w:rFonts w:hint="eastAsia" w:ascii="宋体" w:hAnsi="宋体" w:cs="宋体"/>
          <w:b/>
          <w:bCs/>
          <w:szCs w:val="21"/>
        </w:rPr>
      </w:pPr>
      <w:r>
        <w:rPr>
          <w:rFonts w:hint="eastAsia" w:ascii="宋体" w:hAnsi="宋体" w:cs="宋体"/>
          <w:b/>
          <w:bCs/>
          <w:szCs w:val="21"/>
        </w:rPr>
        <w:t>十、项目组成人员情况表格式：</w:t>
      </w:r>
    </w:p>
    <w:p w14:paraId="3FF472F9">
      <w:pPr>
        <w:pStyle w:val="47"/>
        <w:adjustRightInd w:val="0"/>
        <w:spacing w:before="120" w:after="120" w:line="360" w:lineRule="auto"/>
        <w:jc w:val="center"/>
        <w:textAlignment w:val="baseline"/>
        <w:rPr>
          <w:rFonts w:hint="eastAsia" w:hAnsi="宋体" w:eastAsia="宋体" w:cs="宋体"/>
          <w:b/>
          <w:bCs/>
          <w:sz w:val="21"/>
          <w:szCs w:val="21"/>
        </w:rPr>
      </w:pPr>
      <w:r>
        <w:rPr>
          <w:rFonts w:hint="eastAsia" w:hAnsi="宋体" w:eastAsia="宋体" w:cs="宋体"/>
          <w:b/>
          <w:bCs/>
          <w:sz w:val="21"/>
          <w:szCs w:val="21"/>
        </w:rPr>
        <w:t>项目组成人员情况表</w:t>
      </w:r>
    </w:p>
    <w:tbl>
      <w:tblPr>
        <w:tblStyle w:val="30"/>
        <w:tblW w:w="993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85"/>
        <w:gridCol w:w="1352"/>
        <w:gridCol w:w="865"/>
        <w:gridCol w:w="1409"/>
        <w:gridCol w:w="1217"/>
        <w:gridCol w:w="1343"/>
        <w:gridCol w:w="1343"/>
        <w:gridCol w:w="1134"/>
        <w:gridCol w:w="686"/>
      </w:tblGrid>
      <w:tr w14:paraId="1F0CAA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14:paraId="1AC27752">
            <w:pPr>
              <w:pStyle w:val="48"/>
              <w:jc w:val="center"/>
              <w:rPr>
                <w:rFonts w:hint="eastAsia" w:ascii="宋体" w:hAnsi="宋体" w:cs="宋体"/>
                <w:sz w:val="21"/>
                <w:szCs w:val="21"/>
              </w:rPr>
            </w:pPr>
            <w:r>
              <w:rPr>
                <w:rFonts w:hint="eastAsia" w:ascii="宋体" w:hAnsi="宋体" w:cs="宋体"/>
                <w:sz w:val="21"/>
                <w:szCs w:val="21"/>
              </w:rPr>
              <w:t>序号</w:t>
            </w:r>
          </w:p>
        </w:tc>
        <w:tc>
          <w:tcPr>
            <w:tcW w:w="1352" w:type="dxa"/>
            <w:tcBorders>
              <w:top w:val="single" w:color="auto" w:sz="4" w:space="0"/>
              <w:left w:val="single" w:color="auto" w:sz="4" w:space="0"/>
              <w:bottom w:val="single" w:color="auto" w:sz="4" w:space="0"/>
              <w:right w:val="single" w:color="auto" w:sz="4" w:space="0"/>
            </w:tcBorders>
            <w:vAlign w:val="center"/>
          </w:tcPr>
          <w:p w14:paraId="63351EBB">
            <w:pPr>
              <w:pStyle w:val="48"/>
              <w:jc w:val="center"/>
              <w:rPr>
                <w:rFonts w:hint="eastAsia" w:ascii="宋体" w:hAnsi="宋体" w:cs="宋体"/>
                <w:sz w:val="21"/>
                <w:szCs w:val="21"/>
              </w:rPr>
            </w:pPr>
            <w:r>
              <w:rPr>
                <w:rFonts w:hint="eastAsia" w:ascii="宋体" w:hAnsi="宋体" w:cs="宋体"/>
                <w:sz w:val="21"/>
                <w:szCs w:val="21"/>
              </w:rPr>
              <w:t>项目组所任职务</w:t>
            </w:r>
          </w:p>
        </w:tc>
        <w:tc>
          <w:tcPr>
            <w:tcW w:w="865" w:type="dxa"/>
            <w:tcBorders>
              <w:top w:val="single" w:color="auto" w:sz="4" w:space="0"/>
              <w:left w:val="single" w:color="auto" w:sz="4" w:space="0"/>
              <w:bottom w:val="single" w:color="auto" w:sz="4" w:space="0"/>
              <w:right w:val="single" w:color="auto" w:sz="4" w:space="0"/>
            </w:tcBorders>
            <w:vAlign w:val="center"/>
          </w:tcPr>
          <w:p w14:paraId="573C6A23">
            <w:pPr>
              <w:pStyle w:val="48"/>
              <w:jc w:val="center"/>
              <w:rPr>
                <w:rFonts w:hint="eastAsia" w:ascii="宋体" w:hAnsi="宋体" w:cs="宋体"/>
                <w:sz w:val="21"/>
                <w:szCs w:val="21"/>
              </w:rPr>
            </w:pPr>
            <w:r>
              <w:rPr>
                <w:rFonts w:hint="eastAsia" w:ascii="宋体" w:hAnsi="宋体" w:cs="宋体"/>
                <w:sz w:val="21"/>
                <w:szCs w:val="21"/>
              </w:rPr>
              <w:t>姓名</w:t>
            </w:r>
          </w:p>
        </w:tc>
        <w:tc>
          <w:tcPr>
            <w:tcW w:w="1409" w:type="dxa"/>
            <w:tcBorders>
              <w:top w:val="single" w:color="auto" w:sz="4" w:space="0"/>
              <w:left w:val="single" w:color="auto" w:sz="4" w:space="0"/>
              <w:bottom w:val="single" w:color="auto" w:sz="4" w:space="0"/>
              <w:right w:val="single" w:color="auto" w:sz="4" w:space="0"/>
            </w:tcBorders>
            <w:vAlign w:val="center"/>
          </w:tcPr>
          <w:p w14:paraId="01B43B02">
            <w:pPr>
              <w:pStyle w:val="48"/>
              <w:jc w:val="center"/>
              <w:rPr>
                <w:rFonts w:hint="eastAsia" w:ascii="宋体" w:hAnsi="宋体" w:cs="宋体"/>
                <w:sz w:val="21"/>
                <w:szCs w:val="21"/>
              </w:rPr>
            </w:pPr>
            <w:r>
              <w:rPr>
                <w:rFonts w:hint="eastAsia" w:ascii="宋体" w:hAnsi="宋体" w:cs="宋体"/>
                <w:sz w:val="21"/>
                <w:szCs w:val="21"/>
              </w:rPr>
              <w:t>项目经历</w:t>
            </w:r>
          </w:p>
        </w:tc>
        <w:tc>
          <w:tcPr>
            <w:tcW w:w="1217" w:type="dxa"/>
            <w:tcBorders>
              <w:top w:val="single" w:color="auto" w:sz="4" w:space="0"/>
              <w:left w:val="single" w:color="auto" w:sz="4" w:space="0"/>
              <w:bottom w:val="single" w:color="auto" w:sz="4" w:space="0"/>
              <w:right w:val="single" w:color="auto" w:sz="4" w:space="0"/>
            </w:tcBorders>
            <w:vAlign w:val="center"/>
          </w:tcPr>
          <w:p w14:paraId="27817292">
            <w:pPr>
              <w:pStyle w:val="48"/>
              <w:jc w:val="center"/>
              <w:rPr>
                <w:rFonts w:hint="eastAsia" w:ascii="宋体" w:hAnsi="宋体" w:cs="宋体"/>
                <w:sz w:val="21"/>
                <w:szCs w:val="21"/>
              </w:rPr>
            </w:pPr>
            <w:r>
              <w:rPr>
                <w:rFonts w:hint="eastAsia" w:ascii="宋体" w:hAnsi="宋体" w:cs="宋体"/>
                <w:sz w:val="21"/>
                <w:szCs w:val="21"/>
              </w:rPr>
              <w:t>学历/职称</w:t>
            </w:r>
          </w:p>
        </w:tc>
        <w:tc>
          <w:tcPr>
            <w:tcW w:w="1343" w:type="dxa"/>
            <w:tcBorders>
              <w:top w:val="single" w:color="auto" w:sz="4" w:space="0"/>
              <w:left w:val="single" w:color="auto" w:sz="4" w:space="0"/>
              <w:bottom w:val="single" w:color="auto" w:sz="4" w:space="0"/>
              <w:right w:val="single" w:color="auto" w:sz="4" w:space="0"/>
            </w:tcBorders>
            <w:vAlign w:val="center"/>
          </w:tcPr>
          <w:p w14:paraId="0694F16C">
            <w:pPr>
              <w:pStyle w:val="48"/>
              <w:jc w:val="center"/>
              <w:rPr>
                <w:rFonts w:hint="eastAsia" w:ascii="宋体" w:hAnsi="宋体" w:cs="宋体"/>
                <w:sz w:val="21"/>
                <w:szCs w:val="21"/>
              </w:rPr>
            </w:pPr>
            <w:r>
              <w:rPr>
                <w:rFonts w:hint="eastAsia" w:ascii="宋体" w:hAnsi="宋体" w:cs="宋体"/>
                <w:sz w:val="21"/>
                <w:szCs w:val="21"/>
              </w:rPr>
              <w:t>资格证书</w:t>
            </w:r>
          </w:p>
        </w:tc>
        <w:tc>
          <w:tcPr>
            <w:tcW w:w="1343" w:type="dxa"/>
            <w:tcBorders>
              <w:top w:val="single" w:color="auto" w:sz="4" w:space="0"/>
              <w:left w:val="single" w:color="auto" w:sz="4" w:space="0"/>
              <w:bottom w:val="single" w:color="auto" w:sz="4" w:space="0"/>
              <w:right w:val="single" w:color="auto" w:sz="4" w:space="0"/>
            </w:tcBorders>
            <w:vAlign w:val="center"/>
          </w:tcPr>
          <w:p w14:paraId="2E4B4A72">
            <w:pPr>
              <w:pStyle w:val="48"/>
              <w:jc w:val="center"/>
              <w:rPr>
                <w:rFonts w:hint="eastAsia" w:ascii="宋体" w:hAnsi="宋体" w:cs="宋体"/>
                <w:sz w:val="21"/>
                <w:szCs w:val="21"/>
              </w:rPr>
            </w:pPr>
            <w:r>
              <w:rPr>
                <w:rFonts w:hint="eastAsia" w:ascii="宋体" w:hAnsi="宋体" w:cs="宋体"/>
                <w:sz w:val="21"/>
                <w:szCs w:val="21"/>
              </w:rPr>
              <w:t>从事本工作时间</w:t>
            </w:r>
          </w:p>
        </w:tc>
        <w:tc>
          <w:tcPr>
            <w:tcW w:w="1134" w:type="dxa"/>
            <w:tcBorders>
              <w:top w:val="single" w:color="auto" w:sz="4" w:space="0"/>
              <w:left w:val="single" w:color="auto" w:sz="4" w:space="0"/>
              <w:bottom w:val="single" w:color="auto" w:sz="4" w:space="0"/>
              <w:right w:val="single" w:color="auto" w:sz="4" w:space="0"/>
            </w:tcBorders>
            <w:vAlign w:val="center"/>
          </w:tcPr>
          <w:p w14:paraId="13E312A6">
            <w:pPr>
              <w:pStyle w:val="48"/>
              <w:jc w:val="center"/>
              <w:rPr>
                <w:rFonts w:hint="eastAsia" w:ascii="宋体" w:hAnsi="宋体" w:cs="宋体"/>
                <w:sz w:val="21"/>
                <w:szCs w:val="21"/>
              </w:rPr>
            </w:pPr>
            <w:r>
              <w:rPr>
                <w:rFonts w:hint="eastAsia" w:ascii="宋体" w:hAnsi="宋体" w:cs="宋体"/>
                <w:sz w:val="21"/>
                <w:szCs w:val="21"/>
              </w:rPr>
              <w:t>联系电话</w:t>
            </w:r>
          </w:p>
        </w:tc>
        <w:tc>
          <w:tcPr>
            <w:tcW w:w="686" w:type="dxa"/>
            <w:tcBorders>
              <w:top w:val="single" w:color="auto" w:sz="4" w:space="0"/>
              <w:left w:val="single" w:color="auto" w:sz="4" w:space="0"/>
              <w:bottom w:val="single" w:color="auto" w:sz="4" w:space="0"/>
              <w:right w:val="single" w:color="auto" w:sz="4" w:space="0"/>
            </w:tcBorders>
            <w:vAlign w:val="center"/>
          </w:tcPr>
          <w:p w14:paraId="025F4A10">
            <w:pPr>
              <w:pStyle w:val="48"/>
              <w:jc w:val="center"/>
              <w:rPr>
                <w:rFonts w:hint="eastAsia" w:ascii="宋体" w:hAnsi="宋体" w:cs="宋体"/>
                <w:sz w:val="21"/>
                <w:szCs w:val="21"/>
              </w:rPr>
            </w:pPr>
            <w:r>
              <w:rPr>
                <w:rFonts w:hint="eastAsia" w:ascii="宋体" w:hAnsi="宋体" w:cs="宋体"/>
                <w:sz w:val="21"/>
                <w:szCs w:val="21"/>
              </w:rPr>
              <w:t>备注</w:t>
            </w:r>
          </w:p>
        </w:tc>
      </w:tr>
      <w:tr w14:paraId="1598DC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14:paraId="43C9941C">
            <w:pPr>
              <w:pStyle w:val="48"/>
              <w:jc w:val="center"/>
              <w:rPr>
                <w:rFonts w:hint="eastAsia" w:ascii="宋体" w:hAnsi="宋体" w:cs="宋体"/>
                <w:sz w:val="21"/>
                <w:szCs w:val="21"/>
              </w:rPr>
            </w:pPr>
            <w:r>
              <w:rPr>
                <w:rFonts w:hint="eastAsia" w:ascii="宋体" w:hAnsi="宋体" w:cs="宋体"/>
                <w:sz w:val="21"/>
                <w:szCs w:val="21"/>
              </w:rPr>
              <w:t>1</w:t>
            </w:r>
          </w:p>
        </w:tc>
        <w:tc>
          <w:tcPr>
            <w:tcW w:w="1352" w:type="dxa"/>
            <w:tcBorders>
              <w:top w:val="single" w:color="auto" w:sz="4" w:space="0"/>
              <w:left w:val="single" w:color="auto" w:sz="4" w:space="0"/>
              <w:bottom w:val="single" w:color="auto" w:sz="4" w:space="0"/>
              <w:right w:val="single" w:color="auto" w:sz="4" w:space="0"/>
            </w:tcBorders>
            <w:vAlign w:val="center"/>
          </w:tcPr>
          <w:p w14:paraId="31B44721">
            <w:pPr>
              <w:pStyle w:val="48"/>
              <w:jc w:val="center"/>
              <w:rPr>
                <w:rFonts w:hint="eastAsia" w:ascii="宋体" w:hAnsi="宋体" w:cs="宋体"/>
                <w:sz w:val="21"/>
                <w:szCs w:val="21"/>
              </w:rPr>
            </w:pPr>
            <w:r>
              <w:rPr>
                <w:rFonts w:hint="eastAsia" w:ascii="宋体" w:hAnsi="宋体" w:cs="宋体"/>
                <w:b/>
                <w:bCs/>
                <w:color w:val="000000"/>
                <w:kern w:val="0"/>
                <w:sz w:val="21"/>
                <w:szCs w:val="21"/>
                <w:lang w:bidi="ar"/>
              </w:rPr>
              <w:t>项目经理</w:t>
            </w:r>
          </w:p>
        </w:tc>
        <w:tc>
          <w:tcPr>
            <w:tcW w:w="865" w:type="dxa"/>
            <w:tcBorders>
              <w:top w:val="single" w:color="auto" w:sz="4" w:space="0"/>
              <w:left w:val="single" w:color="auto" w:sz="4" w:space="0"/>
              <w:bottom w:val="single" w:color="auto" w:sz="4" w:space="0"/>
              <w:right w:val="single" w:color="auto" w:sz="4" w:space="0"/>
            </w:tcBorders>
            <w:vAlign w:val="center"/>
          </w:tcPr>
          <w:p w14:paraId="5FD8F6AF">
            <w:pPr>
              <w:pStyle w:val="48"/>
              <w:jc w:val="center"/>
              <w:rPr>
                <w:rFonts w:hint="eastAsia" w:ascii="宋体" w:hAnsi="宋体" w:cs="宋体"/>
                <w:sz w:val="21"/>
                <w:szCs w:val="21"/>
              </w:rPr>
            </w:pPr>
          </w:p>
        </w:tc>
        <w:tc>
          <w:tcPr>
            <w:tcW w:w="1409" w:type="dxa"/>
            <w:tcBorders>
              <w:top w:val="single" w:color="auto" w:sz="4" w:space="0"/>
              <w:left w:val="single" w:color="auto" w:sz="4" w:space="0"/>
              <w:bottom w:val="single" w:color="auto" w:sz="4" w:space="0"/>
              <w:right w:val="single" w:color="auto" w:sz="4" w:space="0"/>
            </w:tcBorders>
            <w:vAlign w:val="center"/>
          </w:tcPr>
          <w:p w14:paraId="323DC7A2">
            <w:pPr>
              <w:pStyle w:val="48"/>
              <w:jc w:val="center"/>
              <w:rPr>
                <w:rFonts w:hint="eastAsia" w:ascii="宋体" w:hAnsi="宋体" w:cs="宋体"/>
                <w:sz w:val="21"/>
                <w:szCs w:val="21"/>
              </w:rPr>
            </w:pPr>
          </w:p>
        </w:tc>
        <w:tc>
          <w:tcPr>
            <w:tcW w:w="1217" w:type="dxa"/>
            <w:tcBorders>
              <w:top w:val="single" w:color="auto" w:sz="4" w:space="0"/>
              <w:left w:val="single" w:color="auto" w:sz="4" w:space="0"/>
              <w:bottom w:val="single" w:color="auto" w:sz="4" w:space="0"/>
              <w:right w:val="single" w:color="auto" w:sz="4" w:space="0"/>
            </w:tcBorders>
          </w:tcPr>
          <w:p w14:paraId="643B5159">
            <w:pPr>
              <w:pStyle w:val="48"/>
              <w:jc w:val="center"/>
              <w:rPr>
                <w:rFonts w:hint="eastAsia" w:ascii="宋体" w:hAnsi="宋体" w:cs="宋体"/>
                <w:sz w:val="21"/>
                <w:szCs w:val="21"/>
              </w:rPr>
            </w:pPr>
          </w:p>
        </w:tc>
        <w:tc>
          <w:tcPr>
            <w:tcW w:w="1343" w:type="dxa"/>
            <w:tcBorders>
              <w:top w:val="single" w:color="auto" w:sz="4" w:space="0"/>
              <w:left w:val="single" w:color="auto" w:sz="4" w:space="0"/>
              <w:bottom w:val="single" w:color="auto" w:sz="4" w:space="0"/>
              <w:right w:val="single" w:color="auto" w:sz="4" w:space="0"/>
            </w:tcBorders>
            <w:vAlign w:val="center"/>
          </w:tcPr>
          <w:p w14:paraId="56E1F7A6">
            <w:pPr>
              <w:pStyle w:val="48"/>
              <w:jc w:val="center"/>
              <w:rPr>
                <w:rFonts w:hint="eastAsia" w:ascii="宋体" w:hAnsi="宋体" w:cs="宋体"/>
                <w:sz w:val="21"/>
                <w:szCs w:val="21"/>
              </w:rPr>
            </w:pPr>
          </w:p>
        </w:tc>
        <w:tc>
          <w:tcPr>
            <w:tcW w:w="1343" w:type="dxa"/>
            <w:tcBorders>
              <w:top w:val="single" w:color="auto" w:sz="4" w:space="0"/>
              <w:left w:val="single" w:color="auto" w:sz="4" w:space="0"/>
              <w:bottom w:val="single" w:color="auto" w:sz="4" w:space="0"/>
              <w:right w:val="single" w:color="auto" w:sz="4" w:space="0"/>
            </w:tcBorders>
            <w:vAlign w:val="center"/>
          </w:tcPr>
          <w:p w14:paraId="3FFA33FF">
            <w:pPr>
              <w:pStyle w:val="48"/>
              <w:jc w:val="center"/>
              <w:rPr>
                <w:rFonts w:hint="eastAsia" w:ascii="宋体" w:hAnsi="宋体" w:cs="宋体"/>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61E0A177">
            <w:pPr>
              <w:pStyle w:val="48"/>
              <w:jc w:val="center"/>
              <w:rPr>
                <w:rFonts w:hint="eastAsia" w:ascii="宋体" w:hAnsi="宋体" w:cs="宋体"/>
                <w:sz w:val="21"/>
                <w:szCs w:val="21"/>
              </w:rPr>
            </w:pPr>
          </w:p>
        </w:tc>
        <w:tc>
          <w:tcPr>
            <w:tcW w:w="686" w:type="dxa"/>
            <w:tcBorders>
              <w:top w:val="single" w:color="auto" w:sz="4" w:space="0"/>
              <w:left w:val="single" w:color="auto" w:sz="4" w:space="0"/>
              <w:bottom w:val="single" w:color="auto" w:sz="4" w:space="0"/>
              <w:right w:val="single" w:color="auto" w:sz="4" w:space="0"/>
            </w:tcBorders>
            <w:vAlign w:val="center"/>
          </w:tcPr>
          <w:p w14:paraId="3F297BA4">
            <w:pPr>
              <w:pStyle w:val="48"/>
              <w:jc w:val="center"/>
              <w:rPr>
                <w:rFonts w:hint="eastAsia" w:ascii="宋体" w:hAnsi="宋体" w:cs="宋体"/>
                <w:sz w:val="21"/>
                <w:szCs w:val="21"/>
              </w:rPr>
            </w:pPr>
          </w:p>
        </w:tc>
      </w:tr>
      <w:tr w14:paraId="715C46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14:paraId="4A9DECCE">
            <w:pPr>
              <w:pStyle w:val="48"/>
              <w:jc w:val="center"/>
              <w:rPr>
                <w:rFonts w:hint="eastAsia" w:ascii="宋体" w:hAnsi="宋体" w:cs="宋体"/>
                <w:sz w:val="21"/>
                <w:szCs w:val="21"/>
              </w:rPr>
            </w:pPr>
            <w:r>
              <w:rPr>
                <w:rFonts w:hint="eastAsia" w:ascii="宋体" w:hAnsi="宋体" w:cs="宋体"/>
                <w:sz w:val="21"/>
                <w:szCs w:val="21"/>
              </w:rPr>
              <w:t>2</w:t>
            </w:r>
          </w:p>
        </w:tc>
        <w:tc>
          <w:tcPr>
            <w:tcW w:w="1352" w:type="dxa"/>
            <w:tcBorders>
              <w:top w:val="single" w:color="auto" w:sz="4" w:space="0"/>
              <w:left w:val="single" w:color="auto" w:sz="4" w:space="0"/>
              <w:bottom w:val="single" w:color="auto" w:sz="4" w:space="0"/>
              <w:right w:val="single" w:color="auto" w:sz="4" w:space="0"/>
            </w:tcBorders>
            <w:vAlign w:val="center"/>
          </w:tcPr>
          <w:p w14:paraId="02443E30">
            <w:pPr>
              <w:pStyle w:val="48"/>
              <w:jc w:val="center"/>
              <w:rPr>
                <w:rFonts w:hint="eastAsia" w:ascii="宋体" w:hAnsi="宋体" w:cs="宋体"/>
                <w:sz w:val="21"/>
                <w:szCs w:val="21"/>
              </w:rPr>
            </w:pPr>
          </w:p>
        </w:tc>
        <w:tc>
          <w:tcPr>
            <w:tcW w:w="865" w:type="dxa"/>
            <w:tcBorders>
              <w:top w:val="single" w:color="auto" w:sz="4" w:space="0"/>
              <w:left w:val="single" w:color="auto" w:sz="4" w:space="0"/>
              <w:bottom w:val="single" w:color="auto" w:sz="4" w:space="0"/>
              <w:right w:val="single" w:color="auto" w:sz="4" w:space="0"/>
            </w:tcBorders>
            <w:vAlign w:val="center"/>
          </w:tcPr>
          <w:p w14:paraId="7334C1F0">
            <w:pPr>
              <w:pStyle w:val="48"/>
              <w:jc w:val="center"/>
              <w:rPr>
                <w:rFonts w:hint="eastAsia" w:ascii="宋体" w:hAnsi="宋体" w:cs="宋体"/>
                <w:sz w:val="21"/>
                <w:szCs w:val="21"/>
              </w:rPr>
            </w:pPr>
          </w:p>
        </w:tc>
        <w:tc>
          <w:tcPr>
            <w:tcW w:w="1409" w:type="dxa"/>
            <w:tcBorders>
              <w:top w:val="single" w:color="auto" w:sz="4" w:space="0"/>
              <w:left w:val="single" w:color="auto" w:sz="4" w:space="0"/>
              <w:bottom w:val="single" w:color="auto" w:sz="4" w:space="0"/>
              <w:right w:val="single" w:color="auto" w:sz="4" w:space="0"/>
            </w:tcBorders>
            <w:vAlign w:val="center"/>
          </w:tcPr>
          <w:p w14:paraId="416B4B91">
            <w:pPr>
              <w:pStyle w:val="48"/>
              <w:jc w:val="center"/>
              <w:rPr>
                <w:rFonts w:hint="eastAsia" w:ascii="宋体" w:hAnsi="宋体" w:cs="宋体"/>
                <w:sz w:val="21"/>
                <w:szCs w:val="21"/>
              </w:rPr>
            </w:pPr>
          </w:p>
        </w:tc>
        <w:tc>
          <w:tcPr>
            <w:tcW w:w="1217" w:type="dxa"/>
            <w:tcBorders>
              <w:top w:val="single" w:color="auto" w:sz="4" w:space="0"/>
              <w:left w:val="single" w:color="auto" w:sz="4" w:space="0"/>
              <w:bottom w:val="single" w:color="auto" w:sz="4" w:space="0"/>
              <w:right w:val="single" w:color="auto" w:sz="4" w:space="0"/>
            </w:tcBorders>
          </w:tcPr>
          <w:p w14:paraId="4C4B42D7">
            <w:pPr>
              <w:pStyle w:val="48"/>
              <w:jc w:val="center"/>
              <w:rPr>
                <w:rFonts w:hint="eastAsia" w:ascii="宋体" w:hAnsi="宋体" w:cs="宋体"/>
                <w:sz w:val="21"/>
                <w:szCs w:val="21"/>
              </w:rPr>
            </w:pPr>
          </w:p>
        </w:tc>
        <w:tc>
          <w:tcPr>
            <w:tcW w:w="1343" w:type="dxa"/>
            <w:tcBorders>
              <w:top w:val="single" w:color="auto" w:sz="4" w:space="0"/>
              <w:left w:val="single" w:color="auto" w:sz="4" w:space="0"/>
              <w:bottom w:val="single" w:color="auto" w:sz="4" w:space="0"/>
              <w:right w:val="single" w:color="auto" w:sz="4" w:space="0"/>
            </w:tcBorders>
            <w:vAlign w:val="center"/>
          </w:tcPr>
          <w:p w14:paraId="22EDA43E">
            <w:pPr>
              <w:pStyle w:val="48"/>
              <w:jc w:val="center"/>
              <w:rPr>
                <w:rFonts w:hint="eastAsia" w:ascii="宋体" w:hAnsi="宋体" w:cs="宋体"/>
                <w:sz w:val="21"/>
                <w:szCs w:val="21"/>
              </w:rPr>
            </w:pPr>
          </w:p>
        </w:tc>
        <w:tc>
          <w:tcPr>
            <w:tcW w:w="1343" w:type="dxa"/>
            <w:tcBorders>
              <w:top w:val="single" w:color="auto" w:sz="4" w:space="0"/>
              <w:left w:val="single" w:color="auto" w:sz="4" w:space="0"/>
              <w:bottom w:val="single" w:color="auto" w:sz="4" w:space="0"/>
              <w:right w:val="single" w:color="auto" w:sz="4" w:space="0"/>
            </w:tcBorders>
            <w:vAlign w:val="center"/>
          </w:tcPr>
          <w:p w14:paraId="01E54834">
            <w:pPr>
              <w:pStyle w:val="48"/>
              <w:jc w:val="center"/>
              <w:rPr>
                <w:rFonts w:hint="eastAsia" w:ascii="宋体" w:hAnsi="宋体" w:cs="宋体"/>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0B2A0F31">
            <w:pPr>
              <w:pStyle w:val="48"/>
              <w:jc w:val="center"/>
              <w:rPr>
                <w:rFonts w:hint="eastAsia" w:ascii="宋体" w:hAnsi="宋体" w:cs="宋体"/>
                <w:sz w:val="21"/>
                <w:szCs w:val="21"/>
              </w:rPr>
            </w:pPr>
          </w:p>
        </w:tc>
        <w:tc>
          <w:tcPr>
            <w:tcW w:w="686" w:type="dxa"/>
            <w:tcBorders>
              <w:top w:val="single" w:color="auto" w:sz="4" w:space="0"/>
              <w:left w:val="single" w:color="auto" w:sz="4" w:space="0"/>
              <w:bottom w:val="single" w:color="auto" w:sz="4" w:space="0"/>
              <w:right w:val="single" w:color="auto" w:sz="4" w:space="0"/>
            </w:tcBorders>
            <w:vAlign w:val="center"/>
          </w:tcPr>
          <w:p w14:paraId="6EF7830A">
            <w:pPr>
              <w:pStyle w:val="48"/>
              <w:jc w:val="center"/>
              <w:rPr>
                <w:rFonts w:hint="eastAsia" w:ascii="宋体" w:hAnsi="宋体" w:cs="宋体"/>
                <w:sz w:val="21"/>
                <w:szCs w:val="21"/>
              </w:rPr>
            </w:pPr>
          </w:p>
        </w:tc>
      </w:tr>
      <w:tr w14:paraId="6A2A9D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14:paraId="30013A35">
            <w:pPr>
              <w:pStyle w:val="48"/>
              <w:jc w:val="center"/>
              <w:rPr>
                <w:rFonts w:hint="eastAsia" w:ascii="宋体" w:hAnsi="宋体" w:cs="宋体"/>
                <w:sz w:val="21"/>
                <w:szCs w:val="21"/>
              </w:rPr>
            </w:pPr>
            <w:r>
              <w:rPr>
                <w:rFonts w:hint="eastAsia" w:ascii="宋体" w:hAnsi="宋体" w:cs="宋体"/>
                <w:sz w:val="21"/>
                <w:szCs w:val="21"/>
              </w:rPr>
              <w:t>3</w:t>
            </w:r>
          </w:p>
        </w:tc>
        <w:tc>
          <w:tcPr>
            <w:tcW w:w="1352" w:type="dxa"/>
            <w:tcBorders>
              <w:top w:val="single" w:color="auto" w:sz="4" w:space="0"/>
              <w:left w:val="single" w:color="auto" w:sz="4" w:space="0"/>
              <w:bottom w:val="single" w:color="auto" w:sz="4" w:space="0"/>
              <w:right w:val="single" w:color="auto" w:sz="4" w:space="0"/>
            </w:tcBorders>
            <w:vAlign w:val="center"/>
          </w:tcPr>
          <w:p w14:paraId="0A934D23">
            <w:pPr>
              <w:pStyle w:val="48"/>
              <w:jc w:val="center"/>
              <w:rPr>
                <w:rFonts w:hint="eastAsia" w:ascii="宋体" w:hAnsi="宋体" w:cs="宋体"/>
                <w:sz w:val="21"/>
                <w:szCs w:val="21"/>
              </w:rPr>
            </w:pPr>
            <w:r>
              <w:rPr>
                <w:rFonts w:hint="eastAsia" w:ascii="宋体" w:hAnsi="宋体" w:cs="宋体"/>
                <w:sz w:val="21"/>
                <w:szCs w:val="21"/>
              </w:rPr>
              <w:t>……</w:t>
            </w:r>
          </w:p>
        </w:tc>
        <w:tc>
          <w:tcPr>
            <w:tcW w:w="865" w:type="dxa"/>
            <w:tcBorders>
              <w:top w:val="single" w:color="auto" w:sz="4" w:space="0"/>
              <w:left w:val="single" w:color="auto" w:sz="4" w:space="0"/>
              <w:bottom w:val="single" w:color="auto" w:sz="4" w:space="0"/>
              <w:right w:val="single" w:color="auto" w:sz="4" w:space="0"/>
            </w:tcBorders>
            <w:vAlign w:val="center"/>
          </w:tcPr>
          <w:p w14:paraId="02F1122C">
            <w:pPr>
              <w:pStyle w:val="48"/>
              <w:jc w:val="center"/>
              <w:rPr>
                <w:rFonts w:hint="eastAsia" w:ascii="宋体" w:hAnsi="宋体" w:cs="宋体"/>
                <w:sz w:val="21"/>
                <w:szCs w:val="21"/>
              </w:rPr>
            </w:pPr>
          </w:p>
        </w:tc>
        <w:tc>
          <w:tcPr>
            <w:tcW w:w="1409" w:type="dxa"/>
            <w:tcBorders>
              <w:top w:val="single" w:color="auto" w:sz="4" w:space="0"/>
              <w:left w:val="single" w:color="auto" w:sz="4" w:space="0"/>
              <w:bottom w:val="single" w:color="auto" w:sz="4" w:space="0"/>
              <w:right w:val="single" w:color="auto" w:sz="4" w:space="0"/>
            </w:tcBorders>
            <w:vAlign w:val="center"/>
          </w:tcPr>
          <w:p w14:paraId="36C1ABE6">
            <w:pPr>
              <w:pStyle w:val="48"/>
              <w:jc w:val="center"/>
              <w:rPr>
                <w:rFonts w:hint="eastAsia" w:ascii="宋体" w:hAnsi="宋体" w:cs="宋体"/>
                <w:sz w:val="21"/>
                <w:szCs w:val="21"/>
              </w:rPr>
            </w:pPr>
          </w:p>
        </w:tc>
        <w:tc>
          <w:tcPr>
            <w:tcW w:w="1217" w:type="dxa"/>
            <w:tcBorders>
              <w:top w:val="single" w:color="auto" w:sz="4" w:space="0"/>
              <w:left w:val="single" w:color="auto" w:sz="4" w:space="0"/>
              <w:bottom w:val="single" w:color="auto" w:sz="4" w:space="0"/>
              <w:right w:val="single" w:color="auto" w:sz="4" w:space="0"/>
            </w:tcBorders>
          </w:tcPr>
          <w:p w14:paraId="2DF82797">
            <w:pPr>
              <w:pStyle w:val="48"/>
              <w:jc w:val="center"/>
              <w:rPr>
                <w:rFonts w:hint="eastAsia" w:ascii="宋体" w:hAnsi="宋体" w:cs="宋体"/>
                <w:sz w:val="21"/>
                <w:szCs w:val="21"/>
              </w:rPr>
            </w:pPr>
          </w:p>
        </w:tc>
        <w:tc>
          <w:tcPr>
            <w:tcW w:w="1343" w:type="dxa"/>
            <w:tcBorders>
              <w:top w:val="single" w:color="auto" w:sz="4" w:space="0"/>
              <w:left w:val="single" w:color="auto" w:sz="4" w:space="0"/>
              <w:bottom w:val="single" w:color="auto" w:sz="4" w:space="0"/>
              <w:right w:val="single" w:color="auto" w:sz="4" w:space="0"/>
            </w:tcBorders>
            <w:vAlign w:val="center"/>
          </w:tcPr>
          <w:p w14:paraId="62175762">
            <w:pPr>
              <w:pStyle w:val="48"/>
              <w:jc w:val="center"/>
              <w:rPr>
                <w:rFonts w:hint="eastAsia" w:ascii="宋体" w:hAnsi="宋体" w:cs="宋体"/>
                <w:sz w:val="21"/>
                <w:szCs w:val="21"/>
              </w:rPr>
            </w:pPr>
          </w:p>
        </w:tc>
        <w:tc>
          <w:tcPr>
            <w:tcW w:w="1343" w:type="dxa"/>
            <w:tcBorders>
              <w:top w:val="single" w:color="auto" w:sz="4" w:space="0"/>
              <w:left w:val="single" w:color="auto" w:sz="4" w:space="0"/>
              <w:bottom w:val="single" w:color="auto" w:sz="4" w:space="0"/>
              <w:right w:val="single" w:color="auto" w:sz="4" w:space="0"/>
            </w:tcBorders>
            <w:vAlign w:val="center"/>
          </w:tcPr>
          <w:p w14:paraId="5C6F9009">
            <w:pPr>
              <w:pStyle w:val="48"/>
              <w:jc w:val="center"/>
              <w:rPr>
                <w:rFonts w:hint="eastAsia" w:ascii="宋体" w:hAnsi="宋体" w:cs="宋体"/>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382BCD9E">
            <w:pPr>
              <w:pStyle w:val="48"/>
              <w:jc w:val="center"/>
              <w:rPr>
                <w:rFonts w:hint="eastAsia" w:ascii="宋体" w:hAnsi="宋体" w:cs="宋体"/>
                <w:sz w:val="21"/>
                <w:szCs w:val="21"/>
              </w:rPr>
            </w:pPr>
          </w:p>
        </w:tc>
        <w:tc>
          <w:tcPr>
            <w:tcW w:w="686" w:type="dxa"/>
            <w:tcBorders>
              <w:top w:val="single" w:color="auto" w:sz="4" w:space="0"/>
              <w:left w:val="single" w:color="auto" w:sz="4" w:space="0"/>
              <w:bottom w:val="single" w:color="auto" w:sz="4" w:space="0"/>
              <w:right w:val="single" w:color="auto" w:sz="4" w:space="0"/>
            </w:tcBorders>
            <w:vAlign w:val="center"/>
          </w:tcPr>
          <w:p w14:paraId="0B4795FD">
            <w:pPr>
              <w:pStyle w:val="48"/>
              <w:jc w:val="center"/>
              <w:rPr>
                <w:rFonts w:hint="eastAsia" w:ascii="宋体" w:hAnsi="宋体" w:cs="宋体"/>
                <w:sz w:val="21"/>
                <w:szCs w:val="21"/>
              </w:rPr>
            </w:pPr>
          </w:p>
        </w:tc>
      </w:tr>
      <w:tr w14:paraId="4CC58E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14:paraId="2F152DFF">
            <w:pPr>
              <w:pStyle w:val="48"/>
              <w:jc w:val="center"/>
              <w:rPr>
                <w:rFonts w:hint="eastAsia" w:ascii="宋体" w:hAnsi="宋体" w:cs="宋体"/>
                <w:sz w:val="21"/>
                <w:szCs w:val="21"/>
              </w:rPr>
            </w:pPr>
            <w:r>
              <w:rPr>
                <w:rFonts w:hint="eastAsia" w:ascii="宋体" w:hAnsi="宋体" w:cs="宋体"/>
                <w:sz w:val="21"/>
                <w:szCs w:val="21"/>
              </w:rPr>
              <w:t>4</w:t>
            </w:r>
          </w:p>
        </w:tc>
        <w:tc>
          <w:tcPr>
            <w:tcW w:w="1352" w:type="dxa"/>
            <w:tcBorders>
              <w:top w:val="single" w:color="auto" w:sz="4" w:space="0"/>
              <w:left w:val="single" w:color="auto" w:sz="4" w:space="0"/>
              <w:bottom w:val="single" w:color="auto" w:sz="4" w:space="0"/>
              <w:right w:val="single" w:color="auto" w:sz="4" w:space="0"/>
            </w:tcBorders>
            <w:vAlign w:val="center"/>
          </w:tcPr>
          <w:p w14:paraId="2B73EC4C">
            <w:pPr>
              <w:pStyle w:val="48"/>
              <w:jc w:val="center"/>
              <w:rPr>
                <w:rFonts w:hint="eastAsia" w:ascii="宋体" w:hAnsi="宋体" w:cs="宋体"/>
                <w:sz w:val="21"/>
                <w:szCs w:val="21"/>
              </w:rPr>
            </w:pPr>
          </w:p>
        </w:tc>
        <w:tc>
          <w:tcPr>
            <w:tcW w:w="865" w:type="dxa"/>
            <w:tcBorders>
              <w:top w:val="single" w:color="auto" w:sz="4" w:space="0"/>
              <w:left w:val="single" w:color="auto" w:sz="4" w:space="0"/>
              <w:bottom w:val="single" w:color="auto" w:sz="4" w:space="0"/>
              <w:right w:val="single" w:color="auto" w:sz="4" w:space="0"/>
            </w:tcBorders>
            <w:vAlign w:val="center"/>
          </w:tcPr>
          <w:p w14:paraId="34410DAE">
            <w:pPr>
              <w:pStyle w:val="48"/>
              <w:jc w:val="center"/>
              <w:rPr>
                <w:rFonts w:hint="eastAsia" w:ascii="宋体" w:hAnsi="宋体" w:cs="宋体"/>
                <w:sz w:val="21"/>
                <w:szCs w:val="21"/>
              </w:rPr>
            </w:pPr>
          </w:p>
        </w:tc>
        <w:tc>
          <w:tcPr>
            <w:tcW w:w="1409" w:type="dxa"/>
            <w:tcBorders>
              <w:top w:val="single" w:color="auto" w:sz="4" w:space="0"/>
              <w:left w:val="single" w:color="auto" w:sz="4" w:space="0"/>
              <w:bottom w:val="single" w:color="auto" w:sz="4" w:space="0"/>
              <w:right w:val="single" w:color="auto" w:sz="4" w:space="0"/>
            </w:tcBorders>
            <w:vAlign w:val="center"/>
          </w:tcPr>
          <w:p w14:paraId="01D86C4E">
            <w:pPr>
              <w:pStyle w:val="48"/>
              <w:jc w:val="center"/>
              <w:rPr>
                <w:rFonts w:hint="eastAsia" w:ascii="宋体" w:hAnsi="宋体" w:cs="宋体"/>
                <w:sz w:val="21"/>
                <w:szCs w:val="21"/>
              </w:rPr>
            </w:pPr>
          </w:p>
        </w:tc>
        <w:tc>
          <w:tcPr>
            <w:tcW w:w="1217" w:type="dxa"/>
            <w:tcBorders>
              <w:top w:val="single" w:color="auto" w:sz="4" w:space="0"/>
              <w:left w:val="single" w:color="auto" w:sz="4" w:space="0"/>
              <w:bottom w:val="single" w:color="auto" w:sz="4" w:space="0"/>
              <w:right w:val="single" w:color="auto" w:sz="4" w:space="0"/>
            </w:tcBorders>
          </w:tcPr>
          <w:p w14:paraId="3BF0CE60">
            <w:pPr>
              <w:pStyle w:val="48"/>
              <w:jc w:val="center"/>
              <w:rPr>
                <w:rFonts w:hint="eastAsia" w:ascii="宋体" w:hAnsi="宋体" w:cs="宋体"/>
                <w:sz w:val="21"/>
                <w:szCs w:val="21"/>
              </w:rPr>
            </w:pPr>
          </w:p>
        </w:tc>
        <w:tc>
          <w:tcPr>
            <w:tcW w:w="1343" w:type="dxa"/>
            <w:tcBorders>
              <w:top w:val="single" w:color="auto" w:sz="4" w:space="0"/>
              <w:left w:val="single" w:color="auto" w:sz="4" w:space="0"/>
              <w:bottom w:val="single" w:color="auto" w:sz="4" w:space="0"/>
              <w:right w:val="single" w:color="auto" w:sz="4" w:space="0"/>
            </w:tcBorders>
            <w:vAlign w:val="center"/>
          </w:tcPr>
          <w:p w14:paraId="057B2B97">
            <w:pPr>
              <w:pStyle w:val="48"/>
              <w:jc w:val="center"/>
              <w:rPr>
                <w:rFonts w:hint="eastAsia" w:ascii="宋体" w:hAnsi="宋体" w:cs="宋体"/>
                <w:sz w:val="21"/>
                <w:szCs w:val="21"/>
              </w:rPr>
            </w:pPr>
          </w:p>
        </w:tc>
        <w:tc>
          <w:tcPr>
            <w:tcW w:w="1343" w:type="dxa"/>
            <w:tcBorders>
              <w:top w:val="single" w:color="auto" w:sz="4" w:space="0"/>
              <w:left w:val="single" w:color="auto" w:sz="4" w:space="0"/>
              <w:bottom w:val="single" w:color="auto" w:sz="4" w:space="0"/>
              <w:right w:val="single" w:color="auto" w:sz="4" w:space="0"/>
            </w:tcBorders>
            <w:vAlign w:val="center"/>
          </w:tcPr>
          <w:p w14:paraId="29925FBE">
            <w:pPr>
              <w:pStyle w:val="48"/>
              <w:jc w:val="center"/>
              <w:rPr>
                <w:rFonts w:hint="eastAsia" w:ascii="宋体" w:hAnsi="宋体" w:cs="宋体"/>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451C3D33">
            <w:pPr>
              <w:pStyle w:val="48"/>
              <w:jc w:val="center"/>
              <w:rPr>
                <w:rFonts w:hint="eastAsia" w:ascii="宋体" w:hAnsi="宋体" w:cs="宋体"/>
                <w:sz w:val="21"/>
                <w:szCs w:val="21"/>
              </w:rPr>
            </w:pPr>
          </w:p>
        </w:tc>
        <w:tc>
          <w:tcPr>
            <w:tcW w:w="686" w:type="dxa"/>
            <w:tcBorders>
              <w:top w:val="single" w:color="auto" w:sz="4" w:space="0"/>
              <w:left w:val="single" w:color="auto" w:sz="4" w:space="0"/>
              <w:bottom w:val="single" w:color="auto" w:sz="4" w:space="0"/>
              <w:right w:val="single" w:color="auto" w:sz="4" w:space="0"/>
            </w:tcBorders>
            <w:vAlign w:val="center"/>
          </w:tcPr>
          <w:p w14:paraId="66D538B0">
            <w:pPr>
              <w:pStyle w:val="48"/>
              <w:jc w:val="center"/>
              <w:rPr>
                <w:rFonts w:hint="eastAsia" w:ascii="宋体" w:hAnsi="宋体" w:cs="宋体"/>
                <w:sz w:val="21"/>
                <w:szCs w:val="21"/>
              </w:rPr>
            </w:pPr>
          </w:p>
        </w:tc>
      </w:tr>
      <w:tr w14:paraId="5A7E2D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14:paraId="208400D3">
            <w:pPr>
              <w:jc w:val="center"/>
              <w:rPr>
                <w:rFonts w:hint="eastAsia" w:ascii="宋体" w:hAnsi="宋体" w:cs="宋体"/>
                <w:szCs w:val="21"/>
              </w:rPr>
            </w:pPr>
            <w:r>
              <w:rPr>
                <w:rFonts w:hint="eastAsia" w:ascii="宋体" w:hAnsi="宋体" w:cs="宋体"/>
                <w:szCs w:val="21"/>
              </w:rPr>
              <w:t>5</w:t>
            </w:r>
          </w:p>
        </w:tc>
        <w:tc>
          <w:tcPr>
            <w:tcW w:w="1352" w:type="dxa"/>
            <w:tcBorders>
              <w:top w:val="single" w:color="auto" w:sz="4" w:space="0"/>
              <w:left w:val="single" w:color="auto" w:sz="4" w:space="0"/>
              <w:bottom w:val="single" w:color="auto" w:sz="4" w:space="0"/>
              <w:right w:val="single" w:color="auto" w:sz="4" w:space="0"/>
            </w:tcBorders>
            <w:vAlign w:val="center"/>
          </w:tcPr>
          <w:p w14:paraId="56FA39D5">
            <w:pPr>
              <w:rPr>
                <w:rFonts w:hint="eastAsia" w:ascii="宋体" w:hAnsi="宋体" w:cs="宋体"/>
                <w:szCs w:val="21"/>
              </w:rPr>
            </w:pPr>
          </w:p>
        </w:tc>
        <w:tc>
          <w:tcPr>
            <w:tcW w:w="865" w:type="dxa"/>
            <w:tcBorders>
              <w:top w:val="single" w:color="auto" w:sz="4" w:space="0"/>
              <w:left w:val="single" w:color="auto" w:sz="4" w:space="0"/>
              <w:bottom w:val="single" w:color="auto" w:sz="4" w:space="0"/>
              <w:right w:val="single" w:color="auto" w:sz="4" w:space="0"/>
            </w:tcBorders>
            <w:vAlign w:val="center"/>
          </w:tcPr>
          <w:p w14:paraId="76778C82">
            <w:pPr>
              <w:rPr>
                <w:rFonts w:hint="eastAsia" w:ascii="宋体" w:hAnsi="宋体" w:cs="宋体"/>
                <w:szCs w:val="21"/>
              </w:rPr>
            </w:pPr>
          </w:p>
        </w:tc>
        <w:tc>
          <w:tcPr>
            <w:tcW w:w="1409" w:type="dxa"/>
            <w:tcBorders>
              <w:top w:val="single" w:color="auto" w:sz="4" w:space="0"/>
              <w:left w:val="single" w:color="auto" w:sz="4" w:space="0"/>
              <w:bottom w:val="single" w:color="auto" w:sz="4" w:space="0"/>
              <w:right w:val="single" w:color="auto" w:sz="4" w:space="0"/>
            </w:tcBorders>
            <w:vAlign w:val="center"/>
          </w:tcPr>
          <w:p w14:paraId="50676F18">
            <w:pPr>
              <w:rPr>
                <w:rFonts w:hint="eastAsia" w:ascii="宋体" w:hAnsi="宋体" w:cs="宋体"/>
                <w:szCs w:val="21"/>
              </w:rPr>
            </w:pPr>
          </w:p>
        </w:tc>
        <w:tc>
          <w:tcPr>
            <w:tcW w:w="1217" w:type="dxa"/>
            <w:tcBorders>
              <w:top w:val="single" w:color="auto" w:sz="4" w:space="0"/>
              <w:left w:val="single" w:color="auto" w:sz="4" w:space="0"/>
              <w:bottom w:val="single" w:color="auto" w:sz="4" w:space="0"/>
              <w:right w:val="single" w:color="auto" w:sz="4" w:space="0"/>
            </w:tcBorders>
          </w:tcPr>
          <w:p w14:paraId="5D57B34D">
            <w:pPr>
              <w:rPr>
                <w:rFonts w:hint="eastAsia" w:ascii="宋体" w:hAnsi="宋体" w:cs="宋体"/>
                <w:szCs w:val="21"/>
              </w:rPr>
            </w:pPr>
          </w:p>
        </w:tc>
        <w:tc>
          <w:tcPr>
            <w:tcW w:w="1343" w:type="dxa"/>
            <w:tcBorders>
              <w:top w:val="single" w:color="auto" w:sz="4" w:space="0"/>
              <w:left w:val="single" w:color="auto" w:sz="4" w:space="0"/>
              <w:bottom w:val="single" w:color="auto" w:sz="4" w:space="0"/>
              <w:right w:val="single" w:color="auto" w:sz="4" w:space="0"/>
            </w:tcBorders>
            <w:vAlign w:val="center"/>
          </w:tcPr>
          <w:p w14:paraId="01840574">
            <w:pPr>
              <w:rPr>
                <w:rFonts w:hint="eastAsia" w:ascii="宋体" w:hAnsi="宋体" w:cs="宋体"/>
                <w:szCs w:val="21"/>
              </w:rPr>
            </w:pPr>
          </w:p>
        </w:tc>
        <w:tc>
          <w:tcPr>
            <w:tcW w:w="1343" w:type="dxa"/>
            <w:tcBorders>
              <w:top w:val="single" w:color="auto" w:sz="4" w:space="0"/>
              <w:left w:val="single" w:color="auto" w:sz="4" w:space="0"/>
              <w:bottom w:val="single" w:color="auto" w:sz="4" w:space="0"/>
              <w:right w:val="single" w:color="auto" w:sz="4" w:space="0"/>
            </w:tcBorders>
            <w:vAlign w:val="center"/>
          </w:tcPr>
          <w:p w14:paraId="56D114E0">
            <w:pPr>
              <w:rPr>
                <w:rFonts w:hint="eastAsia" w:ascii="宋体" w:hAnsi="宋体" w:cs="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56F505D7">
            <w:pPr>
              <w:rPr>
                <w:rFonts w:hint="eastAsia" w:ascii="宋体" w:hAnsi="宋体" w:cs="宋体"/>
                <w:szCs w:val="21"/>
              </w:rPr>
            </w:pPr>
          </w:p>
        </w:tc>
        <w:tc>
          <w:tcPr>
            <w:tcW w:w="686" w:type="dxa"/>
            <w:tcBorders>
              <w:top w:val="single" w:color="auto" w:sz="4" w:space="0"/>
              <w:left w:val="single" w:color="auto" w:sz="4" w:space="0"/>
              <w:bottom w:val="single" w:color="auto" w:sz="4" w:space="0"/>
              <w:right w:val="single" w:color="auto" w:sz="4" w:space="0"/>
            </w:tcBorders>
            <w:vAlign w:val="center"/>
          </w:tcPr>
          <w:p w14:paraId="67E2B30A">
            <w:pPr>
              <w:rPr>
                <w:rFonts w:hint="eastAsia" w:ascii="宋体" w:hAnsi="宋体" w:cs="宋体"/>
                <w:szCs w:val="21"/>
              </w:rPr>
            </w:pPr>
          </w:p>
        </w:tc>
      </w:tr>
      <w:tr w14:paraId="68BAC4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14:paraId="7067909B">
            <w:pPr>
              <w:jc w:val="center"/>
              <w:rPr>
                <w:rFonts w:hint="eastAsia" w:ascii="宋体" w:hAnsi="宋体" w:cs="宋体"/>
                <w:szCs w:val="21"/>
              </w:rPr>
            </w:pPr>
            <w:r>
              <w:rPr>
                <w:rFonts w:hint="eastAsia" w:ascii="宋体" w:hAnsi="宋体" w:cs="宋体"/>
                <w:szCs w:val="21"/>
              </w:rPr>
              <w:t>6</w:t>
            </w:r>
          </w:p>
        </w:tc>
        <w:tc>
          <w:tcPr>
            <w:tcW w:w="1352" w:type="dxa"/>
            <w:tcBorders>
              <w:top w:val="single" w:color="auto" w:sz="4" w:space="0"/>
              <w:left w:val="single" w:color="auto" w:sz="4" w:space="0"/>
              <w:bottom w:val="single" w:color="auto" w:sz="4" w:space="0"/>
              <w:right w:val="single" w:color="auto" w:sz="4" w:space="0"/>
            </w:tcBorders>
            <w:vAlign w:val="center"/>
          </w:tcPr>
          <w:p w14:paraId="2BDB1C2E">
            <w:pPr>
              <w:rPr>
                <w:rFonts w:hint="eastAsia" w:ascii="宋体" w:hAnsi="宋体" w:cs="宋体"/>
                <w:szCs w:val="21"/>
              </w:rPr>
            </w:pPr>
          </w:p>
        </w:tc>
        <w:tc>
          <w:tcPr>
            <w:tcW w:w="865" w:type="dxa"/>
            <w:tcBorders>
              <w:top w:val="single" w:color="auto" w:sz="4" w:space="0"/>
              <w:left w:val="single" w:color="auto" w:sz="4" w:space="0"/>
              <w:bottom w:val="single" w:color="auto" w:sz="4" w:space="0"/>
              <w:right w:val="single" w:color="auto" w:sz="4" w:space="0"/>
            </w:tcBorders>
            <w:vAlign w:val="center"/>
          </w:tcPr>
          <w:p w14:paraId="3E5A67E5">
            <w:pPr>
              <w:rPr>
                <w:rFonts w:hint="eastAsia" w:ascii="宋体" w:hAnsi="宋体" w:cs="宋体"/>
                <w:szCs w:val="21"/>
              </w:rPr>
            </w:pPr>
          </w:p>
        </w:tc>
        <w:tc>
          <w:tcPr>
            <w:tcW w:w="1409" w:type="dxa"/>
            <w:tcBorders>
              <w:top w:val="single" w:color="auto" w:sz="4" w:space="0"/>
              <w:left w:val="single" w:color="auto" w:sz="4" w:space="0"/>
              <w:bottom w:val="single" w:color="auto" w:sz="4" w:space="0"/>
              <w:right w:val="single" w:color="auto" w:sz="4" w:space="0"/>
            </w:tcBorders>
            <w:vAlign w:val="center"/>
          </w:tcPr>
          <w:p w14:paraId="3AAC43C1">
            <w:pPr>
              <w:rPr>
                <w:rFonts w:hint="eastAsia" w:ascii="宋体" w:hAnsi="宋体" w:cs="宋体"/>
                <w:szCs w:val="21"/>
              </w:rPr>
            </w:pPr>
          </w:p>
        </w:tc>
        <w:tc>
          <w:tcPr>
            <w:tcW w:w="1217" w:type="dxa"/>
            <w:tcBorders>
              <w:top w:val="single" w:color="auto" w:sz="4" w:space="0"/>
              <w:left w:val="single" w:color="auto" w:sz="4" w:space="0"/>
              <w:bottom w:val="single" w:color="auto" w:sz="4" w:space="0"/>
              <w:right w:val="single" w:color="auto" w:sz="4" w:space="0"/>
            </w:tcBorders>
          </w:tcPr>
          <w:p w14:paraId="0572027B">
            <w:pPr>
              <w:rPr>
                <w:rFonts w:hint="eastAsia" w:ascii="宋体" w:hAnsi="宋体" w:cs="宋体"/>
                <w:szCs w:val="21"/>
              </w:rPr>
            </w:pPr>
          </w:p>
        </w:tc>
        <w:tc>
          <w:tcPr>
            <w:tcW w:w="1343" w:type="dxa"/>
            <w:tcBorders>
              <w:top w:val="single" w:color="auto" w:sz="4" w:space="0"/>
              <w:left w:val="single" w:color="auto" w:sz="4" w:space="0"/>
              <w:bottom w:val="single" w:color="auto" w:sz="4" w:space="0"/>
              <w:right w:val="single" w:color="auto" w:sz="4" w:space="0"/>
            </w:tcBorders>
            <w:vAlign w:val="center"/>
          </w:tcPr>
          <w:p w14:paraId="24EC009E">
            <w:pPr>
              <w:rPr>
                <w:rFonts w:hint="eastAsia" w:ascii="宋体" w:hAnsi="宋体" w:cs="宋体"/>
                <w:szCs w:val="21"/>
              </w:rPr>
            </w:pPr>
          </w:p>
        </w:tc>
        <w:tc>
          <w:tcPr>
            <w:tcW w:w="1343" w:type="dxa"/>
            <w:tcBorders>
              <w:top w:val="single" w:color="auto" w:sz="4" w:space="0"/>
              <w:left w:val="single" w:color="auto" w:sz="4" w:space="0"/>
              <w:bottom w:val="single" w:color="auto" w:sz="4" w:space="0"/>
              <w:right w:val="single" w:color="auto" w:sz="4" w:space="0"/>
            </w:tcBorders>
            <w:vAlign w:val="center"/>
          </w:tcPr>
          <w:p w14:paraId="4227FE59">
            <w:pPr>
              <w:rPr>
                <w:rFonts w:hint="eastAsia" w:ascii="宋体" w:hAnsi="宋体" w:cs="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3D08D329">
            <w:pPr>
              <w:rPr>
                <w:rFonts w:hint="eastAsia" w:ascii="宋体" w:hAnsi="宋体" w:cs="宋体"/>
                <w:szCs w:val="21"/>
              </w:rPr>
            </w:pPr>
          </w:p>
        </w:tc>
        <w:tc>
          <w:tcPr>
            <w:tcW w:w="686" w:type="dxa"/>
            <w:tcBorders>
              <w:top w:val="single" w:color="auto" w:sz="4" w:space="0"/>
              <w:left w:val="single" w:color="auto" w:sz="4" w:space="0"/>
              <w:bottom w:val="single" w:color="auto" w:sz="4" w:space="0"/>
              <w:right w:val="single" w:color="auto" w:sz="4" w:space="0"/>
            </w:tcBorders>
            <w:vAlign w:val="center"/>
          </w:tcPr>
          <w:p w14:paraId="433447DD">
            <w:pPr>
              <w:rPr>
                <w:rFonts w:hint="eastAsia" w:ascii="宋体" w:hAnsi="宋体" w:cs="宋体"/>
                <w:szCs w:val="21"/>
              </w:rPr>
            </w:pPr>
          </w:p>
        </w:tc>
      </w:tr>
      <w:tr w14:paraId="2DEF85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14:paraId="121E0B94">
            <w:pPr>
              <w:jc w:val="center"/>
              <w:rPr>
                <w:rFonts w:hint="eastAsia" w:ascii="宋体" w:hAnsi="宋体" w:cs="宋体"/>
                <w:szCs w:val="21"/>
              </w:rPr>
            </w:pPr>
            <w:r>
              <w:rPr>
                <w:rFonts w:hint="eastAsia" w:ascii="宋体" w:hAnsi="宋体" w:cs="宋体"/>
                <w:szCs w:val="21"/>
              </w:rPr>
              <w:t>…</w:t>
            </w:r>
          </w:p>
        </w:tc>
        <w:tc>
          <w:tcPr>
            <w:tcW w:w="1352" w:type="dxa"/>
            <w:tcBorders>
              <w:top w:val="single" w:color="auto" w:sz="4" w:space="0"/>
              <w:left w:val="single" w:color="auto" w:sz="4" w:space="0"/>
              <w:bottom w:val="single" w:color="auto" w:sz="4" w:space="0"/>
              <w:right w:val="single" w:color="auto" w:sz="4" w:space="0"/>
            </w:tcBorders>
            <w:vAlign w:val="center"/>
          </w:tcPr>
          <w:p w14:paraId="3A51F368">
            <w:pPr>
              <w:rPr>
                <w:rFonts w:hint="eastAsia" w:ascii="宋体" w:hAnsi="宋体" w:cs="宋体"/>
                <w:szCs w:val="21"/>
              </w:rPr>
            </w:pPr>
          </w:p>
        </w:tc>
        <w:tc>
          <w:tcPr>
            <w:tcW w:w="865" w:type="dxa"/>
            <w:tcBorders>
              <w:top w:val="single" w:color="auto" w:sz="4" w:space="0"/>
              <w:left w:val="single" w:color="auto" w:sz="4" w:space="0"/>
              <w:bottom w:val="single" w:color="auto" w:sz="4" w:space="0"/>
              <w:right w:val="single" w:color="auto" w:sz="4" w:space="0"/>
            </w:tcBorders>
            <w:vAlign w:val="center"/>
          </w:tcPr>
          <w:p w14:paraId="41E02439">
            <w:pPr>
              <w:rPr>
                <w:rFonts w:hint="eastAsia" w:ascii="宋体" w:hAnsi="宋体" w:cs="宋体"/>
                <w:szCs w:val="21"/>
              </w:rPr>
            </w:pPr>
          </w:p>
        </w:tc>
        <w:tc>
          <w:tcPr>
            <w:tcW w:w="1409" w:type="dxa"/>
            <w:tcBorders>
              <w:top w:val="single" w:color="auto" w:sz="4" w:space="0"/>
              <w:left w:val="single" w:color="auto" w:sz="4" w:space="0"/>
              <w:bottom w:val="single" w:color="auto" w:sz="4" w:space="0"/>
              <w:right w:val="single" w:color="auto" w:sz="4" w:space="0"/>
            </w:tcBorders>
            <w:vAlign w:val="center"/>
          </w:tcPr>
          <w:p w14:paraId="48D63F9C">
            <w:pPr>
              <w:rPr>
                <w:rFonts w:hint="eastAsia" w:ascii="宋体" w:hAnsi="宋体" w:cs="宋体"/>
                <w:szCs w:val="21"/>
              </w:rPr>
            </w:pPr>
          </w:p>
        </w:tc>
        <w:tc>
          <w:tcPr>
            <w:tcW w:w="1217" w:type="dxa"/>
            <w:tcBorders>
              <w:top w:val="single" w:color="auto" w:sz="4" w:space="0"/>
              <w:left w:val="single" w:color="auto" w:sz="4" w:space="0"/>
              <w:bottom w:val="single" w:color="auto" w:sz="4" w:space="0"/>
              <w:right w:val="single" w:color="auto" w:sz="4" w:space="0"/>
            </w:tcBorders>
          </w:tcPr>
          <w:p w14:paraId="21A8E57F">
            <w:pPr>
              <w:rPr>
                <w:rFonts w:hint="eastAsia" w:ascii="宋体" w:hAnsi="宋体" w:cs="宋体"/>
                <w:szCs w:val="21"/>
              </w:rPr>
            </w:pPr>
          </w:p>
        </w:tc>
        <w:tc>
          <w:tcPr>
            <w:tcW w:w="1343" w:type="dxa"/>
            <w:tcBorders>
              <w:top w:val="single" w:color="auto" w:sz="4" w:space="0"/>
              <w:left w:val="single" w:color="auto" w:sz="4" w:space="0"/>
              <w:bottom w:val="single" w:color="auto" w:sz="4" w:space="0"/>
              <w:right w:val="single" w:color="auto" w:sz="4" w:space="0"/>
            </w:tcBorders>
            <w:vAlign w:val="center"/>
          </w:tcPr>
          <w:p w14:paraId="0900CA95">
            <w:pPr>
              <w:rPr>
                <w:rFonts w:hint="eastAsia" w:ascii="宋体" w:hAnsi="宋体" w:cs="宋体"/>
                <w:szCs w:val="21"/>
              </w:rPr>
            </w:pPr>
          </w:p>
        </w:tc>
        <w:tc>
          <w:tcPr>
            <w:tcW w:w="1343" w:type="dxa"/>
            <w:tcBorders>
              <w:top w:val="single" w:color="auto" w:sz="4" w:space="0"/>
              <w:left w:val="single" w:color="auto" w:sz="4" w:space="0"/>
              <w:bottom w:val="single" w:color="auto" w:sz="4" w:space="0"/>
              <w:right w:val="single" w:color="auto" w:sz="4" w:space="0"/>
            </w:tcBorders>
            <w:vAlign w:val="center"/>
          </w:tcPr>
          <w:p w14:paraId="305A8A41">
            <w:pPr>
              <w:rPr>
                <w:rFonts w:hint="eastAsia" w:ascii="宋体" w:hAnsi="宋体" w:cs="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7F873BDB">
            <w:pPr>
              <w:rPr>
                <w:rFonts w:hint="eastAsia" w:ascii="宋体" w:hAnsi="宋体" w:cs="宋体"/>
                <w:szCs w:val="21"/>
              </w:rPr>
            </w:pPr>
          </w:p>
        </w:tc>
        <w:tc>
          <w:tcPr>
            <w:tcW w:w="686" w:type="dxa"/>
            <w:tcBorders>
              <w:top w:val="single" w:color="auto" w:sz="4" w:space="0"/>
              <w:left w:val="single" w:color="auto" w:sz="4" w:space="0"/>
              <w:bottom w:val="single" w:color="auto" w:sz="4" w:space="0"/>
              <w:right w:val="single" w:color="auto" w:sz="4" w:space="0"/>
            </w:tcBorders>
            <w:vAlign w:val="center"/>
          </w:tcPr>
          <w:p w14:paraId="25B8DFDB">
            <w:pPr>
              <w:rPr>
                <w:rFonts w:hint="eastAsia" w:ascii="宋体" w:hAnsi="宋体" w:cs="宋体"/>
                <w:szCs w:val="21"/>
              </w:rPr>
            </w:pPr>
          </w:p>
        </w:tc>
      </w:tr>
      <w:tr w14:paraId="0D741D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14:paraId="6D807BD6">
            <w:pPr>
              <w:jc w:val="center"/>
              <w:rPr>
                <w:rFonts w:hint="eastAsia" w:ascii="宋体" w:hAnsi="宋体" w:cs="宋体"/>
                <w:szCs w:val="21"/>
              </w:rPr>
            </w:pPr>
          </w:p>
        </w:tc>
        <w:tc>
          <w:tcPr>
            <w:tcW w:w="1352" w:type="dxa"/>
            <w:tcBorders>
              <w:top w:val="single" w:color="auto" w:sz="4" w:space="0"/>
              <w:left w:val="single" w:color="auto" w:sz="4" w:space="0"/>
              <w:bottom w:val="single" w:color="auto" w:sz="4" w:space="0"/>
              <w:right w:val="single" w:color="auto" w:sz="4" w:space="0"/>
            </w:tcBorders>
            <w:vAlign w:val="center"/>
          </w:tcPr>
          <w:p w14:paraId="46E8DD67">
            <w:pPr>
              <w:rPr>
                <w:rFonts w:hint="eastAsia" w:ascii="宋体" w:hAnsi="宋体" w:cs="宋体"/>
                <w:szCs w:val="21"/>
              </w:rPr>
            </w:pPr>
          </w:p>
        </w:tc>
        <w:tc>
          <w:tcPr>
            <w:tcW w:w="865" w:type="dxa"/>
            <w:tcBorders>
              <w:top w:val="single" w:color="auto" w:sz="4" w:space="0"/>
              <w:left w:val="single" w:color="auto" w:sz="4" w:space="0"/>
              <w:bottom w:val="single" w:color="auto" w:sz="4" w:space="0"/>
              <w:right w:val="single" w:color="auto" w:sz="4" w:space="0"/>
            </w:tcBorders>
            <w:vAlign w:val="center"/>
          </w:tcPr>
          <w:p w14:paraId="688764C5">
            <w:pPr>
              <w:rPr>
                <w:rFonts w:hint="eastAsia" w:ascii="宋体" w:hAnsi="宋体" w:cs="宋体"/>
                <w:szCs w:val="21"/>
              </w:rPr>
            </w:pPr>
          </w:p>
        </w:tc>
        <w:tc>
          <w:tcPr>
            <w:tcW w:w="1409" w:type="dxa"/>
            <w:tcBorders>
              <w:top w:val="single" w:color="auto" w:sz="4" w:space="0"/>
              <w:left w:val="single" w:color="auto" w:sz="4" w:space="0"/>
              <w:bottom w:val="single" w:color="auto" w:sz="4" w:space="0"/>
              <w:right w:val="single" w:color="auto" w:sz="4" w:space="0"/>
            </w:tcBorders>
            <w:vAlign w:val="center"/>
          </w:tcPr>
          <w:p w14:paraId="7A2F4686">
            <w:pPr>
              <w:rPr>
                <w:rFonts w:hint="eastAsia" w:ascii="宋体" w:hAnsi="宋体" w:cs="宋体"/>
                <w:szCs w:val="21"/>
              </w:rPr>
            </w:pPr>
          </w:p>
        </w:tc>
        <w:tc>
          <w:tcPr>
            <w:tcW w:w="1217" w:type="dxa"/>
            <w:tcBorders>
              <w:top w:val="single" w:color="auto" w:sz="4" w:space="0"/>
              <w:left w:val="single" w:color="auto" w:sz="4" w:space="0"/>
              <w:bottom w:val="single" w:color="auto" w:sz="4" w:space="0"/>
              <w:right w:val="single" w:color="auto" w:sz="4" w:space="0"/>
            </w:tcBorders>
          </w:tcPr>
          <w:p w14:paraId="73DB9666">
            <w:pPr>
              <w:rPr>
                <w:rFonts w:hint="eastAsia" w:ascii="宋体" w:hAnsi="宋体" w:cs="宋体"/>
                <w:szCs w:val="21"/>
              </w:rPr>
            </w:pPr>
          </w:p>
        </w:tc>
        <w:tc>
          <w:tcPr>
            <w:tcW w:w="1343" w:type="dxa"/>
            <w:tcBorders>
              <w:top w:val="single" w:color="auto" w:sz="4" w:space="0"/>
              <w:left w:val="single" w:color="auto" w:sz="4" w:space="0"/>
              <w:bottom w:val="single" w:color="auto" w:sz="4" w:space="0"/>
              <w:right w:val="single" w:color="auto" w:sz="4" w:space="0"/>
            </w:tcBorders>
            <w:vAlign w:val="center"/>
          </w:tcPr>
          <w:p w14:paraId="7A563B8C">
            <w:pPr>
              <w:rPr>
                <w:rFonts w:hint="eastAsia" w:ascii="宋体" w:hAnsi="宋体" w:cs="宋体"/>
                <w:szCs w:val="21"/>
              </w:rPr>
            </w:pPr>
          </w:p>
        </w:tc>
        <w:tc>
          <w:tcPr>
            <w:tcW w:w="1343" w:type="dxa"/>
            <w:tcBorders>
              <w:top w:val="single" w:color="auto" w:sz="4" w:space="0"/>
              <w:left w:val="single" w:color="auto" w:sz="4" w:space="0"/>
              <w:bottom w:val="single" w:color="auto" w:sz="4" w:space="0"/>
              <w:right w:val="single" w:color="auto" w:sz="4" w:space="0"/>
            </w:tcBorders>
            <w:vAlign w:val="center"/>
          </w:tcPr>
          <w:p w14:paraId="348F5418">
            <w:pPr>
              <w:rPr>
                <w:rFonts w:hint="eastAsia" w:ascii="宋体" w:hAnsi="宋体" w:cs="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14:paraId="1B08DC34">
            <w:pPr>
              <w:rPr>
                <w:rFonts w:hint="eastAsia" w:ascii="宋体" w:hAnsi="宋体" w:cs="宋体"/>
                <w:szCs w:val="21"/>
              </w:rPr>
            </w:pPr>
          </w:p>
        </w:tc>
        <w:tc>
          <w:tcPr>
            <w:tcW w:w="686" w:type="dxa"/>
            <w:tcBorders>
              <w:top w:val="single" w:color="auto" w:sz="4" w:space="0"/>
              <w:left w:val="single" w:color="auto" w:sz="4" w:space="0"/>
              <w:bottom w:val="single" w:color="auto" w:sz="4" w:space="0"/>
              <w:right w:val="single" w:color="auto" w:sz="4" w:space="0"/>
            </w:tcBorders>
            <w:vAlign w:val="center"/>
          </w:tcPr>
          <w:p w14:paraId="0149ED32">
            <w:pPr>
              <w:rPr>
                <w:rFonts w:hint="eastAsia" w:ascii="宋体" w:hAnsi="宋体" w:cs="宋体"/>
                <w:szCs w:val="21"/>
              </w:rPr>
            </w:pPr>
          </w:p>
        </w:tc>
      </w:tr>
    </w:tbl>
    <w:p w14:paraId="123D1A33">
      <w:pPr>
        <w:ind w:firstLine="630" w:firstLineChars="300"/>
        <w:rPr>
          <w:rFonts w:hint="eastAsia" w:ascii="宋体" w:hAnsi="宋体" w:cs="宋体"/>
          <w:szCs w:val="21"/>
        </w:rPr>
      </w:pPr>
    </w:p>
    <w:p w14:paraId="3B2CBAD9">
      <w:pPr>
        <w:ind w:firstLine="420" w:firstLineChars="200"/>
        <w:rPr>
          <w:rFonts w:hint="eastAsia" w:ascii="宋体" w:hAnsi="宋体" w:cs="宋体"/>
          <w:szCs w:val="21"/>
        </w:rPr>
      </w:pPr>
      <w:r>
        <w:rPr>
          <w:rFonts w:hint="eastAsia" w:ascii="宋体" w:hAnsi="宋体" w:cs="宋体"/>
          <w:szCs w:val="21"/>
        </w:rPr>
        <w:t>注：1、提供上述人员相关证书及</w:t>
      </w:r>
      <w:r>
        <w:rPr>
          <w:rFonts w:hint="eastAsia" w:ascii="宋体" w:hAnsi="宋体" w:cs="宋体"/>
          <w:szCs w:val="21"/>
          <w:lang w:eastAsia="zh-CN"/>
        </w:rPr>
        <w:t>社保</w:t>
      </w:r>
      <w:r>
        <w:rPr>
          <w:rFonts w:hint="eastAsia" w:ascii="宋体" w:hAnsi="宋体" w:cs="宋体"/>
          <w:szCs w:val="21"/>
        </w:rPr>
        <w:t>证明材料等评分细则要求提供的相应材料复印件（加盖投标人公章）。</w:t>
      </w:r>
    </w:p>
    <w:p w14:paraId="2C04C451">
      <w:pPr>
        <w:rPr>
          <w:rFonts w:hint="eastAsia" w:ascii="宋体" w:hAnsi="宋体" w:cs="宋体"/>
          <w:szCs w:val="21"/>
        </w:rPr>
      </w:pPr>
    </w:p>
    <w:p w14:paraId="62A3928A">
      <w:pPr>
        <w:pStyle w:val="3"/>
        <w:ind w:firstLine="210"/>
      </w:pPr>
    </w:p>
    <w:p w14:paraId="18EED8F6">
      <w:pPr>
        <w:jc w:val="right"/>
        <w:rPr>
          <w:rFonts w:hint="eastAsia" w:ascii="宋体" w:hAnsi="宋体" w:cs="宋体"/>
          <w:szCs w:val="21"/>
        </w:rPr>
      </w:pPr>
    </w:p>
    <w:p w14:paraId="62E62148">
      <w:pPr>
        <w:snapToGrid w:val="0"/>
        <w:spacing w:before="50" w:after="50" w:line="480" w:lineRule="auto"/>
        <w:ind w:left="-21" w:leftChars="-72" w:right="-817" w:rightChars="-389" w:hanging="130" w:hangingChars="62"/>
        <w:rPr>
          <w:rFonts w:hint="eastAsia" w:ascii="宋体" w:hAnsi="宋体" w:cs="宋体"/>
          <w:szCs w:val="21"/>
        </w:rPr>
      </w:pPr>
      <w:r>
        <w:rPr>
          <w:rFonts w:hint="eastAsia" w:ascii="宋体" w:hAnsi="宋体" w:cs="宋体"/>
          <w:szCs w:val="21"/>
        </w:rPr>
        <w:t xml:space="preserve">  投标人名称：</w:t>
      </w:r>
      <w:r>
        <w:rPr>
          <w:rFonts w:hint="eastAsia" w:ascii="宋体" w:hAnsi="宋体" w:cs="宋体"/>
          <w:szCs w:val="21"/>
          <w:u w:val="single"/>
        </w:rPr>
        <w:t xml:space="preserve">                              </w:t>
      </w:r>
      <w:r>
        <w:rPr>
          <w:rFonts w:hint="eastAsia" w:ascii="宋体" w:hAnsi="宋体" w:cs="宋体"/>
          <w:szCs w:val="21"/>
        </w:rPr>
        <w:t>（加盖公章）</w:t>
      </w:r>
    </w:p>
    <w:p w14:paraId="44C7B431">
      <w:pPr>
        <w:snapToGrid w:val="0"/>
        <w:spacing w:before="50" w:after="50" w:line="480" w:lineRule="auto"/>
        <w:ind w:left="-21" w:leftChars="-72" w:right="-817" w:rightChars="-389" w:hanging="130" w:hangingChars="62"/>
        <w:rPr>
          <w:rFonts w:hint="eastAsia" w:ascii="宋体" w:hAnsi="宋体" w:cs="宋体"/>
          <w:szCs w:val="21"/>
        </w:rPr>
      </w:pPr>
      <w:r>
        <w:rPr>
          <w:rFonts w:hint="eastAsia" w:ascii="宋体" w:hAnsi="宋体" w:cs="宋体"/>
          <w:szCs w:val="21"/>
        </w:rPr>
        <w:t xml:space="preserve">  法定代表人或投标人代表：</w:t>
      </w:r>
      <w:r>
        <w:rPr>
          <w:rFonts w:hint="eastAsia" w:ascii="宋体" w:hAnsi="宋体" w:cs="宋体"/>
          <w:szCs w:val="21"/>
          <w:u w:val="single"/>
        </w:rPr>
        <w:t xml:space="preserve">                              </w:t>
      </w:r>
      <w:r>
        <w:rPr>
          <w:rFonts w:hint="eastAsia" w:ascii="宋体" w:hAnsi="宋体" w:cs="宋体"/>
          <w:szCs w:val="21"/>
        </w:rPr>
        <w:t xml:space="preserve">（签字或盖章）                                             </w:t>
      </w:r>
    </w:p>
    <w:p w14:paraId="016D84EC">
      <w:pPr>
        <w:snapToGrid w:val="0"/>
        <w:spacing w:before="50" w:after="50" w:line="480" w:lineRule="auto"/>
        <w:ind w:left="-21" w:leftChars="-72" w:right="-817" w:rightChars="-389" w:hanging="130" w:hangingChars="62"/>
        <w:rPr>
          <w:rFonts w:hint="eastAsia" w:ascii="宋体" w:hAnsi="宋体" w:cs="宋体"/>
          <w:szCs w:val="21"/>
        </w:rPr>
        <w:sectPr>
          <w:pgSz w:w="11905" w:h="16838"/>
          <w:pgMar w:top="1304" w:right="1531" w:bottom="833" w:left="1531" w:header="1304" w:footer="1304" w:gutter="0"/>
          <w:cols w:space="0" w:num="1"/>
          <w:rtlGutter w:val="0"/>
          <w:docGrid w:linePitch="312" w:charSpace="0"/>
        </w:sectPr>
      </w:pPr>
      <w:r>
        <w:rPr>
          <w:rFonts w:hint="eastAsia" w:ascii="宋体" w:hAnsi="宋体" w:cs="宋体"/>
          <w:szCs w:val="21"/>
        </w:rPr>
        <w:t xml:space="preserve">  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6749F127">
      <w:pPr>
        <w:snapToGrid w:val="0"/>
        <w:spacing w:before="50" w:after="50" w:line="480" w:lineRule="auto"/>
        <w:ind w:left="-21" w:leftChars="-72" w:right="-817" w:rightChars="-389" w:hanging="130" w:hangingChars="62"/>
        <w:rPr>
          <w:rFonts w:hint="eastAsia" w:ascii="宋体" w:hAnsi="宋体" w:cs="宋体"/>
          <w:szCs w:val="21"/>
        </w:rPr>
      </w:pPr>
    </w:p>
    <w:p w14:paraId="3D3E7934">
      <w:pPr>
        <w:autoSpaceDE w:val="0"/>
        <w:autoSpaceDN w:val="0"/>
        <w:adjustRightInd w:val="0"/>
        <w:spacing w:line="360" w:lineRule="auto"/>
        <w:jc w:val="left"/>
        <w:outlineLvl w:val="1"/>
        <w:rPr>
          <w:rFonts w:hint="eastAsia" w:ascii="宋体" w:hAnsi="宋体" w:cs="宋体"/>
          <w:b/>
          <w:bCs/>
          <w:szCs w:val="21"/>
        </w:rPr>
      </w:pPr>
      <w:r>
        <w:rPr>
          <w:rFonts w:hint="eastAsia" w:ascii="宋体" w:hAnsi="宋体" w:cs="宋体"/>
          <w:b/>
          <w:bCs/>
          <w:szCs w:val="21"/>
        </w:rPr>
        <w:t>十一、投标报价一览表格式：</w:t>
      </w:r>
    </w:p>
    <w:p w14:paraId="43BB1CB3">
      <w:pPr>
        <w:pStyle w:val="49"/>
        <w:jc w:val="center"/>
        <w:rPr>
          <w:rFonts w:hint="eastAsia" w:hAnsi="宋体" w:eastAsia="宋体" w:cs="宋体"/>
          <w:b/>
          <w:sz w:val="24"/>
          <w:szCs w:val="24"/>
        </w:rPr>
      </w:pPr>
    </w:p>
    <w:p w14:paraId="7DEDFD76">
      <w:pPr>
        <w:autoSpaceDE w:val="0"/>
        <w:autoSpaceDN w:val="0"/>
        <w:adjustRightInd w:val="0"/>
        <w:spacing w:line="360" w:lineRule="auto"/>
        <w:jc w:val="center"/>
        <w:rPr>
          <w:rFonts w:ascii="宋体" w:hAnsi="宋体"/>
          <w:b/>
          <w:bCs/>
          <w:szCs w:val="21"/>
        </w:rPr>
      </w:pPr>
      <w:r>
        <w:rPr>
          <w:rFonts w:hint="eastAsia" w:ascii="宋体" w:hAnsi="宋体"/>
          <w:b/>
          <w:bCs/>
          <w:szCs w:val="21"/>
        </w:rPr>
        <w:t>投标报价一</w:t>
      </w:r>
      <w:r>
        <w:rPr>
          <w:rFonts w:ascii="宋体" w:hAnsi="宋体"/>
          <w:b/>
          <w:bCs/>
          <w:szCs w:val="21"/>
        </w:rPr>
        <w:t>览表</w:t>
      </w:r>
    </w:p>
    <w:p w14:paraId="32D132F9">
      <w:pPr>
        <w:snapToGrid w:val="0"/>
        <w:spacing w:before="50" w:after="50"/>
        <w:ind w:right="480" w:firstLine="1680" w:firstLineChars="800"/>
      </w:pPr>
      <w:r>
        <w:rPr>
          <w:rFonts w:hint="eastAsia" w:ascii="宋体" w:hAnsi="宋体"/>
          <w:szCs w:val="21"/>
        </w:rPr>
        <w:t xml:space="preserve">                         </w:t>
      </w:r>
      <w:r>
        <w:rPr>
          <w:rFonts w:hint="eastAsia" w:ascii="宋体" w:hAnsi="宋体"/>
          <w:szCs w:val="21"/>
          <w:lang w:val="en-US" w:eastAsia="zh-CN"/>
        </w:rPr>
        <w:t xml:space="preserve">              </w:t>
      </w:r>
      <w:r>
        <w:rPr>
          <w:rFonts w:hint="eastAsia" w:ascii="宋体" w:hAnsi="宋体"/>
          <w:szCs w:val="21"/>
        </w:rPr>
        <w:t>金额单位：人民币（元）</w:t>
      </w:r>
    </w:p>
    <w:tbl>
      <w:tblPr>
        <w:tblStyle w:val="30"/>
        <w:tblW w:w="85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4"/>
        <w:gridCol w:w="6996"/>
      </w:tblGrid>
      <w:tr w14:paraId="3F52C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2" w:hRule="atLeast"/>
        </w:trPr>
        <w:tc>
          <w:tcPr>
            <w:tcW w:w="1584" w:type="dxa"/>
            <w:noWrap w:val="0"/>
            <w:vAlign w:val="center"/>
          </w:tcPr>
          <w:p w14:paraId="1541CEE7">
            <w:pPr>
              <w:jc w:val="center"/>
              <w:rPr>
                <w:rFonts w:hint="eastAsia" w:ascii="宋体" w:hAnsi="宋体" w:cs="宋体"/>
                <w:bCs/>
                <w:szCs w:val="21"/>
              </w:rPr>
            </w:pPr>
            <w:r>
              <w:rPr>
                <w:rFonts w:hint="eastAsia" w:ascii="宋体" w:hAnsi="宋体" w:cs="宋体"/>
                <w:szCs w:val="21"/>
              </w:rPr>
              <w:t>项目名称</w:t>
            </w:r>
          </w:p>
        </w:tc>
        <w:tc>
          <w:tcPr>
            <w:tcW w:w="6996" w:type="dxa"/>
            <w:noWrap w:val="0"/>
            <w:vAlign w:val="center"/>
          </w:tcPr>
          <w:p w14:paraId="1314B1F4">
            <w:pPr>
              <w:jc w:val="center"/>
              <w:rPr>
                <w:rFonts w:hint="eastAsia" w:ascii="宋体" w:hAnsi="宋体" w:cs="宋体"/>
                <w:bCs/>
                <w:szCs w:val="21"/>
              </w:rPr>
            </w:pPr>
            <w:r>
              <w:rPr>
                <w:rFonts w:hint="eastAsia" w:ascii="宋体" w:hAnsi="宋体" w:cs="宋体"/>
                <w:bCs/>
                <w:szCs w:val="21"/>
              </w:rPr>
              <w:t xml:space="preserve"> </w:t>
            </w:r>
          </w:p>
        </w:tc>
      </w:tr>
      <w:tr w14:paraId="4CB54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2" w:hRule="atLeast"/>
        </w:trPr>
        <w:tc>
          <w:tcPr>
            <w:tcW w:w="1584" w:type="dxa"/>
            <w:noWrap w:val="0"/>
            <w:vAlign w:val="center"/>
          </w:tcPr>
          <w:p w14:paraId="3560E9D6">
            <w:pPr>
              <w:jc w:val="center"/>
              <w:rPr>
                <w:rFonts w:hint="eastAsia" w:ascii="宋体" w:hAnsi="宋体" w:cs="宋体"/>
                <w:szCs w:val="21"/>
              </w:rPr>
            </w:pPr>
            <w:r>
              <w:rPr>
                <w:rFonts w:hint="eastAsia" w:ascii="宋体" w:hAnsi="宋体" w:cs="宋体"/>
                <w:szCs w:val="21"/>
              </w:rPr>
              <w:t>项目编号</w:t>
            </w:r>
          </w:p>
        </w:tc>
        <w:tc>
          <w:tcPr>
            <w:tcW w:w="6996" w:type="dxa"/>
            <w:noWrap w:val="0"/>
            <w:vAlign w:val="center"/>
          </w:tcPr>
          <w:p w14:paraId="21432F26">
            <w:pPr>
              <w:jc w:val="center"/>
              <w:rPr>
                <w:rFonts w:hint="eastAsia" w:ascii="宋体" w:hAnsi="宋体" w:cs="宋体"/>
                <w:bCs/>
                <w:szCs w:val="21"/>
              </w:rPr>
            </w:pPr>
          </w:p>
        </w:tc>
      </w:tr>
      <w:tr w14:paraId="3D236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2" w:hRule="atLeast"/>
        </w:trPr>
        <w:tc>
          <w:tcPr>
            <w:tcW w:w="1584" w:type="dxa"/>
            <w:noWrap w:val="0"/>
            <w:vAlign w:val="center"/>
          </w:tcPr>
          <w:p w14:paraId="4B33BC11">
            <w:pPr>
              <w:jc w:val="center"/>
              <w:rPr>
                <w:rFonts w:hint="eastAsia" w:ascii="宋体" w:hAnsi="宋体" w:cs="宋体"/>
                <w:szCs w:val="21"/>
              </w:rPr>
            </w:pPr>
            <w:r>
              <w:rPr>
                <w:rFonts w:hint="eastAsia" w:ascii="宋体" w:hAnsi="宋体" w:cs="宋体"/>
                <w:szCs w:val="21"/>
              </w:rPr>
              <w:t>投标报价</w:t>
            </w:r>
          </w:p>
        </w:tc>
        <w:tc>
          <w:tcPr>
            <w:tcW w:w="6996" w:type="dxa"/>
            <w:noWrap w:val="0"/>
            <w:vAlign w:val="center"/>
          </w:tcPr>
          <w:p w14:paraId="1F0B6220">
            <w:pPr>
              <w:spacing w:line="360" w:lineRule="auto"/>
              <w:rPr>
                <w:rFonts w:hint="eastAsia" w:ascii="宋体" w:hAnsi="宋体" w:cs="宋体"/>
                <w:bCs/>
                <w:szCs w:val="21"/>
              </w:rPr>
            </w:pPr>
            <w:r>
              <w:rPr>
                <w:rFonts w:hint="eastAsia" w:ascii="宋体" w:hAnsi="宋体" w:cs="宋体"/>
                <w:bCs/>
                <w:szCs w:val="21"/>
              </w:rPr>
              <w:t>（小写）人民币</w:t>
            </w:r>
            <w:r>
              <w:rPr>
                <w:rFonts w:hint="eastAsia" w:ascii="宋体" w:hAnsi="宋体" w:cs="宋体"/>
                <w:bCs/>
                <w:szCs w:val="21"/>
                <w:u w:val="single"/>
              </w:rPr>
              <w:t xml:space="preserve">                </w:t>
            </w:r>
            <w:r>
              <w:rPr>
                <w:rFonts w:hint="eastAsia" w:ascii="宋体" w:hAnsi="宋体" w:cs="宋体"/>
                <w:bCs/>
                <w:szCs w:val="21"/>
              </w:rPr>
              <w:t>元</w:t>
            </w:r>
          </w:p>
          <w:p w14:paraId="098D1E38">
            <w:pPr>
              <w:spacing w:line="360" w:lineRule="auto"/>
              <w:rPr>
                <w:rFonts w:hint="eastAsia" w:ascii="宋体" w:hAnsi="宋体" w:cs="宋体"/>
                <w:bCs/>
                <w:szCs w:val="21"/>
              </w:rPr>
            </w:pPr>
            <w:r>
              <w:rPr>
                <w:rFonts w:hint="eastAsia" w:ascii="宋体" w:hAnsi="宋体" w:cs="宋体"/>
                <w:bCs/>
                <w:szCs w:val="21"/>
              </w:rPr>
              <w:t>（大写）人民币</w:t>
            </w:r>
            <w:r>
              <w:rPr>
                <w:rFonts w:hint="eastAsia" w:ascii="宋体" w:hAnsi="宋体" w:cs="宋体"/>
                <w:bCs/>
                <w:szCs w:val="21"/>
                <w:u w:val="single"/>
              </w:rPr>
              <w:t xml:space="preserve">                </w:t>
            </w:r>
            <w:r>
              <w:rPr>
                <w:rFonts w:hint="eastAsia" w:ascii="宋体" w:hAnsi="宋体" w:cs="宋体"/>
                <w:bCs/>
                <w:szCs w:val="21"/>
              </w:rPr>
              <w:t>元</w:t>
            </w:r>
          </w:p>
        </w:tc>
      </w:tr>
      <w:tr w14:paraId="0FD26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0" w:hRule="atLeast"/>
        </w:trPr>
        <w:tc>
          <w:tcPr>
            <w:tcW w:w="8580" w:type="dxa"/>
            <w:gridSpan w:val="2"/>
            <w:noWrap w:val="0"/>
            <w:vAlign w:val="center"/>
          </w:tcPr>
          <w:p w14:paraId="17595F0C">
            <w:pPr>
              <w:pStyle w:val="49"/>
              <w:jc w:val="center"/>
              <w:rPr>
                <w:rFonts w:hint="eastAsia" w:hAnsi="宋体" w:eastAsia="宋体" w:cs="宋体"/>
                <w:sz w:val="21"/>
                <w:szCs w:val="21"/>
              </w:rPr>
            </w:pPr>
            <w:r>
              <w:rPr>
                <w:rFonts w:hint="eastAsia" w:hAnsi="宋体" w:eastAsia="宋体" w:cs="宋体"/>
                <w:sz w:val="21"/>
                <w:szCs w:val="21"/>
              </w:rPr>
              <w:t>备注：详细内容见《</w:t>
            </w:r>
            <w:r>
              <w:rPr>
                <w:rFonts w:hint="eastAsia" w:hAnsi="宋体" w:eastAsia="宋体" w:cs="宋体"/>
                <w:b/>
                <w:bCs/>
                <w:sz w:val="21"/>
                <w:szCs w:val="21"/>
              </w:rPr>
              <w:t>分项报价表</w:t>
            </w:r>
            <w:r>
              <w:rPr>
                <w:rFonts w:hint="eastAsia" w:hAnsi="宋体" w:eastAsia="宋体" w:cs="宋体"/>
                <w:sz w:val="21"/>
                <w:szCs w:val="21"/>
              </w:rPr>
              <w:t>》</w:t>
            </w:r>
          </w:p>
        </w:tc>
      </w:tr>
    </w:tbl>
    <w:p w14:paraId="1816C789">
      <w:pPr>
        <w:snapToGrid w:val="0"/>
        <w:spacing w:before="50" w:after="50"/>
        <w:jc w:val="left"/>
        <w:rPr>
          <w:rFonts w:hint="eastAsia" w:ascii="宋体" w:hAnsi="宋体" w:cs="宋体"/>
          <w:b/>
          <w:szCs w:val="21"/>
        </w:rPr>
      </w:pPr>
    </w:p>
    <w:p w14:paraId="12D495FE">
      <w:pPr>
        <w:snapToGrid w:val="0"/>
        <w:spacing w:before="50" w:after="50"/>
        <w:jc w:val="left"/>
        <w:rPr>
          <w:rFonts w:hint="eastAsia" w:ascii="宋体" w:hAnsi="宋体" w:cs="宋体"/>
          <w:b/>
          <w:szCs w:val="21"/>
        </w:rPr>
      </w:pPr>
    </w:p>
    <w:p w14:paraId="001054EB">
      <w:pPr>
        <w:snapToGrid w:val="0"/>
        <w:spacing w:before="50" w:after="50"/>
        <w:jc w:val="left"/>
        <w:rPr>
          <w:rFonts w:hint="eastAsia" w:ascii="宋体" w:hAnsi="宋体" w:cs="宋体"/>
          <w:b/>
          <w:szCs w:val="21"/>
        </w:rPr>
      </w:pPr>
    </w:p>
    <w:p w14:paraId="44261003">
      <w:pPr>
        <w:snapToGrid w:val="0"/>
        <w:spacing w:before="50" w:after="50"/>
        <w:ind w:firstLine="420" w:firstLineChars="200"/>
        <w:jc w:val="left"/>
        <w:rPr>
          <w:rFonts w:hint="eastAsia" w:ascii="宋体" w:hAnsi="宋体" w:cs="宋体"/>
          <w:szCs w:val="21"/>
        </w:rPr>
      </w:pPr>
      <w:r>
        <w:rPr>
          <w:rFonts w:hint="eastAsia" w:ascii="宋体" w:hAnsi="宋体" w:cs="宋体"/>
          <w:szCs w:val="21"/>
        </w:rPr>
        <w:t>注: 1、报价一经涂改，应在涂改处加盖单位公章或者由法定代表人或授权委托人签字或盖章，否则其投标作无效标处理。</w:t>
      </w:r>
    </w:p>
    <w:p w14:paraId="0DF9D22C">
      <w:pPr>
        <w:snapToGrid w:val="0"/>
        <w:spacing w:before="50" w:after="50"/>
        <w:ind w:firstLine="420" w:firstLineChars="200"/>
        <w:jc w:val="left"/>
        <w:rPr>
          <w:rFonts w:hint="eastAsia" w:ascii="宋体" w:hAnsi="宋体" w:cs="宋体"/>
          <w:szCs w:val="21"/>
        </w:rPr>
      </w:pPr>
      <w:r>
        <w:rPr>
          <w:rFonts w:hint="eastAsia" w:ascii="宋体" w:hAnsi="宋体" w:cs="宋体"/>
          <w:szCs w:val="21"/>
        </w:rPr>
        <w:t>2、以上报价应与“分项报价表”中的“合计”数相一致。</w:t>
      </w:r>
    </w:p>
    <w:p w14:paraId="66E17DFA">
      <w:pPr>
        <w:snapToGrid w:val="0"/>
        <w:spacing w:before="50" w:after="50"/>
        <w:ind w:firstLine="420" w:firstLineChars="200"/>
        <w:jc w:val="left"/>
        <w:rPr>
          <w:rFonts w:hint="eastAsia" w:ascii="宋体" w:hAnsi="宋体" w:cs="宋体"/>
          <w:color w:val="auto"/>
          <w:szCs w:val="21"/>
        </w:rPr>
      </w:pPr>
      <w:r>
        <w:rPr>
          <w:rFonts w:hint="eastAsia" w:ascii="宋体" w:hAnsi="宋体" w:cs="宋体"/>
          <w:color w:val="auto"/>
          <w:szCs w:val="21"/>
        </w:rPr>
        <w:t>3、</w:t>
      </w:r>
      <w:r>
        <w:rPr>
          <w:rFonts w:hint="eastAsia" w:ascii="宋体" w:hAnsi="宋体" w:cs="宋体"/>
          <w:color w:val="auto"/>
          <w:szCs w:val="21"/>
          <w:lang w:eastAsia="zh-CN"/>
        </w:rPr>
        <w:t>本报价</w:t>
      </w:r>
      <w:r>
        <w:rPr>
          <w:rFonts w:hint="eastAsia" w:ascii="宋体" w:hAnsi="宋体" w:cs="宋体"/>
          <w:color w:val="auto"/>
          <w:szCs w:val="21"/>
        </w:rPr>
        <w:t>应包括完成本项目所需的设备、</w:t>
      </w:r>
      <w:r>
        <w:rPr>
          <w:rFonts w:hint="eastAsia" w:ascii="宋体" w:hAnsi="宋体" w:cs="宋体"/>
          <w:color w:val="auto"/>
          <w:szCs w:val="21"/>
          <w:lang w:val="en-US" w:eastAsia="zh-CN"/>
        </w:rPr>
        <w:t>清运费、</w:t>
      </w:r>
      <w:r>
        <w:rPr>
          <w:rFonts w:hint="eastAsia" w:ascii="宋体" w:hAnsi="宋体" w:cs="宋体"/>
          <w:color w:val="auto"/>
          <w:szCs w:val="21"/>
        </w:rPr>
        <w:t>清运工具费、税费、管理费用、人员工资等其他一切费用如有漏项，视为已包含在总价中。</w:t>
      </w:r>
    </w:p>
    <w:p w14:paraId="33ED8EA0">
      <w:pPr>
        <w:snapToGrid w:val="0"/>
        <w:spacing w:before="50" w:after="50"/>
        <w:ind w:left="-23" w:leftChars="-11" w:right="-817" w:rightChars="-389"/>
        <w:jc w:val="right"/>
        <w:rPr>
          <w:rFonts w:hint="eastAsia" w:ascii="宋体" w:hAnsi="宋体" w:cs="宋体"/>
          <w:szCs w:val="21"/>
        </w:rPr>
      </w:pPr>
    </w:p>
    <w:p w14:paraId="31F3059B">
      <w:pPr>
        <w:snapToGrid w:val="0"/>
        <w:spacing w:before="50" w:after="50"/>
        <w:ind w:left="-23" w:leftChars="-11" w:right="-817" w:rightChars="-389"/>
        <w:jc w:val="center"/>
        <w:rPr>
          <w:rFonts w:hint="eastAsia" w:ascii="宋体" w:hAnsi="宋体" w:cs="宋体"/>
          <w:szCs w:val="21"/>
        </w:rPr>
      </w:pPr>
    </w:p>
    <w:p w14:paraId="12A26F46">
      <w:pPr>
        <w:snapToGrid w:val="0"/>
        <w:spacing w:before="50" w:after="50"/>
        <w:ind w:left="-23" w:leftChars="-11" w:right="-817" w:rightChars="-389"/>
        <w:jc w:val="center"/>
        <w:rPr>
          <w:rFonts w:hint="eastAsia" w:ascii="宋体" w:hAnsi="宋体" w:cs="宋体"/>
          <w:szCs w:val="21"/>
        </w:rPr>
      </w:pPr>
      <w:r>
        <w:rPr>
          <w:rFonts w:hint="eastAsia" w:ascii="宋体" w:hAnsi="宋体" w:cs="宋体"/>
          <w:szCs w:val="21"/>
        </w:rPr>
        <w:t>法定代表人或授权代表（签字</w:t>
      </w:r>
      <w:r>
        <w:rPr>
          <w:rFonts w:ascii="Times New Roman" w:hAnsi="Times New Roman"/>
          <w:szCs w:val="21"/>
        </w:rPr>
        <w:t>或盖章</w:t>
      </w:r>
      <w:r>
        <w:rPr>
          <w:rFonts w:hint="eastAsia" w:ascii="宋体" w:hAnsi="宋体" w:cs="宋体"/>
          <w:szCs w:val="21"/>
        </w:rPr>
        <w:t>）：</w:t>
      </w:r>
    </w:p>
    <w:p w14:paraId="245E22AC">
      <w:pPr>
        <w:snapToGrid w:val="0"/>
        <w:spacing w:before="50" w:after="50"/>
        <w:ind w:left="-23" w:leftChars="-11" w:right="-817" w:rightChars="-389"/>
        <w:jc w:val="center"/>
        <w:rPr>
          <w:rFonts w:hint="eastAsia" w:ascii="宋体" w:hAnsi="宋体" w:cs="宋体"/>
          <w:szCs w:val="21"/>
        </w:rPr>
      </w:pPr>
      <w:r>
        <w:rPr>
          <w:rFonts w:hint="eastAsia" w:ascii="宋体" w:hAnsi="宋体" w:cs="宋体"/>
          <w:szCs w:val="21"/>
        </w:rPr>
        <w:t>投标人（盖章）：</w:t>
      </w:r>
    </w:p>
    <w:p w14:paraId="759C731B">
      <w:pPr>
        <w:snapToGrid w:val="0"/>
        <w:spacing w:before="50" w:after="50"/>
        <w:ind w:left="-23" w:leftChars="-11" w:right="-817" w:rightChars="-389"/>
        <w:jc w:val="center"/>
        <w:rPr>
          <w:rFonts w:hint="eastAsia" w:ascii="宋体" w:hAnsi="宋体" w:cs="宋体"/>
          <w:szCs w:val="21"/>
        </w:rPr>
      </w:pPr>
    </w:p>
    <w:p w14:paraId="070EC695">
      <w:pPr>
        <w:snapToGrid w:val="0"/>
        <w:spacing w:before="50" w:after="50"/>
        <w:jc w:val="center"/>
        <w:rPr>
          <w:rFonts w:hint="eastAsia" w:ascii="宋体" w:hAnsi="宋体" w:cs="宋体"/>
          <w:b/>
          <w:szCs w:val="21"/>
        </w:rPr>
      </w:pPr>
      <w:r>
        <w:rPr>
          <w:rFonts w:hint="eastAsia" w:ascii="宋体" w:hAnsi="宋体" w:cs="宋体"/>
          <w:szCs w:val="21"/>
        </w:rPr>
        <w:t xml:space="preserve">             日期： 年 月 日</w:t>
      </w:r>
    </w:p>
    <w:p w14:paraId="3FB14EB1">
      <w:pPr>
        <w:spacing w:line="360" w:lineRule="auto"/>
        <w:sectPr>
          <w:pgSz w:w="11906" w:h="16838"/>
          <w:pgMar w:top="1440" w:right="1803" w:bottom="1440" w:left="1803" w:header="851" w:footer="992" w:gutter="0"/>
          <w:cols w:space="720" w:num="1"/>
          <w:docGrid w:type="lines" w:linePitch="319" w:charSpace="0"/>
        </w:sectPr>
      </w:pPr>
    </w:p>
    <w:p w14:paraId="1C64039C">
      <w:pPr>
        <w:pStyle w:val="49"/>
        <w:jc w:val="left"/>
        <w:outlineLvl w:val="1"/>
        <w:rPr>
          <w:rFonts w:hint="eastAsia" w:hAnsi="宋体" w:eastAsia="宋体" w:cs="宋体"/>
          <w:b/>
          <w:bCs/>
          <w:sz w:val="21"/>
          <w:szCs w:val="21"/>
        </w:rPr>
      </w:pPr>
      <w:r>
        <w:rPr>
          <w:rFonts w:hint="eastAsia" w:hAnsi="宋体" w:eastAsia="宋体" w:cs="宋体"/>
          <w:b/>
          <w:bCs/>
          <w:sz w:val="21"/>
          <w:szCs w:val="21"/>
        </w:rPr>
        <w:t>十二、报价明细表格式：</w:t>
      </w:r>
    </w:p>
    <w:p w14:paraId="1CFBD36E">
      <w:pPr>
        <w:pStyle w:val="17"/>
        <w:snapToGrid w:val="0"/>
        <w:spacing w:before="295" w:after="295"/>
        <w:jc w:val="center"/>
        <w:rPr>
          <w:rFonts w:hint="eastAsia" w:hAnsi="宋体" w:eastAsia="宋体"/>
          <w:b/>
          <w:bCs/>
          <w:sz w:val="21"/>
          <w:szCs w:val="21"/>
        </w:rPr>
      </w:pPr>
      <w:r>
        <w:rPr>
          <w:rFonts w:hint="eastAsia" w:hAnsi="宋体" w:eastAsia="宋体"/>
          <w:b/>
          <w:bCs/>
          <w:sz w:val="21"/>
          <w:szCs w:val="21"/>
        </w:rPr>
        <w:t>分项报价表</w:t>
      </w:r>
    </w:p>
    <w:p w14:paraId="60DA1F69">
      <w:pPr>
        <w:spacing w:line="280" w:lineRule="exact"/>
        <w:rPr>
          <w:rFonts w:ascii="Times New Roman" w:hAnsi="Times New Roman"/>
          <w:b/>
        </w:rPr>
      </w:pPr>
      <w:r>
        <w:rPr>
          <w:rFonts w:ascii="Times New Roman" w:hAnsi="Times New Roman"/>
          <w:b/>
        </w:rPr>
        <w:t>货币种类：人民币（元）</w:t>
      </w:r>
    </w:p>
    <w:tbl>
      <w:tblPr>
        <w:tblStyle w:val="30"/>
        <w:tblW w:w="8611"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31"/>
        <w:gridCol w:w="3131"/>
        <w:gridCol w:w="1445"/>
        <w:gridCol w:w="1445"/>
        <w:gridCol w:w="1159"/>
      </w:tblGrid>
      <w:tr w14:paraId="3ACFE6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1431" w:type="dxa"/>
            <w:tcBorders>
              <w:top w:val="single" w:color="auto" w:sz="4" w:space="0"/>
              <w:bottom w:val="single" w:color="auto" w:sz="4" w:space="0"/>
              <w:right w:val="single" w:color="auto" w:sz="4" w:space="0"/>
            </w:tcBorders>
            <w:noWrap w:val="0"/>
            <w:vAlign w:val="center"/>
          </w:tcPr>
          <w:p w14:paraId="4A33A825">
            <w:pPr>
              <w:autoSpaceDE w:val="0"/>
              <w:autoSpaceDN w:val="0"/>
              <w:spacing w:line="280" w:lineRule="exact"/>
              <w:jc w:val="center"/>
              <w:rPr>
                <w:rFonts w:ascii="宋体"/>
                <w:b/>
                <w:sz w:val="18"/>
                <w:szCs w:val="18"/>
              </w:rPr>
            </w:pPr>
            <w:r>
              <w:rPr>
                <w:rFonts w:hint="eastAsia" w:ascii="宋体" w:hAnsi="宋体"/>
                <w:b/>
                <w:sz w:val="18"/>
                <w:szCs w:val="18"/>
              </w:rPr>
              <w:t>序号</w:t>
            </w:r>
          </w:p>
        </w:tc>
        <w:tc>
          <w:tcPr>
            <w:tcW w:w="3131" w:type="dxa"/>
            <w:tcBorders>
              <w:top w:val="single" w:color="auto" w:sz="4" w:space="0"/>
              <w:left w:val="single" w:color="auto" w:sz="4" w:space="0"/>
              <w:bottom w:val="single" w:color="auto" w:sz="4" w:space="0"/>
              <w:right w:val="single" w:color="auto" w:sz="4" w:space="0"/>
            </w:tcBorders>
            <w:noWrap w:val="0"/>
            <w:vAlign w:val="center"/>
          </w:tcPr>
          <w:p w14:paraId="479AFC47">
            <w:pPr>
              <w:autoSpaceDE w:val="0"/>
              <w:autoSpaceDN w:val="0"/>
              <w:spacing w:line="280" w:lineRule="exact"/>
              <w:jc w:val="center"/>
              <w:rPr>
                <w:rFonts w:ascii="宋体"/>
                <w:b/>
                <w:sz w:val="18"/>
                <w:szCs w:val="18"/>
              </w:rPr>
            </w:pPr>
            <w:r>
              <w:rPr>
                <w:rFonts w:hint="eastAsia" w:ascii="宋体" w:hAnsi="宋体"/>
                <w:b/>
                <w:sz w:val="18"/>
                <w:szCs w:val="18"/>
              </w:rPr>
              <w:t>名称</w:t>
            </w:r>
          </w:p>
        </w:tc>
        <w:tc>
          <w:tcPr>
            <w:tcW w:w="1445" w:type="dxa"/>
            <w:tcBorders>
              <w:top w:val="single" w:color="auto" w:sz="4" w:space="0"/>
              <w:left w:val="single" w:color="auto" w:sz="4" w:space="0"/>
              <w:bottom w:val="single" w:color="auto" w:sz="4" w:space="0"/>
              <w:right w:val="single" w:color="auto" w:sz="4" w:space="0"/>
            </w:tcBorders>
            <w:noWrap w:val="0"/>
            <w:vAlign w:val="center"/>
          </w:tcPr>
          <w:p w14:paraId="67260EFB">
            <w:pPr>
              <w:autoSpaceDE w:val="0"/>
              <w:autoSpaceDN w:val="0"/>
              <w:spacing w:line="280" w:lineRule="exact"/>
              <w:jc w:val="center"/>
              <w:rPr>
                <w:rFonts w:ascii="宋体"/>
                <w:b/>
                <w:sz w:val="18"/>
                <w:szCs w:val="18"/>
              </w:rPr>
            </w:pPr>
            <w:r>
              <w:rPr>
                <w:rFonts w:hint="eastAsia" w:ascii="宋体" w:hAnsi="宋体"/>
                <w:b/>
                <w:sz w:val="18"/>
                <w:szCs w:val="18"/>
              </w:rPr>
              <w:t>单价</w:t>
            </w:r>
          </w:p>
        </w:tc>
        <w:tc>
          <w:tcPr>
            <w:tcW w:w="1445" w:type="dxa"/>
            <w:tcBorders>
              <w:top w:val="single" w:color="auto" w:sz="4" w:space="0"/>
              <w:left w:val="single" w:color="auto" w:sz="4" w:space="0"/>
              <w:bottom w:val="single" w:color="auto" w:sz="4" w:space="0"/>
              <w:right w:val="single" w:color="auto" w:sz="4" w:space="0"/>
            </w:tcBorders>
            <w:noWrap w:val="0"/>
            <w:vAlign w:val="center"/>
          </w:tcPr>
          <w:p w14:paraId="3C93C16F">
            <w:pPr>
              <w:autoSpaceDE w:val="0"/>
              <w:autoSpaceDN w:val="0"/>
              <w:spacing w:line="280" w:lineRule="exact"/>
              <w:jc w:val="center"/>
              <w:rPr>
                <w:rFonts w:hint="eastAsia" w:ascii="宋体"/>
                <w:b/>
                <w:sz w:val="18"/>
                <w:szCs w:val="18"/>
              </w:rPr>
            </w:pPr>
            <w:r>
              <w:rPr>
                <w:rFonts w:hint="eastAsia" w:ascii="宋体" w:hAnsi="宋体"/>
                <w:b/>
                <w:sz w:val="18"/>
                <w:szCs w:val="18"/>
              </w:rPr>
              <w:t>数量</w:t>
            </w:r>
          </w:p>
        </w:tc>
        <w:tc>
          <w:tcPr>
            <w:tcW w:w="1159" w:type="dxa"/>
            <w:tcBorders>
              <w:top w:val="single" w:color="auto" w:sz="4" w:space="0"/>
              <w:left w:val="single" w:color="auto" w:sz="4" w:space="0"/>
              <w:bottom w:val="single" w:color="auto" w:sz="4" w:space="0"/>
            </w:tcBorders>
            <w:noWrap w:val="0"/>
            <w:vAlign w:val="center"/>
          </w:tcPr>
          <w:p w14:paraId="37E8B72C">
            <w:pPr>
              <w:autoSpaceDE w:val="0"/>
              <w:autoSpaceDN w:val="0"/>
              <w:spacing w:line="280" w:lineRule="exact"/>
              <w:jc w:val="center"/>
              <w:rPr>
                <w:rFonts w:hint="eastAsia" w:ascii="宋体"/>
                <w:b/>
                <w:sz w:val="18"/>
                <w:szCs w:val="18"/>
              </w:rPr>
            </w:pPr>
            <w:r>
              <w:rPr>
                <w:rFonts w:hint="eastAsia" w:ascii="宋体"/>
                <w:b/>
                <w:sz w:val="18"/>
                <w:szCs w:val="18"/>
              </w:rPr>
              <w:t>合价</w:t>
            </w:r>
          </w:p>
        </w:tc>
      </w:tr>
      <w:tr w14:paraId="6BBA2E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1431" w:type="dxa"/>
            <w:tcBorders>
              <w:top w:val="single" w:color="auto" w:sz="4" w:space="0"/>
              <w:bottom w:val="single" w:color="auto" w:sz="4" w:space="0"/>
              <w:right w:val="single" w:color="auto" w:sz="4" w:space="0"/>
            </w:tcBorders>
            <w:noWrap w:val="0"/>
            <w:vAlign w:val="center"/>
          </w:tcPr>
          <w:p w14:paraId="4E368C7A">
            <w:pPr>
              <w:spacing w:line="320" w:lineRule="exact"/>
              <w:jc w:val="center"/>
              <w:rPr>
                <w:rFonts w:hint="eastAsia" w:ascii="宋体" w:cs="黑体"/>
                <w:spacing w:val="20"/>
                <w:szCs w:val="21"/>
              </w:rPr>
            </w:pPr>
            <w:r>
              <w:rPr>
                <w:rFonts w:hint="eastAsia" w:ascii="宋体" w:cs="黑体"/>
                <w:spacing w:val="20"/>
                <w:szCs w:val="21"/>
              </w:rPr>
              <w:t>1</w:t>
            </w:r>
          </w:p>
        </w:tc>
        <w:tc>
          <w:tcPr>
            <w:tcW w:w="3131" w:type="dxa"/>
            <w:tcBorders>
              <w:top w:val="single" w:color="auto" w:sz="4" w:space="0"/>
              <w:left w:val="single" w:color="auto" w:sz="4" w:space="0"/>
              <w:bottom w:val="single" w:color="auto" w:sz="4" w:space="0"/>
              <w:right w:val="single" w:color="auto" w:sz="4" w:space="0"/>
            </w:tcBorders>
            <w:noWrap w:val="0"/>
            <w:vAlign w:val="center"/>
          </w:tcPr>
          <w:p w14:paraId="2D1E186F">
            <w:pPr>
              <w:spacing w:line="360" w:lineRule="auto"/>
              <w:jc w:val="center"/>
              <w:rPr>
                <w:rFonts w:hint="eastAsia" w:ascii="宋体" w:hAnsi="宋体"/>
                <w:color w:val="FF0000"/>
                <w:szCs w:val="21"/>
              </w:rPr>
            </w:pPr>
          </w:p>
        </w:tc>
        <w:tc>
          <w:tcPr>
            <w:tcW w:w="1445" w:type="dxa"/>
            <w:tcBorders>
              <w:top w:val="single" w:color="auto" w:sz="4" w:space="0"/>
              <w:left w:val="single" w:color="auto" w:sz="4" w:space="0"/>
              <w:bottom w:val="single" w:color="auto" w:sz="4" w:space="0"/>
              <w:right w:val="single" w:color="auto" w:sz="4" w:space="0"/>
            </w:tcBorders>
            <w:noWrap w:val="0"/>
            <w:vAlign w:val="center"/>
          </w:tcPr>
          <w:p w14:paraId="66D29785">
            <w:pPr>
              <w:jc w:val="center"/>
              <w:rPr>
                <w:rFonts w:ascii="宋体"/>
                <w:b/>
                <w:bCs/>
                <w:sz w:val="18"/>
                <w:szCs w:val="18"/>
              </w:rPr>
            </w:pPr>
          </w:p>
        </w:tc>
        <w:tc>
          <w:tcPr>
            <w:tcW w:w="1445" w:type="dxa"/>
            <w:tcBorders>
              <w:top w:val="single" w:color="auto" w:sz="4" w:space="0"/>
              <w:left w:val="single" w:color="auto" w:sz="4" w:space="0"/>
              <w:bottom w:val="single" w:color="auto" w:sz="4" w:space="0"/>
              <w:right w:val="single" w:color="auto" w:sz="4" w:space="0"/>
            </w:tcBorders>
            <w:noWrap w:val="0"/>
            <w:vAlign w:val="center"/>
          </w:tcPr>
          <w:p w14:paraId="6CAF659B">
            <w:pPr>
              <w:jc w:val="center"/>
              <w:rPr>
                <w:rFonts w:ascii="宋体"/>
                <w:b/>
                <w:bCs/>
                <w:sz w:val="18"/>
                <w:szCs w:val="18"/>
              </w:rPr>
            </w:pPr>
          </w:p>
        </w:tc>
        <w:tc>
          <w:tcPr>
            <w:tcW w:w="1159" w:type="dxa"/>
            <w:tcBorders>
              <w:top w:val="single" w:color="auto" w:sz="4" w:space="0"/>
              <w:left w:val="single" w:color="auto" w:sz="4" w:space="0"/>
              <w:bottom w:val="single" w:color="auto" w:sz="4" w:space="0"/>
            </w:tcBorders>
            <w:noWrap w:val="0"/>
            <w:vAlign w:val="center"/>
          </w:tcPr>
          <w:p w14:paraId="63180D04">
            <w:pPr>
              <w:jc w:val="center"/>
              <w:rPr>
                <w:rFonts w:ascii="宋体"/>
                <w:b/>
                <w:bCs/>
                <w:sz w:val="18"/>
                <w:szCs w:val="18"/>
              </w:rPr>
            </w:pPr>
          </w:p>
        </w:tc>
      </w:tr>
      <w:tr w14:paraId="4D6C81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1431" w:type="dxa"/>
            <w:tcBorders>
              <w:top w:val="single" w:color="auto" w:sz="4" w:space="0"/>
              <w:bottom w:val="single" w:color="auto" w:sz="4" w:space="0"/>
              <w:right w:val="single" w:color="auto" w:sz="4" w:space="0"/>
            </w:tcBorders>
            <w:noWrap w:val="0"/>
            <w:vAlign w:val="center"/>
          </w:tcPr>
          <w:p w14:paraId="36406CB4">
            <w:pPr>
              <w:spacing w:line="320" w:lineRule="exact"/>
              <w:jc w:val="center"/>
              <w:rPr>
                <w:rFonts w:hint="eastAsia" w:ascii="宋体" w:cs="黑体"/>
                <w:spacing w:val="20"/>
                <w:szCs w:val="21"/>
              </w:rPr>
            </w:pPr>
            <w:r>
              <w:rPr>
                <w:rFonts w:hint="eastAsia" w:ascii="宋体" w:cs="黑体"/>
                <w:spacing w:val="20"/>
                <w:szCs w:val="21"/>
              </w:rPr>
              <w:t>2</w:t>
            </w:r>
          </w:p>
        </w:tc>
        <w:tc>
          <w:tcPr>
            <w:tcW w:w="3131" w:type="dxa"/>
            <w:tcBorders>
              <w:top w:val="single" w:color="auto" w:sz="4" w:space="0"/>
              <w:left w:val="single" w:color="auto" w:sz="4" w:space="0"/>
              <w:bottom w:val="single" w:color="auto" w:sz="4" w:space="0"/>
              <w:right w:val="single" w:color="auto" w:sz="4" w:space="0"/>
            </w:tcBorders>
            <w:noWrap w:val="0"/>
            <w:vAlign w:val="center"/>
          </w:tcPr>
          <w:p w14:paraId="6754AE09">
            <w:pPr>
              <w:spacing w:line="360" w:lineRule="auto"/>
              <w:jc w:val="center"/>
              <w:rPr>
                <w:rFonts w:hint="eastAsia" w:ascii="宋体" w:hAnsi="宋体"/>
                <w:color w:val="FF0000"/>
                <w:szCs w:val="21"/>
              </w:rPr>
            </w:pPr>
          </w:p>
        </w:tc>
        <w:tc>
          <w:tcPr>
            <w:tcW w:w="1445" w:type="dxa"/>
            <w:tcBorders>
              <w:top w:val="single" w:color="auto" w:sz="4" w:space="0"/>
              <w:left w:val="single" w:color="auto" w:sz="4" w:space="0"/>
              <w:bottom w:val="single" w:color="auto" w:sz="4" w:space="0"/>
              <w:right w:val="single" w:color="auto" w:sz="4" w:space="0"/>
            </w:tcBorders>
            <w:noWrap w:val="0"/>
            <w:vAlign w:val="center"/>
          </w:tcPr>
          <w:p w14:paraId="766F97B3">
            <w:pPr>
              <w:jc w:val="center"/>
              <w:rPr>
                <w:rFonts w:ascii="宋体"/>
                <w:b/>
                <w:bCs/>
                <w:sz w:val="18"/>
                <w:szCs w:val="18"/>
              </w:rPr>
            </w:pPr>
          </w:p>
        </w:tc>
        <w:tc>
          <w:tcPr>
            <w:tcW w:w="1445" w:type="dxa"/>
            <w:tcBorders>
              <w:top w:val="single" w:color="auto" w:sz="4" w:space="0"/>
              <w:left w:val="single" w:color="auto" w:sz="4" w:space="0"/>
              <w:bottom w:val="single" w:color="auto" w:sz="4" w:space="0"/>
              <w:right w:val="single" w:color="auto" w:sz="4" w:space="0"/>
            </w:tcBorders>
            <w:noWrap w:val="0"/>
            <w:vAlign w:val="center"/>
          </w:tcPr>
          <w:p w14:paraId="24447B31">
            <w:pPr>
              <w:jc w:val="center"/>
              <w:rPr>
                <w:rFonts w:ascii="宋体"/>
                <w:b/>
                <w:bCs/>
                <w:sz w:val="18"/>
                <w:szCs w:val="18"/>
              </w:rPr>
            </w:pPr>
          </w:p>
        </w:tc>
        <w:tc>
          <w:tcPr>
            <w:tcW w:w="1159" w:type="dxa"/>
            <w:tcBorders>
              <w:top w:val="single" w:color="auto" w:sz="4" w:space="0"/>
              <w:left w:val="single" w:color="auto" w:sz="4" w:space="0"/>
              <w:bottom w:val="single" w:color="auto" w:sz="4" w:space="0"/>
            </w:tcBorders>
            <w:noWrap w:val="0"/>
            <w:vAlign w:val="center"/>
          </w:tcPr>
          <w:p w14:paraId="744667D5">
            <w:pPr>
              <w:jc w:val="center"/>
              <w:rPr>
                <w:rFonts w:ascii="宋体"/>
                <w:b/>
                <w:bCs/>
                <w:sz w:val="18"/>
                <w:szCs w:val="18"/>
              </w:rPr>
            </w:pPr>
          </w:p>
        </w:tc>
      </w:tr>
      <w:tr w14:paraId="2C826F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1431" w:type="dxa"/>
            <w:tcBorders>
              <w:top w:val="single" w:color="auto" w:sz="4" w:space="0"/>
              <w:bottom w:val="single" w:color="auto" w:sz="4" w:space="0"/>
              <w:right w:val="single" w:color="auto" w:sz="4" w:space="0"/>
            </w:tcBorders>
            <w:noWrap w:val="0"/>
            <w:vAlign w:val="center"/>
          </w:tcPr>
          <w:p w14:paraId="2A23FF68">
            <w:pPr>
              <w:spacing w:line="320" w:lineRule="exact"/>
              <w:jc w:val="center"/>
              <w:rPr>
                <w:rFonts w:hint="eastAsia" w:ascii="宋体" w:cs="黑体"/>
                <w:spacing w:val="20"/>
                <w:szCs w:val="21"/>
              </w:rPr>
            </w:pPr>
            <w:r>
              <w:rPr>
                <w:rFonts w:hint="eastAsia" w:ascii="宋体" w:cs="黑体"/>
                <w:spacing w:val="20"/>
                <w:szCs w:val="21"/>
              </w:rPr>
              <w:t>3</w:t>
            </w:r>
          </w:p>
        </w:tc>
        <w:tc>
          <w:tcPr>
            <w:tcW w:w="3131" w:type="dxa"/>
            <w:tcBorders>
              <w:top w:val="single" w:color="auto" w:sz="4" w:space="0"/>
              <w:left w:val="single" w:color="auto" w:sz="4" w:space="0"/>
              <w:bottom w:val="single" w:color="auto" w:sz="4" w:space="0"/>
              <w:right w:val="single" w:color="auto" w:sz="4" w:space="0"/>
            </w:tcBorders>
            <w:noWrap w:val="0"/>
            <w:vAlign w:val="center"/>
          </w:tcPr>
          <w:p w14:paraId="52473252">
            <w:pPr>
              <w:spacing w:line="360" w:lineRule="auto"/>
              <w:jc w:val="center"/>
              <w:rPr>
                <w:rFonts w:hint="eastAsia" w:ascii="宋体" w:hAnsi="宋体"/>
                <w:color w:val="FF0000"/>
                <w:szCs w:val="21"/>
              </w:rPr>
            </w:pPr>
          </w:p>
        </w:tc>
        <w:tc>
          <w:tcPr>
            <w:tcW w:w="1445" w:type="dxa"/>
            <w:tcBorders>
              <w:top w:val="single" w:color="auto" w:sz="4" w:space="0"/>
              <w:left w:val="single" w:color="auto" w:sz="4" w:space="0"/>
              <w:bottom w:val="single" w:color="auto" w:sz="4" w:space="0"/>
              <w:right w:val="single" w:color="auto" w:sz="4" w:space="0"/>
            </w:tcBorders>
            <w:noWrap w:val="0"/>
            <w:vAlign w:val="center"/>
          </w:tcPr>
          <w:p w14:paraId="5B8971F2">
            <w:pPr>
              <w:jc w:val="center"/>
              <w:rPr>
                <w:rFonts w:ascii="宋体"/>
                <w:b/>
                <w:bCs/>
                <w:sz w:val="18"/>
                <w:szCs w:val="18"/>
              </w:rPr>
            </w:pPr>
            <w:r>
              <w:rPr>
                <w:rFonts w:hint="eastAsia" w:ascii="宋体" w:hAnsi="宋体"/>
                <w:szCs w:val="21"/>
              </w:rPr>
              <w:t xml:space="preserve"> </w:t>
            </w:r>
          </w:p>
        </w:tc>
        <w:tc>
          <w:tcPr>
            <w:tcW w:w="1445" w:type="dxa"/>
            <w:tcBorders>
              <w:top w:val="single" w:color="auto" w:sz="4" w:space="0"/>
              <w:left w:val="single" w:color="auto" w:sz="4" w:space="0"/>
              <w:bottom w:val="single" w:color="auto" w:sz="4" w:space="0"/>
              <w:right w:val="single" w:color="auto" w:sz="4" w:space="0"/>
            </w:tcBorders>
            <w:noWrap w:val="0"/>
            <w:vAlign w:val="center"/>
          </w:tcPr>
          <w:p w14:paraId="59C17A1B">
            <w:pPr>
              <w:jc w:val="center"/>
              <w:rPr>
                <w:rFonts w:ascii="宋体"/>
                <w:b/>
                <w:bCs/>
                <w:sz w:val="18"/>
                <w:szCs w:val="18"/>
              </w:rPr>
            </w:pPr>
          </w:p>
        </w:tc>
        <w:tc>
          <w:tcPr>
            <w:tcW w:w="1159" w:type="dxa"/>
            <w:tcBorders>
              <w:top w:val="single" w:color="auto" w:sz="4" w:space="0"/>
              <w:left w:val="single" w:color="auto" w:sz="4" w:space="0"/>
              <w:bottom w:val="single" w:color="auto" w:sz="4" w:space="0"/>
            </w:tcBorders>
            <w:noWrap w:val="0"/>
            <w:vAlign w:val="center"/>
          </w:tcPr>
          <w:p w14:paraId="02A90909">
            <w:pPr>
              <w:jc w:val="center"/>
              <w:rPr>
                <w:rFonts w:hint="eastAsia" w:ascii="宋体"/>
                <w:b/>
                <w:bCs/>
                <w:sz w:val="18"/>
                <w:szCs w:val="18"/>
              </w:rPr>
            </w:pPr>
            <w:r>
              <w:rPr>
                <w:rFonts w:hint="eastAsia" w:ascii="宋体" w:hAnsi="宋体"/>
                <w:szCs w:val="21"/>
              </w:rPr>
              <w:t xml:space="preserve"> </w:t>
            </w:r>
          </w:p>
        </w:tc>
      </w:tr>
      <w:tr w14:paraId="6CC84D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1431" w:type="dxa"/>
            <w:tcBorders>
              <w:top w:val="single" w:color="auto" w:sz="4" w:space="0"/>
              <w:bottom w:val="single" w:color="auto" w:sz="4" w:space="0"/>
              <w:right w:val="single" w:color="auto" w:sz="4" w:space="0"/>
            </w:tcBorders>
            <w:noWrap w:val="0"/>
            <w:vAlign w:val="center"/>
          </w:tcPr>
          <w:p w14:paraId="7C7B163D">
            <w:pPr>
              <w:spacing w:line="320" w:lineRule="exact"/>
              <w:jc w:val="center"/>
              <w:rPr>
                <w:rFonts w:hint="eastAsia" w:ascii="宋体" w:cs="黑体"/>
                <w:spacing w:val="20"/>
                <w:szCs w:val="21"/>
              </w:rPr>
            </w:pPr>
            <w:r>
              <w:rPr>
                <w:rFonts w:hint="eastAsia" w:ascii="宋体" w:cs="黑体"/>
                <w:spacing w:val="20"/>
                <w:szCs w:val="21"/>
              </w:rPr>
              <w:t>4</w:t>
            </w:r>
          </w:p>
        </w:tc>
        <w:tc>
          <w:tcPr>
            <w:tcW w:w="3131" w:type="dxa"/>
            <w:tcBorders>
              <w:top w:val="single" w:color="auto" w:sz="4" w:space="0"/>
              <w:left w:val="single" w:color="auto" w:sz="4" w:space="0"/>
              <w:bottom w:val="single" w:color="auto" w:sz="4" w:space="0"/>
              <w:right w:val="single" w:color="auto" w:sz="4" w:space="0"/>
            </w:tcBorders>
            <w:noWrap w:val="0"/>
            <w:vAlign w:val="center"/>
          </w:tcPr>
          <w:p w14:paraId="4101C5A6">
            <w:pPr>
              <w:spacing w:line="360" w:lineRule="auto"/>
              <w:jc w:val="center"/>
              <w:rPr>
                <w:rFonts w:hint="eastAsia" w:ascii="宋体" w:hAnsi="宋体"/>
                <w:color w:val="FF0000"/>
                <w:szCs w:val="21"/>
              </w:rPr>
            </w:pPr>
          </w:p>
        </w:tc>
        <w:tc>
          <w:tcPr>
            <w:tcW w:w="1445" w:type="dxa"/>
            <w:tcBorders>
              <w:top w:val="single" w:color="auto" w:sz="4" w:space="0"/>
              <w:left w:val="single" w:color="auto" w:sz="4" w:space="0"/>
              <w:bottom w:val="single" w:color="auto" w:sz="4" w:space="0"/>
              <w:right w:val="single" w:color="auto" w:sz="4" w:space="0"/>
            </w:tcBorders>
            <w:noWrap w:val="0"/>
            <w:vAlign w:val="center"/>
          </w:tcPr>
          <w:p w14:paraId="4095EF26">
            <w:pPr>
              <w:spacing w:line="280" w:lineRule="exact"/>
              <w:jc w:val="center"/>
              <w:rPr>
                <w:rFonts w:ascii="宋体"/>
                <w:b/>
                <w:bCs/>
                <w:sz w:val="18"/>
                <w:szCs w:val="18"/>
              </w:rPr>
            </w:pPr>
          </w:p>
        </w:tc>
        <w:tc>
          <w:tcPr>
            <w:tcW w:w="1445" w:type="dxa"/>
            <w:tcBorders>
              <w:top w:val="single" w:color="auto" w:sz="4" w:space="0"/>
              <w:left w:val="single" w:color="auto" w:sz="4" w:space="0"/>
              <w:bottom w:val="single" w:color="auto" w:sz="4" w:space="0"/>
              <w:right w:val="single" w:color="auto" w:sz="4" w:space="0"/>
            </w:tcBorders>
            <w:noWrap w:val="0"/>
            <w:vAlign w:val="center"/>
          </w:tcPr>
          <w:p w14:paraId="5C50C31A">
            <w:pPr>
              <w:spacing w:line="280" w:lineRule="exact"/>
              <w:jc w:val="center"/>
              <w:rPr>
                <w:rFonts w:ascii="宋体"/>
                <w:b/>
                <w:bCs/>
                <w:sz w:val="18"/>
                <w:szCs w:val="18"/>
              </w:rPr>
            </w:pPr>
          </w:p>
        </w:tc>
        <w:tc>
          <w:tcPr>
            <w:tcW w:w="1159" w:type="dxa"/>
            <w:tcBorders>
              <w:top w:val="single" w:color="auto" w:sz="4" w:space="0"/>
              <w:left w:val="single" w:color="auto" w:sz="4" w:space="0"/>
              <w:bottom w:val="single" w:color="auto" w:sz="4" w:space="0"/>
            </w:tcBorders>
            <w:noWrap w:val="0"/>
            <w:vAlign w:val="center"/>
          </w:tcPr>
          <w:p w14:paraId="7B6E8985">
            <w:pPr>
              <w:spacing w:line="280" w:lineRule="exact"/>
              <w:jc w:val="center"/>
              <w:rPr>
                <w:rFonts w:ascii="宋体"/>
                <w:b/>
                <w:bCs/>
                <w:sz w:val="18"/>
                <w:szCs w:val="18"/>
              </w:rPr>
            </w:pPr>
          </w:p>
        </w:tc>
      </w:tr>
      <w:tr w14:paraId="30414E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1431" w:type="dxa"/>
            <w:tcBorders>
              <w:top w:val="single" w:color="auto" w:sz="4" w:space="0"/>
              <w:bottom w:val="single" w:color="auto" w:sz="4" w:space="0"/>
              <w:right w:val="single" w:color="auto" w:sz="4" w:space="0"/>
            </w:tcBorders>
            <w:noWrap w:val="0"/>
            <w:vAlign w:val="center"/>
          </w:tcPr>
          <w:p w14:paraId="63D57095">
            <w:pPr>
              <w:spacing w:line="320" w:lineRule="exact"/>
              <w:jc w:val="center"/>
              <w:rPr>
                <w:rFonts w:hint="eastAsia" w:ascii="宋体" w:cs="黑体"/>
                <w:spacing w:val="20"/>
                <w:szCs w:val="21"/>
              </w:rPr>
            </w:pPr>
            <w:r>
              <w:rPr>
                <w:rFonts w:hint="eastAsia" w:ascii="宋体" w:cs="黑体"/>
                <w:spacing w:val="20"/>
                <w:szCs w:val="21"/>
              </w:rPr>
              <w:t>5</w:t>
            </w:r>
          </w:p>
        </w:tc>
        <w:tc>
          <w:tcPr>
            <w:tcW w:w="3131" w:type="dxa"/>
            <w:tcBorders>
              <w:top w:val="single" w:color="auto" w:sz="4" w:space="0"/>
              <w:left w:val="single" w:color="auto" w:sz="4" w:space="0"/>
              <w:bottom w:val="single" w:color="auto" w:sz="4" w:space="0"/>
              <w:right w:val="single" w:color="auto" w:sz="4" w:space="0"/>
            </w:tcBorders>
            <w:noWrap w:val="0"/>
            <w:vAlign w:val="center"/>
          </w:tcPr>
          <w:p w14:paraId="3347EEEF">
            <w:pPr>
              <w:spacing w:line="360" w:lineRule="auto"/>
              <w:jc w:val="center"/>
              <w:rPr>
                <w:rFonts w:hint="eastAsia" w:ascii="宋体" w:hAnsi="宋体"/>
                <w:color w:val="FF0000"/>
                <w:szCs w:val="21"/>
              </w:rPr>
            </w:pPr>
          </w:p>
        </w:tc>
        <w:tc>
          <w:tcPr>
            <w:tcW w:w="1445" w:type="dxa"/>
            <w:tcBorders>
              <w:top w:val="single" w:color="auto" w:sz="4" w:space="0"/>
              <w:left w:val="single" w:color="auto" w:sz="4" w:space="0"/>
              <w:bottom w:val="single" w:color="auto" w:sz="4" w:space="0"/>
              <w:right w:val="single" w:color="auto" w:sz="4" w:space="0"/>
            </w:tcBorders>
            <w:noWrap w:val="0"/>
            <w:vAlign w:val="center"/>
          </w:tcPr>
          <w:p w14:paraId="51318ABA">
            <w:pPr>
              <w:spacing w:line="280" w:lineRule="exact"/>
              <w:jc w:val="center"/>
              <w:rPr>
                <w:rFonts w:ascii="宋体"/>
                <w:b/>
                <w:bCs/>
                <w:sz w:val="18"/>
                <w:szCs w:val="18"/>
              </w:rPr>
            </w:pPr>
          </w:p>
        </w:tc>
        <w:tc>
          <w:tcPr>
            <w:tcW w:w="1445" w:type="dxa"/>
            <w:tcBorders>
              <w:top w:val="single" w:color="auto" w:sz="4" w:space="0"/>
              <w:left w:val="single" w:color="auto" w:sz="4" w:space="0"/>
              <w:bottom w:val="single" w:color="auto" w:sz="4" w:space="0"/>
              <w:right w:val="single" w:color="auto" w:sz="4" w:space="0"/>
            </w:tcBorders>
            <w:noWrap w:val="0"/>
            <w:vAlign w:val="center"/>
          </w:tcPr>
          <w:p w14:paraId="31C60F62">
            <w:pPr>
              <w:spacing w:line="280" w:lineRule="exact"/>
              <w:jc w:val="center"/>
              <w:rPr>
                <w:rFonts w:ascii="宋体"/>
                <w:b/>
                <w:bCs/>
                <w:sz w:val="18"/>
                <w:szCs w:val="18"/>
              </w:rPr>
            </w:pPr>
          </w:p>
        </w:tc>
        <w:tc>
          <w:tcPr>
            <w:tcW w:w="1159" w:type="dxa"/>
            <w:tcBorders>
              <w:top w:val="single" w:color="auto" w:sz="4" w:space="0"/>
              <w:left w:val="single" w:color="auto" w:sz="4" w:space="0"/>
              <w:bottom w:val="single" w:color="auto" w:sz="4" w:space="0"/>
            </w:tcBorders>
            <w:noWrap w:val="0"/>
            <w:vAlign w:val="center"/>
          </w:tcPr>
          <w:p w14:paraId="320DEC5A">
            <w:pPr>
              <w:spacing w:line="280" w:lineRule="exact"/>
              <w:jc w:val="center"/>
              <w:rPr>
                <w:rFonts w:ascii="宋体"/>
                <w:b/>
                <w:bCs/>
                <w:sz w:val="18"/>
                <w:szCs w:val="18"/>
              </w:rPr>
            </w:pPr>
          </w:p>
        </w:tc>
      </w:tr>
      <w:tr w14:paraId="6E7F32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1431" w:type="dxa"/>
            <w:tcBorders>
              <w:top w:val="single" w:color="auto" w:sz="4" w:space="0"/>
              <w:bottom w:val="single" w:color="auto" w:sz="4" w:space="0"/>
              <w:right w:val="single" w:color="auto" w:sz="4" w:space="0"/>
            </w:tcBorders>
            <w:noWrap w:val="0"/>
            <w:vAlign w:val="center"/>
          </w:tcPr>
          <w:p w14:paraId="141D220A">
            <w:pPr>
              <w:spacing w:line="280" w:lineRule="exact"/>
              <w:jc w:val="center"/>
              <w:rPr>
                <w:rFonts w:ascii="宋体"/>
                <w:bCs/>
                <w:sz w:val="18"/>
                <w:szCs w:val="18"/>
              </w:rPr>
            </w:pPr>
          </w:p>
        </w:tc>
        <w:tc>
          <w:tcPr>
            <w:tcW w:w="3131" w:type="dxa"/>
            <w:tcBorders>
              <w:top w:val="single" w:color="auto" w:sz="4" w:space="0"/>
              <w:left w:val="single" w:color="auto" w:sz="4" w:space="0"/>
              <w:bottom w:val="single" w:color="auto" w:sz="4" w:space="0"/>
              <w:right w:val="single" w:color="auto" w:sz="4" w:space="0"/>
            </w:tcBorders>
            <w:noWrap w:val="0"/>
            <w:vAlign w:val="center"/>
          </w:tcPr>
          <w:p w14:paraId="02F42D20">
            <w:pPr>
              <w:tabs>
                <w:tab w:val="left" w:pos="1418"/>
              </w:tabs>
              <w:snapToGrid w:val="0"/>
              <w:spacing w:before="50" w:after="50" w:line="192" w:lineRule="auto"/>
              <w:jc w:val="center"/>
              <w:rPr>
                <w:rFonts w:ascii="宋体"/>
                <w:spacing w:val="20"/>
                <w:szCs w:val="21"/>
              </w:rPr>
            </w:pPr>
          </w:p>
        </w:tc>
        <w:tc>
          <w:tcPr>
            <w:tcW w:w="1445" w:type="dxa"/>
            <w:tcBorders>
              <w:top w:val="single" w:color="auto" w:sz="4" w:space="0"/>
              <w:left w:val="single" w:color="auto" w:sz="4" w:space="0"/>
              <w:bottom w:val="single" w:color="auto" w:sz="4" w:space="0"/>
              <w:right w:val="single" w:color="auto" w:sz="4" w:space="0"/>
            </w:tcBorders>
            <w:noWrap w:val="0"/>
            <w:vAlign w:val="center"/>
          </w:tcPr>
          <w:p w14:paraId="6938725A">
            <w:pPr>
              <w:spacing w:line="280" w:lineRule="exact"/>
              <w:jc w:val="center"/>
              <w:rPr>
                <w:rFonts w:ascii="宋体"/>
                <w:b/>
                <w:bCs/>
                <w:sz w:val="18"/>
                <w:szCs w:val="18"/>
              </w:rPr>
            </w:pPr>
          </w:p>
        </w:tc>
        <w:tc>
          <w:tcPr>
            <w:tcW w:w="1445" w:type="dxa"/>
            <w:tcBorders>
              <w:top w:val="single" w:color="auto" w:sz="4" w:space="0"/>
              <w:left w:val="single" w:color="auto" w:sz="4" w:space="0"/>
              <w:bottom w:val="single" w:color="auto" w:sz="4" w:space="0"/>
              <w:right w:val="single" w:color="auto" w:sz="4" w:space="0"/>
            </w:tcBorders>
            <w:noWrap w:val="0"/>
            <w:vAlign w:val="center"/>
          </w:tcPr>
          <w:p w14:paraId="2D5323C4">
            <w:pPr>
              <w:spacing w:line="280" w:lineRule="exact"/>
              <w:jc w:val="center"/>
              <w:rPr>
                <w:rFonts w:ascii="宋体"/>
                <w:b/>
                <w:bCs/>
                <w:sz w:val="18"/>
                <w:szCs w:val="18"/>
              </w:rPr>
            </w:pPr>
          </w:p>
        </w:tc>
        <w:tc>
          <w:tcPr>
            <w:tcW w:w="1159" w:type="dxa"/>
            <w:tcBorders>
              <w:top w:val="single" w:color="auto" w:sz="4" w:space="0"/>
              <w:left w:val="single" w:color="auto" w:sz="4" w:space="0"/>
              <w:bottom w:val="single" w:color="auto" w:sz="4" w:space="0"/>
            </w:tcBorders>
            <w:noWrap w:val="0"/>
            <w:vAlign w:val="center"/>
          </w:tcPr>
          <w:p w14:paraId="3449A703">
            <w:pPr>
              <w:spacing w:line="280" w:lineRule="exact"/>
              <w:jc w:val="center"/>
              <w:rPr>
                <w:rFonts w:ascii="宋体"/>
                <w:b/>
                <w:bCs/>
                <w:sz w:val="18"/>
                <w:szCs w:val="18"/>
              </w:rPr>
            </w:pPr>
          </w:p>
        </w:tc>
      </w:tr>
      <w:tr w14:paraId="48A65E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1431" w:type="dxa"/>
            <w:tcBorders>
              <w:top w:val="single" w:color="auto" w:sz="4" w:space="0"/>
              <w:bottom w:val="single" w:color="auto" w:sz="4" w:space="0"/>
              <w:right w:val="single" w:color="auto" w:sz="4" w:space="0"/>
            </w:tcBorders>
            <w:noWrap w:val="0"/>
            <w:vAlign w:val="center"/>
          </w:tcPr>
          <w:p w14:paraId="35132463">
            <w:pPr>
              <w:spacing w:line="280" w:lineRule="exact"/>
              <w:jc w:val="center"/>
              <w:rPr>
                <w:rFonts w:ascii="宋体"/>
                <w:bCs/>
                <w:sz w:val="18"/>
                <w:szCs w:val="18"/>
              </w:rPr>
            </w:pPr>
          </w:p>
        </w:tc>
        <w:tc>
          <w:tcPr>
            <w:tcW w:w="3131" w:type="dxa"/>
            <w:tcBorders>
              <w:top w:val="single" w:color="auto" w:sz="4" w:space="0"/>
              <w:left w:val="single" w:color="auto" w:sz="4" w:space="0"/>
              <w:bottom w:val="single" w:color="auto" w:sz="4" w:space="0"/>
              <w:right w:val="single" w:color="auto" w:sz="4" w:space="0"/>
            </w:tcBorders>
            <w:noWrap w:val="0"/>
            <w:vAlign w:val="center"/>
          </w:tcPr>
          <w:p w14:paraId="34517E0E">
            <w:pPr>
              <w:tabs>
                <w:tab w:val="left" w:pos="1418"/>
              </w:tabs>
              <w:snapToGrid w:val="0"/>
              <w:spacing w:before="50" w:after="50" w:line="192" w:lineRule="auto"/>
              <w:jc w:val="center"/>
              <w:rPr>
                <w:rFonts w:ascii="宋体"/>
                <w:spacing w:val="20"/>
                <w:szCs w:val="21"/>
              </w:rPr>
            </w:pPr>
          </w:p>
        </w:tc>
        <w:tc>
          <w:tcPr>
            <w:tcW w:w="1445" w:type="dxa"/>
            <w:tcBorders>
              <w:top w:val="single" w:color="auto" w:sz="4" w:space="0"/>
              <w:left w:val="single" w:color="auto" w:sz="4" w:space="0"/>
              <w:bottom w:val="single" w:color="auto" w:sz="4" w:space="0"/>
              <w:right w:val="single" w:color="auto" w:sz="4" w:space="0"/>
            </w:tcBorders>
            <w:noWrap w:val="0"/>
            <w:vAlign w:val="center"/>
          </w:tcPr>
          <w:p w14:paraId="2B7E073A">
            <w:pPr>
              <w:spacing w:line="280" w:lineRule="exact"/>
              <w:jc w:val="center"/>
              <w:rPr>
                <w:rFonts w:ascii="宋体"/>
                <w:b/>
                <w:bCs/>
                <w:sz w:val="18"/>
                <w:szCs w:val="18"/>
              </w:rPr>
            </w:pPr>
          </w:p>
        </w:tc>
        <w:tc>
          <w:tcPr>
            <w:tcW w:w="1445" w:type="dxa"/>
            <w:tcBorders>
              <w:top w:val="single" w:color="auto" w:sz="4" w:space="0"/>
              <w:left w:val="single" w:color="auto" w:sz="4" w:space="0"/>
              <w:bottom w:val="single" w:color="auto" w:sz="4" w:space="0"/>
              <w:right w:val="single" w:color="auto" w:sz="4" w:space="0"/>
            </w:tcBorders>
            <w:noWrap w:val="0"/>
            <w:vAlign w:val="center"/>
          </w:tcPr>
          <w:p w14:paraId="259228CE">
            <w:pPr>
              <w:spacing w:line="280" w:lineRule="exact"/>
              <w:jc w:val="center"/>
              <w:rPr>
                <w:rFonts w:ascii="宋体"/>
                <w:b/>
                <w:bCs/>
                <w:sz w:val="18"/>
                <w:szCs w:val="18"/>
              </w:rPr>
            </w:pPr>
          </w:p>
        </w:tc>
        <w:tc>
          <w:tcPr>
            <w:tcW w:w="1159" w:type="dxa"/>
            <w:tcBorders>
              <w:top w:val="single" w:color="auto" w:sz="4" w:space="0"/>
              <w:left w:val="single" w:color="auto" w:sz="4" w:space="0"/>
              <w:bottom w:val="single" w:color="auto" w:sz="4" w:space="0"/>
            </w:tcBorders>
            <w:noWrap w:val="0"/>
            <w:vAlign w:val="center"/>
          </w:tcPr>
          <w:p w14:paraId="50F0C2D7">
            <w:pPr>
              <w:spacing w:line="280" w:lineRule="exact"/>
              <w:jc w:val="center"/>
              <w:rPr>
                <w:rFonts w:ascii="宋体"/>
                <w:b/>
                <w:bCs/>
                <w:sz w:val="18"/>
                <w:szCs w:val="18"/>
              </w:rPr>
            </w:pPr>
          </w:p>
        </w:tc>
      </w:tr>
      <w:tr w14:paraId="306C76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1431" w:type="dxa"/>
            <w:tcBorders>
              <w:top w:val="single" w:color="auto" w:sz="4" w:space="0"/>
              <w:bottom w:val="single" w:color="auto" w:sz="4" w:space="0"/>
              <w:right w:val="single" w:color="auto" w:sz="4" w:space="0"/>
            </w:tcBorders>
            <w:noWrap w:val="0"/>
            <w:vAlign w:val="center"/>
          </w:tcPr>
          <w:p w14:paraId="27D31E3F">
            <w:pPr>
              <w:spacing w:line="280" w:lineRule="exact"/>
              <w:jc w:val="center"/>
              <w:rPr>
                <w:rFonts w:ascii="宋体"/>
                <w:bCs/>
                <w:sz w:val="18"/>
                <w:szCs w:val="18"/>
              </w:rPr>
            </w:pPr>
          </w:p>
        </w:tc>
        <w:tc>
          <w:tcPr>
            <w:tcW w:w="3131" w:type="dxa"/>
            <w:tcBorders>
              <w:top w:val="single" w:color="auto" w:sz="4" w:space="0"/>
              <w:left w:val="single" w:color="auto" w:sz="4" w:space="0"/>
              <w:bottom w:val="single" w:color="auto" w:sz="4" w:space="0"/>
              <w:right w:val="single" w:color="auto" w:sz="4" w:space="0"/>
            </w:tcBorders>
            <w:noWrap w:val="0"/>
            <w:vAlign w:val="center"/>
          </w:tcPr>
          <w:p w14:paraId="20C664B7">
            <w:pPr>
              <w:tabs>
                <w:tab w:val="left" w:pos="1418"/>
              </w:tabs>
              <w:snapToGrid w:val="0"/>
              <w:spacing w:before="50" w:after="50" w:line="192" w:lineRule="auto"/>
              <w:jc w:val="center"/>
              <w:rPr>
                <w:rFonts w:ascii="宋体"/>
                <w:spacing w:val="20"/>
                <w:szCs w:val="21"/>
              </w:rPr>
            </w:pPr>
          </w:p>
        </w:tc>
        <w:tc>
          <w:tcPr>
            <w:tcW w:w="1445" w:type="dxa"/>
            <w:tcBorders>
              <w:top w:val="single" w:color="auto" w:sz="4" w:space="0"/>
              <w:left w:val="single" w:color="auto" w:sz="4" w:space="0"/>
              <w:bottom w:val="single" w:color="auto" w:sz="4" w:space="0"/>
              <w:right w:val="single" w:color="auto" w:sz="4" w:space="0"/>
            </w:tcBorders>
            <w:noWrap w:val="0"/>
            <w:vAlign w:val="center"/>
          </w:tcPr>
          <w:p w14:paraId="34DCA6CC">
            <w:pPr>
              <w:spacing w:line="280" w:lineRule="exact"/>
              <w:jc w:val="center"/>
              <w:rPr>
                <w:rFonts w:ascii="宋体"/>
                <w:b/>
                <w:bCs/>
                <w:sz w:val="18"/>
                <w:szCs w:val="18"/>
              </w:rPr>
            </w:pPr>
          </w:p>
        </w:tc>
        <w:tc>
          <w:tcPr>
            <w:tcW w:w="1445" w:type="dxa"/>
            <w:tcBorders>
              <w:top w:val="single" w:color="auto" w:sz="4" w:space="0"/>
              <w:left w:val="single" w:color="auto" w:sz="4" w:space="0"/>
              <w:bottom w:val="single" w:color="auto" w:sz="4" w:space="0"/>
              <w:right w:val="single" w:color="auto" w:sz="4" w:space="0"/>
            </w:tcBorders>
            <w:noWrap w:val="0"/>
            <w:vAlign w:val="center"/>
          </w:tcPr>
          <w:p w14:paraId="1BC2D5EA">
            <w:pPr>
              <w:spacing w:line="280" w:lineRule="exact"/>
              <w:jc w:val="center"/>
              <w:rPr>
                <w:rFonts w:ascii="宋体"/>
                <w:b/>
                <w:bCs/>
                <w:sz w:val="18"/>
                <w:szCs w:val="18"/>
              </w:rPr>
            </w:pPr>
          </w:p>
        </w:tc>
        <w:tc>
          <w:tcPr>
            <w:tcW w:w="1159" w:type="dxa"/>
            <w:tcBorders>
              <w:top w:val="single" w:color="auto" w:sz="4" w:space="0"/>
              <w:left w:val="single" w:color="auto" w:sz="4" w:space="0"/>
              <w:bottom w:val="single" w:color="auto" w:sz="4" w:space="0"/>
            </w:tcBorders>
            <w:noWrap w:val="0"/>
            <w:vAlign w:val="center"/>
          </w:tcPr>
          <w:p w14:paraId="5E4D6F8E">
            <w:pPr>
              <w:spacing w:line="280" w:lineRule="exact"/>
              <w:jc w:val="center"/>
              <w:rPr>
                <w:rFonts w:ascii="宋体"/>
                <w:b/>
                <w:bCs/>
                <w:sz w:val="18"/>
                <w:szCs w:val="18"/>
              </w:rPr>
            </w:pPr>
          </w:p>
        </w:tc>
      </w:tr>
      <w:tr w14:paraId="428756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1431" w:type="dxa"/>
            <w:tcBorders>
              <w:top w:val="single" w:color="auto" w:sz="4" w:space="0"/>
              <w:bottom w:val="single" w:color="auto" w:sz="4" w:space="0"/>
              <w:right w:val="single" w:color="auto" w:sz="4" w:space="0"/>
            </w:tcBorders>
            <w:noWrap w:val="0"/>
            <w:vAlign w:val="center"/>
          </w:tcPr>
          <w:p w14:paraId="7ED178F7">
            <w:pPr>
              <w:spacing w:line="280" w:lineRule="exact"/>
              <w:jc w:val="center"/>
              <w:rPr>
                <w:rFonts w:hint="eastAsia" w:ascii="宋体"/>
                <w:bCs/>
                <w:sz w:val="18"/>
                <w:szCs w:val="18"/>
              </w:rPr>
            </w:pPr>
            <w:r>
              <w:rPr>
                <w:rFonts w:hint="eastAsia" w:ascii="宋体"/>
                <w:bCs/>
                <w:sz w:val="18"/>
                <w:szCs w:val="18"/>
              </w:rPr>
              <w:t>合计</w:t>
            </w:r>
          </w:p>
        </w:tc>
        <w:tc>
          <w:tcPr>
            <w:tcW w:w="7180" w:type="dxa"/>
            <w:gridSpan w:val="4"/>
            <w:tcBorders>
              <w:top w:val="single" w:color="auto" w:sz="4" w:space="0"/>
              <w:left w:val="single" w:color="auto" w:sz="4" w:space="0"/>
              <w:bottom w:val="single" w:color="auto" w:sz="4" w:space="0"/>
            </w:tcBorders>
            <w:noWrap w:val="0"/>
            <w:vAlign w:val="center"/>
          </w:tcPr>
          <w:p w14:paraId="06DCE73A">
            <w:pPr>
              <w:spacing w:line="280" w:lineRule="exact"/>
              <w:jc w:val="center"/>
              <w:rPr>
                <w:rFonts w:ascii="宋体"/>
                <w:bCs/>
                <w:sz w:val="18"/>
                <w:szCs w:val="18"/>
              </w:rPr>
            </w:pPr>
          </w:p>
        </w:tc>
      </w:tr>
      <w:tr w14:paraId="0851EC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7" w:hRule="atLeast"/>
        </w:trPr>
        <w:tc>
          <w:tcPr>
            <w:tcW w:w="1431" w:type="dxa"/>
            <w:vMerge w:val="restart"/>
            <w:tcBorders>
              <w:top w:val="single" w:color="auto" w:sz="4" w:space="0"/>
              <w:right w:val="single" w:color="auto" w:sz="4" w:space="0"/>
            </w:tcBorders>
            <w:noWrap w:val="0"/>
            <w:vAlign w:val="center"/>
          </w:tcPr>
          <w:p w14:paraId="42D6EB54">
            <w:pPr>
              <w:spacing w:line="360" w:lineRule="auto"/>
              <w:jc w:val="center"/>
              <w:rPr>
                <w:rFonts w:ascii="宋体"/>
                <w:bCs/>
                <w:sz w:val="18"/>
                <w:szCs w:val="18"/>
              </w:rPr>
            </w:pPr>
            <w:r>
              <w:rPr>
                <w:rFonts w:ascii="Times New Roman" w:hAnsi="Times New Roman"/>
                <w:b/>
                <w:bCs/>
                <w:szCs w:val="21"/>
              </w:rPr>
              <w:t>投标总价</w:t>
            </w:r>
          </w:p>
        </w:tc>
        <w:tc>
          <w:tcPr>
            <w:tcW w:w="7180" w:type="dxa"/>
            <w:gridSpan w:val="4"/>
            <w:tcBorders>
              <w:top w:val="single" w:color="auto" w:sz="4" w:space="0"/>
              <w:left w:val="single" w:color="auto" w:sz="4" w:space="0"/>
              <w:bottom w:val="single" w:color="auto" w:sz="4" w:space="0"/>
            </w:tcBorders>
            <w:noWrap w:val="0"/>
            <w:vAlign w:val="center"/>
          </w:tcPr>
          <w:p w14:paraId="3A8994C8">
            <w:pPr>
              <w:spacing w:line="360" w:lineRule="auto"/>
              <w:jc w:val="left"/>
              <w:rPr>
                <w:rFonts w:ascii="宋体"/>
                <w:bCs/>
                <w:sz w:val="18"/>
                <w:szCs w:val="18"/>
              </w:rPr>
            </w:pPr>
            <w:r>
              <w:rPr>
                <w:rFonts w:ascii="Times New Roman" w:hAnsi="Times New Roman"/>
                <w:b/>
                <w:szCs w:val="21"/>
              </w:rPr>
              <w:t>（小写）</w:t>
            </w:r>
            <w:r>
              <w:rPr>
                <w:rFonts w:hint="eastAsia" w:ascii="Times New Roman" w:hAnsi="Times New Roman"/>
                <w:b/>
                <w:szCs w:val="21"/>
              </w:rPr>
              <w:t>¥</w:t>
            </w:r>
            <w:r>
              <w:rPr>
                <w:rFonts w:ascii="Times New Roman" w:hAnsi="Times New Roman"/>
                <w:b/>
                <w:szCs w:val="21"/>
              </w:rPr>
              <w:t>：</w:t>
            </w:r>
            <w:r>
              <w:rPr>
                <w:rFonts w:ascii="Times New Roman" w:hAnsi="Times New Roman"/>
                <w:b/>
                <w:szCs w:val="21"/>
                <w:u w:val="single"/>
              </w:rPr>
              <w:t xml:space="preserve">           </w:t>
            </w:r>
            <w:r>
              <w:rPr>
                <w:rFonts w:ascii="Times New Roman" w:hAnsi="Times New Roman"/>
                <w:b/>
                <w:szCs w:val="21"/>
              </w:rPr>
              <w:t xml:space="preserve">元； </w:t>
            </w:r>
          </w:p>
        </w:tc>
      </w:tr>
      <w:tr w14:paraId="45E98F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1431" w:type="dxa"/>
            <w:vMerge w:val="continue"/>
            <w:tcBorders>
              <w:bottom w:val="single" w:color="auto" w:sz="4" w:space="0"/>
              <w:right w:val="single" w:color="auto" w:sz="4" w:space="0"/>
            </w:tcBorders>
            <w:noWrap w:val="0"/>
            <w:vAlign w:val="center"/>
          </w:tcPr>
          <w:p w14:paraId="08871F1A">
            <w:pPr>
              <w:spacing w:line="360" w:lineRule="auto"/>
              <w:jc w:val="center"/>
              <w:rPr>
                <w:rFonts w:ascii="宋体"/>
                <w:bCs/>
                <w:sz w:val="18"/>
                <w:szCs w:val="18"/>
              </w:rPr>
            </w:pPr>
          </w:p>
        </w:tc>
        <w:tc>
          <w:tcPr>
            <w:tcW w:w="7180" w:type="dxa"/>
            <w:gridSpan w:val="4"/>
            <w:tcBorders>
              <w:top w:val="single" w:color="auto" w:sz="4" w:space="0"/>
              <w:left w:val="single" w:color="auto" w:sz="4" w:space="0"/>
              <w:bottom w:val="single" w:color="auto" w:sz="4" w:space="0"/>
            </w:tcBorders>
            <w:noWrap w:val="0"/>
            <w:vAlign w:val="center"/>
          </w:tcPr>
          <w:p w14:paraId="539E5F79">
            <w:pPr>
              <w:spacing w:line="360" w:lineRule="auto"/>
              <w:jc w:val="left"/>
              <w:rPr>
                <w:rFonts w:ascii="宋体"/>
                <w:bCs/>
                <w:sz w:val="18"/>
                <w:szCs w:val="18"/>
              </w:rPr>
            </w:pPr>
            <w:r>
              <w:rPr>
                <w:rFonts w:ascii="Times New Roman" w:hAnsi="Times New Roman"/>
                <w:b/>
                <w:szCs w:val="21"/>
              </w:rPr>
              <w:t xml:space="preserve">（大写）： </w:t>
            </w:r>
            <w:r>
              <w:rPr>
                <w:rFonts w:ascii="Times New Roman" w:hAnsi="Times New Roman"/>
                <w:b/>
                <w:szCs w:val="21"/>
                <w:u w:val="single"/>
              </w:rPr>
              <w:t xml:space="preserve">            </w:t>
            </w:r>
            <w:r>
              <w:rPr>
                <w:rFonts w:ascii="Times New Roman" w:hAnsi="Times New Roman"/>
                <w:b/>
                <w:szCs w:val="21"/>
              </w:rPr>
              <w:t>元整。</w:t>
            </w:r>
          </w:p>
        </w:tc>
      </w:tr>
    </w:tbl>
    <w:p w14:paraId="3BF5212D">
      <w:pPr>
        <w:rPr>
          <w:rFonts w:ascii="Times New Roman" w:hAnsi="Times New Roman"/>
          <w:szCs w:val="21"/>
        </w:rPr>
      </w:pPr>
      <w:r>
        <w:rPr>
          <w:rFonts w:ascii="Times New Roman" w:hAnsi="Times New Roman"/>
          <w:kern w:val="0"/>
          <w:szCs w:val="21"/>
          <w:lang w:val="zh-CN"/>
        </w:rPr>
        <w:t>注：</w:t>
      </w:r>
      <w:r>
        <w:rPr>
          <w:rFonts w:ascii="Times New Roman" w:hAnsi="Times New Roman"/>
          <w:kern w:val="0"/>
          <w:szCs w:val="21"/>
        </w:rPr>
        <w:t>1、</w:t>
      </w:r>
      <w:r>
        <w:rPr>
          <w:rFonts w:ascii="Times New Roman" w:hAnsi="Times New Roman"/>
          <w:kern w:val="0"/>
          <w:szCs w:val="21"/>
          <w:lang w:val="zh-CN"/>
        </w:rPr>
        <w:t>以上表格要求细分项目及报价</w:t>
      </w:r>
      <w:r>
        <w:rPr>
          <w:rFonts w:hint="eastAsia" w:ascii="Times New Roman" w:hAnsi="Times New Roman"/>
          <w:kern w:val="0"/>
          <w:szCs w:val="21"/>
          <w:lang w:val="zh-CN"/>
        </w:rPr>
        <w:t>；</w:t>
      </w:r>
    </w:p>
    <w:p w14:paraId="307B5C2F">
      <w:pPr>
        <w:pStyle w:val="16"/>
        <w:spacing w:line="360" w:lineRule="auto"/>
        <w:ind w:firstLine="344" w:firstLineChars="200"/>
        <w:rPr>
          <w:rFonts w:ascii="Times New Roman" w:hAnsi="Times New Roman"/>
          <w:spacing w:val="-4"/>
          <w:szCs w:val="21"/>
        </w:rPr>
      </w:pPr>
      <w:r>
        <w:rPr>
          <w:rFonts w:ascii="Times New Roman" w:hAnsi="Times New Roman"/>
          <w:spacing w:val="-4"/>
          <w:szCs w:val="21"/>
        </w:rPr>
        <w:t>2、总价合计必须与</w:t>
      </w:r>
      <w:r>
        <w:rPr>
          <w:rFonts w:hint="eastAsia" w:ascii="Times New Roman" w:hAnsi="Times New Roman"/>
          <w:spacing w:val="-4"/>
          <w:szCs w:val="21"/>
        </w:rPr>
        <w:t>投标报价一</w:t>
      </w:r>
      <w:r>
        <w:rPr>
          <w:rFonts w:ascii="Times New Roman" w:hAnsi="Times New Roman"/>
          <w:spacing w:val="-4"/>
          <w:szCs w:val="21"/>
        </w:rPr>
        <w:t>览表一致。</w:t>
      </w:r>
    </w:p>
    <w:p w14:paraId="01052375">
      <w:pPr>
        <w:spacing w:line="360" w:lineRule="auto"/>
        <w:jc w:val="right"/>
        <w:rPr>
          <w:rFonts w:ascii="Times New Roman" w:hAnsi="Times New Roman"/>
          <w:szCs w:val="21"/>
          <w:u w:val="single"/>
        </w:rPr>
      </w:pPr>
      <w:r>
        <w:rPr>
          <w:rFonts w:ascii="Times New Roman" w:hAnsi="Times New Roman"/>
          <w:szCs w:val="21"/>
        </w:rPr>
        <w:t>投标人名称：</w:t>
      </w:r>
      <w:r>
        <w:rPr>
          <w:rFonts w:ascii="Times New Roman" w:hAnsi="Times New Roman"/>
          <w:b/>
          <w:spacing w:val="20"/>
          <w:szCs w:val="21"/>
          <w:u w:val="single"/>
        </w:rPr>
        <w:t xml:space="preserve">                </w:t>
      </w:r>
      <w:r>
        <w:rPr>
          <w:rFonts w:ascii="Times New Roman" w:hAnsi="Times New Roman"/>
          <w:szCs w:val="21"/>
        </w:rPr>
        <w:t xml:space="preserve">（加盖公章）  </w:t>
      </w:r>
    </w:p>
    <w:p w14:paraId="6378C770">
      <w:pPr>
        <w:spacing w:line="360" w:lineRule="auto"/>
        <w:jc w:val="right"/>
        <w:rPr>
          <w:rFonts w:ascii="Times New Roman" w:hAnsi="Times New Roman"/>
          <w:szCs w:val="21"/>
        </w:rPr>
      </w:pPr>
      <w:r>
        <w:rPr>
          <w:rFonts w:ascii="Times New Roman" w:hAnsi="Times New Roman"/>
          <w:spacing w:val="-4"/>
          <w:szCs w:val="21"/>
        </w:rPr>
        <w:t>法定代表人或授权代表</w:t>
      </w:r>
      <w:r>
        <w:rPr>
          <w:rFonts w:ascii="Times New Roman" w:hAnsi="Times New Roman"/>
          <w:szCs w:val="21"/>
        </w:rPr>
        <w:t>：</w:t>
      </w:r>
      <w:r>
        <w:rPr>
          <w:rFonts w:ascii="Times New Roman" w:hAnsi="Times New Roman"/>
          <w:b/>
          <w:spacing w:val="20"/>
          <w:szCs w:val="21"/>
          <w:u w:val="single"/>
        </w:rPr>
        <w:t xml:space="preserve">           </w:t>
      </w:r>
      <w:r>
        <w:rPr>
          <w:rFonts w:ascii="Times New Roman" w:hAnsi="Times New Roman"/>
          <w:szCs w:val="21"/>
        </w:rPr>
        <w:t>（签字或盖章）</w:t>
      </w:r>
    </w:p>
    <w:p w14:paraId="660E4A43">
      <w:pPr>
        <w:spacing w:line="360" w:lineRule="auto"/>
        <w:jc w:val="right"/>
        <w:rPr>
          <w:rFonts w:hint="eastAsia" w:ascii="宋体" w:hAnsi="宋体"/>
          <w:b/>
          <w:szCs w:val="21"/>
        </w:rPr>
        <w:sectPr>
          <w:headerReference r:id="rId10" w:type="default"/>
          <w:footerReference r:id="rId11" w:type="default"/>
          <w:pgSz w:w="11906" w:h="16838"/>
          <w:pgMar w:top="1440" w:right="1803" w:bottom="1440" w:left="1803" w:header="851" w:footer="992" w:gutter="0"/>
          <w:cols w:space="720" w:num="1"/>
          <w:docGrid w:type="lines" w:linePitch="319" w:charSpace="0"/>
        </w:sectPr>
      </w:pPr>
      <w:r>
        <w:rPr>
          <w:rFonts w:ascii="Times New Roman" w:hAnsi="Times New Roman"/>
          <w:spacing w:val="20"/>
          <w:szCs w:val="21"/>
        </w:rPr>
        <w:t>日期：</w:t>
      </w:r>
      <w:r>
        <w:rPr>
          <w:rFonts w:ascii="Times New Roman" w:hAnsi="Times New Roman"/>
          <w:spacing w:val="20"/>
          <w:szCs w:val="21"/>
          <w:u w:val="single"/>
        </w:rPr>
        <w:t xml:space="preserve">    </w:t>
      </w:r>
      <w:r>
        <w:rPr>
          <w:rFonts w:ascii="Times New Roman" w:hAnsi="Times New Roman"/>
          <w:spacing w:val="20"/>
          <w:szCs w:val="21"/>
        </w:rPr>
        <w:t>年</w:t>
      </w:r>
      <w:r>
        <w:rPr>
          <w:rFonts w:ascii="Times New Roman" w:hAnsi="Times New Roman"/>
          <w:spacing w:val="20"/>
          <w:szCs w:val="21"/>
          <w:u w:val="single"/>
        </w:rPr>
        <w:t xml:space="preserve">   </w:t>
      </w:r>
      <w:r>
        <w:rPr>
          <w:rFonts w:ascii="Times New Roman" w:hAnsi="Times New Roman"/>
          <w:spacing w:val="20"/>
          <w:szCs w:val="21"/>
        </w:rPr>
        <w:t>月</w:t>
      </w:r>
      <w:r>
        <w:rPr>
          <w:rFonts w:ascii="Times New Roman" w:hAnsi="Times New Roman"/>
          <w:spacing w:val="20"/>
          <w:szCs w:val="21"/>
          <w:u w:val="single"/>
        </w:rPr>
        <w:t xml:space="preserve">   </w:t>
      </w:r>
      <w:r>
        <w:rPr>
          <w:rFonts w:ascii="Times New Roman" w:hAnsi="Times New Roman"/>
          <w:spacing w:val="20"/>
          <w:szCs w:val="21"/>
        </w:rPr>
        <w:t>日</w:t>
      </w:r>
    </w:p>
    <w:p w14:paraId="396090D1">
      <w:pPr>
        <w:pStyle w:val="27"/>
        <w:jc w:val="both"/>
        <w:rPr>
          <w:rFonts w:hint="eastAsia"/>
        </w:rPr>
      </w:pPr>
    </w:p>
    <w:p w14:paraId="074351F0">
      <w:pPr>
        <w:jc w:val="left"/>
        <w:outlineLvl w:val="1"/>
        <w:rPr>
          <w:rFonts w:hint="eastAsia" w:ascii="宋体" w:hAnsi="宋体" w:cs="宋体"/>
          <w:szCs w:val="21"/>
        </w:rPr>
      </w:pPr>
      <w:bookmarkStart w:id="7" w:name="OLE_LINK7"/>
      <w:bookmarkStart w:id="8" w:name="OLE_LINK6"/>
      <w:r>
        <w:rPr>
          <w:rFonts w:hint="eastAsia" w:ascii="宋体" w:hAnsi="宋体" w:cs="宋体"/>
          <w:b/>
          <w:bCs/>
          <w:spacing w:val="-4"/>
          <w:szCs w:val="21"/>
        </w:rPr>
        <w:t>十</w:t>
      </w:r>
      <w:r>
        <w:rPr>
          <w:rFonts w:hint="eastAsia" w:ascii="宋体" w:hAnsi="宋体" w:cs="宋体"/>
          <w:b/>
          <w:bCs/>
          <w:spacing w:val="-4"/>
          <w:szCs w:val="21"/>
          <w:lang w:eastAsia="zh-CN"/>
        </w:rPr>
        <w:t>三</w:t>
      </w:r>
      <w:r>
        <w:rPr>
          <w:rFonts w:hint="eastAsia" w:ascii="宋体" w:hAnsi="宋体" w:cs="宋体"/>
          <w:b/>
          <w:bCs/>
          <w:spacing w:val="-4"/>
          <w:szCs w:val="21"/>
        </w:rPr>
        <w:t>、</w:t>
      </w:r>
      <w:bookmarkEnd w:id="7"/>
      <w:bookmarkEnd w:id="8"/>
      <w:r>
        <w:rPr>
          <w:rFonts w:hint="eastAsia" w:ascii="宋体" w:hAnsi="宋体" w:cs="宋体"/>
          <w:b/>
          <w:bCs/>
          <w:spacing w:val="-4"/>
          <w:szCs w:val="21"/>
        </w:rPr>
        <w:t>政府采购投标人质疑函范本</w:t>
      </w:r>
    </w:p>
    <w:tbl>
      <w:tblPr>
        <w:tblStyle w:val="30"/>
        <w:tblW w:w="9299" w:type="dxa"/>
        <w:jc w:val="center"/>
        <w:tblCellSpacing w:w="0" w:type="dxa"/>
        <w:tblLayout w:type="fixed"/>
        <w:tblCellMar>
          <w:top w:w="0" w:type="dxa"/>
          <w:left w:w="0" w:type="dxa"/>
          <w:bottom w:w="0" w:type="dxa"/>
          <w:right w:w="0" w:type="dxa"/>
        </w:tblCellMar>
      </w:tblPr>
      <w:tblGrid>
        <w:gridCol w:w="9299"/>
      </w:tblGrid>
      <w:tr w14:paraId="1F25E518">
        <w:tblPrEx>
          <w:tblCellMar>
            <w:top w:w="0" w:type="dxa"/>
            <w:left w:w="0" w:type="dxa"/>
            <w:bottom w:w="0" w:type="dxa"/>
            <w:right w:w="0" w:type="dxa"/>
          </w:tblCellMar>
        </w:tblPrEx>
        <w:trPr>
          <w:tblCellSpacing w:w="0" w:type="dxa"/>
          <w:jc w:val="center"/>
        </w:trPr>
        <w:tc>
          <w:tcPr>
            <w:tcW w:w="9299" w:type="dxa"/>
            <w:vAlign w:val="center"/>
          </w:tcPr>
          <w:tbl>
            <w:tblPr>
              <w:tblStyle w:val="30"/>
              <w:tblW w:w="9299" w:type="dxa"/>
              <w:tblCellSpacing w:w="0" w:type="dxa"/>
              <w:tblInd w:w="0" w:type="dxa"/>
              <w:shd w:val="clear" w:color="auto" w:fill="FFFFFF"/>
              <w:tblLayout w:type="fixed"/>
              <w:tblCellMar>
                <w:top w:w="0" w:type="dxa"/>
                <w:left w:w="0" w:type="dxa"/>
                <w:bottom w:w="0" w:type="dxa"/>
                <w:right w:w="0" w:type="dxa"/>
              </w:tblCellMar>
            </w:tblPr>
            <w:tblGrid>
              <w:gridCol w:w="9299"/>
            </w:tblGrid>
            <w:tr w14:paraId="22085090">
              <w:tblPrEx>
                <w:shd w:val="clear" w:color="auto" w:fill="FFFFFF"/>
                <w:tblCellMar>
                  <w:top w:w="0" w:type="dxa"/>
                  <w:left w:w="0" w:type="dxa"/>
                  <w:bottom w:w="0" w:type="dxa"/>
                  <w:right w:w="0" w:type="dxa"/>
                </w:tblCellMar>
              </w:tblPrEx>
              <w:trPr>
                <w:trHeight w:val="1140" w:hRule="atLeast"/>
                <w:tblCellSpacing w:w="0" w:type="dxa"/>
              </w:trPr>
              <w:tc>
                <w:tcPr>
                  <w:tcW w:w="9299" w:type="dxa"/>
                  <w:shd w:val="clear" w:color="auto" w:fill="FFFFFF"/>
                </w:tcPr>
                <w:tbl>
                  <w:tblPr>
                    <w:tblStyle w:val="30"/>
                    <w:tblW w:w="7904" w:type="dxa"/>
                    <w:jc w:val="center"/>
                    <w:tblCellSpacing w:w="0" w:type="dxa"/>
                    <w:tblLayout w:type="fixed"/>
                    <w:tblCellMar>
                      <w:top w:w="0" w:type="dxa"/>
                      <w:left w:w="0" w:type="dxa"/>
                      <w:bottom w:w="0" w:type="dxa"/>
                      <w:right w:w="0" w:type="dxa"/>
                    </w:tblCellMar>
                  </w:tblPr>
                  <w:tblGrid>
                    <w:gridCol w:w="7904"/>
                  </w:tblGrid>
                  <w:tr w14:paraId="08E7537D">
                    <w:tblPrEx>
                      <w:tblCellMar>
                        <w:top w:w="0" w:type="dxa"/>
                        <w:left w:w="0" w:type="dxa"/>
                        <w:bottom w:w="0" w:type="dxa"/>
                        <w:right w:w="0" w:type="dxa"/>
                      </w:tblCellMar>
                    </w:tblPrEx>
                    <w:trPr>
                      <w:tblCellSpacing w:w="0" w:type="dxa"/>
                      <w:jc w:val="center"/>
                    </w:trPr>
                    <w:tc>
                      <w:tcPr>
                        <w:tcW w:w="7904" w:type="dxa"/>
                        <w:vAlign w:val="center"/>
                      </w:tcPr>
                      <w:p w14:paraId="0EF2CE30">
                        <w:pPr>
                          <w:widowControl/>
                          <w:spacing w:beforeAutospacing="1" w:afterAutospacing="1"/>
                          <w:ind w:firstLine="422"/>
                          <w:jc w:val="center"/>
                          <w:rPr>
                            <w:rFonts w:hint="eastAsia" w:ascii="宋体" w:hAnsi="宋体" w:cs="宋体"/>
                            <w:szCs w:val="21"/>
                          </w:rPr>
                        </w:pPr>
                        <w:r>
                          <w:rPr>
                            <w:rFonts w:hint="eastAsia" w:ascii="宋体" w:hAnsi="宋体" w:cs="宋体"/>
                            <w:b/>
                            <w:kern w:val="0"/>
                            <w:szCs w:val="21"/>
                          </w:rPr>
                          <w:t>质疑函范本</w:t>
                        </w:r>
                      </w:p>
                      <w:p w14:paraId="791BCE7B">
                        <w:pPr>
                          <w:widowControl/>
                          <w:adjustRightInd w:val="0"/>
                          <w:snapToGrid w:val="0"/>
                          <w:spacing w:before="312" w:beforeLines="100" w:afterAutospacing="1"/>
                          <w:ind w:firstLine="420"/>
                          <w:jc w:val="left"/>
                          <w:rPr>
                            <w:rFonts w:hint="eastAsia" w:ascii="宋体" w:hAnsi="宋体" w:cs="宋体"/>
                            <w:szCs w:val="21"/>
                          </w:rPr>
                        </w:pPr>
                        <w:r>
                          <w:rPr>
                            <w:rFonts w:hint="eastAsia" w:ascii="宋体" w:hAnsi="宋体" w:cs="宋体"/>
                            <w:bCs/>
                            <w:kern w:val="0"/>
                            <w:szCs w:val="21"/>
                          </w:rPr>
                          <w:t>一、质疑投标人基本信息</w:t>
                        </w:r>
                      </w:p>
                      <w:p w14:paraId="44226EFE">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kern w:val="0"/>
                            <w:szCs w:val="21"/>
                          </w:rPr>
                          <w:t>质疑投标人：</w:t>
                        </w:r>
                      </w:p>
                      <w:p w14:paraId="0755AFBD">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kern w:val="0"/>
                            <w:szCs w:val="21"/>
                          </w:rPr>
                          <w:t>地址：邮编：</w:t>
                        </w:r>
                      </w:p>
                      <w:p w14:paraId="3754E35E">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kern w:val="0"/>
                            <w:szCs w:val="21"/>
                          </w:rPr>
                          <w:t>联系人：联系电话：</w:t>
                        </w:r>
                      </w:p>
                      <w:p w14:paraId="7B8E159D">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kern w:val="0"/>
                            <w:szCs w:val="21"/>
                          </w:rPr>
                          <w:t>授权代表：联系电话：</w:t>
                        </w:r>
                      </w:p>
                      <w:p w14:paraId="4EEB8BC5">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kern w:val="0"/>
                            <w:szCs w:val="21"/>
                          </w:rPr>
                          <w:t>地址： 邮编：</w:t>
                        </w:r>
                      </w:p>
                      <w:p w14:paraId="57517D97">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bCs/>
                            <w:kern w:val="0"/>
                            <w:szCs w:val="21"/>
                          </w:rPr>
                          <w:t>二、质疑项目基本情况</w:t>
                        </w:r>
                      </w:p>
                      <w:p w14:paraId="49EEEC7D">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kern w:val="0"/>
                            <w:szCs w:val="21"/>
                          </w:rPr>
                          <w:t>质疑项目的名称：</w:t>
                        </w:r>
                      </w:p>
                      <w:p w14:paraId="343A2ED0">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kern w:val="0"/>
                            <w:szCs w:val="21"/>
                          </w:rPr>
                          <w:t>质疑项目的编号：包号：</w:t>
                        </w:r>
                      </w:p>
                      <w:p w14:paraId="19B25A2D">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kern w:val="0"/>
                            <w:szCs w:val="21"/>
                          </w:rPr>
                          <w:t>采购人名称：</w:t>
                        </w:r>
                      </w:p>
                      <w:p w14:paraId="25500A0D">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kern w:val="0"/>
                            <w:szCs w:val="21"/>
                          </w:rPr>
                          <w:t>采购文件获取日期：</w:t>
                        </w:r>
                      </w:p>
                      <w:p w14:paraId="546DB821">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bCs/>
                            <w:kern w:val="0"/>
                            <w:szCs w:val="21"/>
                          </w:rPr>
                          <w:t>三、质疑事项具体内容</w:t>
                        </w:r>
                      </w:p>
                      <w:p w14:paraId="6A36160D">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kern w:val="0"/>
                            <w:szCs w:val="21"/>
                          </w:rPr>
                          <w:t>质疑事项1：</w:t>
                        </w:r>
                      </w:p>
                      <w:p w14:paraId="0E0EA7BA">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kern w:val="0"/>
                            <w:szCs w:val="21"/>
                          </w:rPr>
                          <w:t>事实依据：</w:t>
                        </w:r>
                      </w:p>
                      <w:p w14:paraId="69C16E48">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kern w:val="0"/>
                            <w:szCs w:val="21"/>
                          </w:rPr>
                          <w:t>法律依据：</w:t>
                        </w:r>
                      </w:p>
                      <w:p w14:paraId="69BA46DD">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kern w:val="0"/>
                            <w:szCs w:val="21"/>
                          </w:rPr>
                          <w:t>质疑事项2</w:t>
                        </w:r>
                      </w:p>
                      <w:p w14:paraId="69286369">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kern w:val="0"/>
                            <w:szCs w:val="21"/>
                          </w:rPr>
                          <w:t>……</w:t>
                        </w:r>
                      </w:p>
                      <w:p w14:paraId="4D445030">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bCs/>
                            <w:kern w:val="0"/>
                            <w:szCs w:val="21"/>
                          </w:rPr>
                          <w:t>四、与质疑事项相关的质疑请求</w:t>
                        </w:r>
                      </w:p>
                      <w:p w14:paraId="06DF7F52">
                        <w:pPr>
                          <w:widowControl/>
                          <w:adjustRightInd w:val="0"/>
                          <w:snapToGrid w:val="0"/>
                          <w:spacing w:beforeAutospacing="1" w:afterAutospacing="1"/>
                          <w:ind w:firstLine="420"/>
                          <w:jc w:val="left"/>
                          <w:rPr>
                            <w:rFonts w:hint="eastAsia" w:ascii="宋体" w:hAnsi="宋体" w:cs="宋体"/>
                            <w:szCs w:val="21"/>
                          </w:rPr>
                        </w:pPr>
                        <w:r>
                          <w:rPr>
                            <w:rFonts w:hint="eastAsia" w:ascii="宋体" w:hAnsi="宋体" w:cs="宋体"/>
                            <w:kern w:val="0"/>
                            <w:szCs w:val="21"/>
                          </w:rPr>
                          <w:t>请求：</w:t>
                        </w:r>
                      </w:p>
                      <w:p w14:paraId="5B0C7E9A">
                        <w:pPr>
                          <w:widowControl/>
                          <w:spacing w:beforeAutospacing="1" w:afterAutospacing="1"/>
                          <w:ind w:firstLine="420"/>
                          <w:jc w:val="left"/>
                          <w:rPr>
                            <w:rFonts w:hint="eastAsia" w:ascii="宋体" w:hAnsi="宋体" w:cs="宋体"/>
                            <w:szCs w:val="21"/>
                          </w:rPr>
                        </w:pPr>
                        <w:r>
                          <w:rPr>
                            <w:rFonts w:hint="eastAsia" w:ascii="宋体" w:hAnsi="宋体" w:cs="宋体"/>
                            <w:kern w:val="0"/>
                            <w:szCs w:val="21"/>
                          </w:rPr>
                          <w:t xml:space="preserve">签字(签章)：                   公章：                      </w:t>
                        </w:r>
                      </w:p>
                      <w:p w14:paraId="15990511">
                        <w:pPr>
                          <w:widowControl/>
                          <w:spacing w:beforeAutospacing="1" w:afterAutospacing="1"/>
                          <w:ind w:firstLine="420"/>
                          <w:jc w:val="left"/>
                          <w:rPr>
                            <w:rFonts w:hint="eastAsia" w:ascii="宋体" w:hAnsi="宋体" w:cs="宋体"/>
                            <w:szCs w:val="21"/>
                          </w:rPr>
                        </w:pPr>
                        <w:r>
                          <w:rPr>
                            <w:rFonts w:hint="eastAsia" w:ascii="宋体" w:hAnsi="宋体" w:cs="宋体"/>
                            <w:kern w:val="0"/>
                            <w:szCs w:val="21"/>
                          </w:rPr>
                          <w:t xml:space="preserve">日期：   </w:t>
                        </w:r>
                      </w:p>
                      <w:p w14:paraId="7ED789CF">
                        <w:pPr>
                          <w:widowControl/>
                          <w:spacing w:beforeAutospacing="1" w:afterAutospacing="1"/>
                          <w:ind w:firstLine="422"/>
                          <w:jc w:val="left"/>
                          <w:rPr>
                            <w:rFonts w:hint="eastAsia" w:ascii="宋体" w:hAnsi="宋体" w:cs="宋体"/>
                            <w:b/>
                            <w:kern w:val="0"/>
                            <w:szCs w:val="21"/>
                          </w:rPr>
                        </w:pPr>
                      </w:p>
                      <w:p w14:paraId="117B5CAA">
                        <w:pPr>
                          <w:widowControl/>
                          <w:spacing w:beforeAutospacing="1" w:afterAutospacing="1"/>
                          <w:ind w:firstLine="422"/>
                          <w:jc w:val="left"/>
                          <w:rPr>
                            <w:rFonts w:hint="eastAsia" w:ascii="宋体" w:hAnsi="宋体" w:cs="宋体"/>
                            <w:b/>
                            <w:kern w:val="0"/>
                            <w:szCs w:val="21"/>
                          </w:rPr>
                        </w:pPr>
                      </w:p>
                      <w:p w14:paraId="71C1D265">
                        <w:pPr>
                          <w:widowControl/>
                          <w:spacing w:beforeAutospacing="1" w:afterAutospacing="1"/>
                          <w:ind w:firstLine="422"/>
                          <w:jc w:val="left"/>
                          <w:rPr>
                            <w:rFonts w:hint="eastAsia" w:ascii="宋体" w:hAnsi="宋体" w:cs="宋体"/>
                            <w:szCs w:val="21"/>
                          </w:rPr>
                        </w:pPr>
                        <w:r>
                          <w:rPr>
                            <w:rFonts w:hint="eastAsia" w:ascii="宋体" w:hAnsi="宋体" w:cs="宋体"/>
                            <w:b/>
                            <w:kern w:val="0"/>
                            <w:szCs w:val="21"/>
                          </w:rPr>
                          <w:t>质疑函制作说明：</w:t>
                        </w:r>
                      </w:p>
                      <w:p w14:paraId="0AE595D9">
                        <w:pPr>
                          <w:widowControl/>
                          <w:spacing w:beforeAutospacing="1" w:afterAutospacing="1"/>
                          <w:ind w:firstLine="420"/>
                          <w:jc w:val="left"/>
                          <w:rPr>
                            <w:rFonts w:hint="eastAsia" w:ascii="宋体" w:hAnsi="宋体" w:cs="宋体"/>
                            <w:szCs w:val="21"/>
                          </w:rPr>
                        </w:pPr>
                        <w:r>
                          <w:rPr>
                            <w:rFonts w:hint="eastAsia" w:ascii="宋体" w:hAnsi="宋体" w:cs="宋体"/>
                            <w:kern w:val="0"/>
                            <w:szCs w:val="21"/>
                          </w:rPr>
                          <w:t>1.投标人提出质疑时，应提交质疑函和必要的证明材料。</w:t>
                        </w:r>
                      </w:p>
                      <w:p w14:paraId="168FEB02">
                        <w:pPr>
                          <w:widowControl/>
                          <w:spacing w:beforeAutospacing="1" w:afterAutospacing="1"/>
                          <w:ind w:firstLine="420"/>
                          <w:jc w:val="left"/>
                          <w:rPr>
                            <w:rFonts w:hint="eastAsia" w:ascii="宋体" w:hAnsi="宋体" w:cs="宋体"/>
                            <w:szCs w:val="21"/>
                          </w:rPr>
                        </w:pPr>
                        <w:r>
                          <w:rPr>
                            <w:rFonts w:hint="eastAsia" w:ascii="宋体" w:hAnsi="宋体" w:cs="宋体"/>
                            <w:kern w:val="0"/>
                            <w:szCs w:val="21"/>
                          </w:rPr>
                          <w:t>2.质疑投标人若委托代理人进行质疑的，质疑函应按要求列明“授权代表”的有关内容，并在附件中提交由质疑投标人签署的授权委托书。授权委托书应载明代理人的姓名或者名称、代理事项、具体权限、期限和相关事项。</w:t>
                        </w:r>
                      </w:p>
                      <w:p w14:paraId="1D586F33">
                        <w:pPr>
                          <w:widowControl/>
                          <w:spacing w:beforeAutospacing="1" w:afterAutospacing="1"/>
                          <w:ind w:firstLine="420"/>
                          <w:jc w:val="left"/>
                          <w:rPr>
                            <w:rFonts w:hint="eastAsia" w:ascii="宋体" w:hAnsi="宋体" w:cs="宋体"/>
                            <w:szCs w:val="21"/>
                          </w:rPr>
                        </w:pPr>
                        <w:r>
                          <w:rPr>
                            <w:rFonts w:hint="eastAsia" w:ascii="宋体" w:hAnsi="宋体" w:cs="宋体"/>
                            <w:kern w:val="0"/>
                            <w:szCs w:val="21"/>
                          </w:rPr>
                          <w:t>3.质疑投标人若对项目的某一分包进行质疑，质疑函中应列明具体分包号。</w:t>
                        </w:r>
                      </w:p>
                      <w:p w14:paraId="59BD8B6E">
                        <w:pPr>
                          <w:widowControl/>
                          <w:spacing w:beforeAutospacing="1" w:afterAutospacing="1"/>
                          <w:ind w:firstLine="420"/>
                          <w:jc w:val="left"/>
                          <w:rPr>
                            <w:rFonts w:hint="eastAsia" w:ascii="宋体" w:hAnsi="宋体" w:cs="宋体"/>
                            <w:szCs w:val="21"/>
                          </w:rPr>
                        </w:pPr>
                        <w:r>
                          <w:rPr>
                            <w:rFonts w:hint="eastAsia" w:ascii="宋体" w:hAnsi="宋体" w:cs="宋体"/>
                            <w:kern w:val="0"/>
                            <w:szCs w:val="21"/>
                          </w:rPr>
                          <w:t>4.质疑函的质疑事项应具体、明确，并有必要的事实依据和法律依据。</w:t>
                        </w:r>
                      </w:p>
                      <w:p w14:paraId="4AED3CC4">
                        <w:pPr>
                          <w:widowControl/>
                          <w:spacing w:beforeAutospacing="1" w:afterAutospacing="1"/>
                          <w:ind w:firstLine="420"/>
                          <w:jc w:val="left"/>
                          <w:rPr>
                            <w:rFonts w:hint="eastAsia" w:ascii="宋体" w:hAnsi="宋体" w:cs="宋体"/>
                            <w:szCs w:val="21"/>
                          </w:rPr>
                        </w:pPr>
                        <w:r>
                          <w:rPr>
                            <w:rFonts w:hint="eastAsia" w:ascii="宋体" w:hAnsi="宋体" w:cs="宋体"/>
                            <w:kern w:val="0"/>
                            <w:szCs w:val="21"/>
                          </w:rPr>
                          <w:t>5.质疑函的质疑请求应与质疑事项相关。</w:t>
                        </w:r>
                      </w:p>
                      <w:p w14:paraId="035D42B8">
                        <w:pPr>
                          <w:widowControl/>
                          <w:spacing w:before="100" w:beforeAutospacing="1" w:after="100" w:afterAutospacing="1"/>
                          <w:ind w:firstLine="420"/>
                          <w:jc w:val="left"/>
                          <w:rPr>
                            <w:rFonts w:hint="eastAsia" w:ascii="宋体" w:hAnsi="宋体" w:cs="宋体"/>
                            <w:szCs w:val="21"/>
                          </w:rPr>
                        </w:pPr>
                        <w:r>
                          <w:rPr>
                            <w:rFonts w:hint="eastAsia" w:ascii="宋体" w:hAnsi="宋体" w:cs="宋体"/>
                            <w:kern w:val="0"/>
                            <w:szCs w:val="21"/>
                          </w:rPr>
                          <w:t>6.质疑投标人为自然人的，质疑函应由本人签字；质疑投标人为法人或者其他组织的，质疑函应由法定代表人、主要负责人，或者其授权代表签字或者盖章，并加盖公章。</w:t>
                        </w:r>
                      </w:p>
                    </w:tc>
                  </w:tr>
                </w:tbl>
                <w:p w14:paraId="62F1E218">
                  <w:pPr>
                    <w:ind w:firstLine="360"/>
                    <w:jc w:val="center"/>
                    <w:rPr>
                      <w:rFonts w:hint="eastAsia" w:ascii="宋体" w:hAnsi="宋体" w:cs="宋体"/>
                      <w:szCs w:val="21"/>
                    </w:rPr>
                  </w:pPr>
                </w:p>
              </w:tc>
            </w:tr>
          </w:tbl>
          <w:p w14:paraId="0FE4E5D0">
            <w:pPr>
              <w:spacing w:line="432" w:lineRule="auto"/>
              <w:ind w:firstLine="360"/>
              <w:jc w:val="center"/>
              <w:rPr>
                <w:rFonts w:hint="eastAsia" w:ascii="宋体" w:hAnsi="宋体" w:cs="宋体"/>
                <w:szCs w:val="21"/>
              </w:rPr>
            </w:pPr>
          </w:p>
        </w:tc>
      </w:tr>
    </w:tbl>
    <w:p w14:paraId="2154532B">
      <w:pPr>
        <w:pStyle w:val="2"/>
        <w:spacing w:line="360" w:lineRule="auto"/>
        <w:rPr>
          <w:rFonts w:hint="eastAsia" w:ascii="宋体" w:hAnsi="宋体" w:cs="宋体"/>
          <w:sz w:val="21"/>
          <w:szCs w:val="21"/>
        </w:rPr>
      </w:pPr>
    </w:p>
    <w:p w14:paraId="5D94BB5E">
      <w:pPr>
        <w:spacing w:before="120" w:line="360" w:lineRule="auto"/>
        <w:jc w:val="center"/>
        <w:rPr>
          <w:rFonts w:hint="eastAsia" w:ascii="宋体" w:hAnsi="宋体" w:cs="宋体"/>
          <w:b/>
          <w:bCs/>
          <w:szCs w:val="21"/>
        </w:rPr>
      </w:pPr>
    </w:p>
    <w:p w14:paraId="33264B46">
      <w:pPr>
        <w:pStyle w:val="2"/>
        <w:rPr>
          <w:rFonts w:hint="eastAsia" w:ascii="宋体" w:hAnsi="宋体" w:cs="宋体"/>
          <w:sz w:val="21"/>
          <w:szCs w:val="21"/>
        </w:rPr>
      </w:pPr>
    </w:p>
    <w:p w14:paraId="20C8AE84">
      <w:pPr>
        <w:rPr>
          <w:rFonts w:hint="eastAsia" w:ascii="宋体" w:hAnsi="宋体" w:cs="宋体"/>
          <w:szCs w:val="21"/>
        </w:rPr>
      </w:pPr>
    </w:p>
    <w:p w14:paraId="28B0C777">
      <w:pPr>
        <w:pStyle w:val="2"/>
        <w:rPr>
          <w:rFonts w:hint="eastAsia" w:ascii="宋体" w:hAnsi="宋体" w:cs="宋体"/>
          <w:sz w:val="21"/>
          <w:szCs w:val="21"/>
        </w:rPr>
      </w:pPr>
    </w:p>
    <w:p w14:paraId="6756A2B4">
      <w:pPr>
        <w:pStyle w:val="2"/>
        <w:rPr>
          <w:rFonts w:hint="eastAsia" w:ascii="宋体" w:hAnsi="宋体" w:cs="宋体"/>
          <w:sz w:val="21"/>
          <w:szCs w:val="21"/>
        </w:rPr>
      </w:pPr>
    </w:p>
    <w:p w14:paraId="609C7D65">
      <w:pPr>
        <w:pStyle w:val="13"/>
        <w:jc w:val="left"/>
        <w:rPr>
          <w:rFonts w:hint="eastAsia" w:ascii="宋体" w:hAnsi="宋体" w:cs="宋体"/>
          <w:szCs w:val="21"/>
        </w:rPr>
      </w:pPr>
    </w:p>
    <w:p w14:paraId="22CFE308">
      <w:pPr>
        <w:rPr>
          <w:rFonts w:hint="eastAsia" w:ascii="宋体" w:hAnsi="宋体" w:cs="宋体"/>
          <w:szCs w:val="21"/>
        </w:rPr>
      </w:pPr>
    </w:p>
    <w:p w14:paraId="3D98D161">
      <w:pPr>
        <w:rPr>
          <w:rFonts w:hint="eastAsia" w:ascii="宋体" w:hAnsi="宋体" w:cs="宋体"/>
          <w:szCs w:val="21"/>
        </w:rPr>
      </w:pPr>
    </w:p>
    <w:p w14:paraId="2E319FC5">
      <w:pPr>
        <w:rPr>
          <w:rFonts w:hint="eastAsia" w:ascii="宋体" w:hAnsi="宋体" w:cs="宋体"/>
          <w:szCs w:val="21"/>
        </w:rPr>
      </w:pPr>
    </w:p>
    <w:p w14:paraId="0AA2901E">
      <w:pPr>
        <w:rPr>
          <w:rFonts w:hint="eastAsia" w:ascii="宋体" w:hAnsi="宋体" w:cs="宋体"/>
          <w:szCs w:val="21"/>
        </w:rPr>
      </w:pPr>
    </w:p>
    <w:p w14:paraId="6619D4C5">
      <w:pPr>
        <w:rPr>
          <w:rFonts w:hint="eastAsia" w:ascii="宋体" w:hAnsi="宋体" w:cs="宋体"/>
          <w:szCs w:val="21"/>
        </w:rPr>
      </w:pPr>
    </w:p>
    <w:p w14:paraId="30CDCFA6">
      <w:pPr>
        <w:rPr>
          <w:rFonts w:hint="eastAsia" w:ascii="宋体" w:hAnsi="宋体" w:cs="宋体"/>
          <w:szCs w:val="21"/>
        </w:rPr>
      </w:pPr>
    </w:p>
    <w:p w14:paraId="67C565E0">
      <w:pPr>
        <w:rPr>
          <w:rFonts w:hint="eastAsia" w:ascii="宋体" w:hAnsi="宋体" w:cs="宋体"/>
          <w:szCs w:val="21"/>
        </w:rPr>
      </w:pPr>
    </w:p>
    <w:p w14:paraId="0A761C3C">
      <w:pPr>
        <w:rPr>
          <w:rFonts w:hint="eastAsia" w:ascii="宋体" w:hAnsi="宋体" w:cs="宋体"/>
          <w:szCs w:val="21"/>
        </w:rPr>
      </w:pPr>
    </w:p>
    <w:p w14:paraId="41C56CAE">
      <w:pPr>
        <w:rPr>
          <w:rFonts w:hint="eastAsia" w:ascii="宋体" w:hAnsi="宋体" w:cs="宋体"/>
          <w:szCs w:val="21"/>
        </w:rPr>
      </w:pPr>
    </w:p>
    <w:p w14:paraId="00085FFC">
      <w:pPr>
        <w:rPr>
          <w:rFonts w:hint="eastAsia" w:ascii="宋体" w:hAnsi="宋体" w:cs="宋体"/>
          <w:szCs w:val="21"/>
        </w:rPr>
      </w:pPr>
    </w:p>
    <w:p w14:paraId="5067B226">
      <w:pPr>
        <w:rPr>
          <w:rFonts w:hint="eastAsia" w:ascii="宋体" w:hAnsi="宋体" w:cs="宋体"/>
          <w:szCs w:val="21"/>
        </w:rPr>
      </w:pPr>
    </w:p>
    <w:p w14:paraId="0D6F5CAA">
      <w:pPr>
        <w:rPr>
          <w:rFonts w:hint="eastAsia" w:ascii="宋体" w:hAnsi="宋体" w:cs="宋体"/>
          <w:szCs w:val="21"/>
        </w:rPr>
      </w:pPr>
    </w:p>
    <w:p w14:paraId="4DDF05FC">
      <w:pPr>
        <w:rPr>
          <w:rFonts w:hint="eastAsia" w:ascii="宋体" w:hAnsi="宋体" w:cs="宋体"/>
          <w:szCs w:val="21"/>
        </w:rPr>
      </w:pPr>
    </w:p>
    <w:p w14:paraId="0F5B84F5">
      <w:pPr>
        <w:rPr>
          <w:rFonts w:hint="eastAsia" w:ascii="宋体" w:hAnsi="宋体" w:cs="宋体"/>
          <w:szCs w:val="21"/>
        </w:rPr>
      </w:pPr>
    </w:p>
    <w:p w14:paraId="7C4800F6">
      <w:pPr>
        <w:rPr>
          <w:rFonts w:hint="eastAsia" w:ascii="宋体" w:hAnsi="宋体" w:cs="宋体"/>
          <w:szCs w:val="21"/>
        </w:rPr>
      </w:pPr>
    </w:p>
    <w:p w14:paraId="65D555DD">
      <w:pPr>
        <w:rPr>
          <w:rFonts w:hint="eastAsia" w:ascii="宋体" w:hAnsi="宋体" w:cs="宋体"/>
          <w:szCs w:val="21"/>
        </w:rPr>
      </w:pPr>
    </w:p>
    <w:p w14:paraId="7C579F57">
      <w:pPr>
        <w:rPr>
          <w:rFonts w:hint="eastAsia" w:ascii="宋体" w:hAnsi="宋体" w:cs="宋体"/>
          <w:szCs w:val="21"/>
        </w:rPr>
      </w:pPr>
    </w:p>
    <w:sectPr>
      <w:pgSz w:w="11905" w:h="16838"/>
      <w:pgMar w:top="1304" w:right="1531" w:bottom="833" w:left="1531" w:header="1304" w:footer="1304" w:gutter="0"/>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等线 Light">
    <w:altName w:val="华文仿宋"/>
    <w:panose1 w:val="02010600030101010101"/>
    <w:charset w:val="86"/>
    <w:family w:val="auto"/>
    <w:pitch w:val="default"/>
    <w:sig w:usb0="00000000" w:usb1="00000000" w:usb2="00000016" w:usb3="00000000" w:csb0="0004000F" w:csb1="00000000"/>
  </w:font>
  <w:font w:name="华文仿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等线">
    <w:altName w:val="华文仿宋"/>
    <w:panose1 w:val="02010600030101010101"/>
    <w:charset w:val="86"/>
    <w:family w:val="auto"/>
    <w:pitch w:val="default"/>
    <w:sig w:usb0="00000000" w:usb1="00000000" w:usb2="00000016" w:usb3="00000000" w:csb0="0004000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imes">
    <w:altName w:val="CG Times"/>
    <w:panose1 w:val="02020603050405020304"/>
    <w:charset w:val="00"/>
    <w:family w:val="roman"/>
    <w:pitch w:val="default"/>
    <w:sig w:usb0="00000000" w:usb1="00000000" w:usb2="00000009" w:usb3="00000000" w:csb0="000001FF" w:csb1="00000000"/>
  </w:font>
  <w:font w:name="CG Times">
    <w:panose1 w:val="02020603050405020304"/>
    <w:charset w:val="00"/>
    <w:family w:val="auto"/>
    <w:pitch w:val="default"/>
    <w:sig w:usb0="00000007" w:usb1="00000000" w:usb2="00000000" w:usb3="00000000" w:csb0="00000093" w:csb1="00000000"/>
  </w:font>
  <w:font w:name="Tahoma">
    <w:panose1 w:val="020B0604030504040204"/>
    <w:charset w:val="00"/>
    <w:family w:val="swiss"/>
    <w:pitch w:val="default"/>
    <w:sig w:usb0="E1002EFF" w:usb1="C000605B" w:usb2="00000029" w:usb3="00000000" w:csb0="200101FF" w:csb1="20280000"/>
  </w:font>
  <w:font w:name="MingLiU">
    <w:panose1 w:val="02020509000000000000"/>
    <w:charset w:val="88"/>
    <w:family w:val="modern"/>
    <w:pitch w:val="default"/>
    <w:sig w:usb0="A00002FF" w:usb1="28CFFCFA" w:usb2="00000016" w:usb3="00000000" w:csb0="00100001"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3C8B1">
    <w:pPr>
      <w:pStyle w:val="2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4ECC2B">
                          <w:pPr>
                            <w:pStyle w:val="2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64ECC2B">
                    <w:pPr>
                      <w:pStyle w:val="2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268095">
    <w:pPr>
      <w:pStyle w:val="21"/>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54CCE5">
                          <w:pPr>
                            <w:pStyle w:val="21"/>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4954CCE5">
                    <w:pPr>
                      <w:pStyle w:val="21"/>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E0BAA">
    <w:pPr>
      <w:pStyle w:val="2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854D0D8">
                          <w:pPr>
                            <w:pStyle w:val="21"/>
                          </w:pPr>
                          <w:r>
                            <w:fldChar w:fldCharType="begin"/>
                          </w:r>
                          <w:r>
                            <w:instrText xml:space="preserve"> PAGE  \* MERGEFORMAT </w:instrText>
                          </w:r>
                          <w:r>
                            <w:fldChar w:fldCharType="separate"/>
                          </w:r>
                          <w:r>
                            <w:t>22</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Lbbe0jOAQAAqQMAAA4AAAAAAAAAAQAgAAAAHgEAAGRycy9l&#10;Mm9Eb2MueG1sUEsFBgAAAAAGAAYAWQEAAF4FAAAAAA==&#10;">
              <v:fill on="f" focussize="0,0"/>
              <v:stroke on="f"/>
              <v:imagedata o:title=""/>
              <o:lock v:ext="edit" aspectratio="f"/>
              <v:textbox inset="0mm,0mm,0mm,0mm" style="mso-fit-shape-to-text:t;">
                <w:txbxContent>
                  <w:p w14:paraId="0854D0D8">
                    <w:pPr>
                      <w:pStyle w:val="21"/>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690217">
    <w:pPr>
      <w:pStyle w:val="2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55FDEE3">
                          <w:pPr>
                            <w:pStyle w:val="21"/>
                          </w:pPr>
                          <w:r>
                            <w:fldChar w:fldCharType="begin"/>
                          </w:r>
                          <w:r>
                            <w:instrText xml:space="preserve"> PAGE  \* MERGEFORMAT </w:instrText>
                          </w:r>
                          <w:r>
                            <w:fldChar w:fldCharType="separate"/>
                          </w:r>
                          <w:r>
                            <w:t>22</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GpC43M0BAACnAwAADgAAAAAAAAABACAAAAAeAQAAZHJzL2Uy&#10;b0RvYy54bWxQSwUGAAAAAAYABgBZAQAAXQUAAAAA&#10;">
              <v:fill on="f" focussize="0,0"/>
              <v:stroke on="f"/>
              <v:imagedata o:title=""/>
              <o:lock v:ext="edit" aspectratio="f"/>
              <v:textbox inset="0mm,0mm,0mm,0mm" style="mso-fit-shape-to-text:t;">
                <w:txbxContent>
                  <w:p w14:paraId="655FDEE3">
                    <w:pPr>
                      <w:pStyle w:val="21"/>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6A507E">
    <w:pPr>
      <w:pStyle w:val="21"/>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00FFD6">
                          <w:pPr>
                            <w:pStyle w:val="21"/>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1800FFD6">
                    <w:pPr>
                      <w:pStyle w:val="21"/>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CBF5AF">
    <w:pPr>
      <w:pStyle w:val="21"/>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E50F8F">
                          <w:pPr>
                            <w:pStyle w:val="21"/>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57E50F8F">
                    <w:pPr>
                      <w:pStyle w:val="21"/>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D67206">
    <w:pPr>
      <w:pStyle w:val="2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A2ED85D">
                          <w:pPr>
                            <w:pStyle w:val="21"/>
                          </w:pPr>
                          <w:r>
                            <w:fldChar w:fldCharType="begin"/>
                          </w:r>
                          <w:r>
                            <w:instrText xml:space="preserve"> PAGE  \* MERGEFORMAT </w:instrText>
                          </w:r>
                          <w:r>
                            <w:fldChar w:fldCharType="separate"/>
                          </w:r>
                          <w:r>
                            <w:t>48</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ovrIMkBAACZAwAADgAAAGRycy9lMm9Eb2MueG1srVPNjtMwEL4j8Q6W&#10;79RptUJ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tKHLc48MuP75efvy+/vpGb&#10;3J4+QI1Z9wHz0vDWD7g0sx/QmVUPKtr8RT0E49jc87W5ckhE5Efr1XpdYUhgbL4gPnt4HiKkd9Jb&#10;ko2GRpxeaSo/fYA0ps4puZrzd9qYMkHj/nIgZvawzH3kmK007IdJ0N63Z9TT4+Ab6nDPKTHvHfY1&#10;78hsxNnYz8YxRH3okNqy8ILw5piQROGWK4ywU2GcWFE3bVdeicf3kvXwR23/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qi+sgyQEAAJkDAAAOAAAAAAAAAAEAIAAAAB4BAABkcnMvZTJvRG9j&#10;LnhtbFBLBQYAAAAABgAGAFkBAABZBQAAAAA=&#10;">
              <v:fill on="f" focussize="0,0"/>
              <v:stroke on="f"/>
              <v:imagedata o:title=""/>
              <o:lock v:ext="edit" aspectratio="f"/>
              <v:textbox inset="0mm,0mm,0mm,0mm" style="mso-fit-shape-to-text:t;">
                <w:txbxContent>
                  <w:p w14:paraId="2A2ED85D">
                    <w:pPr>
                      <w:pStyle w:val="21"/>
                    </w:pPr>
                    <w:r>
                      <w:fldChar w:fldCharType="begin"/>
                    </w:r>
                    <w:r>
                      <w:instrText xml:space="preserve"> PAGE  \* MERGEFORMAT </w:instrText>
                    </w:r>
                    <w:r>
                      <w:fldChar w:fldCharType="separate"/>
                    </w:r>
                    <w:r>
                      <w:t>48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DA1DB">
    <w:pPr>
      <w:pStyle w:val="23"/>
      <w:pBdr>
        <w:bottom w:val="none" w:color="auto" w:sz="0" w:space="0"/>
      </w:pBd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E2FD21">
    <w:pPr>
      <w:pStyle w:val="23"/>
      <w:pBdr>
        <w:bottom w:val="none" w:color="auto" w:sz="0" w:space="0"/>
      </w:pBd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7A0238"/>
    <w:multiLevelType w:val="singleLevel"/>
    <w:tmpl w:val="937A0238"/>
    <w:lvl w:ilvl="0" w:tentative="0">
      <w:start w:val="1"/>
      <w:numFmt w:val="decimal"/>
      <w:suff w:val="nothing"/>
      <w:lvlText w:val="%1、"/>
      <w:lvlJc w:val="left"/>
    </w:lvl>
  </w:abstractNum>
  <w:abstractNum w:abstractNumId="1">
    <w:nsid w:val="BE6D1824"/>
    <w:multiLevelType w:val="singleLevel"/>
    <w:tmpl w:val="BE6D1824"/>
    <w:lvl w:ilvl="0" w:tentative="0">
      <w:start w:val="1"/>
      <w:numFmt w:val="decimal"/>
      <w:pStyle w:val="12"/>
      <w:lvlText w:val="%1."/>
      <w:lvlJc w:val="left"/>
      <w:pPr>
        <w:tabs>
          <w:tab w:val="left" w:pos="360"/>
        </w:tabs>
        <w:ind w:left="360" w:hanging="360"/>
      </w:pPr>
    </w:lvl>
  </w:abstractNum>
  <w:abstractNum w:abstractNumId="2">
    <w:nsid w:val="C1B128FF"/>
    <w:multiLevelType w:val="singleLevel"/>
    <w:tmpl w:val="C1B128FF"/>
    <w:lvl w:ilvl="0" w:tentative="0">
      <w:start w:val="2"/>
      <w:numFmt w:val="chineseCounting"/>
      <w:suff w:val="nothing"/>
      <w:lvlText w:val="%1、"/>
      <w:lvlJc w:val="left"/>
      <w:rPr>
        <w:rFonts w:hint="eastAsia"/>
      </w:rPr>
    </w:lvl>
  </w:abstractNum>
  <w:abstractNum w:abstractNumId="3">
    <w:nsid w:val="0000000A"/>
    <w:multiLevelType w:val="singleLevel"/>
    <w:tmpl w:val="0000000A"/>
    <w:lvl w:ilvl="0" w:tentative="0">
      <w:start w:val="1"/>
      <w:numFmt w:val="decimal"/>
      <w:suff w:val="nothing"/>
      <w:lvlText w:val="%1）"/>
      <w:lvlJc w:val="left"/>
      <w:rPr>
        <w:rFonts w:cs="Times New Roman"/>
      </w:rPr>
    </w:lvl>
  </w:abstractNum>
  <w:abstractNum w:abstractNumId="4">
    <w:nsid w:val="0000000E"/>
    <w:multiLevelType w:val="multilevel"/>
    <w:tmpl w:val="0000000E"/>
    <w:lvl w:ilvl="0" w:tentative="0">
      <w:start w:val="5"/>
      <w:numFmt w:val="chineseCounting"/>
      <w:suff w:val="nothing"/>
      <w:lvlText w:val="（%1）"/>
      <w:lvlJc w:val="left"/>
      <w:rPr>
        <w:rFonts w:hint="eastAsia"/>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5">
    <w:nsid w:val="03C142CE"/>
    <w:multiLevelType w:val="multilevel"/>
    <w:tmpl w:val="03C142CE"/>
    <w:lvl w:ilvl="0" w:tentative="0">
      <w:start w:val="1"/>
      <w:numFmt w:val="decimal"/>
      <w:lvlText w:val="%1、"/>
      <w:lvlJc w:val="left"/>
      <w:pPr>
        <w:ind w:left="777" w:hanging="360"/>
      </w:pPr>
      <w:rPr>
        <w:rFonts w:hint="default"/>
      </w:rPr>
    </w:lvl>
    <w:lvl w:ilvl="1" w:tentative="0">
      <w:start w:val="1"/>
      <w:numFmt w:val="lowerLetter"/>
      <w:lvlText w:val="%2)"/>
      <w:lvlJc w:val="left"/>
      <w:pPr>
        <w:ind w:left="1257" w:hanging="420"/>
      </w:pPr>
    </w:lvl>
    <w:lvl w:ilvl="2" w:tentative="0">
      <w:start w:val="1"/>
      <w:numFmt w:val="lowerRoman"/>
      <w:lvlText w:val="%3."/>
      <w:lvlJc w:val="right"/>
      <w:pPr>
        <w:ind w:left="1677" w:hanging="420"/>
      </w:pPr>
    </w:lvl>
    <w:lvl w:ilvl="3" w:tentative="0">
      <w:start w:val="1"/>
      <w:numFmt w:val="decimal"/>
      <w:lvlText w:val="%4."/>
      <w:lvlJc w:val="left"/>
      <w:pPr>
        <w:ind w:left="2097" w:hanging="420"/>
      </w:pPr>
    </w:lvl>
    <w:lvl w:ilvl="4" w:tentative="0">
      <w:start w:val="1"/>
      <w:numFmt w:val="lowerLetter"/>
      <w:lvlText w:val="%5)"/>
      <w:lvlJc w:val="left"/>
      <w:pPr>
        <w:ind w:left="2517" w:hanging="420"/>
      </w:pPr>
    </w:lvl>
    <w:lvl w:ilvl="5" w:tentative="0">
      <w:start w:val="1"/>
      <w:numFmt w:val="lowerRoman"/>
      <w:lvlText w:val="%6."/>
      <w:lvlJc w:val="right"/>
      <w:pPr>
        <w:ind w:left="2937" w:hanging="420"/>
      </w:pPr>
    </w:lvl>
    <w:lvl w:ilvl="6" w:tentative="0">
      <w:start w:val="1"/>
      <w:numFmt w:val="decimal"/>
      <w:lvlText w:val="%7."/>
      <w:lvlJc w:val="left"/>
      <w:pPr>
        <w:ind w:left="3357" w:hanging="420"/>
      </w:pPr>
    </w:lvl>
    <w:lvl w:ilvl="7" w:tentative="0">
      <w:start w:val="1"/>
      <w:numFmt w:val="lowerLetter"/>
      <w:lvlText w:val="%8)"/>
      <w:lvlJc w:val="left"/>
      <w:pPr>
        <w:ind w:left="3777" w:hanging="420"/>
      </w:pPr>
    </w:lvl>
    <w:lvl w:ilvl="8" w:tentative="0">
      <w:start w:val="1"/>
      <w:numFmt w:val="lowerRoman"/>
      <w:lvlText w:val="%9."/>
      <w:lvlJc w:val="right"/>
      <w:pPr>
        <w:ind w:left="4197" w:hanging="420"/>
      </w:pPr>
    </w:lvl>
  </w:abstractNum>
  <w:abstractNum w:abstractNumId="6">
    <w:nsid w:val="0C34DE15"/>
    <w:multiLevelType w:val="singleLevel"/>
    <w:tmpl w:val="0C34DE15"/>
    <w:lvl w:ilvl="0" w:tentative="0">
      <w:start w:val="1"/>
      <w:numFmt w:val="decimal"/>
      <w:lvlText w:val="%1."/>
      <w:lvlJc w:val="left"/>
      <w:pPr>
        <w:tabs>
          <w:tab w:val="left" w:pos="312"/>
        </w:tabs>
      </w:pPr>
    </w:lvl>
  </w:abstractNum>
  <w:abstractNum w:abstractNumId="7">
    <w:nsid w:val="225A8346"/>
    <w:multiLevelType w:val="singleLevel"/>
    <w:tmpl w:val="225A8346"/>
    <w:lvl w:ilvl="0" w:tentative="0">
      <w:start w:val="1"/>
      <w:numFmt w:val="decimal"/>
      <w:lvlText w:val="%1."/>
      <w:lvlJc w:val="left"/>
      <w:pPr>
        <w:tabs>
          <w:tab w:val="left" w:pos="312"/>
        </w:tabs>
      </w:pPr>
    </w:lvl>
  </w:abstractNum>
  <w:abstractNum w:abstractNumId="8">
    <w:nsid w:val="4DD4552D"/>
    <w:multiLevelType w:val="singleLevel"/>
    <w:tmpl w:val="4DD4552D"/>
    <w:lvl w:ilvl="0" w:tentative="0">
      <w:start w:val="1"/>
      <w:numFmt w:val="decimal"/>
      <w:lvlText w:val="%1."/>
      <w:lvlJc w:val="left"/>
      <w:pPr>
        <w:tabs>
          <w:tab w:val="left" w:pos="312"/>
        </w:tabs>
      </w:pPr>
    </w:lvl>
  </w:abstractNum>
  <w:abstractNum w:abstractNumId="9">
    <w:nsid w:val="61E35E1A"/>
    <w:multiLevelType w:val="singleLevel"/>
    <w:tmpl w:val="61E35E1A"/>
    <w:lvl w:ilvl="0" w:tentative="0">
      <w:start w:val="2"/>
      <w:numFmt w:val="chineseCounting"/>
      <w:suff w:val="space"/>
      <w:lvlText w:val="第%1章"/>
      <w:lvlJc w:val="left"/>
      <w:rPr>
        <w:rFonts w:hint="eastAsia"/>
      </w:rPr>
    </w:lvl>
  </w:abstractNum>
  <w:abstractNum w:abstractNumId="10">
    <w:nsid w:val="7C246926"/>
    <w:multiLevelType w:val="singleLevel"/>
    <w:tmpl w:val="7C246926"/>
    <w:lvl w:ilvl="0" w:tentative="0">
      <w:start w:val="2"/>
      <w:numFmt w:val="decimal"/>
      <w:suff w:val="nothing"/>
      <w:lvlText w:val="%1、"/>
      <w:lvlJc w:val="left"/>
    </w:lvl>
  </w:abstractNum>
  <w:num w:numId="1">
    <w:abstractNumId w:val="1"/>
  </w:num>
  <w:num w:numId="2">
    <w:abstractNumId w:val="9"/>
  </w:num>
  <w:num w:numId="3">
    <w:abstractNumId w:val="2"/>
  </w:num>
  <w:num w:numId="4">
    <w:abstractNumId w:val="0"/>
  </w:num>
  <w:num w:numId="5">
    <w:abstractNumId w:val="4"/>
  </w:num>
  <w:num w:numId="6">
    <w:abstractNumId w:val="5"/>
  </w:num>
  <w:num w:numId="7">
    <w:abstractNumId w:val="3"/>
  </w:num>
  <w:num w:numId="8">
    <w:abstractNumId w:val="10"/>
  </w:num>
  <w:num w:numId="9">
    <w:abstractNumId w:val="7"/>
  </w:num>
  <w:num w:numId="10">
    <w:abstractNumId w:val="8"/>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HorizontalSpacing w:val="210"/>
  <w:drawingGridVerticalSpacing w:val="99999990"/>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NlNDE4Y2Q2NTY2MDM4NGQ0MDgxOGNjZGVjNzM1ZTkifQ=="/>
  </w:docVars>
  <w:rsids>
    <w:rsidRoot w:val="003E5E87"/>
    <w:rsid w:val="00041DD2"/>
    <w:rsid w:val="00084C91"/>
    <w:rsid w:val="0008709C"/>
    <w:rsid w:val="000C77C4"/>
    <w:rsid w:val="000F2502"/>
    <w:rsid w:val="0010719A"/>
    <w:rsid w:val="0012558A"/>
    <w:rsid w:val="00146ECB"/>
    <w:rsid w:val="001E34DD"/>
    <w:rsid w:val="002066F8"/>
    <w:rsid w:val="00212801"/>
    <w:rsid w:val="002162C5"/>
    <w:rsid w:val="0021683F"/>
    <w:rsid w:val="00252B13"/>
    <w:rsid w:val="002622F0"/>
    <w:rsid w:val="002B7622"/>
    <w:rsid w:val="0031788F"/>
    <w:rsid w:val="003E5E87"/>
    <w:rsid w:val="004409EE"/>
    <w:rsid w:val="00442F36"/>
    <w:rsid w:val="00471F33"/>
    <w:rsid w:val="00490B57"/>
    <w:rsid w:val="004C4365"/>
    <w:rsid w:val="00501F71"/>
    <w:rsid w:val="005415B4"/>
    <w:rsid w:val="00541A7C"/>
    <w:rsid w:val="00570DD2"/>
    <w:rsid w:val="005A7208"/>
    <w:rsid w:val="005B7327"/>
    <w:rsid w:val="005C4645"/>
    <w:rsid w:val="005F28C8"/>
    <w:rsid w:val="00602495"/>
    <w:rsid w:val="00650BB2"/>
    <w:rsid w:val="00671208"/>
    <w:rsid w:val="00674599"/>
    <w:rsid w:val="00686B3B"/>
    <w:rsid w:val="006933B8"/>
    <w:rsid w:val="006B3085"/>
    <w:rsid w:val="006B33F7"/>
    <w:rsid w:val="006B51B8"/>
    <w:rsid w:val="006C0051"/>
    <w:rsid w:val="00715523"/>
    <w:rsid w:val="00732078"/>
    <w:rsid w:val="00757F4B"/>
    <w:rsid w:val="007D7938"/>
    <w:rsid w:val="007F6C6F"/>
    <w:rsid w:val="008077FA"/>
    <w:rsid w:val="008411FB"/>
    <w:rsid w:val="00870B58"/>
    <w:rsid w:val="00895D3B"/>
    <w:rsid w:val="008B2F23"/>
    <w:rsid w:val="008C297E"/>
    <w:rsid w:val="00937DB2"/>
    <w:rsid w:val="009953D9"/>
    <w:rsid w:val="0099758A"/>
    <w:rsid w:val="009A7EAE"/>
    <w:rsid w:val="00A02ED9"/>
    <w:rsid w:val="00A16818"/>
    <w:rsid w:val="00A8354E"/>
    <w:rsid w:val="00B772B5"/>
    <w:rsid w:val="00B84397"/>
    <w:rsid w:val="00B91C96"/>
    <w:rsid w:val="00B965AD"/>
    <w:rsid w:val="00BB7919"/>
    <w:rsid w:val="00C334F7"/>
    <w:rsid w:val="00C90A09"/>
    <w:rsid w:val="00CF4F14"/>
    <w:rsid w:val="00D3646B"/>
    <w:rsid w:val="00D62B05"/>
    <w:rsid w:val="00D97A53"/>
    <w:rsid w:val="00DC4D57"/>
    <w:rsid w:val="00E02424"/>
    <w:rsid w:val="00E04631"/>
    <w:rsid w:val="00E27BEF"/>
    <w:rsid w:val="00E81423"/>
    <w:rsid w:val="00EA037F"/>
    <w:rsid w:val="00EB1E48"/>
    <w:rsid w:val="00EC0290"/>
    <w:rsid w:val="00EC29E7"/>
    <w:rsid w:val="00ED5FFD"/>
    <w:rsid w:val="00ED72A7"/>
    <w:rsid w:val="00EF20EE"/>
    <w:rsid w:val="00F02F38"/>
    <w:rsid w:val="00F50092"/>
    <w:rsid w:val="00F94FF8"/>
    <w:rsid w:val="00FF7075"/>
    <w:rsid w:val="01147F82"/>
    <w:rsid w:val="0116312F"/>
    <w:rsid w:val="01176E30"/>
    <w:rsid w:val="01193612"/>
    <w:rsid w:val="01211B1D"/>
    <w:rsid w:val="012D66CB"/>
    <w:rsid w:val="01413D88"/>
    <w:rsid w:val="01495749"/>
    <w:rsid w:val="015E6884"/>
    <w:rsid w:val="016025FC"/>
    <w:rsid w:val="016110B2"/>
    <w:rsid w:val="016E583E"/>
    <w:rsid w:val="016F4DFC"/>
    <w:rsid w:val="01791910"/>
    <w:rsid w:val="01863873"/>
    <w:rsid w:val="018C33F1"/>
    <w:rsid w:val="018F244D"/>
    <w:rsid w:val="01924B58"/>
    <w:rsid w:val="019978BC"/>
    <w:rsid w:val="01B20C17"/>
    <w:rsid w:val="01C725F7"/>
    <w:rsid w:val="01CF1460"/>
    <w:rsid w:val="01D60B10"/>
    <w:rsid w:val="02085FA4"/>
    <w:rsid w:val="021138F7"/>
    <w:rsid w:val="022655F4"/>
    <w:rsid w:val="022C6D9A"/>
    <w:rsid w:val="02301521"/>
    <w:rsid w:val="023B087A"/>
    <w:rsid w:val="02777083"/>
    <w:rsid w:val="027A7612"/>
    <w:rsid w:val="028B18FB"/>
    <w:rsid w:val="02930042"/>
    <w:rsid w:val="029C58B6"/>
    <w:rsid w:val="02A40BC3"/>
    <w:rsid w:val="02A429BD"/>
    <w:rsid w:val="02AD7AC3"/>
    <w:rsid w:val="02BF4D9E"/>
    <w:rsid w:val="02CC27DF"/>
    <w:rsid w:val="02D54924"/>
    <w:rsid w:val="02D92666"/>
    <w:rsid w:val="02DF23B3"/>
    <w:rsid w:val="03206E84"/>
    <w:rsid w:val="03234505"/>
    <w:rsid w:val="03237821"/>
    <w:rsid w:val="03272F69"/>
    <w:rsid w:val="0329223A"/>
    <w:rsid w:val="0332738A"/>
    <w:rsid w:val="0334789D"/>
    <w:rsid w:val="03571FF7"/>
    <w:rsid w:val="036C1B50"/>
    <w:rsid w:val="03771961"/>
    <w:rsid w:val="039E2CB1"/>
    <w:rsid w:val="03AA4003"/>
    <w:rsid w:val="03AA7B5F"/>
    <w:rsid w:val="03C77C22"/>
    <w:rsid w:val="03CF5817"/>
    <w:rsid w:val="03D30D1A"/>
    <w:rsid w:val="03E05C76"/>
    <w:rsid w:val="03E219EE"/>
    <w:rsid w:val="03E819C2"/>
    <w:rsid w:val="03EC7C9F"/>
    <w:rsid w:val="03ED56BE"/>
    <w:rsid w:val="04074FB1"/>
    <w:rsid w:val="040D1A80"/>
    <w:rsid w:val="04123E86"/>
    <w:rsid w:val="0418564A"/>
    <w:rsid w:val="0431202E"/>
    <w:rsid w:val="043438CC"/>
    <w:rsid w:val="044110FF"/>
    <w:rsid w:val="04473600"/>
    <w:rsid w:val="045401FE"/>
    <w:rsid w:val="045849ED"/>
    <w:rsid w:val="045C213B"/>
    <w:rsid w:val="045F6B9B"/>
    <w:rsid w:val="04784D87"/>
    <w:rsid w:val="04877EA0"/>
    <w:rsid w:val="049B543D"/>
    <w:rsid w:val="04C37573"/>
    <w:rsid w:val="04CC45D7"/>
    <w:rsid w:val="04D5688A"/>
    <w:rsid w:val="051F632A"/>
    <w:rsid w:val="0524153E"/>
    <w:rsid w:val="052925B7"/>
    <w:rsid w:val="052C42C3"/>
    <w:rsid w:val="053A4F12"/>
    <w:rsid w:val="053E0EA6"/>
    <w:rsid w:val="05615A10"/>
    <w:rsid w:val="056E3E8A"/>
    <w:rsid w:val="05772978"/>
    <w:rsid w:val="05C900FA"/>
    <w:rsid w:val="05CB0AEA"/>
    <w:rsid w:val="05D67331"/>
    <w:rsid w:val="05DA343D"/>
    <w:rsid w:val="06087271"/>
    <w:rsid w:val="06173ED7"/>
    <w:rsid w:val="06176F90"/>
    <w:rsid w:val="062005AC"/>
    <w:rsid w:val="064F2EA2"/>
    <w:rsid w:val="065F10D4"/>
    <w:rsid w:val="067640F3"/>
    <w:rsid w:val="06907A1C"/>
    <w:rsid w:val="0696261C"/>
    <w:rsid w:val="06A0349B"/>
    <w:rsid w:val="06A0572A"/>
    <w:rsid w:val="06A50AB1"/>
    <w:rsid w:val="06C23411"/>
    <w:rsid w:val="06C74ECC"/>
    <w:rsid w:val="06DF67E1"/>
    <w:rsid w:val="06E64F06"/>
    <w:rsid w:val="06FB78A3"/>
    <w:rsid w:val="06FF51BC"/>
    <w:rsid w:val="07195D48"/>
    <w:rsid w:val="071B1BF0"/>
    <w:rsid w:val="071D13D8"/>
    <w:rsid w:val="07272687"/>
    <w:rsid w:val="073267E9"/>
    <w:rsid w:val="073562D9"/>
    <w:rsid w:val="07362DD0"/>
    <w:rsid w:val="0737795B"/>
    <w:rsid w:val="07391925"/>
    <w:rsid w:val="07424046"/>
    <w:rsid w:val="074E2EF7"/>
    <w:rsid w:val="076A47E3"/>
    <w:rsid w:val="076B3AA9"/>
    <w:rsid w:val="076D15CF"/>
    <w:rsid w:val="07727AEC"/>
    <w:rsid w:val="078801B7"/>
    <w:rsid w:val="07A66248"/>
    <w:rsid w:val="07B04F69"/>
    <w:rsid w:val="07C000F6"/>
    <w:rsid w:val="07CC1A54"/>
    <w:rsid w:val="07D57174"/>
    <w:rsid w:val="07DC6755"/>
    <w:rsid w:val="07E46E2F"/>
    <w:rsid w:val="07EA7BB6"/>
    <w:rsid w:val="080556B8"/>
    <w:rsid w:val="08103916"/>
    <w:rsid w:val="08144B81"/>
    <w:rsid w:val="08146571"/>
    <w:rsid w:val="081E0B1B"/>
    <w:rsid w:val="08283748"/>
    <w:rsid w:val="08296773"/>
    <w:rsid w:val="08316AA1"/>
    <w:rsid w:val="0850118B"/>
    <w:rsid w:val="08752E31"/>
    <w:rsid w:val="088538E5"/>
    <w:rsid w:val="08964B56"/>
    <w:rsid w:val="08986B20"/>
    <w:rsid w:val="089E3180"/>
    <w:rsid w:val="089E66F4"/>
    <w:rsid w:val="08AA0601"/>
    <w:rsid w:val="08C26622"/>
    <w:rsid w:val="08CD536A"/>
    <w:rsid w:val="08CF026B"/>
    <w:rsid w:val="08F1563F"/>
    <w:rsid w:val="08F33D56"/>
    <w:rsid w:val="08FC70AE"/>
    <w:rsid w:val="09045F63"/>
    <w:rsid w:val="090E228E"/>
    <w:rsid w:val="09126490"/>
    <w:rsid w:val="091F2D9D"/>
    <w:rsid w:val="09216B15"/>
    <w:rsid w:val="09273A00"/>
    <w:rsid w:val="092D370C"/>
    <w:rsid w:val="09306629"/>
    <w:rsid w:val="09336848"/>
    <w:rsid w:val="09434981"/>
    <w:rsid w:val="096133B5"/>
    <w:rsid w:val="09644C54"/>
    <w:rsid w:val="096B7D90"/>
    <w:rsid w:val="096D3B08"/>
    <w:rsid w:val="097035F9"/>
    <w:rsid w:val="09A23B69"/>
    <w:rsid w:val="09A426F2"/>
    <w:rsid w:val="09AD66F7"/>
    <w:rsid w:val="09B554AF"/>
    <w:rsid w:val="09C120A6"/>
    <w:rsid w:val="09CB6A81"/>
    <w:rsid w:val="09E55D95"/>
    <w:rsid w:val="09E959AB"/>
    <w:rsid w:val="09F47B7D"/>
    <w:rsid w:val="09FA745B"/>
    <w:rsid w:val="09FB7366"/>
    <w:rsid w:val="0A057E13"/>
    <w:rsid w:val="0A106680"/>
    <w:rsid w:val="0A12173F"/>
    <w:rsid w:val="0A176079"/>
    <w:rsid w:val="0A1C49E3"/>
    <w:rsid w:val="0A2158AE"/>
    <w:rsid w:val="0A285C81"/>
    <w:rsid w:val="0A2A62B8"/>
    <w:rsid w:val="0A2E794F"/>
    <w:rsid w:val="0A4B7E76"/>
    <w:rsid w:val="0A537E15"/>
    <w:rsid w:val="0A6D5F02"/>
    <w:rsid w:val="0A7A54CB"/>
    <w:rsid w:val="0A8729A8"/>
    <w:rsid w:val="0AA479FE"/>
    <w:rsid w:val="0AAA2B3A"/>
    <w:rsid w:val="0ADB2CF4"/>
    <w:rsid w:val="0AE53812"/>
    <w:rsid w:val="0AF50259"/>
    <w:rsid w:val="0B052C79"/>
    <w:rsid w:val="0B0E7656"/>
    <w:rsid w:val="0B1306DF"/>
    <w:rsid w:val="0B144F70"/>
    <w:rsid w:val="0B1E4F61"/>
    <w:rsid w:val="0B21104E"/>
    <w:rsid w:val="0B246449"/>
    <w:rsid w:val="0B27202A"/>
    <w:rsid w:val="0B2B4994"/>
    <w:rsid w:val="0B546770"/>
    <w:rsid w:val="0B5A630E"/>
    <w:rsid w:val="0B70168E"/>
    <w:rsid w:val="0B7F55E3"/>
    <w:rsid w:val="0B82550B"/>
    <w:rsid w:val="0B837613"/>
    <w:rsid w:val="0B916712"/>
    <w:rsid w:val="0BB53545"/>
    <w:rsid w:val="0BC67500"/>
    <w:rsid w:val="0BC92842"/>
    <w:rsid w:val="0BFE313E"/>
    <w:rsid w:val="0C0D15D3"/>
    <w:rsid w:val="0C232BA4"/>
    <w:rsid w:val="0C34090D"/>
    <w:rsid w:val="0C35053B"/>
    <w:rsid w:val="0C4072B2"/>
    <w:rsid w:val="0C434157"/>
    <w:rsid w:val="0C4C3EA9"/>
    <w:rsid w:val="0C721436"/>
    <w:rsid w:val="0C7F6978"/>
    <w:rsid w:val="0C8C699B"/>
    <w:rsid w:val="0C915D60"/>
    <w:rsid w:val="0C965124"/>
    <w:rsid w:val="0C9D1C54"/>
    <w:rsid w:val="0CA830A9"/>
    <w:rsid w:val="0CAA1934"/>
    <w:rsid w:val="0CB4643F"/>
    <w:rsid w:val="0CB679B8"/>
    <w:rsid w:val="0CC135F8"/>
    <w:rsid w:val="0CC71781"/>
    <w:rsid w:val="0CE44177"/>
    <w:rsid w:val="0CF205AD"/>
    <w:rsid w:val="0CF34325"/>
    <w:rsid w:val="0D027F4F"/>
    <w:rsid w:val="0D077DD0"/>
    <w:rsid w:val="0D121CF3"/>
    <w:rsid w:val="0D1846DF"/>
    <w:rsid w:val="0D24622A"/>
    <w:rsid w:val="0D2A02F8"/>
    <w:rsid w:val="0D3037CB"/>
    <w:rsid w:val="0D336E17"/>
    <w:rsid w:val="0D37631D"/>
    <w:rsid w:val="0D632DE8"/>
    <w:rsid w:val="0D674D12"/>
    <w:rsid w:val="0D6D057B"/>
    <w:rsid w:val="0D6F31BE"/>
    <w:rsid w:val="0D7A67F4"/>
    <w:rsid w:val="0D8E229F"/>
    <w:rsid w:val="0DA16476"/>
    <w:rsid w:val="0DA4187D"/>
    <w:rsid w:val="0DA4190B"/>
    <w:rsid w:val="0DAE46EF"/>
    <w:rsid w:val="0DB066B9"/>
    <w:rsid w:val="0DC54B92"/>
    <w:rsid w:val="0DCB34F3"/>
    <w:rsid w:val="0DCF6A79"/>
    <w:rsid w:val="0DDA3736"/>
    <w:rsid w:val="0DE3525C"/>
    <w:rsid w:val="0DE63E89"/>
    <w:rsid w:val="0DEA1BCB"/>
    <w:rsid w:val="0DFE11D3"/>
    <w:rsid w:val="0E083E00"/>
    <w:rsid w:val="0E096C10"/>
    <w:rsid w:val="0E0B07B8"/>
    <w:rsid w:val="0E2B3F92"/>
    <w:rsid w:val="0E3310C6"/>
    <w:rsid w:val="0E3966AF"/>
    <w:rsid w:val="0E3C5276"/>
    <w:rsid w:val="0E4E768E"/>
    <w:rsid w:val="0E581A81"/>
    <w:rsid w:val="0E5928AD"/>
    <w:rsid w:val="0E664FCA"/>
    <w:rsid w:val="0E8A6F0A"/>
    <w:rsid w:val="0E8A7DA7"/>
    <w:rsid w:val="0E9959DE"/>
    <w:rsid w:val="0EA3623F"/>
    <w:rsid w:val="0EA53D44"/>
    <w:rsid w:val="0EB00EB0"/>
    <w:rsid w:val="0EB46E08"/>
    <w:rsid w:val="0EC44254"/>
    <w:rsid w:val="0ECF0629"/>
    <w:rsid w:val="0ED20405"/>
    <w:rsid w:val="0EE7610B"/>
    <w:rsid w:val="0F032819"/>
    <w:rsid w:val="0F1B4006"/>
    <w:rsid w:val="0F223EFD"/>
    <w:rsid w:val="0F2E5AE8"/>
    <w:rsid w:val="0F390DFE"/>
    <w:rsid w:val="0F3D21CF"/>
    <w:rsid w:val="0F5A4B2F"/>
    <w:rsid w:val="0F5F5CA1"/>
    <w:rsid w:val="0F8751F8"/>
    <w:rsid w:val="0F9D0753"/>
    <w:rsid w:val="0F9F6299"/>
    <w:rsid w:val="0F9FFE02"/>
    <w:rsid w:val="0FA7589A"/>
    <w:rsid w:val="0FBD0C1A"/>
    <w:rsid w:val="0FC1070A"/>
    <w:rsid w:val="0FC97941"/>
    <w:rsid w:val="0FCF7645"/>
    <w:rsid w:val="1001144E"/>
    <w:rsid w:val="100C2410"/>
    <w:rsid w:val="10294501"/>
    <w:rsid w:val="102F1E22"/>
    <w:rsid w:val="10462707"/>
    <w:rsid w:val="10466E61"/>
    <w:rsid w:val="10545A22"/>
    <w:rsid w:val="10596B94"/>
    <w:rsid w:val="105F0547"/>
    <w:rsid w:val="105F5578"/>
    <w:rsid w:val="106612B1"/>
    <w:rsid w:val="1066305F"/>
    <w:rsid w:val="106B759F"/>
    <w:rsid w:val="106F48CD"/>
    <w:rsid w:val="107A26F3"/>
    <w:rsid w:val="10A50CAE"/>
    <w:rsid w:val="10A546BD"/>
    <w:rsid w:val="10A83678"/>
    <w:rsid w:val="10AC4F54"/>
    <w:rsid w:val="10AE08D0"/>
    <w:rsid w:val="10B206E1"/>
    <w:rsid w:val="10B71725"/>
    <w:rsid w:val="10B82585"/>
    <w:rsid w:val="10BC5375"/>
    <w:rsid w:val="10BE10ED"/>
    <w:rsid w:val="10E072B6"/>
    <w:rsid w:val="10E87F18"/>
    <w:rsid w:val="10EC085B"/>
    <w:rsid w:val="110B4D7E"/>
    <w:rsid w:val="110C00AB"/>
    <w:rsid w:val="1111703D"/>
    <w:rsid w:val="11160F29"/>
    <w:rsid w:val="113D2012"/>
    <w:rsid w:val="115135FC"/>
    <w:rsid w:val="11590BE0"/>
    <w:rsid w:val="11627AC5"/>
    <w:rsid w:val="117417AC"/>
    <w:rsid w:val="117D2D56"/>
    <w:rsid w:val="11807745"/>
    <w:rsid w:val="118F1B42"/>
    <w:rsid w:val="11916802"/>
    <w:rsid w:val="11A264BB"/>
    <w:rsid w:val="11BD13A5"/>
    <w:rsid w:val="11CB47B9"/>
    <w:rsid w:val="11E3705D"/>
    <w:rsid w:val="11EC57E6"/>
    <w:rsid w:val="11FB042D"/>
    <w:rsid w:val="120014D7"/>
    <w:rsid w:val="120A6475"/>
    <w:rsid w:val="12372C4D"/>
    <w:rsid w:val="12376B47"/>
    <w:rsid w:val="125A4E46"/>
    <w:rsid w:val="126712CC"/>
    <w:rsid w:val="12771554"/>
    <w:rsid w:val="127F665A"/>
    <w:rsid w:val="129077DE"/>
    <w:rsid w:val="129245E0"/>
    <w:rsid w:val="12942105"/>
    <w:rsid w:val="12A32349"/>
    <w:rsid w:val="12A61A03"/>
    <w:rsid w:val="12C473E5"/>
    <w:rsid w:val="12C47920"/>
    <w:rsid w:val="12D0209F"/>
    <w:rsid w:val="12D22989"/>
    <w:rsid w:val="12E0359D"/>
    <w:rsid w:val="12E110C3"/>
    <w:rsid w:val="12EA7F78"/>
    <w:rsid w:val="12F02B19"/>
    <w:rsid w:val="12F4756B"/>
    <w:rsid w:val="13124940"/>
    <w:rsid w:val="13207E3D"/>
    <w:rsid w:val="13223BB5"/>
    <w:rsid w:val="133D09EF"/>
    <w:rsid w:val="1357345F"/>
    <w:rsid w:val="135D4BEE"/>
    <w:rsid w:val="136F4921"/>
    <w:rsid w:val="137F4B64"/>
    <w:rsid w:val="138632B5"/>
    <w:rsid w:val="13881D09"/>
    <w:rsid w:val="138B31B9"/>
    <w:rsid w:val="13934038"/>
    <w:rsid w:val="13A83A8D"/>
    <w:rsid w:val="13B567D8"/>
    <w:rsid w:val="13C24A51"/>
    <w:rsid w:val="13D93B40"/>
    <w:rsid w:val="13DF7398"/>
    <w:rsid w:val="13EB3519"/>
    <w:rsid w:val="13EC5CD8"/>
    <w:rsid w:val="13EE1CEA"/>
    <w:rsid w:val="13F35552"/>
    <w:rsid w:val="13F47103"/>
    <w:rsid w:val="13FA68E0"/>
    <w:rsid w:val="14134EBE"/>
    <w:rsid w:val="141D25CF"/>
    <w:rsid w:val="142474B9"/>
    <w:rsid w:val="14263231"/>
    <w:rsid w:val="142C636E"/>
    <w:rsid w:val="143017A1"/>
    <w:rsid w:val="14445DAD"/>
    <w:rsid w:val="144530FD"/>
    <w:rsid w:val="144E5BFE"/>
    <w:rsid w:val="145B0A18"/>
    <w:rsid w:val="146D51DC"/>
    <w:rsid w:val="1474590B"/>
    <w:rsid w:val="14817D1D"/>
    <w:rsid w:val="148C24E3"/>
    <w:rsid w:val="14993680"/>
    <w:rsid w:val="14A263A4"/>
    <w:rsid w:val="14C10ED3"/>
    <w:rsid w:val="14CF4595"/>
    <w:rsid w:val="14D03633"/>
    <w:rsid w:val="14D35C9E"/>
    <w:rsid w:val="14D62EA9"/>
    <w:rsid w:val="14D728AA"/>
    <w:rsid w:val="14DB6533"/>
    <w:rsid w:val="14DF0DB5"/>
    <w:rsid w:val="14E821EB"/>
    <w:rsid w:val="14F02A66"/>
    <w:rsid w:val="14F43330"/>
    <w:rsid w:val="14FA3973"/>
    <w:rsid w:val="14FC26DE"/>
    <w:rsid w:val="151B6B0E"/>
    <w:rsid w:val="1521215C"/>
    <w:rsid w:val="15283067"/>
    <w:rsid w:val="1534372C"/>
    <w:rsid w:val="15352B10"/>
    <w:rsid w:val="15363948"/>
    <w:rsid w:val="15501F8E"/>
    <w:rsid w:val="155041B0"/>
    <w:rsid w:val="1554671D"/>
    <w:rsid w:val="158C796B"/>
    <w:rsid w:val="159B282E"/>
    <w:rsid w:val="159D39C7"/>
    <w:rsid w:val="15A06AEA"/>
    <w:rsid w:val="15AE1730"/>
    <w:rsid w:val="15B76C11"/>
    <w:rsid w:val="15CA22E2"/>
    <w:rsid w:val="15CE4C5F"/>
    <w:rsid w:val="15E038B4"/>
    <w:rsid w:val="15E769F0"/>
    <w:rsid w:val="160B5ABA"/>
    <w:rsid w:val="161C0D90"/>
    <w:rsid w:val="161D16B3"/>
    <w:rsid w:val="161D295D"/>
    <w:rsid w:val="1622067C"/>
    <w:rsid w:val="162C7EF9"/>
    <w:rsid w:val="16353C00"/>
    <w:rsid w:val="163575FC"/>
    <w:rsid w:val="163836F0"/>
    <w:rsid w:val="163A4FC3"/>
    <w:rsid w:val="164F240A"/>
    <w:rsid w:val="16585909"/>
    <w:rsid w:val="166C5148"/>
    <w:rsid w:val="166E0EC0"/>
    <w:rsid w:val="16777563"/>
    <w:rsid w:val="167D024E"/>
    <w:rsid w:val="16834DE7"/>
    <w:rsid w:val="16914599"/>
    <w:rsid w:val="16A252CD"/>
    <w:rsid w:val="16A73D53"/>
    <w:rsid w:val="16AA52AC"/>
    <w:rsid w:val="16AA639C"/>
    <w:rsid w:val="16C15493"/>
    <w:rsid w:val="16D12220"/>
    <w:rsid w:val="16D36F75"/>
    <w:rsid w:val="16DB7881"/>
    <w:rsid w:val="16DC407B"/>
    <w:rsid w:val="16EA0BC1"/>
    <w:rsid w:val="16F21AF1"/>
    <w:rsid w:val="16F23B84"/>
    <w:rsid w:val="1713391E"/>
    <w:rsid w:val="171A0BFF"/>
    <w:rsid w:val="172016ED"/>
    <w:rsid w:val="17285513"/>
    <w:rsid w:val="1763479D"/>
    <w:rsid w:val="176435AF"/>
    <w:rsid w:val="176710C0"/>
    <w:rsid w:val="176F6C9D"/>
    <w:rsid w:val="17702E89"/>
    <w:rsid w:val="1772678E"/>
    <w:rsid w:val="1774709D"/>
    <w:rsid w:val="177728F5"/>
    <w:rsid w:val="177C13BA"/>
    <w:rsid w:val="17944956"/>
    <w:rsid w:val="17A50911"/>
    <w:rsid w:val="17CB4F24"/>
    <w:rsid w:val="17E07B9B"/>
    <w:rsid w:val="17F673BF"/>
    <w:rsid w:val="180912F7"/>
    <w:rsid w:val="180A2248"/>
    <w:rsid w:val="180C18C2"/>
    <w:rsid w:val="1815473D"/>
    <w:rsid w:val="18192A44"/>
    <w:rsid w:val="18294323"/>
    <w:rsid w:val="18391F44"/>
    <w:rsid w:val="184B4CB4"/>
    <w:rsid w:val="18550589"/>
    <w:rsid w:val="186B589E"/>
    <w:rsid w:val="18706733"/>
    <w:rsid w:val="18846FC8"/>
    <w:rsid w:val="188D7D23"/>
    <w:rsid w:val="189B3AC2"/>
    <w:rsid w:val="18A02724"/>
    <w:rsid w:val="18A46E1B"/>
    <w:rsid w:val="18CD45C3"/>
    <w:rsid w:val="18D3038A"/>
    <w:rsid w:val="18D747DB"/>
    <w:rsid w:val="18EB4A4A"/>
    <w:rsid w:val="18FC235E"/>
    <w:rsid w:val="18FE29CF"/>
    <w:rsid w:val="190A17F9"/>
    <w:rsid w:val="191E574E"/>
    <w:rsid w:val="19267830"/>
    <w:rsid w:val="192835A8"/>
    <w:rsid w:val="192A3FF3"/>
    <w:rsid w:val="19314B52"/>
    <w:rsid w:val="193627AE"/>
    <w:rsid w:val="197113F3"/>
    <w:rsid w:val="19742C91"/>
    <w:rsid w:val="197C38F4"/>
    <w:rsid w:val="198A7DBF"/>
    <w:rsid w:val="199571A7"/>
    <w:rsid w:val="19A30E80"/>
    <w:rsid w:val="19A362E3"/>
    <w:rsid w:val="19B60574"/>
    <w:rsid w:val="19DD1937"/>
    <w:rsid w:val="1A087190"/>
    <w:rsid w:val="1A1B135F"/>
    <w:rsid w:val="1A3A1B8F"/>
    <w:rsid w:val="1A3B730B"/>
    <w:rsid w:val="1A41695D"/>
    <w:rsid w:val="1A56667A"/>
    <w:rsid w:val="1A641E3F"/>
    <w:rsid w:val="1A643100"/>
    <w:rsid w:val="1A6A2605"/>
    <w:rsid w:val="1A6D4A8D"/>
    <w:rsid w:val="1A997D27"/>
    <w:rsid w:val="1ABD1C31"/>
    <w:rsid w:val="1ABF1CEA"/>
    <w:rsid w:val="1ACF4B27"/>
    <w:rsid w:val="1AD4587E"/>
    <w:rsid w:val="1AE16104"/>
    <w:rsid w:val="1B0D0CA7"/>
    <w:rsid w:val="1B360569"/>
    <w:rsid w:val="1B360CED"/>
    <w:rsid w:val="1B4855C5"/>
    <w:rsid w:val="1B4B7A22"/>
    <w:rsid w:val="1B4C60EF"/>
    <w:rsid w:val="1B520DB0"/>
    <w:rsid w:val="1B5A5081"/>
    <w:rsid w:val="1B617245"/>
    <w:rsid w:val="1B634D6B"/>
    <w:rsid w:val="1B677BC3"/>
    <w:rsid w:val="1B726CD1"/>
    <w:rsid w:val="1B7534BE"/>
    <w:rsid w:val="1B7900EB"/>
    <w:rsid w:val="1B8276EF"/>
    <w:rsid w:val="1B8F3DB2"/>
    <w:rsid w:val="1B9A4616"/>
    <w:rsid w:val="1B9B4505"/>
    <w:rsid w:val="1BB21DC7"/>
    <w:rsid w:val="1BB30B87"/>
    <w:rsid w:val="1BBC158B"/>
    <w:rsid w:val="1BC33A5C"/>
    <w:rsid w:val="1BC37610"/>
    <w:rsid w:val="1BC562AF"/>
    <w:rsid w:val="1BE15AF9"/>
    <w:rsid w:val="1BFF527F"/>
    <w:rsid w:val="1C017917"/>
    <w:rsid w:val="1C103880"/>
    <w:rsid w:val="1C1147C7"/>
    <w:rsid w:val="1C146065"/>
    <w:rsid w:val="1C167AAF"/>
    <w:rsid w:val="1C1F0E77"/>
    <w:rsid w:val="1C2C01A7"/>
    <w:rsid w:val="1C452535"/>
    <w:rsid w:val="1C513AA5"/>
    <w:rsid w:val="1C624C5C"/>
    <w:rsid w:val="1C651E2C"/>
    <w:rsid w:val="1C760ACE"/>
    <w:rsid w:val="1C8238D5"/>
    <w:rsid w:val="1C856F63"/>
    <w:rsid w:val="1C88053B"/>
    <w:rsid w:val="1C9D0939"/>
    <w:rsid w:val="1CA86EA0"/>
    <w:rsid w:val="1CC01F34"/>
    <w:rsid w:val="1CC4303B"/>
    <w:rsid w:val="1CD22153"/>
    <w:rsid w:val="1CD407F7"/>
    <w:rsid w:val="1CE75528"/>
    <w:rsid w:val="1CF75960"/>
    <w:rsid w:val="1D061E52"/>
    <w:rsid w:val="1D0E0D07"/>
    <w:rsid w:val="1D213A1C"/>
    <w:rsid w:val="1D3B1494"/>
    <w:rsid w:val="1D3E15EC"/>
    <w:rsid w:val="1D4209B0"/>
    <w:rsid w:val="1D42188E"/>
    <w:rsid w:val="1D484219"/>
    <w:rsid w:val="1D666D95"/>
    <w:rsid w:val="1D7414B2"/>
    <w:rsid w:val="1D916C98"/>
    <w:rsid w:val="1DA0740C"/>
    <w:rsid w:val="1DA376A1"/>
    <w:rsid w:val="1DBF44DD"/>
    <w:rsid w:val="1DC31AF1"/>
    <w:rsid w:val="1DC744C7"/>
    <w:rsid w:val="1DCF493A"/>
    <w:rsid w:val="1DD81BBD"/>
    <w:rsid w:val="1DDC0E05"/>
    <w:rsid w:val="1DE651E8"/>
    <w:rsid w:val="1DE7075A"/>
    <w:rsid w:val="1DEA1774"/>
    <w:rsid w:val="1DED79A4"/>
    <w:rsid w:val="1E0C3E89"/>
    <w:rsid w:val="1E264B94"/>
    <w:rsid w:val="1E3C6438"/>
    <w:rsid w:val="1E4A0464"/>
    <w:rsid w:val="1E51534F"/>
    <w:rsid w:val="1E595086"/>
    <w:rsid w:val="1E5A24FE"/>
    <w:rsid w:val="1E696B3C"/>
    <w:rsid w:val="1E6D7CAF"/>
    <w:rsid w:val="1E761259"/>
    <w:rsid w:val="1E81189E"/>
    <w:rsid w:val="1E94348E"/>
    <w:rsid w:val="1E9516DF"/>
    <w:rsid w:val="1EA628CB"/>
    <w:rsid w:val="1EA96F39"/>
    <w:rsid w:val="1EB12D29"/>
    <w:rsid w:val="1EC137FC"/>
    <w:rsid w:val="1ED8781E"/>
    <w:rsid w:val="1ED97B65"/>
    <w:rsid w:val="1EDC02C9"/>
    <w:rsid w:val="1EDD3086"/>
    <w:rsid w:val="1EFD54D7"/>
    <w:rsid w:val="1F026649"/>
    <w:rsid w:val="1F2B48C1"/>
    <w:rsid w:val="1F341124"/>
    <w:rsid w:val="1F4924CA"/>
    <w:rsid w:val="1F5642E7"/>
    <w:rsid w:val="1F615A66"/>
    <w:rsid w:val="1F720A5F"/>
    <w:rsid w:val="1F821A69"/>
    <w:rsid w:val="1F8654CC"/>
    <w:rsid w:val="1F896D6A"/>
    <w:rsid w:val="1F8A45CD"/>
    <w:rsid w:val="1F955CF1"/>
    <w:rsid w:val="1F9E2816"/>
    <w:rsid w:val="1FA2090B"/>
    <w:rsid w:val="1FAD0CAB"/>
    <w:rsid w:val="1FB055E4"/>
    <w:rsid w:val="1FBB64FE"/>
    <w:rsid w:val="1FBE0986"/>
    <w:rsid w:val="1FCF0C21"/>
    <w:rsid w:val="1FE43FA1"/>
    <w:rsid w:val="1FEB3581"/>
    <w:rsid w:val="20034348"/>
    <w:rsid w:val="20224EA7"/>
    <w:rsid w:val="202A22FB"/>
    <w:rsid w:val="204E2A69"/>
    <w:rsid w:val="207277FE"/>
    <w:rsid w:val="208A0FEC"/>
    <w:rsid w:val="2099126A"/>
    <w:rsid w:val="20A94FB8"/>
    <w:rsid w:val="20AA343C"/>
    <w:rsid w:val="20B85EF0"/>
    <w:rsid w:val="20B90CD6"/>
    <w:rsid w:val="20BA4465"/>
    <w:rsid w:val="20BF58DF"/>
    <w:rsid w:val="20CC5161"/>
    <w:rsid w:val="20E21E67"/>
    <w:rsid w:val="20ED726E"/>
    <w:rsid w:val="20F16975"/>
    <w:rsid w:val="20F33380"/>
    <w:rsid w:val="20F621DE"/>
    <w:rsid w:val="20F93026"/>
    <w:rsid w:val="20FA1CCE"/>
    <w:rsid w:val="20FC5104"/>
    <w:rsid w:val="21052421"/>
    <w:rsid w:val="21134B3E"/>
    <w:rsid w:val="212F58E2"/>
    <w:rsid w:val="21301CA6"/>
    <w:rsid w:val="21316F3F"/>
    <w:rsid w:val="216B4179"/>
    <w:rsid w:val="21815F4B"/>
    <w:rsid w:val="218E2416"/>
    <w:rsid w:val="21907D9E"/>
    <w:rsid w:val="21961C5D"/>
    <w:rsid w:val="21A34113"/>
    <w:rsid w:val="21B53E47"/>
    <w:rsid w:val="21C35326"/>
    <w:rsid w:val="21C77264"/>
    <w:rsid w:val="21CB18BC"/>
    <w:rsid w:val="21D00D07"/>
    <w:rsid w:val="21D332D1"/>
    <w:rsid w:val="21D4251F"/>
    <w:rsid w:val="21DA62E0"/>
    <w:rsid w:val="21F30319"/>
    <w:rsid w:val="21F619A4"/>
    <w:rsid w:val="22160D89"/>
    <w:rsid w:val="221E0FBC"/>
    <w:rsid w:val="222A470B"/>
    <w:rsid w:val="223E3E3C"/>
    <w:rsid w:val="226F0AD3"/>
    <w:rsid w:val="22792AE5"/>
    <w:rsid w:val="22942293"/>
    <w:rsid w:val="2298377C"/>
    <w:rsid w:val="22AA3280"/>
    <w:rsid w:val="22B9345A"/>
    <w:rsid w:val="22C70A79"/>
    <w:rsid w:val="22CE5740"/>
    <w:rsid w:val="22D36C7A"/>
    <w:rsid w:val="22D44AFF"/>
    <w:rsid w:val="22EB7B55"/>
    <w:rsid w:val="22F66958"/>
    <w:rsid w:val="22F8048F"/>
    <w:rsid w:val="22FB3ADB"/>
    <w:rsid w:val="234809FC"/>
    <w:rsid w:val="234A05BF"/>
    <w:rsid w:val="235D02F2"/>
    <w:rsid w:val="23782B4D"/>
    <w:rsid w:val="237C1146"/>
    <w:rsid w:val="237C6220"/>
    <w:rsid w:val="23A536A0"/>
    <w:rsid w:val="23B26890"/>
    <w:rsid w:val="23BB3D1D"/>
    <w:rsid w:val="23BF2D5B"/>
    <w:rsid w:val="23C07454"/>
    <w:rsid w:val="23CE0A96"/>
    <w:rsid w:val="23D826E9"/>
    <w:rsid w:val="23DD1B3C"/>
    <w:rsid w:val="23E91A35"/>
    <w:rsid w:val="23EB1DA2"/>
    <w:rsid w:val="23F32A04"/>
    <w:rsid w:val="23F549CE"/>
    <w:rsid w:val="23F5677C"/>
    <w:rsid w:val="23FF13A9"/>
    <w:rsid w:val="24003A9F"/>
    <w:rsid w:val="24107A5A"/>
    <w:rsid w:val="24304D8E"/>
    <w:rsid w:val="243C3184"/>
    <w:rsid w:val="243F6497"/>
    <w:rsid w:val="244C3082"/>
    <w:rsid w:val="246102B6"/>
    <w:rsid w:val="246B0F38"/>
    <w:rsid w:val="247671F7"/>
    <w:rsid w:val="24791413"/>
    <w:rsid w:val="24800C56"/>
    <w:rsid w:val="2492221D"/>
    <w:rsid w:val="24BD373E"/>
    <w:rsid w:val="24BD4EE0"/>
    <w:rsid w:val="24BF7810"/>
    <w:rsid w:val="24C12BDE"/>
    <w:rsid w:val="24D37303"/>
    <w:rsid w:val="24E707BB"/>
    <w:rsid w:val="24F353B2"/>
    <w:rsid w:val="24FC660E"/>
    <w:rsid w:val="25050C41"/>
    <w:rsid w:val="250749B9"/>
    <w:rsid w:val="250F3DFA"/>
    <w:rsid w:val="25155523"/>
    <w:rsid w:val="25171174"/>
    <w:rsid w:val="25214078"/>
    <w:rsid w:val="25256AF7"/>
    <w:rsid w:val="253908EB"/>
    <w:rsid w:val="253F4153"/>
    <w:rsid w:val="254A24A4"/>
    <w:rsid w:val="254E06EB"/>
    <w:rsid w:val="255049DB"/>
    <w:rsid w:val="256911D0"/>
    <w:rsid w:val="256B7B2F"/>
    <w:rsid w:val="25710085"/>
    <w:rsid w:val="258B71D7"/>
    <w:rsid w:val="25A15886"/>
    <w:rsid w:val="25A461AB"/>
    <w:rsid w:val="25AD3293"/>
    <w:rsid w:val="25C1119F"/>
    <w:rsid w:val="25C1725E"/>
    <w:rsid w:val="25D043BC"/>
    <w:rsid w:val="25E602E6"/>
    <w:rsid w:val="25F91E82"/>
    <w:rsid w:val="25FC0296"/>
    <w:rsid w:val="26045291"/>
    <w:rsid w:val="26081B3A"/>
    <w:rsid w:val="26103D41"/>
    <w:rsid w:val="261751E2"/>
    <w:rsid w:val="263A4862"/>
    <w:rsid w:val="264D3379"/>
    <w:rsid w:val="26532AD6"/>
    <w:rsid w:val="265E4AAD"/>
    <w:rsid w:val="266F0A68"/>
    <w:rsid w:val="26720558"/>
    <w:rsid w:val="2677791D"/>
    <w:rsid w:val="268E0114"/>
    <w:rsid w:val="26955FE4"/>
    <w:rsid w:val="26A00A38"/>
    <w:rsid w:val="26B72655"/>
    <w:rsid w:val="26CD2213"/>
    <w:rsid w:val="26D81C86"/>
    <w:rsid w:val="26FB22FC"/>
    <w:rsid w:val="270F3098"/>
    <w:rsid w:val="27151820"/>
    <w:rsid w:val="271F19D9"/>
    <w:rsid w:val="2741256B"/>
    <w:rsid w:val="275A1718"/>
    <w:rsid w:val="275B2D9A"/>
    <w:rsid w:val="275D4D64"/>
    <w:rsid w:val="275E49DE"/>
    <w:rsid w:val="27624129"/>
    <w:rsid w:val="276854B7"/>
    <w:rsid w:val="276A122F"/>
    <w:rsid w:val="276F6846"/>
    <w:rsid w:val="27736336"/>
    <w:rsid w:val="27765E26"/>
    <w:rsid w:val="277B4F51"/>
    <w:rsid w:val="27822A1D"/>
    <w:rsid w:val="27892BD8"/>
    <w:rsid w:val="27914A0E"/>
    <w:rsid w:val="27BD11F7"/>
    <w:rsid w:val="27C6290A"/>
    <w:rsid w:val="27E25FF9"/>
    <w:rsid w:val="27ED433A"/>
    <w:rsid w:val="27EF25BB"/>
    <w:rsid w:val="27F54A58"/>
    <w:rsid w:val="27F97290"/>
    <w:rsid w:val="280C22E7"/>
    <w:rsid w:val="280E605F"/>
    <w:rsid w:val="281B0E8C"/>
    <w:rsid w:val="28360A20"/>
    <w:rsid w:val="28522D6B"/>
    <w:rsid w:val="2858552C"/>
    <w:rsid w:val="28716ED4"/>
    <w:rsid w:val="287265EE"/>
    <w:rsid w:val="28885E11"/>
    <w:rsid w:val="28905912"/>
    <w:rsid w:val="28927DB1"/>
    <w:rsid w:val="289504BB"/>
    <w:rsid w:val="2895452B"/>
    <w:rsid w:val="289947F7"/>
    <w:rsid w:val="28BA74E1"/>
    <w:rsid w:val="28BD72A1"/>
    <w:rsid w:val="28BE5EB5"/>
    <w:rsid w:val="28E33031"/>
    <w:rsid w:val="29114058"/>
    <w:rsid w:val="29154A1C"/>
    <w:rsid w:val="29194CBB"/>
    <w:rsid w:val="291C5BFE"/>
    <w:rsid w:val="29327033"/>
    <w:rsid w:val="296C74E1"/>
    <w:rsid w:val="29724526"/>
    <w:rsid w:val="297F5EFD"/>
    <w:rsid w:val="298F31CF"/>
    <w:rsid w:val="29A053DC"/>
    <w:rsid w:val="29C73EC4"/>
    <w:rsid w:val="29DC0FB3"/>
    <w:rsid w:val="29E277A3"/>
    <w:rsid w:val="29E614B4"/>
    <w:rsid w:val="29ED6EA3"/>
    <w:rsid w:val="29EF54DA"/>
    <w:rsid w:val="29FA0F90"/>
    <w:rsid w:val="2A05044B"/>
    <w:rsid w:val="2A07048D"/>
    <w:rsid w:val="2A1A56E3"/>
    <w:rsid w:val="2A1E771F"/>
    <w:rsid w:val="2A204819"/>
    <w:rsid w:val="2A292B60"/>
    <w:rsid w:val="2A2E3E41"/>
    <w:rsid w:val="2A3F69A3"/>
    <w:rsid w:val="2A8C716B"/>
    <w:rsid w:val="2A947F64"/>
    <w:rsid w:val="2A971938"/>
    <w:rsid w:val="2A981503"/>
    <w:rsid w:val="2AB3056F"/>
    <w:rsid w:val="2ABD4296"/>
    <w:rsid w:val="2AC12217"/>
    <w:rsid w:val="2AD1119C"/>
    <w:rsid w:val="2AD44C9E"/>
    <w:rsid w:val="2B02634F"/>
    <w:rsid w:val="2B146082"/>
    <w:rsid w:val="2B2008F3"/>
    <w:rsid w:val="2B2161DA"/>
    <w:rsid w:val="2B230073"/>
    <w:rsid w:val="2B2A5452"/>
    <w:rsid w:val="2B30453E"/>
    <w:rsid w:val="2B397896"/>
    <w:rsid w:val="2B471FB3"/>
    <w:rsid w:val="2B47441C"/>
    <w:rsid w:val="2B4C581C"/>
    <w:rsid w:val="2B4C75CA"/>
    <w:rsid w:val="2B54647E"/>
    <w:rsid w:val="2B620B9B"/>
    <w:rsid w:val="2B674A91"/>
    <w:rsid w:val="2B6A3EF4"/>
    <w:rsid w:val="2B6B129B"/>
    <w:rsid w:val="2B871F65"/>
    <w:rsid w:val="2BA61037"/>
    <w:rsid w:val="2BAB0C35"/>
    <w:rsid w:val="2BBC3D43"/>
    <w:rsid w:val="2BC52ED8"/>
    <w:rsid w:val="2BD1187D"/>
    <w:rsid w:val="2BDD5185"/>
    <w:rsid w:val="2BE124D6"/>
    <w:rsid w:val="2BF86275"/>
    <w:rsid w:val="2BFA6497"/>
    <w:rsid w:val="2BFB1B9B"/>
    <w:rsid w:val="2BFF288E"/>
    <w:rsid w:val="2C0E487F"/>
    <w:rsid w:val="2C1149CE"/>
    <w:rsid w:val="2C1A76C8"/>
    <w:rsid w:val="2C23785D"/>
    <w:rsid w:val="2C245E51"/>
    <w:rsid w:val="2C3A38C6"/>
    <w:rsid w:val="2C455E0C"/>
    <w:rsid w:val="2C4C3F30"/>
    <w:rsid w:val="2C5030EA"/>
    <w:rsid w:val="2C534988"/>
    <w:rsid w:val="2C602C01"/>
    <w:rsid w:val="2C6609A6"/>
    <w:rsid w:val="2C703E76"/>
    <w:rsid w:val="2C803D54"/>
    <w:rsid w:val="2C8A6AA3"/>
    <w:rsid w:val="2C966AF2"/>
    <w:rsid w:val="2C9E1DAA"/>
    <w:rsid w:val="2CAA34BC"/>
    <w:rsid w:val="2CAC3307"/>
    <w:rsid w:val="2CB9597D"/>
    <w:rsid w:val="2CC80ED2"/>
    <w:rsid w:val="2CCE2260"/>
    <w:rsid w:val="2CD051D7"/>
    <w:rsid w:val="2CE44ADD"/>
    <w:rsid w:val="2CEB598A"/>
    <w:rsid w:val="2CF12951"/>
    <w:rsid w:val="2D03015C"/>
    <w:rsid w:val="2D100452"/>
    <w:rsid w:val="2D173C07"/>
    <w:rsid w:val="2D401748"/>
    <w:rsid w:val="2D457C03"/>
    <w:rsid w:val="2D4B5A24"/>
    <w:rsid w:val="2D4D66C9"/>
    <w:rsid w:val="2D5B515A"/>
    <w:rsid w:val="2D7E5A35"/>
    <w:rsid w:val="2DCA6ECC"/>
    <w:rsid w:val="2DD425A1"/>
    <w:rsid w:val="2DDE79CB"/>
    <w:rsid w:val="2DE23AFC"/>
    <w:rsid w:val="2DE25FC3"/>
    <w:rsid w:val="2DE954FC"/>
    <w:rsid w:val="2DEC5F12"/>
    <w:rsid w:val="2DF8162E"/>
    <w:rsid w:val="2E0A0E72"/>
    <w:rsid w:val="2E2C723F"/>
    <w:rsid w:val="2E405189"/>
    <w:rsid w:val="2E415B63"/>
    <w:rsid w:val="2E444588"/>
    <w:rsid w:val="2E504BA3"/>
    <w:rsid w:val="2E6A7D67"/>
    <w:rsid w:val="2E707B11"/>
    <w:rsid w:val="2E750BE6"/>
    <w:rsid w:val="2E7D2441"/>
    <w:rsid w:val="2E814130"/>
    <w:rsid w:val="2E93029D"/>
    <w:rsid w:val="2E9A689E"/>
    <w:rsid w:val="2EA65243"/>
    <w:rsid w:val="2EDD3141"/>
    <w:rsid w:val="2EDD789D"/>
    <w:rsid w:val="2F0A5A38"/>
    <w:rsid w:val="2F1450EE"/>
    <w:rsid w:val="2F194722"/>
    <w:rsid w:val="2F260132"/>
    <w:rsid w:val="2F4033C5"/>
    <w:rsid w:val="2F470C98"/>
    <w:rsid w:val="2F502C30"/>
    <w:rsid w:val="2F5F5A23"/>
    <w:rsid w:val="2F62625B"/>
    <w:rsid w:val="2F634EE2"/>
    <w:rsid w:val="2F70607F"/>
    <w:rsid w:val="2F7075FF"/>
    <w:rsid w:val="2F9257C7"/>
    <w:rsid w:val="2F9432ED"/>
    <w:rsid w:val="2F94712A"/>
    <w:rsid w:val="2FBC071F"/>
    <w:rsid w:val="2FC62AB6"/>
    <w:rsid w:val="2FD13178"/>
    <w:rsid w:val="2FF65D56"/>
    <w:rsid w:val="30045212"/>
    <w:rsid w:val="300761B5"/>
    <w:rsid w:val="30162D9E"/>
    <w:rsid w:val="302D3993"/>
    <w:rsid w:val="30420F9B"/>
    <w:rsid w:val="304B335D"/>
    <w:rsid w:val="304C5976"/>
    <w:rsid w:val="30564A47"/>
    <w:rsid w:val="305D5602"/>
    <w:rsid w:val="3066697D"/>
    <w:rsid w:val="30787785"/>
    <w:rsid w:val="308F3F34"/>
    <w:rsid w:val="309317F7"/>
    <w:rsid w:val="3099133B"/>
    <w:rsid w:val="309F63EE"/>
    <w:rsid w:val="30A0033B"/>
    <w:rsid w:val="30A734F4"/>
    <w:rsid w:val="30C3032E"/>
    <w:rsid w:val="30D50061"/>
    <w:rsid w:val="30DE29C7"/>
    <w:rsid w:val="30E81B43"/>
    <w:rsid w:val="30EC01E6"/>
    <w:rsid w:val="310224D9"/>
    <w:rsid w:val="31077AEF"/>
    <w:rsid w:val="310E70CF"/>
    <w:rsid w:val="312B5ED3"/>
    <w:rsid w:val="31392979"/>
    <w:rsid w:val="31435E91"/>
    <w:rsid w:val="31476416"/>
    <w:rsid w:val="31592A40"/>
    <w:rsid w:val="3179279B"/>
    <w:rsid w:val="317D7134"/>
    <w:rsid w:val="318E776C"/>
    <w:rsid w:val="3196159F"/>
    <w:rsid w:val="31973569"/>
    <w:rsid w:val="3199690D"/>
    <w:rsid w:val="319C42F4"/>
    <w:rsid w:val="31A96F11"/>
    <w:rsid w:val="31AB00BC"/>
    <w:rsid w:val="31AD0696"/>
    <w:rsid w:val="31C0661C"/>
    <w:rsid w:val="31CF353E"/>
    <w:rsid w:val="31D668AF"/>
    <w:rsid w:val="31E57E30"/>
    <w:rsid w:val="31E9FDF9"/>
    <w:rsid w:val="31ED4A9E"/>
    <w:rsid w:val="320F4EAD"/>
    <w:rsid w:val="3216448E"/>
    <w:rsid w:val="321D581C"/>
    <w:rsid w:val="321E77E6"/>
    <w:rsid w:val="32230959"/>
    <w:rsid w:val="32290665"/>
    <w:rsid w:val="32513718"/>
    <w:rsid w:val="325C5B6E"/>
    <w:rsid w:val="326C67A7"/>
    <w:rsid w:val="32873093"/>
    <w:rsid w:val="3292040F"/>
    <w:rsid w:val="32A70C30"/>
    <w:rsid w:val="32AE391B"/>
    <w:rsid w:val="32B174FC"/>
    <w:rsid w:val="32B36CE5"/>
    <w:rsid w:val="32B617CD"/>
    <w:rsid w:val="32BC3A6E"/>
    <w:rsid w:val="32C91500"/>
    <w:rsid w:val="32CA3BD3"/>
    <w:rsid w:val="32D06D32"/>
    <w:rsid w:val="32DF2A2C"/>
    <w:rsid w:val="32E872AE"/>
    <w:rsid w:val="32EC3440"/>
    <w:rsid w:val="32FA3DAF"/>
    <w:rsid w:val="33046D8E"/>
    <w:rsid w:val="332826CA"/>
    <w:rsid w:val="333F5C66"/>
    <w:rsid w:val="3350577D"/>
    <w:rsid w:val="33596D28"/>
    <w:rsid w:val="3384518C"/>
    <w:rsid w:val="33971CCB"/>
    <w:rsid w:val="33AE5BFB"/>
    <w:rsid w:val="33B91574"/>
    <w:rsid w:val="33B976FC"/>
    <w:rsid w:val="33BE01F6"/>
    <w:rsid w:val="33C6593C"/>
    <w:rsid w:val="33D45AD3"/>
    <w:rsid w:val="33E10ACB"/>
    <w:rsid w:val="33EC194A"/>
    <w:rsid w:val="33F23FBB"/>
    <w:rsid w:val="34011416"/>
    <w:rsid w:val="34086568"/>
    <w:rsid w:val="340875A9"/>
    <w:rsid w:val="340F2BDD"/>
    <w:rsid w:val="341847E7"/>
    <w:rsid w:val="34201777"/>
    <w:rsid w:val="342310E4"/>
    <w:rsid w:val="34394463"/>
    <w:rsid w:val="343A7E80"/>
    <w:rsid w:val="344828F8"/>
    <w:rsid w:val="344D6161"/>
    <w:rsid w:val="34634E5B"/>
    <w:rsid w:val="347A51A8"/>
    <w:rsid w:val="34922D13"/>
    <w:rsid w:val="349E38A2"/>
    <w:rsid w:val="34D67F04"/>
    <w:rsid w:val="34D83C9F"/>
    <w:rsid w:val="34D95A2F"/>
    <w:rsid w:val="34ED2B7D"/>
    <w:rsid w:val="350A18BE"/>
    <w:rsid w:val="3515231E"/>
    <w:rsid w:val="35204BD0"/>
    <w:rsid w:val="35206064"/>
    <w:rsid w:val="352A51A4"/>
    <w:rsid w:val="352B20C4"/>
    <w:rsid w:val="35457A02"/>
    <w:rsid w:val="35523A2F"/>
    <w:rsid w:val="355C2AFF"/>
    <w:rsid w:val="355D2576"/>
    <w:rsid w:val="35675000"/>
    <w:rsid w:val="35784CD4"/>
    <w:rsid w:val="357EA0EA"/>
    <w:rsid w:val="35816ABF"/>
    <w:rsid w:val="35A02AEA"/>
    <w:rsid w:val="35B9585C"/>
    <w:rsid w:val="35BC17F0"/>
    <w:rsid w:val="35C0308E"/>
    <w:rsid w:val="35E13004"/>
    <w:rsid w:val="35E5140E"/>
    <w:rsid w:val="35F27FE9"/>
    <w:rsid w:val="36003D38"/>
    <w:rsid w:val="360311CD"/>
    <w:rsid w:val="360B3258"/>
    <w:rsid w:val="360F7B72"/>
    <w:rsid w:val="36160F00"/>
    <w:rsid w:val="3636665E"/>
    <w:rsid w:val="363A2F2C"/>
    <w:rsid w:val="364B0831"/>
    <w:rsid w:val="365C49EA"/>
    <w:rsid w:val="365E28A7"/>
    <w:rsid w:val="36632AEA"/>
    <w:rsid w:val="366D4452"/>
    <w:rsid w:val="36740975"/>
    <w:rsid w:val="368220F2"/>
    <w:rsid w:val="36877708"/>
    <w:rsid w:val="36916FED"/>
    <w:rsid w:val="36BDEE27"/>
    <w:rsid w:val="36C33119"/>
    <w:rsid w:val="36C46BAE"/>
    <w:rsid w:val="36C72189"/>
    <w:rsid w:val="36CA64AC"/>
    <w:rsid w:val="36CC2719"/>
    <w:rsid w:val="36CE2592"/>
    <w:rsid w:val="36D6162D"/>
    <w:rsid w:val="36DB5CA6"/>
    <w:rsid w:val="36E65393"/>
    <w:rsid w:val="36F17277"/>
    <w:rsid w:val="36F45348"/>
    <w:rsid w:val="370451FC"/>
    <w:rsid w:val="37111DD3"/>
    <w:rsid w:val="371C0492"/>
    <w:rsid w:val="37297735"/>
    <w:rsid w:val="37321572"/>
    <w:rsid w:val="373C2F97"/>
    <w:rsid w:val="37474C07"/>
    <w:rsid w:val="375717D0"/>
    <w:rsid w:val="37575C49"/>
    <w:rsid w:val="37692A49"/>
    <w:rsid w:val="37765966"/>
    <w:rsid w:val="37802DC5"/>
    <w:rsid w:val="378400EB"/>
    <w:rsid w:val="37C77085"/>
    <w:rsid w:val="37C8447C"/>
    <w:rsid w:val="37D72911"/>
    <w:rsid w:val="37DC1CD5"/>
    <w:rsid w:val="37DF5322"/>
    <w:rsid w:val="37E8309F"/>
    <w:rsid w:val="37EB6DC9"/>
    <w:rsid w:val="37EC38F1"/>
    <w:rsid w:val="37F012DD"/>
    <w:rsid w:val="37FA5B9D"/>
    <w:rsid w:val="37FB65FF"/>
    <w:rsid w:val="37FD75D1"/>
    <w:rsid w:val="38196A86"/>
    <w:rsid w:val="383F1C98"/>
    <w:rsid w:val="38476878"/>
    <w:rsid w:val="38523D46"/>
    <w:rsid w:val="38540A81"/>
    <w:rsid w:val="385C2E16"/>
    <w:rsid w:val="38673C95"/>
    <w:rsid w:val="386C1A40"/>
    <w:rsid w:val="389C0B0B"/>
    <w:rsid w:val="38A26A7B"/>
    <w:rsid w:val="38BD6321"/>
    <w:rsid w:val="38BF6A16"/>
    <w:rsid w:val="38C369F1"/>
    <w:rsid w:val="38D24458"/>
    <w:rsid w:val="38D359D5"/>
    <w:rsid w:val="38E057F5"/>
    <w:rsid w:val="38E250CA"/>
    <w:rsid w:val="391060DB"/>
    <w:rsid w:val="3916629D"/>
    <w:rsid w:val="39190AC0"/>
    <w:rsid w:val="39241B86"/>
    <w:rsid w:val="392B4CC2"/>
    <w:rsid w:val="392C6D9B"/>
    <w:rsid w:val="393022D9"/>
    <w:rsid w:val="393D2C48"/>
    <w:rsid w:val="395D3306"/>
    <w:rsid w:val="396C0E37"/>
    <w:rsid w:val="397A13EA"/>
    <w:rsid w:val="397C551E"/>
    <w:rsid w:val="39912B88"/>
    <w:rsid w:val="39990507"/>
    <w:rsid w:val="39A405D1"/>
    <w:rsid w:val="39A6259B"/>
    <w:rsid w:val="39A91C53"/>
    <w:rsid w:val="39BB7E3A"/>
    <w:rsid w:val="39BC1DBE"/>
    <w:rsid w:val="39F0038E"/>
    <w:rsid w:val="3A086DB2"/>
    <w:rsid w:val="3A105C66"/>
    <w:rsid w:val="3A1C4154"/>
    <w:rsid w:val="3A290D5D"/>
    <w:rsid w:val="3A3132C3"/>
    <w:rsid w:val="3A466622"/>
    <w:rsid w:val="3A502507"/>
    <w:rsid w:val="3A5B15D7"/>
    <w:rsid w:val="3AA64400"/>
    <w:rsid w:val="3AA74337"/>
    <w:rsid w:val="3AC151B3"/>
    <w:rsid w:val="3AC26204"/>
    <w:rsid w:val="3AC428AC"/>
    <w:rsid w:val="3AC76C6D"/>
    <w:rsid w:val="3ACE1191"/>
    <w:rsid w:val="3AE74C19"/>
    <w:rsid w:val="3AFA4934"/>
    <w:rsid w:val="3B1D063B"/>
    <w:rsid w:val="3B1F0857"/>
    <w:rsid w:val="3B225C51"/>
    <w:rsid w:val="3B227CE0"/>
    <w:rsid w:val="3B263F17"/>
    <w:rsid w:val="3B2B03C4"/>
    <w:rsid w:val="3B2E2848"/>
    <w:rsid w:val="3B2F3B39"/>
    <w:rsid w:val="3B4C7172"/>
    <w:rsid w:val="3B524A8E"/>
    <w:rsid w:val="3B716BD9"/>
    <w:rsid w:val="3B8133E2"/>
    <w:rsid w:val="3B88345B"/>
    <w:rsid w:val="3B932030"/>
    <w:rsid w:val="3B9455B3"/>
    <w:rsid w:val="3B9558B8"/>
    <w:rsid w:val="3BAB20EB"/>
    <w:rsid w:val="3BAE4FCF"/>
    <w:rsid w:val="3BBC60A6"/>
    <w:rsid w:val="3BCC3E0F"/>
    <w:rsid w:val="3BD00368"/>
    <w:rsid w:val="3BD900E0"/>
    <w:rsid w:val="3BD916CB"/>
    <w:rsid w:val="3BE45E43"/>
    <w:rsid w:val="3BFF733B"/>
    <w:rsid w:val="3C0D6505"/>
    <w:rsid w:val="3C184ED4"/>
    <w:rsid w:val="3C1E46D5"/>
    <w:rsid w:val="3C1F591A"/>
    <w:rsid w:val="3C2854E9"/>
    <w:rsid w:val="3C4E0CC8"/>
    <w:rsid w:val="3C5F4C83"/>
    <w:rsid w:val="3C6027B0"/>
    <w:rsid w:val="3C6B7ACC"/>
    <w:rsid w:val="3C742DB0"/>
    <w:rsid w:val="3C7F70D3"/>
    <w:rsid w:val="3C9B5B15"/>
    <w:rsid w:val="3CB15FCA"/>
    <w:rsid w:val="3CC03974"/>
    <w:rsid w:val="3CC739C6"/>
    <w:rsid w:val="3CDD2778"/>
    <w:rsid w:val="3CE820FB"/>
    <w:rsid w:val="3D031E2F"/>
    <w:rsid w:val="3D070254"/>
    <w:rsid w:val="3D1E069A"/>
    <w:rsid w:val="3D2A5291"/>
    <w:rsid w:val="3D2C1009"/>
    <w:rsid w:val="3D314871"/>
    <w:rsid w:val="3D3A646C"/>
    <w:rsid w:val="3D4D2D2E"/>
    <w:rsid w:val="3D532A3A"/>
    <w:rsid w:val="3D613D22"/>
    <w:rsid w:val="3D64371F"/>
    <w:rsid w:val="3D70539A"/>
    <w:rsid w:val="3D78424E"/>
    <w:rsid w:val="3D7D1865"/>
    <w:rsid w:val="3D812C9C"/>
    <w:rsid w:val="3D9041D0"/>
    <w:rsid w:val="3D976D74"/>
    <w:rsid w:val="3DB4423A"/>
    <w:rsid w:val="3DC70D32"/>
    <w:rsid w:val="3DD27E02"/>
    <w:rsid w:val="3DD37CB9"/>
    <w:rsid w:val="3DE051EE"/>
    <w:rsid w:val="3DE61E54"/>
    <w:rsid w:val="3DEE6A01"/>
    <w:rsid w:val="3DF44CC0"/>
    <w:rsid w:val="3DF5C06B"/>
    <w:rsid w:val="3DFC7986"/>
    <w:rsid w:val="3DFF4855"/>
    <w:rsid w:val="3E0C0BC5"/>
    <w:rsid w:val="3E0E03E0"/>
    <w:rsid w:val="3E2C6DE7"/>
    <w:rsid w:val="3E37026C"/>
    <w:rsid w:val="3E3839DE"/>
    <w:rsid w:val="3E5C76CC"/>
    <w:rsid w:val="3E607791"/>
    <w:rsid w:val="3E66679D"/>
    <w:rsid w:val="3E683F05"/>
    <w:rsid w:val="3E6D498B"/>
    <w:rsid w:val="3E6E464D"/>
    <w:rsid w:val="3E6E73FF"/>
    <w:rsid w:val="3E7F6A62"/>
    <w:rsid w:val="3E80785E"/>
    <w:rsid w:val="3E976E68"/>
    <w:rsid w:val="3E994DA1"/>
    <w:rsid w:val="3E9C21BE"/>
    <w:rsid w:val="3EA254A4"/>
    <w:rsid w:val="3EA3354D"/>
    <w:rsid w:val="3EA77D27"/>
    <w:rsid w:val="3EB5502E"/>
    <w:rsid w:val="3ED90D1D"/>
    <w:rsid w:val="3EEA117C"/>
    <w:rsid w:val="3EED49AB"/>
    <w:rsid w:val="3EEF6A08"/>
    <w:rsid w:val="3EF13F15"/>
    <w:rsid w:val="3F0F473E"/>
    <w:rsid w:val="3F211237"/>
    <w:rsid w:val="3F2325EB"/>
    <w:rsid w:val="3F286E52"/>
    <w:rsid w:val="3F400D9C"/>
    <w:rsid w:val="3F5A2BE5"/>
    <w:rsid w:val="3F685210"/>
    <w:rsid w:val="3F79605C"/>
    <w:rsid w:val="3F7A1C07"/>
    <w:rsid w:val="3F8151D7"/>
    <w:rsid w:val="3F88541E"/>
    <w:rsid w:val="3F9B2476"/>
    <w:rsid w:val="3FA05CDE"/>
    <w:rsid w:val="3FAC745B"/>
    <w:rsid w:val="3FAE3F57"/>
    <w:rsid w:val="3FB53538"/>
    <w:rsid w:val="3FC410CC"/>
    <w:rsid w:val="3FC44B7C"/>
    <w:rsid w:val="3FCD5A10"/>
    <w:rsid w:val="3FD15E98"/>
    <w:rsid w:val="3FE059F3"/>
    <w:rsid w:val="3FE536F1"/>
    <w:rsid w:val="3FE54CE7"/>
    <w:rsid w:val="3FFB1FD2"/>
    <w:rsid w:val="400D3374"/>
    <w:rsid w:val="40270774"/>
    <w:rsid w:val="40331C10"/>
    <w:rsid w:val="40375844"/>
    <w:rsid w:val="40386756"/>
    <w:rsid w:val="404A7629"/>
    <w:rsid w:val="404F0677"/>
    <w:rsid w:val="40731FC3"/>
    <w:rsid w:val="407C5E04"/>
    <w:rsid w:val="407F6327"/>
    <w:rsid w:val="408D0A8F"/>
    <w:rsid w:val="40970E8F"/>
    <w:rsid w:val="40A12470"/>
    <w:rsid w:val="40AB493B"/>
    <w:rsid w:val="40B1759F"/>
    <w:rsid w:val="40B21825"/>
    <w:rsid w:val="40B34F5C"/>
    <w:rsid w:val="40B401D2"/>
    <w:rsid w:val="40C024EF"/>
    <w:rsid w:val="40CB6D8B"/>
    <w:rsid w:val="40EB4D15"/>
    <w:rsid w:val="40ED0AAF"/>
    <w:rsid w:val="40FE2CBD"/>
    <w:rsid w:val="411078E2"/>
    <w:rsid w:val="41110C42"/>
    <w:rsid w:val="41184F31"/>
    <w:rsid w:val="41273B47"/>
    <w:rsid w:val="413A0B2D"/>
    <w:rsid w:val="41410DFB"/>
    <w:rsid w:val="41434B73"/>
    <w:rsid w:val="414549F8"/>
    <w:rsid w:val="414B4683"/>
    <w:rsid w:val="41534C31"/>
    <w:rsid w:val="4162324B"/>
    <w:rsid w:val="417D4941"/>
    <w:rsid w:val="417E7959"/>
    <w:rsid w:val="41A144B5"/>
    <w:rsid w:val="41A37D9D"/>
    <w:rsid w:val="41AA233E"/>
    <w:rsid w:val="41AC2719"/>
    <w:rsid w:val="41B17D2F"/>
    <w:rsid w:val="41BD2B78"/>
    <w:rsid w:val="41C23CEA"/>
    <w:rsid w:val="41CB6863"/>
    <w:rsid w:val="41DA54D8"/>
    <w:rsid w:val="41EA1493"/>
    <w:rsid w:val="41F52311"/>
    <w:rsid w:val="41F83BB0"/>
    <w:rsid w:val="41FA1D1A"/>
    <w:rsid w:val="41FB4946"/>
    <w:rsid w:val="42181B5C"/>
    <w:rsid w:val="4226071D"/>
    <w:rsid w:val="4235280B"/>
    <w:rsid w:val="42446DF5"/>
    <w:rsid w:val="42537038"/>
    <w:rsid w:val="427E5C8F"/>
    <w:rsid w:val="42847921"/>
    <w:rsid w:val="428F7734"/>
    <w:rsid w:val="429A6B0D"/>
    <w:rsid w:val="42A44BF6"/>
    <w:rsid w:val="42A67168"/>
    <w:rsid w:val="42B20202"/>
    <w:rsid w:val="42BA2C13"/>
    <w:rsid w:val="42C13E4F"/>
    <w:rsid w:val="42CE66BF"/>
    <w:rsid w:val="42D114B9"/>
    <w:rsid w:val="42EB7271"/>
    <w:rsid w:val="42ED4D97"/>
    <w:rsid w:val="42F36125"/>
    <w:rsid w:val="42FB61C5"/>
    <w:rsid w:val="43092A55"/>
    <w:rsid w:val="43147B68"/>
    <w:rsid w:val="431C14C4"/>
    <w:rsid w:val="43212C92"/>
    <w:rsid w:val="43273D3A"/>
    <w:rsid w:val="43287980"/>
    <w:rsid w:val="432A1125"/>
    <w:rsid w:val="432C04FE"/>
    <w:rsid w:val="434263FD"/>
    <w:rsid w:val="435E3EE6"/>
    <w:rsid w:val="437454B8"/>
    <w:rsid w:val="437E6C9A"/>
    <w:rsid w:val="438C2802"/>
    <w:rsid w:val="438C45B0"/>
    <w:rsid w:val="438F40A0"/>
    <w:rsid w:val="43927EEA"/>
    <w:rsid w:val="43A85B37"/>
    <w:rsid w:val="43C114AA"/>
    <w:rsid w:val="43C67EF7"/>
    <w:rsid w:val="43D45F57"/>
    <w:rsid w:val="43D83C99"/>
    <w:rsid w:val="43EB474B"/>
    <w:rsid w:val="43F166C7"/>
    <w:rsid w:val="43FD6B2C"/>
    <w:rsid w:val="4416656F"/>
    <w:rsid w:val="44202F4A"/>
    <w:rsid w:val="442A7756"/>
    <w:rsid w:val="44426CAB"/>
    <w:rsid w:val="44492562"/>
    <w:rsid w:val="44586B88"/>
    <w:rsid w:val="445A46AE"/>
    <w:rsid w:val="447D2BAF"/>
    <w:rsid w:val="448636F5"/>
    <w:rsid w:val="448742A8"/>
    <w:rsid w:val="44892A0A"/>
    <w:rsid w:val="448B0D0B"/>
    <w:rsid w:val="449044F8"/>
    <w:rsid w:val="44906321"/>
    <w:rsid w:val="44A8366B"/>
    <w:rsid w:val="44AB315B"/>
    <w:rsid w:val="44AC042C"/>
    <w:rsid w:val="44BD15A5"/>
    <w:rsid w:val="44C9538F"/>
    <w:rsid w:val="44CA288B"/>
    <w:rsid w:val="44D206E8"/>
    <w:rsid w:val="44D235CE"/>
    <w:rsid w:val="44D77AAC"/>
    <w:rsid w:val="44DB7445"/>
    <w:rsid w:val="44E13032"/>
    <w:rsid w:val="44F56185"/>
    <w:rsid w:val="44F95E3B"/>
    <w:rsid w:val="450136D2"/>
    <w:rsid w:val="45034D45"/>
    <w:rsid w:val="450C66C4"/>
    <w:rsid w:val="450E5498"/>
    <w:rsid w:val="450F2769"/>
    <w:rsid w:val="452314A3"/>
    <w:rsid w:val="453F0F59"/>
    <w:rsid w:val="4541257C"/>
    <w:rsid w:val="45525385"/>
    <w:rsid w:val="455530C7"/>
    <w:rsid w:val="4557347D"/>
    <w:rsid w:val="455E3D2A"/>
    <w:rsid w:val="456C2B47"/>
    <w:rsid w:val="458A0A07"/>
    <w:rsid w:val="458A4B1F"/>
    <w:rsid w:val="458C4D3B"/>
    <w:rsid w:val="45997458"/>
    <w:rsid w:val="459B4F7E"/>
    <w:rsid w:val="45AA1D44"/>
    <w:rsid w:val="45B95404"/>
    <w:rsid w:val="45BC6CA2"/>
    <w:rsid w:val="45CC5137"/>
    <w:rsid w:val="45D1274E"/>
    <w:rsid w:val="45D52EF7"/>
    <w:rsid w:val="45E74EF6"/>
    <w:rsid w:val="45F621B4"/>
    <w:rsid w:val="46004DE1"/>
    <w:rsid w:val="462176BD"/>
    <w:rsid w:val="463B2A6B"/>
    <w:rsid w:val="464363C6"/>
    <w:rsid w:val="465A4338"/>
    <w:rsid w:val="46647A66"/>
    <w:rsid w:val="467A0A8A"/>
    <w:rsid w:val="46887D5D"/>
    <w:rsid w:val="468A0B4E"/>
    <w:rsid w:val="468A6DA0"/>
    <w:rsid w:val="468E3B0A"/>
    <w:rsid w:val="469B1F82"/>
    <w:rsid w:val="46A2233C"/>
    <w:rsid w:val="46A61E2C"/>
    <w:rsid w:val="46AA72F1"/>
    <w:rsid w:val="46AF2A6D"/>
    <w:rsid w:val="46BD7176"/>
    <w:rsid w:val="46D21FD3"/>
    <w:rsid w:val="46E35F76"/>
    <w:rsid w:val="46E42955"/>
    <w:rsid w:val="47025732"/>
    <w:rsid w:val="470B401E"/>
    <w:rsid w:val="471473F3"/>
    <w:rsid w:val="471C3E9C"/>
    <w:rsid w:val="474D6E3D"/>
    <w:rsid w:val="47594EAF"/>
    <w:rsid w:val="47612B67"/>
    <w:rsid w:val="4765132F"/>
    <w:rsid w:val="47685334"/>
    <w:rsid w:val="476D1252"/>
    <w:rsid w:val="476F5AB7"/>
    <w:rsid w:val="477626C0"/>
    <w:rsid w:val="47775577"/>
    <w:rsid w:val="477B5067"/>
    <w:rsid w:val="477E6905"/>
    <w:rsid w:val="478707C4"/>
    <w:rsid w:val="479928B9"/>
    <w:rsid w:val="47B265AF"/>
    <w:rsid w:val="47BE31A6"/>
    <w:rsid w:val="47C14F45"/>
    <w:rsid w:val="47C84E9C"/>
    <w:rsid w:val="47CB7671"/>
    <w:rsid w:val="47CD5C61"/>
    <w:rsid w:val="47D77DC3"/>
    <w:rsid w:val="47EF335F"/>
    <w:rsid w:val="481D46A7"/>
    <w:rsid w:val="48231FD9"/>
    <w:rsid w:val="48297C9A"/>
    <w:rsid w:val="482C618B"/>
    <w:rsid w:val="48401E0D"/>
    <w:rsid w:val="48587156"/>
    <w:rsid w:val="486D24D6"/>
    <w:rsid w:val="48735D3E"/>
    <w:rsid w:val="48770286"/>
    <w:rsid w:val="487F59B9"/>
    <w:rsid w:val="48825F81"/>
    <w:rsid w:val="489F2FD7"/>
    <w:rsid w:val="48AC2FFE"/>
    <w:rsid w:val="48BD62E3"/>
    <w:rsid w:val="48E5580A"/>
    <w:rsid w:val="48E92F31"/>
    <w:rsid w:val="48F7646A"/>
    <w:rsid w:val="48F90C2A"/>
    <w:rsid w:val="490E5A67"/>
    <w:rsid w:val="49121BEA"/>
    <w:rsid w:val="492928A1"/>
    <w:rsid w:val="494A2FCD"/>
    <w:rsid w:val="494D47E1"/>
    <w:rsid w:val="495C2C76"/>
    <w:rsid w:val="49655F9F"/>
    <w:rsid w:val="49667651"/>
    <w:rsid w:val="496B4C67"/>
    <w:rsid w:val="496E6505"/>
    <w:rsid w:val="497E66CB"/>
    <w:rsid w:val="49A62736"/>
    <w:rsid w:val="49A90C47"/>
    <w:rsid w:val="49AA19C3"/>
    <w:rsid w:val="49AF07B7"/>
    <w:rsid w:val="49C32CF5"/>
    <w:rsid w:val="49ED6FE3"/>
    <w:rsid w:val="49F509D5"/>
    <w:rsid w:val="4A084BAC"/>
    <w:rsid w:val="4A08695A"/>
    <w:rsid w:val="4A0D17BE"/>
    <w:rsid w:val="4A123590"/>
    <w:rsid w:val="4A246FE7"/>
    <w:rsid w:val="4A274E60"/>
    <w:rsid w:val="4A34702F"/>
    <w:rsid w:val="4A35133E"/>
    <w:rsid w:val="4A372B97"/>
    <w:rsid w:val="4A4E2254"/>
    <w:rsid w:val="4A5C2802"/>
    <w:rsid w:val="4A605AF9"/>
    <w:rsid w:val="4A642AD5"/>
    <w:rsid w:val="4A79035E"/>
    <w:rsid w:val="4A7D6C3A"/>
    <w:rsid w:val="4A802994"/>
    <w:rsid w:val="4A8C5634"/>
    <w:rsid w:val="4AA246B9"/>
    <w:rsid w:val="4AA67450"/>
    <w:rsid w:val="4AA83FBD"/>
    <w:rsid w:val="4AB05306"/>
    <w:rsid w:val="4AB368C6"/>
    <w:rsid w:val="4AB77C70"/>
    <w:rsid w:val="4AC30AA9"/>
    <w:rsid w:val="4AC8380F"/>
    <w:rsid w:val="4ACA0C15"/>
    <w:rsid w:val="4ACF0F07"/>
    <w:rsid w:val="4AD25CC3"/>
    <w:rsid w:val="4AD7736C"/>
    <w:rsid w:val="4AD8457E"/>
    <w:rsid w:val="4B0233A9"/>
    <w:rsid w:val="4B146C4C"/>
    <w:rsid w:val="4B1D4687"/>
    <w:rsid w:val="4B1F5D09"/>
    <w:rsid w:val="4B58121B"/>
    <w:rsid w:val="4B58746D"/>
    <w:rsid w:val="4B5F25AA"/>
    <w:rsid w:val="4B5F6A3F"/>
    <w:rsid w:val="4B771FE9"/>
    <w:rsid w:val="4B8B3F7D"/>
    <w:rsid w:val="4BA54641"/>
    <w:rsid w:val="4BC26F3C"/>
    <w:rsid w:val="4BC40805"/>
    <w:rsid w:val="4BD05255"/>
    <w:rsid w:val="4BD56694"/>
    <w:rsid w:val="4BDA7AC4"/>
    <w:rsid w:val="4BE86A43"/>
    <w:rsid w:val="4BFA2225"/>
    <w:rsid w:val="4C0342AF"/>
    <w:rsid w:val="4C110C67"/>
    <w:rsid w:val="4C18224A"/>
    <w:rsid w:val="4C3479F8"/>
    <w:rsid w:val="4C583BC9"/>
    <w:rsid w:val="4C5F318E"/>
    <w:rsid w:val="4C742085"/>
    <w:rsid w:val="4C8049A8"/>
    <w:rsid w:val="4C8C73CE"/>
    <w:rsid w:val="4C9F0B13"/>
    <w:rsid w:val="4CAA7866"/>
    <w:rsid w:val="4CAA7DEC"/>
    <w:rsid w:val="4CBE77A4"/>
    <w:rsid w:val="4CC31384"/>
    <w:rsid w:val="4CC36B68"/>
    <w:rsid w:val="4CD15729"/>
    <w:rsid w:val="4CD362CA"/>
    <w:rsid w:val="4CD90E06"/>
    <w:rsid w:val="4CDF7E46"/>
    <w:rsid w:val="4CE251D5"/>
    <w:rsid w:val="4CE54DA4"/>
    <w:rsid w:val="4D062959"/>
    <w:rsid w:val="4D0F6FE0"/>
    <w:rsid w:val="4D371F6E"/>
    <w:rsid w:val="4D397096"/>
    <w:rsid w:val="4D477F55"/>
    <w:rsid w:val="4D597AF4"/>
    <w:rsid w:val="4D5A18E8"/>
    <w:rsid w:val="4D647CE9"/>
    <w:rsid w:val="4D7029CB"/>
    <w:rsid w:val="4D8207D1"/>
    <w:rsid w:val="4D825C2E"/>
    <w:rsid w:val="4D9303E1"/>
    <w:rsid w:val="4D9C5D37"/>
    <w:rsid w:val="4DB0533F"/>
    <w:rsid w:val="4DC5749E"/>
    <w:rsid w:val="4DCB4AEF"/>
    <w:rsid w:val="4DD252B5"/>
    <w:rsid w:val="4DDE1EAC"/>
    <w:rsid w:val="4DE80046"/>
    <w:rsid w:val="4DE95E4E"/>
    <w:rsid w:val="4E123FC4"/>
    <w:rsid w:val="4E147B0D"/>
    <w:rsid w:val="4E2B70BB"/>
    <w:rsid w:val="4E2D698F"/>
    <w:rsid w:val="4E310806"/>
    <w:rsid w:val="4E353A96"/>
    <w:rsid w:val="4E3A10AC"/>
    <w:rsid w:val="4E4365CB"/>
    <w:rsid w:val="4E537D74"/>
    <w:rsid w:val="4E577EB0"/>
    <w:rsid w:val="4E5E123E"/>
    <w:rsid w:val="4E773F89"/>
    <w:rsid w:val="4E7F1A99"/>
    <w:rsid w:val="4E807407"/>
    <w:rsid w:val="4E850579"/>
    <w:rsid w:val="4E8572ED"/>
    <w:rsid w:val="4E9D1D67"/>
    <w:rsid w:val="4EA76741"/>
    <w:rsid w:val="4EAB7E41"/>
    <w:rsid w:val="4EBA2F55"/>
    <w:rsid w:val="4EC217CD"/>
    <w:rsid w:val="4EC578F6"/>
    <w:rsid w:val="4ED212E5"/>
    <w:rsid w:val="4ED81994"/>
    <w:rsid w:val="4EE055BE"/>
    <w:rsid w:val="4EE77716"/>
    <w:rsid w:val="4EF02A66"/>
    <w:rsid w:val="4EF467EB"/>
    <w:rsid w:val="4EFB4816"/>
    <w:rsid w:val="4F041BE5"/>
    <w:rsid w:val="4F0A2F17"/>
    <w:rsid w:val="4F0C36ED"/>
    <w:rsid w:val="4F1813ED"/>
    <w:rsid w:val="4F1C3127"/>
    <w:rsid w:val="4F204746"/>
    <w:rsid w:val="4F3320FB"/>
    <w:rsid w:val="4F367AC5"/>
    <w:rsid w:val="4F3A121F"/>
    <w:rsid w:val="4F447633"/>
    <w:rsid w:val="4F493C9D"/>
    <w:rsid w:val="4F5405C8"/>
    <w:rsid w:val="4F6F4D85"/>
    <w:rsid w:val="4F75062E"/>
    <w:rsid w:val="4F776199"/>
    <w:rsid w:val="4F7D1B0B"/>
    <w:rsid w:val="4F8E5B53"/>
    <w:rsid w:val="4FAD5FDA"/>
    <w:rsid w:val="4FB05716"/>
    <w:rsid w:val="4FCF1453"/>
    <w:rsid w:val="4FD6416C"/>
    <w:rsid w:val="4FD712A8"/>
    <w:rsid w:val="4FD80CA0"/>
    <w:rsid w:val="4FE63299"/>
    <w:rsid w:val="4FE65048"/>
    <w:rsid w:val="4FF3763E"/>
    <w:rsid w:val="5008608D"/>
    <w:rsid w:val="50106933"/>
    <w:rsid w:val="501673CB"/>
    <w:rsid w:val="5018635D"/>
    <w:rsid w:val="501871CB"/>
    <w:rsid w:val="50255F7A"/>
    <w:rsid w:val="502C496B"/>
    <w:rsid w:val="503C110B"/>
    <w:rsid w:val="504D156B"/>
    <w:rsid w:val="506810AB"/>
    <w:rsid w:val="50687CFD"/>
    <w:rsid w:val="5075461D"/>
    <w:rsid w:val="507C1E50"/>
    <w:rsid w:val="50AA3F1E"/>
    <w:rsid w:val="50AA7E30"/>
    <w:rsid w:val="50B37E70"/>
    <w:rsid w:val="50B52C6C"/>
    <w:rsid w:val="50CD6207"/>
    <w:rsid w:val="50E07B05"/>
    <w:rsid w:val="50FB453F"/>
    <w:rsid w:val="51044B29"/>
    <w:rsid w:val="5119769F"/>
    <w:rsid w:val="512B716F"/>
    <w:rsid w:val="512E4EF8"/>
    <w:rsid w:val="51307C7F"/>
    <w:rsid w:val="51343C8C"/>
    <w:rsid w:val="51453FF0"/>
    <w:rsid w:val="514F4ED3"/>
    <w:rsid w:val="51600E2A"/>
    <w:rsid w:val="51660AE2"/>
    <w:rsid w:val="5167665C"/>
    <w:rsid w:val="518A5142"/>
    <w:rsid w:val="51961BF6"/>
    <w:rsid w:val="519D5BDA"/>
    <w:rsid w:val="51A83C79"/>
    <w:rsid w:val="51AF7DB0"/>
    <w:rsid w:val="51C21FC2"/>
    <w:rsid w:val="51C82CAC"/>
    <w:rsid w:val="51CA3B38"/>
    <w:rsid w:val="51CA4B61"/>
    <w:rsid w:val="51CB2747"/>
    <w:rsid w:val="51DA5080"/>
    <w:rsid w:val="51E16481"/>
    <w:rsid w:val="51E84A0D"/>
    <w:rsid w:val="52020133"/>
    <w:rsid w:val="52021EE1"/>
    <w:rsid w:val="520B699C"/>
    <w:rsid w:val="520C2D5F"/>
    <w:rsid w:val="521B32F3"/>
    <w:rsid w:val="521F6F37"/>
    <w:rsid w:val="52262073"/>
    <w:rsid w:val="522B14A2"/>
    <w:rsid w:val="523C1897"/>
    <w:rsid w:val="523D116B"/>
    <w:rsid w:val="524758B6"/>
    <w:rsid w:val="526F7C67"/>
    <w:rsid w:val="527872A3"/>
    <w:rsid w:val="52875F4B"/>
    <w:rsid w:val="528D3EA0"/>
    <w:rsid w:val="52946FDD"/>
    <w:rsid w:val="529C0587"/>
    <w:rsid w:val="52A64F62"/>
    <w:rsid w:val="52B0193D"/>
    <w:rsid w:val="52B35062"/>
    <w:rsid w:val="52B94123"/>
    <w:rsid w:val="52C97A4D"/>
    <w:rsid w:val="52D57EE1"/>
    <w:rsid w:val="52DA79B9"/>
    <w:rsid w:val="52DB7417"/>
    <w:rsid w:val="52EA3848"/>
    <w:rsid w:val="52EA5D2F"/>
    <w:rsid w:val="52F12681"/>
    <w:rsid w:val="52F17409"/>
    <w:rsid w:val="52F65EE9"/>
    <w:rsid w:val="52FF78E7"/>
    <w:rsid w:val="53175041"/>
    <w:rsid w:val="532540D9"/>
    <w:rsid w:val="53334A48"/>
    <w:rsid w:val="533B38FC"/>
    <w:rsid w:val="5345477B"/>
    <w:rsid w:val="53456529"/>
    <w:rsid w:val="534A3B3F"/>
    <w:rsid w:val="535B50B8"/>
    <w:rsid w:val="536A2433"/>
    <w:rsid w:val="536F0699"/>
    <w:rsid w:val="538A6632"/>
    <w:rsid w:val="53A45945"/>
    <w:rsid w:val="53A771E4"/>
    <w:rsid w:val="53A80081"/>
    <w:rsid w:val="53B568D6"/>
    <w:rsid w:val="53B94AEA"/>
    <w:rsid w:val="53BF62DB"/>
    <w:rsid w:val="53C2102F"/>
    <w:rsid w:val="53C22A2C"/>
    <w:rsid w:val="53CB7D68"/>
    <w:rsid w:val="53DE62D7"/>
    <w:rsid w:val="53F8359B"/>
    <w:rsid w:val="54290156"/>
    <w:rsid w:val="542E3BC1"/>
    <w:rsid w:val="543B2B99"/>
    <w:rsid w:val="544F103E"/>
    <w:rsid w:val="545509EE"/>
    <w:rsid w:val="54600937"/>
    <w:rsid w:val="54615FF5"/>
    <w:rsid w:val="546450D5"/>
    <w:rsid w:val="547C41CC"/>
    <w:rsid w:val="547F2325"/>
    <w:rsid w:val="548870F3"/>
    <w:rsid w:val="549F4D8F"/>
    <w:rsid w:val="54B30FDA"/>
    <w:rsid w:val="54B43966"/>
    <w:rsid w:val="54BE4DC8"/>
    <w:rsid w:val="54C55B73"/>
    <w:rsid w:val="54C66D1A"/>
    <w:rsid w:val="54F275D1"/>
    <w:rsid w:val="54F71AA5"/>
    <w:rsid w:val="54FA45B8"/>
    <w:rsid w:val="54FE1085"/>
    <w:rsid w:val="55004755"/>
    <w:rsid w:val="550F7B88"/>
    <w:rsid w:val="551D7314"/>
    <w:rsid w:val="5536095F"/>
    <w:rsid w:val="55775A2B"/>
    <w:rsid w:val="55A47054"/>
    <w:rsid w:val="55C4407D"/>
    <w:rsid w:val="55C61B82"/>
    <w:rsid w:val="55CF73AA"/>
    <w:rsid w:val="55D032AB"/>
    <w:rsid w:val="55D63DC4"/>
    <w:rsid w:val="55D83684"/>
    <w:rsid w:val="55DA564E"/>
    <w:rsid w:val="55DB3175"/>
    <w:rsid w:val="55EE5599"/>
    <w:rsid w:val="55F95BBD"/>
    <w:rsid w:val="56091A90"/>
    <w:rsid w:val="56130B60"/>
    <w:rsid w:val="561F3061"/>
    <w:rsid w:val="562B7C58"/>
    <w:rsid w:val="563F3703"/>
    <w:rsid w:val="56466840"/>
    <w:rsid w:val="564F0FFC"/>
    <w:rsid w:val="564F734B"/>
    <w:rsid w:val="56515DC5"/>
    <w:rsid w:val="56617B1E"/>
    <w:rsid w:val="56724AFB"/>
    <w:rsid w:val="5673115F"/>
    <w:rsid w:val="567315FF"/>
    <w:rsid w:val="56770B95"/>
    <w:rsid w:val="5683561C"/>
    <w:rsid w:val="569D6063"/>
    <w:rsid w:val="56AA006C"/>
    <w:rsid w:val="56AC55D6"/>
    <w:rsid w:val="56BE0ACC"/>
    <w:rsid w:val="56D4209E"/>
    <w:rsid w:val="56ED3675"/>
    <w:rsid w:val="56EE27E4"/>
    <w:rsid w:val="56F2200F"/>
    <w:rsid w:val="56F92E1F"/>
    <w:rsid w:val="56F97D56"/>
    <w:rsid w:val="570B0B70"/>
    <w:rsid w:val="571C5DB6"/>
    <w:rsid w:val="5721752F"/>
    <w:rsid w:val="572A032B"/>
    <w:rsid w:val="5737546C"/>
    <w:rsid w:val="57580F21"/>
    <w:rsid w:val="576D604E"/>
    <w:rsid w:val="5777281A"/>
    <w:rsid w:val="57774859"/>
    <w:rsid w:val="577E55A6"/>
    <w:rsid w:val="57842AAA"/>
    <w:rsid w:val="578F06BB"/>
    <w:rsid w:val="5797254E"/>
    <w:rsid w:val="57A94D61"/>
    <w:rsid w:val="57AB16F8"/>
    <w:rsid w:val="57B819BF"/>
    <w:rsid w:val="57DB56AE"/>
    <w:rsid w:val="57DD31D4"/>
    <w:rsid w:val="57DF4F53"/>
    <w:rsid w:val="57E17F0A"/>
    <w:rsid w:val="57E63BF7"/>
    <w:rsid w:val="57E82409"/>
    <w:rsid w:val="57E8490E"/>
    <w:rsid w:val="57F99423"/>
    <w:rsid w:val="57FE65CE"/>
    <w:rsid w:val="58030761"/>
    <w:rsid w:val="580764A3"/>
    <w:rsid w:val="580C319C"/>
    <w:rsid w:val="580C3793"/>
    <w:rsid w:val="580E58D8"/>
    <w:rsid w:val="581035A9"/>
    <w:rsid w:val="581110D0"/>
    <w:rsid w:val="58117322"/>
    <w:rsid w:val="5817295D"/>
    <w:rsid w:val="581C2A2E"/>
    <w:rsid w:val="581F37ED"/>
    <w:rsid w:val="582B03E3"/>
    <w:rsid w:val="582D6D32"/>
    <w:rsid w:val="58301BAD"/>
    <w:rsid w:val="5830305A"/>
    <w:rsid w:val="583A0779"/>
    <w:rsid w:val="584A5507"/>
    <w:rsid w:val="585C45C5"/>
    <w:rsid w:val="58660B1F"/>
    <w:rsid w:val="58711B6E"/>
    <w:rsid w:val="58726DB1"/>
    <w:rsid w:val="5875165E"/>
    <w:rsid w:val="5875340D"/>
    <w:rsid w:val="587F6FC8"/>
    <w:rsid w:val="58831FCD"/>
    <w:rsid w:val="588E2720"/>
    <w:rsid w:val="58A04049"/>
    <w:rsid w:val="58AD2F66"/>
    <w:rsid w:val="58B23F52"/>
    <w:rsid w:val="58B24661"/>
    <w:rsid w:val="58B61C68"/>
    <w:rsid w:val="58BD0EAF"/>
    <w:rsid w:val="58C45B29"/>
    <w:rsid w:val="58C535AD"/>
    <w:rsid w:val="58C61EBA"/>
    <w:rsid w:val="58D06914"/>
    <w:rsid w:val="58D2260D"/>
    <w:rsid w:val="58D8399B"/>
    <w:rsid w:val="58DF1D6F"/>
    <w:rsid w:val="58E80BF8"/>
    <w:rsid w:val="58FC3B2E"/>
    <w:rsid w:val="59396B30"/>
    <w:rsid w:val="594A2AEB"/>
    <w:rsid w:val="59661F2B"/>
    <w:rsid w:val="59676172"/>
    <w:rsid w:val="596F4300"/>
    <w:rsid w:val="59806B6E"/>
    <w:rsid w:val="599B6EA3"/>
    <w:rsid w:val="59AF6DF2"/>
    <w:rsid w:val="59B85C10"/>
    <w:rsid w:val="59C26B25"/>
    <w:rsid w:val="59DE4FE1"/>
    <w:rsid w:val="59EC40FE"/>
    <w:rsid w:val="59F34F31"/>
    <w:rsid w:val="59F359C5"/>
    <w:rsid w:val="5A04713E"/>
    <w:rsid w:val="5A0F163F"/>
    <w:rsid w:val="5A145A8B"/>
    <w:rsid w:val="5A1924BD"/>
    <w:rsid w:val="5A1E0F65"/>
    <w:rsid w:val="5A366BCB"/>
    <w:rsid w:val="5A5438D2"/>
    <w:rsid w:val="5A765B75"/>
    <w:rsid w:val="5A92474A"/>
    <w:rsid w:val="5A9D4E9D"/>
    <w:rsid w:val="5AAC047B"/>
    <w:rsid w:val="5AAE6DC3"/>
    <w:rsid w:val="5AB04891"/>
    <w:rsid w:val="5AB44A1F"/>
    <w:rsid w:val="5ADA7E9F"/>
    <w:rsid w:val="5AE92B21"/>
    <w:rsid w:val="5AF05FEA"/>
    <w:rsid w:val="5B033C7B"/>
    <w:rsid w:val="5B41332E"/>
    <w:rsid w:val="5B48738F"/>
    <w:rsid w:val="5B4A572E"/>
    <w:rsid w:val="5B5C4D58"/>
    <w:rsid w:val="5B5F44EF"/>
    <w:rsid w:val="5B642505"/>
    <w:rsid w:val="5B6B0AF7"/>
    <w:rsid w:val="5B857E0A"/>
    <w:rsid w:val="5B91597F"/>
    <w:rsid w:val="5BA504AD"/>
    <w:rsid w:val="5BA86AA9"/>
    <w:rsid w:val="5BAF34EA"/>
    <w:rsid w:val="5BCA1CC1"/>
    <w:rsid w:val="5BDD1443"/>
    <w:rsid w:val="5BEB0156"/>
    <w:rsid w:val="5BF96315"/>
    <w:rsid w:val="5C012E37"/>
    <w:rsid w:val="5C09018A"/>
    <w:rsid w:val="5C1B6DF4"/>
    <w:rsid w:val="5C1D55FB"/>
    <w:rsid w:val="5C221AFD"/>
    <w:rsid w:val="5C292E8C"/>
    <w:rsid w:val="5C3D6937"/>
    <w:rsid w:val="5C441F61"/>
    <w:rsid w:val="5C514191"/>
    <w:rsid w:val="5C5C14CA"/>
    <w:rsid w:val="5C651EB1"/>
    <w:rsid w:val="5C677510"/>
    <w:rsid w:val="5C7737C6"/>
    <w:rsid w:val="5C922CA1"/>
    <w:rsid w:val="5CA9369D"/>
    <w:rsid w:val="5CAB38A1"/>
    <w:rsid w:val="5CCB7A9F"/>
    <w:rsid w:val="5CD340F4"/>
    <w:rsid w:val="5CD672DC"/>
    <w:rsid w:val="5CE741A1"/>
    <w:rsid w:val="5CF80AB0"/>
    <w:rsid w:val="5CFD7971"/>
    <w:rsid w:val="5D015BB7"/>
    <w:rsid w:val="5D081F0B"/>
    <w:rsid w:val="5D0B1325"/>
    <w:rsid w:val="5D1D7995"/>
    <w:rsid w:val="5D2154E6"/>
    <w:rsid w:val="5D3A04BC"/>
    <w:rsid w:val="5D6A375C"/>
    <w:rsid w:val="5D6F7F1B"/>
    <w:rsid w:val="5DA402F0"/>
    <w:rsid w:val="5DA76336"/>
    <w:rsid w:val="5DAB687E"/>
    <w:rsid w:val="5DB466F3"/>
    <w:rsid w:val="5DBA1C09"/>
    <w:rsid w:val="5DC66FC3"/>
    <w:rsid w:val="5DC70453"/>
    <w:rsid w:val="5DC769FE"/>
    <w:rsid w:val="5DD617DB"/>
    <w:rsid w:val="5DE6AE6A"/>
    <w:rsid w:val="5DF07E46"/>
    <w:rsid w:val="5DF66D9E"/>
    <w:rsid w:val="5E015734"/>
    <w:rsid w:val="5E133E89"/>
    <w:rsid w:val="5E225DE5"/>
    <w:rsid w:val="5E251431"/>
    <w:rsid w:val="5E270BD4"/>
    <w:rsid w:val="5E280064"/>
    <w:rsid w:val="5E281158"/>
    <w:rsid w:val="5E287173"/>
    <w:rsid w:val="5E2F0501"/>
    <w:rsid w:val="5E385608"/>
    <w:rsid w:val="5E3F5FDC"/>
    <w:rsid w:val="5E42134A"/>
    <w:rsid w:val="5E4A533B"/>
    <w:rsid w:val="5E7A0DEC"/>
    <w:rsid w:val="5E852538"/>
    <w:rsid w:val="5E9860A7"/>
    <w:rsid w:val="5E9E2432"/>
    <w:rsid w:val="5EAA457D"/>
    <w:rsid w:val="5EB237E6"/>
    <w:rsid w:val="5EB37FD7"/>
    <w:rsid w:val="5EC23124"/>
    <w:rsid w:val="5EDB41E5"/>
    <w:rsid w:val="5EE47C66"/>
    <w:rsid w:val="5EE600EA"/>
    <w:rsid w:val="5EE60A3A"/>
    <w:rsid w:val="5EF01A3F"/>
    <w:rsid w:val="5F042A70"/>
    <w:rsid w:val="5F0674B4"/>
    <w:rsid w:val="5F0B0627"/>
    <w:rsid w:val="5F1243E9"/>
    <w:rsid w:val="5F1F0C4B"/>
    <w:rsid w:val="5F1F1CA0"/>
    <w:rsid w:val="5F2346ED"/>
    <w:rsid w:val="5F2416E8"/>
    <w:rsid w:val="5F381638"/>
    <w:rsid w:val="5F41673E"/>
    <w:rsid w:val="5F4678B1"/>
    <w:rsid w:val="5F4B136B"/>
    <w:rsid w:val="5F54046E"/>
    <w:rsid w:val="5F5445D8"/>
    <w:rsid w:val="5F553F98"/>
    <w:rsid w:val="5F557AF4"/>
    <w:rsid w:val="5F6050D7"/>
    <w:rsid w:val="5F684E7C"/>
    <w:rsid w:val="5F70492E"/>
    <w:rsid w:val="5F8913FD"/>
    <w:rsid w:val="5F8F352B"/>
    <w:rsid w:val="5F952071"/>
    <w:rsid w:val="5FB62BC7"/>
    <w:rsid w:val="5FBC7B73"/>
    <w:rsid w:val="5FBF528C"/>
    <w:rsid w:val="5FCA3158"/>
    <w:rsid w:val="5FD255E8"/>
    <w:rsid w:val="5FDA0AB0"/>
    <w:rsid w:val="5FED8891"/>
    <w:rsid w:val="5FF55286"/>
    <w:rsid w:val="5FF859B3"/>
    <w:rsid w:val="5FFF0DBE"/>
    <w:rsid w:val="6005341A"/>
    <w:rsid w:val="600751AC"/>
    <w:rsid w:val="60150C40"/>
    <w:rsid w:val="60177B46"/>
    <w:rsid w:val="602236D6"/>
    <w:rsid w:val="603911C4"/>
    <w:rsid w:val="605F7014"/>
    <w:rsid w:val="60632263"/>
    <w:rsid w:val="607F17F8"/>
    <w:rsid w:val="60830691"/>
    <w:rsid w:val="6092648C"/>
    <w:rsid w:val="60A27CC1"/>
    <w:rsid w:val="60B45728"/>
    <w:rsid w:val="60C146A2"/>
    <w:rsid w:val="60C1782B"/>
    <w:rsid w:val="60C40B92"/>
    <w:rsid w:val="60C44EA2"/>
    <w:rsid w:val="60CA1117"/>
    <w:rsid w:val="60D81578"/>
    <w:rsid w:val="60D94755"/>
    <w:rsid w:val="60E05AE3"/>
    <w:rsid w:val="60E7004C"/>
    <w:rsid w:val="613D2F35"/>
    <w:rsid w:val="614815AD"/>
    <w:rsid w:val="61572249"/>
    <w:rsid w:val="615F10FE"/>
    <w:rsid w:val="61681577"/>
    <w:rsid w:val="61722BDF"/>
    <w:rsid w:val="617D5BD5"/>
    <w:rsid w:val="61824E34"/>
    <w:rsid w:val="61860438"/>
    <w:rsid w:val="6189617B"/>
    <w:rsid w:val="61A66F0D"/>
    <w:rsid w:val="61B256D1"/>
    <w:rsid w:val="61B74A96"/>
    <w:rsid w:val="61C4558C"/>
    <w:rsid w:val="61D73548"/>
    <w:rsid w:val="61EA6C19"/>
    <w:rsid w:val="61FB61B5"/>
    <w:rsid w:val="62020D75"/>
    <w:rsid w:val="62265778"/>
    <w:rsid w:val="622F6D22"/>
    <w:rsid w:val="623406A6"/>
    <w:rsid w:val="62440D4D"/>
    <w:rsid w:val="6254757F"/>
    <w:rsid w:val="62736C0E"/>
    <w:rsid w:val="627B4304"/>
    <w:rsid w:val="62810F0E"/>
    <w:rsid w:val="6287563B"/>
    <w:rsid w:val="628C7CD0"/>
    <w:rsid w:val="62923BD4"/>
    <w:rsid w:val="62950184"/>
    <w:rsid w:val="62B334AF"/>
    <w:rsid w:val="62B66126"/>
    <w:rsid w:val="62CD04C4"/>
    <w:rsid w:val="62CF1D8D"/>
    <w:rsid w:val="62DA4EE0"/>
    <w:rsid w:val="62E775FD"/>
    <w:rsid w:val="62EC6671"/>
    <w:rsid w:val="62ED7B55"/>
    <w:rsid w:val="62FB09B2"/>
    <w:rsid w:val="62FB1FD9"/>
    <w:rsid w:val="631F0B45"/>
    <w:rsid w:val="634F67A3"/>
    <w:rsid w:val="63534C92"/>
    <w:rsid w:val="63552ACB"/>
    <w:rsid w:val="63554AE4"/>
    <w:rsid w:val="635F53E5"/>
    <w:rsid w:val="63610329"/>
    <w:rsid w:val="636868EC"/>
    <w:rsid w:val="637F2117"/>
    <w:rsid w:val="638210D3"/>
    <w:rsid w:val="638F77C7"/>
    <w:rsid w:val="63927136"/>
    <w:rsid w:val="63972DD1"/>
    <w:rsid w:val="63A14C17"/>
    <w:rsid w:val="63A86D8C"/>
    <w:rsid w:val="63AE0A23"/>
    <w:rsid w:val="63B079EF"/>
    <w:rsid w:val="63B23767"/>
    <w:rsid w:val="63BA6C0F"/>
    <w:rsid w:val="63BB0E87"/>
    <w:rsid w:val="63BC1F9C"/>
    <w:rsid w:val="63C416EC"/>
    <w:rsid w:val="63D80CF3"/>
    <w:rsid w:val="63DA048D"/>
    <w:rsid w:val="63E12015"/>
    <w:rsid w:val="63E1229E"/>
    <w:rsid w:val="63FA3360"/>
    <w:rsid w:val="641206A9"/>
    <w:rsid w:val="641304DB"/>
    <w:rsid w:val="64157629"/>
    <w:rsid w:val="641D5F30"/>
    <w:rsid w:val="642063EE"/>
    <w:rsid w:val="64290905"/>
    <w:rsid w:val="642D3B9D"/>
    <w:rsid w:val="64322AF9"/>
    <w:rsid w:val="64354398"/>
    <w:rsid w:val="645B239C"/>
    <w:rsid w:val="64687353"/>
    <w:rsid w:val="646C600B"/>
    <w:rsid w:val="6472185A"/>
    <w:rsid w:val="64737361"/>
    <w:rsid w:val="647924D6"/>
    <w:rsid w:val="647B624F"/>
    <w:rsid w:val="6490758C"/>
    <w:rsid w:val="649B41FB"/>
    <w:rsid w:val="649E7739"/>
    <w:rsid w:val="64AD2180"/>
    <w:rsid w:val="64C5008F"/>
    <w:rsid w:val="64DC4ABB"/>
    <w:rsid w:val="64E421D7"/>
    <w:rsid w:val="64ED6ABE"/>
    <w:rsid w:val="64F75C30"/>
    <w:rsid w:val="652D7AB2"/>
    <w:rsid w:val="653C0ACD"/>
    <w:rsid w:val="65401246"/>
    <w:rsid w:val="65461E70"/>
    <w:rsid w:val="6546685C"/>
    <w:rsid w:val="65644F35"/>
    <w:rsid w:val="65766A16"/>
    <w:rsid w:val="657F25CC"/>
    <w:rsid w:val="65817895"/>
    <w:rsid w:val="65866172"/>
    <w:rsid w:val="65905D2A"/>
    <w:rsid w:val="6593581A"/>
    <w:rsid w:val="659C46CE"/>
    <w:rsid w:val="65B078F3"/>
    <w:rsid w:val="65B35574"/>
    <w:rsid w:val="65C14BBC"/>
    <w:rsid w:val="65C87949"/>
    <w:rsid w:val="65D24630"/>
    <w:rsid w:val="65DC0CB8"/>
    <w:rsid w:val="65F17A91"/>
    <w:rsid w:val="65F71905"/>
    <w:rsid w:val="660918F9"/>
    <w:rsid w:val="660C3ECD"/>
    <w:rsid w:val="66106E6A"/>
    <w:rsid w:val="66134265"/>
    <w:rsid w:val="661500E5"/>
    <w:rsid w:val="66283247"/>
    <w:rsid w:val="662B08ED"/>
    <w:rsid w:val="662E3BE9"/>
    <w:rsid w:val="66393CC2"/>
    <w:rsid w:val="66551E8A"/>
    <w:rsid w:val="66565FB4"/>
    <w:rsid w:val="665925BF"/>
    <w:rsid w:val="665C5C0C"/>
    <w:rsid w:val="66625E6C"/>
    <w:rsid w:val="66650F64"/>
    <w:rsid w:val="6675128B"/>
    <w:rsid w:val="668A2779"/>
    <w:rsid w:val="668D7DEB"/>
    <w:rsid w:val="66950875"/>
    <w:rsid w:val="66A05988"/>
    <w:rsid w:val="66A070C9"/>
    <w:rsid w:val="66A8411A"/>
    <w:rsid w:val="66AE3586"/>
    <w:rsid w:val="66B45A48"/>
    <w:rsid w:val="66BC5161"/>
    <w:rsid w:val="66C043ED"/>
    <w:rsid w:val="66CA0DC7"/>
    <w:rsid w:val="66DC4B20"/>
    <w:rsid w:val="67006EDF"/>
    <w:rsid w:val="670870B1"/>
    <w:rsid w:val="670A099B"/>
    <w:rsid w:val="670A6088"/>
    <w:rsid w:val="670E33AA"/>
    <w:rsid w:val="67187780"/>
    <w:rsid w:val="67486190"/>
    <w:rsid w:val="67582877"/>
    <w:rsid w:val="676270E4"/>
    <w:rsid w:val="677A13E7"/>
    <w:rsid w:val="677B2349"/>
    <w:rsid w:val="67897A57"/>
    <w:rsid w:val="67901D5B"/>
    <w:rsid w:val="67B5299F"/>
    <w:rsid w:val="67B759B5"/>
    <w:rsid w:val="67BB4BB4"/>
    <w:rsid w:val="67C91856"/>
    <w:rsid w:val="67CE2B39"/>
    <w:rsid w:val="67F81964"/>
    <w:rsid w:val="680C4983"/>
    <w:rsid w:val="6813608F"/>
    <w:rsid w:val="68142C42"/>
    <w:rsid w:val="681430FA"/>
    <w:rsid w:val="68377F45"/>
    <w:rsid w:val="683F57E5"/>
    <w:rsid w:val="68463B23"/>
    <w:rsid w:val="68555008"/>
    <w:rsid w:val="685B7664"/>
    <w:rsid w:val="685E210F"/>
    <w:rsid w:val="68774BB2"/>
    <w:rsid w:val="68850DE3"/>
    <w:rsid w:val="688D7578"/>
    <w:rsid w:val="68950A18"/>
    <w:rsid w:val="689B7549"/>
    <w:rsid w:val="689C69F1"/>
    <w:rsid w:val="68CA50AF"/>
    <w:rsid w:val="68EA0173"/>
    <w:rsid w:val="68EA538A"/>
    <w:rsid w:val="68F16ADF"/>
    <w:rsid w:val="68FE2FAA"/>
    <w:rsid w:val="690069D6"/>
    <w:rsid w:val="690F0E48"/>
    <w:rsid w:val="69124CA8"/>
    <w:rsid w:val="69176AFF"/>
    <w:rsid w:val="693E3CEF"/>
    <w:rsid w:val="69466869"/>
    <w:rsid w:val="695F6A02"/>
    <w:rsid w:val="696D33F0"/>
    <w:rsid w:val="696E3BE1"/>
    <w:rsid w:val="69796AD5"/>
    <w:rsid w:val="698536CB"/>
    <w:rsid w:val="69884B3C"/>
    <w:rsid w:val="69886D18"/>
    <w:rsid w:val="698E432E"/>
    <w:rsid w:val="699E4A1E"/>
    <w:rsid w:val="69BD3313"/>
    <w:rsid w:val="69D435AA"/>
    <w:rsid w:val="69E36F2E"/>
    <w:rsid w:val="69F0323B"/>
    <w:rsid w:val="69F61ED3"/>
    <w:rsid w:val="6A024D1C"/>
    <w:rsid w:val="6A072332"/>
    <w:rsid w:val="6A077823"/>
    <w:rsid w:val="6A097E59"/>
    <w:rsid w:val="6A1769DF"/>
    <w:rsid w:val="6A250BD2"/>
    <w:rsid w:val="6A4A04C4"/>
    <w:rsid w:val="6A555281"/>
    <w:rsid w:val="6A6161A7"/>
    <w:rsid w:val="6A6652AB"/>
    <w:rsid w:val="6A66711C"/>
    <w:rsid w:val="6A696B49"/>
    <w:rsid w:val="6A6E5F0E"/>
    <w:rsid w:val="6A701C86"/>
    <w:rsid w:val="6A891B18"/>
    <w:rsid w:val="6A895B7D"/>
    <w:rsid w:val="6A8B6AC0"/>
    <w:rsid w:val="6A9950DE"/>
    <w:rsid w:val="6A9C2A7B"/>
    <w:rsid w:val="6AA855DF"/>
    <w:rsid w:val="6AAB19C2"/>
    <w:rsid w:val="6ABA1153"/>
    <w:rsid w:val="6AC4614D"/>
    <w:rsid w:val="6AE34B4E"/>
    <w:rsid w:val="6B0C451A"/>
    <w:rsid w:val="6B244066"/>
    <w:rsid w:val="6B285911"/>
    <w:rsid w:val="6B2D7CF6"/>
    <w:rsid w:val="6B2E6025"/>
    <w:rsid w:val="6B4802DC"/>
    <w:rsid w:val="6B4F21E3"/>
    <w:rsid w:val="6B5415A7"/>
    <w:rsid w:val="6B663E10"/>
    <w:rsid w:val="6B7227BC"/>
    <w:rsid w:val="6B9D16C7"/>
    <w:rsid w:val="6BA65274"/>
    <w:rsid w:val="6BAA59E2"/>
    <w:rsid w:val="6BAB6A35"/>
    <w:rsid w:val="6BB169FA"/>
    <w:rsid w:val="6BB66561"/>
    <w:rsid w:val="6BB7093D"/>
    <w:rsid w:val="6BC73B27"/>
    <w:rsid w:val="6BC95AF1"/>
    <w:rsid w:val="6BCC2DC5"/>
    <w:rsid w:val="6BD4750E"/>
    <w:rsid w:val="6BE446D9"/>
    <w:rsid w:val="6C084B58"/>
    <w:rsid w:val="6C1236EB"/>
    <w:rsid w:val="6C156BB9"/>
    <w:rsid w:val="6C2E783A"/>
    <w:rsid w:val="6C323EDA"/>
    <w:rsid w:val="6C354F35"/>
    <w:rsid w:val="6C5E257D"/>
    <w:rsid w:val="6C805FE8"/>
    <w:rsid w:val="6C87087B"/>
    <w:rsid w:val="6C8F3154"/>
    <w:rsid w:val="6C9D2ADA"/>
    <w:rsid w:val="6C9F3124"/>
    <w:rsid w:val="6CA125CA"/>
    <w:rsid w:val="6CA337E1"/>
    <w:rsid w:val="6CA35367"/>
    <w:rsid w:val="6CAA05BD"/>
    <w:rsid w:val="6CAD3909"/>
    <w:rsid w:val="6CAE2F39"/>
    <w:rsid w:val="6CBD4F2A"/>
    <w:rsid w:val="6CBF0CA2"/>
    <w:rsid w:val="6CD24E7A"/>
    <w:rsid w:val="6CEF36DA"/>
    <w:rsid w:val="6CF50B68"/>
    <w:rsid w:val="6D0669CA"/>
    <w:rsid w:val="6D0B1BA5"/>
    <w:rsid w:val="6D186E2C"/>
    <w:rsid w:val="6D2F407A"/>
    <w:rsid w:val="6D760E66"/>
    <w:rsid w:val="6D774A4A"/>
    <w:rsid w:val="6D785A21"/>
    <w:rsid w:val="6DA2127C"/>
    <w:rsid w:val="6DA700B4"/>
    <w:rsid w:val="6DB92513"/>
    <w:rsid w:val="6DBB3B60"/>
    <w:rsid w:val="6DD46DD3"/>
    <w:rsid w:val="6DDA75B1"/>
    <w:rsid w:val="6DE625BC"/>
    <w:rsid w:val="6DE76703"/>
    <w:rsid w:val="6DEA61F3"/>
    <w:rsid w:val="6DFA03B9"/>
    <w:rsid w:val="6E0C6169"/>
    <w:rsid w:val="6E0F7A08"/>
    <w:rsid w:val="6E182282"/>
    <w:rsid w:val="6E380D0C"/>
    <w:rsid w:val="6E492F1A"/>
    <w:rsid w:val="6E586D17"/>
    <w:rsid w:val="6E6265D7"/>
    <w:rsid w:val="6E71421E"/>
    <w:rsid w:val="6E773352"/>
    <w:rsid w:val="6E7B6E4B"/>
    <w:rsid w:val="6E837D5D"/>
    <w:rsid w:val="6E8403F6"/>
    <w:rsid w:val="6E934195"/>
    <w:rsid w:val="6EA43203"/>
    <w:rsid w:val="6EA50F2E"/>
    <w:rsid w:val="6EA97E5C"/>
    <w:rsid w:val="6EBE3907"/>
    <w:rsid w:val="6ECE6912"/>
    <w:rsid w:val="6ECF76FC"/>
    <w:rsid w:val="6ED3075F"/>
    <w:rsid w:val="6ED317D6"/>
    <w:rsid w:val="6EE113A4"/>
    <w:rsid w:val="6EEC47F6"/>
    <w:rsid w:val="6EFC4430"/>
    <w:rsid w:val="6EFF5CCE"/>
    <w:rsid w:val="6F2179F2"/>
    <w:rsid w:val="6F2B6AC3"/>
    <w:rsid w:val="6F34087B"/>
    <w:rsid w:val="6F340D22"/>
    <w:rsid w:val="6F4316AD"/>
    <w:rsid w:val="6F435DDD"/>
    <w:rsid w:val="6F5E29F5"/>
    <w:rsid w:val="6F63625D"/>
    <w:rsid w:val="6FA32AFD"/>
    <w:rsid w:val="6FA66911"/>
    <w:rsid w:val="6FA7614A"/>
    <w:rsid w:val="6FAF4E30"/>
    <w:rsid w:val="6FBF0CBE"/>
    <w:rsid w:val="6FC6446F"/>
    <w:rsid w:val="6FCF56A0"/>
    <w:rsid w:val="6FD76303"/>
    <w:rsid w:val="6FE86762"/>
    <w:rsid w:val="700532A9"/>
    <w:rsid w:val="7007308C"/>
    <w:rsid w:val="701D01BA"/>
    <w:rsid w:val="7047792D"/>
    <w:rsid w:val="70480FAF"/>
    <w:rsid w:val="70501F38"/>
    <w:rsid w:val="706978A3"/>
    <w:rsid w:val="706F478E"/>
    <w:rsid w:val="7082228A"/>
    <w:rsid w:val="70934920"/>
    <w:rsid w:val="709F58CC"/>
    <w:rsid w:val="70AC59E2"/>
    <w:rsid w:val="70B2124A"/>
    <w:rsid w:val="70C25B12"/>
    <w:rsid w:val="70CE5958"/>
    <w:rsid w:val="70D50E7A"/>
    <w:rsid w:val="70E32CC3"/>
    <w:rsid w:val="70E35C37"/>
    <w:rsid w:val="70E92694"/>
    <w:rsid w:val="70F5124E"/>
    <w:rsid w:val="710B44B6"/>
    <w:rsid w:val="712D2C79"/>
    <w:rsid w:val="712F289B"/>
    <w:rsid w:val="713F0604"/>
    <w:rsid w:val="714979B6"/>
    <w:rsid w:val="714D0F73"/>
    <w:rsid w:val="716035E4"/>
    <w:rsid w:val="71665B90"/>
    <w:rsid w:val="7169742F"/>
    <w:rsid w:val="717007BD"/>
    <w:rsid w:val="7179722C"/>
    <w:rsid w:val="71891B0D"/>
    <w:rsid w:val="71AC7A05"/>
    <w:rsid w:val="71CD6690"/>
    <w:rsid w:val="71DA1827"/>
    <w:rsid w:val="71E03B95"/>
    <w:rsid w:val="71E4311C"/>
    <w:rsid w:val="71E50850"/>
    <w:rsid w:val="71EF5B86"/>
    <w:rsid w:val="71FA110A"/>
    <w:rsid w:val="71FA304E"/>
    <w:rsid w:val="72452668"/>
    <w:rsid w:val="7245726F"/>
    <w:rsid w:val="724A3704"/>
    <w:rsid w:val="725700A9"/>
    <w:rsid w:val="72721533"/>
    <w:rsid w:val="72842772"/>
    <w:rsid w:val="7290598A"/>
    <w:rsid w:val="72986C43"/>
    <w:rsid w:val="729F135A"/>
    <w:rsid w:val="72A1166F"/>
    <w:rsid w:val="72B604A9"/>
    <w:rsid w:val="72C60FDD"/>
    <w:rsid w:val="72C830E4"/>
    <w:rsid w:val="72D00542"/>
    <w:rsid w:val="72D1172F"/>
    <w:rsid w:val="72E558D2"/>
    <w:rsid w:val="72EE408F"/>
    <w:rsid w:val="72F5262B"/>
    <w:rsid w:val="7306587D"/>
    <w:rsid w:val="73283634"/>
    <w:rsid w:val="734D01DF"/>
    <w:rsid w:val="734F0FD2"/>
    <w:rsid w:val="735010F1"/>
    <w:rsid w:val="73582D47"/>
    <w:rsid w:val="73697BBA"/>
    <w:rsid w:val="736D76AA"/>
    <w:rsid w:val="738467A2"/>
    <w:rsid w:val="73866EC6"/>
    <w:rsid w:val="739369E5"/>
    <w:rsid w:val="73AE1793"/>
    <w:rsid w:val="73B2330F"/>
    <w:rsid w:val="73C13552"/>
    <w:rsid w:val="73D9089C"/>
    <w:rsid w:val="73E060CE"/>
    <w:rsid w:val="73E1426C"/>
    <w:rsid w:val="73E4048F"/>
    <w:rsid w:val="73E57241"/>
    <w:rsid w:val="73E839E9"/>
    <w:rsid w:val="73F3699E"/>
    <w:rsid w:val="73F94DAE"/>
    <w:rsid w:val="73FF5B3E"/>
    <w:rsid w:val="74050362"/>
    <w:rsid w:val="741C69DA"/>
    <w:rsid w:val="741D5E90"/>
    <w:rsid w:val="74225DD1"/>
    <w:rsid w:val="743111AC"/>
    <w:rsid w:val="74367A9C"/>
    <w:rsid w:val="743B1556"/>
    <w:rsid w:val="745032CB"/>
    <w:rsid w:val="74570A73"/>
    <w:rsid w:val="74620891"/>
    <w:rsid w:val="7472484C"/>
    <w:rsid w:val="747C235C"/>
    <w:rsid w:val="748702F8"/>
    <w:rsid w:val="74923548"/>
    <w:rsid w:val="749A4D44"/>
    <w:rsid w:val="74A215D5"/>
    <w:rsid w:val="74A52BE8"/>
    <w:rsid w:val="74BB61F3"/>
    <w:rsid w:val="74C2787E"/>
    <w:rsid w:val="74CE4179"/>
    <w:rsid w:val="74D6302D"/>
    <w:rsid w:val="74D80B53"/>
    <w:rsid w:val="74ED70F5"/>
    <w:rsid w:val="74F21CE7"/>
    <w:rsid w:val="74F31E31"/>
    <w:rsid w:val="750B34BD"/>
    <w:rsid w:val="751F373A"/>
    <w:rsid w:val="752959BA"/>
    <w:rsid w:val="753E09D1"/>
    <w:rsid w:val="754017E1"/>
    <w:rsid w:val="7541494A"/>
    <w:rsid w:val="754E0E15"/>
    <w:rsid w:val="75646EFD"/>
    <w:rsid w:val="758053D8"/>
    <w:rsid w:val="758142C0"/>
    <w:rsid w:val="75864A53"/>
    <w:rsid w:val="75905ACB"/>
    <w:rsid w:val="75926991"/>
    <w:rsid w:val="75A66E6C"/>
    <w:rsid w:val="75A849CA"/>
    <w:rsid w:val="75B06567"/>
    <w:rsid w:val="75B275F6"/>
    <w:rsid w:val="75C27E53"/>
    <w:rsid w:val="75D02172"/>
    <w:rsid w:val="75D808A9"/>
    <w:rsid w:val="75DA08FB"/>
    <w:rsid w:val="75E56258"/>
    <w:rsid w:val="75E57657"/>
    <w:rsid w:val="75EB0DBC"/>
    <w:rsid w:val="760A2676"/>
    <w:rsid w:val="761738FD"/>
    <w:rsid w:val="76360227"/>
    <w:rsid w:val="76593F16"/>
    <w:rsid w:val="766B760F"/>
    <w:rsid w:val="767D522A"/>
    <w:rsid w:val="767E397C"/>
    <w:rsid w:val="768B2CAD"/>
    <w:rsid w:val="76A96C4B"/>
    <w:rsid w:val="76C53359"/>
    <w:rsid w:val="76D940D7"/>
    <w:rsid w:val="76EA2DC0"/>
    <w:rsid w:val="76F679B7"/>
    <w:rsid w:val="76F81AF0"/>
    <w:rsid w:val="7702635B"/>
    <w:rsid w:val="770C2D36"/>
    <w:rsid w:val="771B11CB"/>
    <w:rsid w:val="772446D7"/>
    <w:rsid w:val="7733BCB8"/>
    <w:rsid w:val="77444BC6"/>
    <w:rsid w:val="77534E09"/>
    <w:rsid w:val="776808B4"/>
    <w:rsid w:val="776C1A27"/>
    <w:rsid w:val="776E1C43"/>
    <w:rsid w:val="776FB250"/>
    <w:rsid w:val="777E63FC"/>
    <w:rsid w:val="778925D9"/>
    <w:rsid w:val="779416A9"/>
    <w:rsid w:val="7797301C"/>
    <w:rsid w:val="77AE6D10"/>
    <w:rsid w:val="77C460AF"/>
    <w:rsid w:val="77C61BDD"/>
    <w:rsid w:val="77CB3B7D"/>
    <w:rsid w:val="77D07135"/>
    <w:rsid w:val="77D777E8"/>
    <w:rsid w:val="77F4039A"/>
    <w:rsid w:val="77FC0FFD"/>
    <w:rsid w:val="7800399B"/>
    <w:rsid w:val="7809333E"/>
    <w:rsid w:val="780D6D66"/>
    <w:rsid w:val="78514D53"/>
    <w:rsid w:val="785B52D1"/>
    <w:rsid w:val="78600D5A"/>
    <w:rsid w:val="787068E7"/>
    <w:rsid w:val="78757AE0"/>
    <w:rsid w:val="78852DA0"/>
    <w:rsid w:val="789A0329"/>
    <w:rsid w:val="78B2790D"/>
    <w:rsid w:val="78CF1B97"/>
    <w:rsid w:val="78D67AA0"/>
    <w:rsid w:val="78EE4DE9"/>
    <w:rsid w:val="78EF0B59"/>
    <w:rsid w:val="78FB3062"/>
    <w:rsid w:val="790C5D3B"/>
    <w:rsid w:val="79344625"/>
    <w:rsid w:val="79515150"/>
    <w:rsid w:val="79555AC0"/>
    <w:rsid w:val="797D7F1B"/>
    <w:rsid w:val="79945993"/>
    <w:rsid w:val="79955265"/>
    <w:rsid w:val="79A25BD4"/>
    <w:rsid w:val="79A522A2"/>
    <w:rsid w:val="79B138BA"/>
    <w:rsid w:val="79B416E2"/>
    <w:rsid w:val="79D7762B"/>
    <w:rsid w:val="79D815F5"/>
    <w:rsid w:val="79E6416C"/>
    <w:rsid w:val="79FF3026"/>
    <w:rsid w:val="79FF4DD4"/>
    <w:rsid w:val="7A017FF8"/>
    <w:rsid w:val="7A0E4D2E"/>
    <w:rsid w:val="7A266805"/>
    <w:rsid w:val="7A283826"/>
    <w:rsid w:val="7A28432B"/>
    <w:rsid w:val="7A301431"/>
    <w:rsid w:val="7A3370D3"/>
    <w:rsid w:val="7A3A405E"/>
    <w:rsid w:val="7A805F15"/>
    <w:rsid w:val="7A862E00"/>
    <w:rsid w:val="7A971B9E"/>
    <w:rsid w:val="7ABF31A7"/>
    <w:rsid w:val="7AC3107B"/>
    <w:rsid w:val="7ACB4CB6"/>
    <w:rsid w:val="7AD12F13"/>
    <w:rsid w:val="7AD50F5F"/>
    <w:rsid w:val="7ADC72CA"/>
    <w:rsid w:val="7AE01FDA"/>
    <w:rsid w:val="7AFD57B8"/>
    <w:rsid w:val="7B0A1C83"/>
    <w:rsid w:val="7B0B76CA"/>
    <w:rsid w:val="7B29556A"/>
    <w:rsid w:val="7B2A5117"/>
    <w:rsid w:val="7B3513F7"/>
    <w:rsid w:val="7B54425C"/>
    <w:rsid w:val="7B544FA6"/>
    <w:rsid w:val="7BAA6607"/>
    <w:rsid w:val="7BD7220B"/>
    <w:rsid w:val="7BDA3403"/>
    <w:rsid w:val="7BE40725"/>
    <w:rsid w:val="7BE51C17"/>
    <w:rsid w:val="7C030BAC"/>
    <w:rsid w:val="7C0469D6"/>
    <w:rsid w:val="7C063B48"/>
    <w:rsid w:val="7C0D53F4"/>
    <w:rsid w:val="7C15542B"/>
    <w:rsid w:val="7C174418"/>
    <w:rsid w:val="7C23124E"/>
    <w:rsid w:val="7C255305"/>
    <w:rsid w:val="7C276545"/>
    <w:rsid w:val="7C2B0102"/>
    <w:rsid w:val="7C2E5873"/>
    <w:rsid w:val="7C3000C2"/>
    <w:rsid w:val="7C30621F"/>
    <w:rsid w:val="7C322B65"/>
    <w:rsid w:val="7C594C70"/>
    <w:rsid w:val="7C6147CD"/>
    <w:rsid w:val="7C63789C"/>
    <w:rsid w:val="7C6F094C"/>
    <w:rsid w:val="7C772F8A"/>
    <w:rsid w:val="7C835849"/>
    <w:rsid w:val="7C855A65"/>
    <w:rsid w:val="7C9C2FD3"/>
    <w:rsid w:val="7CAA7279"/>
    <w:rsid w:val="7CAE2E4E"/>
    <w:rsid w:val="7CC75495"/>
    <w:rsid w:val="7CC84E9B"/>
    <w:rsid w:val="7CCA3711"/>
    <w:rsid w:val="7CFE5817"/>
    <w:rsid w:val="7CFFC04E"/>
    <w:rsid w:val="7D0066AF"/>
    <w:rsid w:val="7D0652EF"/>
    <w:rsid w:val="7D080444"/>
    <w:rsid w:val="7D0B2034"/>
    <w:rsid w:val="7D103B1A"/>
    <w:rsid w:val="7D107E15"/>
    <w:rsid w:val="7D140B97"/>
    <w:rsid w:val="7D20753B"/>
    <w:rsid w:val="7D456FA2"/>
    <w:rsid w:val="7D470F6C"/>
    <w:rsid w:val="7D7358BD"/>
    <w:rsid w:val="7D75194E"/>
    <w:rsid w:val="7D87551D"/>
    <w:rsid w:val="7D9121E7"/>
    <w:rsid w:val="7DAB4937"/>
    <w:rsid w:val="7DB415B5"/>
    <w:rsid w:val="7DBDFBDD"/>
    <w:rsid w:val="7DCC321F"/>
    <w:rsid w:val="7DDA0A15"/>
    <w:rsid w:val="7DEB4B90"/>
    <w:rsid w:val="7DEF74BD"/>
    <w:rsid w:val="7DFF1847"/>
    <w:rsid w:val="7E0029E5"/>
    <w:rsid w:val="7E061A44"/>
    <w:rsid w:val="7E33504C"/>
    <w:rsid w:val="7E437B77"/>
    <w:rsid w:val="7E470887"/>
    <w:rsid w:val="7E484F9C"/>
    <w:rsid w:val="7E4B3119"/>
    <w:rsid w:val="7E4E00D8"/>
    <w:rsid w:val="7E560E2C"/>
    <w:rsid w:val="7E655B4E"/>
    <w:rsid w:val="7E6C1B17"/>
    <w:rsid w:val="7E7B31DC"/>
    <w:rsid w:val="7E7E10FB"/>
    <w:rsid w:val="7E846A58"/>
    <w:rsid w:val="7EA67F14"/>
    <w:rsid w:val="7EB2217F"/>
    <w:rsid w:val="7ECD36F3"/>
    <w:rsid w:val="7ED755DB"/>
    <w:rsid w:val="7EE30820"/>
    <w:rsid w:val="7EF0118F"/>
    <w:rsid w:val="7EFF7C24"/>
    <w:rsid w:val="7F166E48"/>
    <w:rsid w:val="7F2C13EE"/>
    <w:rsid w:val="7F3A5573"/>
    <w:rsid w:val="7F3C1A0D"/>
    <w:rsid w:val="7F546612"/>
    <w:rsid w:val="7F5E434B"/>
    <w:rsid w:val="7F5FAA50"/>
    <w:rsid w:val="7F65392B"/>
    <w:rsid w:val="7F8521B5"/>
    <w:rsid w:val="7F9F9E4D"/>
    <w:rsid w:val="7FA411F7"/>
    <w:rsid w:val="7FAE26E1"/>
    <w:rsid w:val="7FB126CD"/>
    <w:rsid w:val="7FC06DB4"/>
    <w:rsid w:val="7FC376A3"/>
    <w:rsid w:val="7FC93EBA"/>
    <w:rsid w:val="7FCA378E"/>
    <w:rsid w:val="7FCB7D39"/>
    <w:rsid w:val="7FCF6FF7"/>
    <w:rsid w:val="7FD971A7"/>
    <w:rsid w:val="7FDB5887"/>
    <w:rsid w:val="7FDF4ECE"/>
    <w:rsid w:val="7FF30F37"/>
    <w:rsid w:val="7FF64583"/>
    <w:rsid w:val="7FF97F74"/>
    <w:rsid w:val="971E697D"/>
    <w:rsid w:val="B39CD344"/>
    <w:rsid w:val="B7B880DA"/>
    <w:rsid w:val="BBBAFB3C"/>
    <w:rsid w:val="D7FE152D"/>
    <w:rsid w:val="E6EF2C7D"/>
    <w:rsid w:val="E7B7C11A"/>
    <w:rsid w:val="EB7FD8F8"/>
    <w:rsid w:val="F3FBDE8B"/>
    <w:rsid w:val="F7F8E3A0"/>
    <w:rsid w:val="FBA7E47B"/>
    <w:rsid w:val="FDAFFEB5"/>
    <w:rsid w:val="FEFB9922"/>
    <w:rsid w:val="FFF7D1DB"/>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iPriority="99" w:semiHidden="0" w:name="header"/>
    <w:lsdException w:qFormat="1" w:unhideWhenUsed="0" w:uiPriority="0" w:semiHidden="0" w:name="footer"/>
    <w:lsdException w:unhideWhenUsed="0" w:uiPriority="0" w:semiHidden="0" w:name="index heading"/>
    <w:lsdException w:qFormat="1" w:uiPriority="0" w:semiHidden="0" w:name="caption"/>
    <w:lsdException w:unhideWhenUsed="0" w:uiPriority="0" w:semiHidden="0" w:name="table of figures"/>
    <w:lsdException w:unhideWhenUsed="0" w:uiPriority="0" w:semiHidden="0" w:name="envelope address"/>
    <w:lsdException w:qFormat="1"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qFormat/>
    <w:uiPriority w:val="9"/>
    <w:pPr>
      <w:keepNext/>
      <w:keepLines/>
      <w:spacing w:before="340" w:after="330" w:line="578" w:lineRule="auto"/>
      <w:outlineLvl w:val="0"/>
    </w:pPr>
    <w:rPr>
      <w:rFonts w:ascii="Calibri" w:hAnsi="Calibri"/>
      <w:b/>
      <w:bCs/>
      <w:kern w:val="44"/>
      <w:sz w:val="44"/>
      <w:szCs w:val="44"/>
    </w:rPr>
  </w:style>
  <w:style w:type="paragraph" w:styleId="6">
    <w:name w:val="heading 2"/>
    <w:basedOn w:val="1"/>
    <w:next w:val="1"/>
    <w:qFormat/>
    <w:uiPriority w:val="0"/>
    <w:pPr>
      <w:keepNext/>
      <w:keepLines/>
      <w:spacing w:line="360" w:lineRule="auto"/>
      <w:outlineLvl w:val="1"/>
    </w:pPr>
    <w:rPr>
      <w:rFonts w:ascii="Cambria" w:hAnsi="Cambria"/>
      <w:b/>
      <w:bCs/>
      <w:szCs w:val="32"/>
    </w:rPr>
  </w:style>
  <w:style w:type="paragraph" w:styleId="7">
    <w:name w:val="heading 3"/>
    <w:basedOn w:val="1"/>
    <w:next w:val="1"/>
    <w:unhideWhenUsed/>
    <w:qFormat/>
    <w:uiPriority w:val="9"/>
    <w:pPr>
      <w:keepNext/>
      <w:keepLines/>
      <w:spacing w:before="260" w:after="260" w:line="416" w:lineRule="auto"/>
      <w:outlineLvl w:val="2"/>
    </w:pPr>
    <w:rPr>
      <w:b/>
      <w:bCs/>
      <w:sz w:val="32"/>
      <w:szCs w:val="32"/>
    </w:rPr>
  </w:style>
  <w:style w:type="paragraph" w:styleId="8">
    <w:name w:val="heading 4"/>
    <w:basedOn w:val="1"/>
    <w:next w:val="1"/>
    <w:qFormat/>
    <w:uiPriority w:val="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qFormat/>
    <w:uiPriority w:val="9"/>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qFormat/>
    <w:uiPriority w:val="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qFormat/>
    <w:uiPriority w:val="9"/>
    <w:pPr>
      <w:keepNext/>
      <w:keepLines/>
      <w:tabs>
        <w:tab w:val="left" w:pos="1296"/>
      </w:tabs>
      <w:spacing w:before="240" w:after="64" w:line="320" w:lineRule="auto"/>
      <w:ind w:left="1296" w:hanging="1296"/>
      <w:outlineLvl w:val="6"/>
    </w:pPr>
    <w:rPr>
      <w:b/>
      <w:bCs/>
      <w:sz w:val="24"/>
    </w:rPr>
  </w:style>
  <w:style w:type="character" w:default="1" w:styleId="32">
    <w:name w:val="Default Paragraph Font"/>
    <w:semiHidden/>
    <w:unhideWhenUsed/>
    <w:qFormat/>
    <w:uiPriority w:val="1"/>
  </w:style>
  <w:style w:type="table" w:default="1" w:styleId="30">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after="120"/>
    </w:pPr>
    <w:rPr>
      <w:sz w:val="24"/>
    </w:rPr>
  </w:style>
  <w:style w:type="paragraph" w:styleId="3">
    <w:name w:val="Body Text First Indent"/>
    <w:basedOn w:val="2"/>
    <w:next w:val="4"/>
    <w:qFormat/>
    <w:uiPriority w:val="0"/>
    <w:pPr>
      <w:ind w:firstLine="420" w:firstLineChars="100"/>
    </w:pPr>
    <w:rPr>
      <w:sz w:val="21"/>
      <w:szCs w:val="22"/>
    </w:rPr>
  </w:style>
  <w:style w:type="paragraph" w:styleId="4">
    <w:name w:val="toc 6"/>
    <w:basedOn w:val="1"/>
    <w:next w:val="1"/>
    <w:semiHidden/>
    <w:qFormat/>
    <w:uiPriority w:val="0"/>
    <w:pPr>
      <w:ind w:left="1700"/>
    </w:pPr>
    <w:rPr>
      <w:sz w:val="18"/>
    </w:rPr>
  </w:style>
  <w:style w:type="paragraph" w:styleId="12">
    <w:name w:val="List Number"/>
    <w:basedOn w:val="1"/>
    <w:qFormat/>
    <w:uiPriority w:val="0"/>
    <w:pPr>
      <w:numPr>
        <w:ilvl w:val="0"/>
        <w:numId w:val="1"/>
      </w:numPr>
    </w:pPr>
  </w:style>
  <w:style w:type="paragraph" w:styleId="13">
    <w:name w:val="Normal Indent"/>
    <w:basedOn w:val="1"/>
    <w:next w:val="1"/>
    <w:qFormat/>
    <w:uiPriority w:val="0"/>
    <w:pPr>
      <w:ind w:firstLine="420"/>
    </w:pPr>
    <w:rPr>
      <w:szCs w:val="20"/>
    </w:rPr>
  </w:style>
  <w:style w:type="paragraph" w:styleId="14">
    <w:name w:val="caption"/>
    <w:basedOn w:val="1"/>
    <w:next w:val="1"/>
    <w:unhideWhenUsed/>
    <w:qFormat/>
    <w:uiPriority w:val="0"/>
    <w:rPr>
      <w:rFonts w:ascii="等线 Light" w:hAnsi="等线 Light" w:eastAsia="黑体"/>
      <w:sz w:val="20"/>
      <w:szCs w:val="20"/>
    </w:rPr>
  </w:style>
  <w:style w:type="paragraph" w:styleId="15">
    <w:name w:val="annotation text"/>
    <w:basedOn w:val="1"/>
    <w:link w:val="70"/>
    <w:qFormat/>
    <w:uiPriority w:val="0"/>
    <w:pPr>
      <w:jc w:val="left"/>
    </w:pPr>
  </w:style>
  <w:style w:type="paragraph" w:styleId="16">
    <w:name w:val="Body Text Indent"/>
    <w:basedOn w:val="1"/>
    <w:qFormat/>
    <w:uiPriority w:val="99"/>
    <w:pPr>
      <w:spacing w:line="200" w:lineRule="exact"/>
      <w:ind w:firstLine="301"/>
    </w:pPr>
    <w:rPr>
      <w:rFonts w:hAnsi="Courier New"/>
      <w:spacing w:val="-4"/>
      <w:sz w:val="18"/>
    </w:rPr>
  </w:style>
  <w:style w:type="paragraph" w:styleId="17">
    <w:name w:val="Plain Text"/>
    <w:basedOn w:val="1"/>
    <w:next w:val="18"/>
    <w:qFormat/>
    <w:uiPriority w:val="0"/>
    <w:rPr>
      <w:rFonts w:ascii="宋体" w:hAnsi="Courier New" w:eastAsia="仿宋_GB2312"/>
      <w:sz w:val="30"/>
    </w:rPr>
  </w:style>
  <w:style w:type="paragraph" w:styleId="18">
    <w:name w:val="toc 2"/>
    <w:basedOn w:val="1"/>
    <w:next w:val="1"/>
    <w:qFormat/>
    <w:uiPriority w:val="39"/>
    <w:pPr>
      <w:tabs>
        <w:tab w:val="right" w:leader="middleDot" w:pos="8948"/>
      </w:tabs>
      <w:spacing w:before="60" w:after="60"/>
      <w:ind w:left="210"/>
    </w:pPr>
    <w:rPr>
      <w:smallCaps/>
    </w:rPr>
  </w:style>
  <w:style w:type="paragraph" w:styleId="19">
    <w:name w:val="Body Text Indent 2"/>
    <w:basedOn w:val="1"/>
    <w:qFormat/>
    <w:uiPriority w:val="99"/>
    <w:pPr>
      <w:snapToGrid w:val="0"/>
      <w:ind w:firstLine="542" w:firstLineChars="225"/>
    </w:pPr>
    <w:rPr>
      <w:kern w:val="0"/>
      <w:sz w:val="24"/>
    </w:rPr>
  </w:style>
  <w:style w:type="paragraph" w:styleId="20">
    <w:name w:val="Balloon Text"/>
    <w:basedOn w:val="1"/>
    <w:link w:val="69"/>
    <w:qFormat/>
    <w:uiPriority w:val="0"/>
    <w:rPr>
      <w:sz w:val="18"/>
      <w:szCs w:val="18"/>
    </w:rPr>
  </w:style>
  <w:style w:type="paragraph" w:styleId="21">
    <w:name w:val="footer"/>
    <w:basedOn w:val="1"/>
    <w:qFormat/>
    <w:uiPriority w:val="0"/>
    <w:pPr>
      <w:widowControl/>
      <w:tabs>
        <w:tab w:val="center" w:pos="4153"/>
        <w:tab w:val="right" w:pos="8306"/>
      </w:tabs>
      <w:overflowPunct w:val="0"/>
      <w:autoSpaceDE w:val="0"/>
      <w:autoSpaceDN w:val="0"/>
      <w:adjustRightInd w:val="0"/>
      <w:textAlignment w:val="baseline"/>
    </w:pPr>
    <w:rPr>
      <w:kern w:val="0"/>
      <w:sz w:val="20"/>
      <w:szCs w:val="20"/>
    </w:rPr>
  </w:style>
  <w:style w:type="paragraph" w:styleId="22">
    <w:name w:val="envelope return"/>
    <w:basedOn w:val="1"/>
    <w:unhideWhenUsed/>
    <w:qFormat/>
    <w:uiPriority w:val="99"/>
    <w:pPr>
      <w:snapToGrid w:val="0"/>
    </w:pPr>
    <w:rPr>
      <w:rFonts w:ascii="Arial" w:hAnsi="Arial"/>
    </w:rPr>
  </w:style>
  <w:style w:type="paragraph" w:styleId="23">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24">
    <w:name w:val="toc 1"/>
    <w:basedOn w:val="1"/>
    <w:next w:val="1"/>
    <w:unhideWhenUsed/>
    <w:qFormat/>
    <w:uiPriority w:val="39"/>
    <w:pPr>
      <w:widowControl/>
      <w:spacing w:after="100" w:line="259" w:lineRule="auto"/>
    </w:pPr>
    <w:rPr>
      <w:rFonts w:ascii="等线" w:hAnsi="等线" w:eastAsia="等线"/>
      <w:sz w:val="22"/>
      <w:szCs w:val="22"/>
    </w:rPr>
  </w:style>
  <w:style w:type="paragraph" w:styleId="25">
    <w:name w:val="Body Text Indent 3"/>
    <w:basedOn w:val="1"/>
    <w:qFormat/>
    <w:uiPriority w:val="0"/>
    <w:pPr>
      <w:spacing w:line="360" w:lineRule="auto"/>
      <w:ind w:firstLine="539"/>
    </w:pPr>
    <w:rPr>
      <w:color w:val="0000FF"/>
      <w:sz w:val="28"/>
      <w:szCs w:val="20"/>
    </w:rPr>
  </w:style>
  <w:style w:type="paragraph" w:styleId="26">
    <w:name w:val="Normal (Web)"/>
    <w:basedOn w:val="1"/>
    <w:qFormat/>
    <w:uiPriority w:val="0"/>
    <w:pPr>
      <w:spacing w:before="100" w:beforeAutospacing="1" w:after="100" w:afterAutospacing="1"/>
      <w:jc w:val="left"/>
    </w:pPr>
    <w:rPr>
      <w:kern w:val="0"/>
      <w:sz w:val="24"/>
    </w:rPr>
  </w:style>
  <w:style w:type="paragraph" w:styleId="27">
    <w:name w:val="Title"/>
    <w:basedOn w:val="1"/>
    <w:next w:val="1"/>
    <w:qFormat/>
    <w:uiPriority w:val="10"/>
    <w:pPr>
      <w:spacing w:before="240" w:after="60"/>
      <w:jc w:val="center"/>
      <w:outlineLvl w:val="0"/>
    </w:pPr>
    <w:rPr>
      <w:rFonts w:ascii="等线 Light" w:hAnsi="等线 Light" w:eastAsia="等线 Light"/>
      <w:b/>
      <w:bCs/>
      <w:sz w:val="32"/>
      <w:szCs w:val="32"/>
    </w:rPr>
  </w:style>
  <w:style w:type="paragraph" w:styleId="28">
    <w:name w:val="annotation subject"/>
    <w:basedOn w:val="15"/>
    <w:next w:val="15"/>
    <w:link w:val="71"/>
    <w:qFormat/>
    <w:uiPriority w:val="0"/>
    <w:rPr>
      <w:b/>
      <w:bCs/>
    </w:rPr>
  </w:style>
  <w:style w:type="paragraph" w:styleId="29">
    <w:name w:val="Body Text First Indent 2"/>
    <w:basedOn w:val="16"/>
    <w:next w:val="1"/>
    <w:qFormat/>
    <w:uiPriority w:val="99"/>
    <w:pPr>
      <w:spacing w:after="120" w:line="240" w:lineRule="auto"/>
      <w:ind w:left="420" w:leftChars="200" w:firstLine="420" w:firstLineChars="200"/>
    </w:pPr>
    <w:rPr>
      <w:sz w:val="21"/>
    </w:rPr>
  </w:style>
  <w:style w:type="table" w:styleId="31">
    <w:name w:val="Table Grid"/>
    <w:basedOn w:val="30"/>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3">
    <w:name w:val="Strong"/>
    <w:basedOn w:val="32"/>
    <w:qFormat/>
    <w:uiPriority w:val="0"/>
  </w:style>
  <w:style w:type="character" w:styleId="34">
    <w:name w:val="Hyperlink"/>
    <w:basedOn w:val="32"/>
    <w:qFormat/>
    <w:uiPriority w:val="0"/>
    <w:rPr>
      <w:color w:val="0000FF"/>
      <w:u w:val="single"/>
    </w:rPr>
  </w:style>
  <w:style w:type="character" w:styleId="35">
    <w:name w:val="annotation reference"/>
    <w:basedOn w:val="32"/>
    <w:qFormat/>
    <w:uiPriority w:val="0"/>
    <w:rPr>
      <w:sz w:val="21"/>
      <w:szCs w:val="21"/>
    </w:rPr>
  </w:style>
  <w:style w:type="paragraph" w:customStyle="1" w:styleId="36">
    <w:name w:val="Normal_7_0"/>
    <w:qFormat/>
    <w:uiPriority w:val="0"/>
    <w:pPr>
      <w:widowControl w:val="0"/>
      <w:jc w:val="both"/>
    </w:pPr>
    <w:rPr>
      <w:rFonts w:ascii="宋体" w:hAnsi="宋体" w:eastAsia="宋体" w:cs="宋体"/>
      <w:lang w:val="en-US" w:eastAsia="zh-CN" w:bidi="ar-SA"/>
    </w:rPr>
  </w:style>
  <w:style w:type="paragraph" w:customStyle="1" w:styleId="37">
    <w:name w:val="_Style 3"/>
    <w:basedOn w:val="1"/>
    <w:qFormat/>
    <w:uiPriority w:val="34"/>
    <w:pPr>
      <w:widowControl/>
      <w:spacing w:after="200" w:line="276" w:lineRule="auto"/>
      <w:ind w:left="720"/>
      <w:contextualSpacing/>
      <w:jc w:val="left"/>
    </w:pPr>
    <w:rPr>
      <w:kern w:val="0"/>
      <w:sz w:val="22"/>
      <w:szCs w:val="22"/>
    </w:rPr>
  </w:style>
  <w:style w:type="paragraph" w:styleId="38">
    <w:name w:val="List Paragraph"/>
    <w:basedOn w:val="1"/>
    <w:qFormat/>
    <w:uiPriority w:val="34"/>
    <w:pPr>
      <w:ind w:firstLine="420" w:firstLineChars="200"/>
    </w:pPr>
  </w:style>
  <w:style w:type="paragraph" w:customStyle="1" w:styleId="39">
    <w:name w:val="正文（首行缩进2字符）"/>
    <w:basedOn w:val="1"/>
    <w:qFormat/>
    <w:uiPriority w:val="0"/>
    <w:pPr>
      <w:spacing w:line="360" w:lineRule="auto"/>
      <w:ind w:firstLine="420" w:firstLineChars="200"/>
    </w:pPr>
    <w:rPr>
      <w:szCs w:val="21"/>
    </w:rPr>
  </w:style>
  <w:style w:type="paragraph" w:customStyle="1" w:styleId="40">
    <w:name w:val="纯文本1"/>
    <w:basedOn w:val="1"/>
    <w:qFormat/>
    <w:uiPriority w:val="0"/>
    <w:pPr>
      <w:spacing w:beforeLines="50" w:afterLines="50" w:line="400" w:lineRule="exact"/>
    </w:pPr>
    <w:rPr>
      <w:rFonts w:ascii="宋体" w:hAnsi="Courier New" w:eastAsia="仿宋_GB2312"/>
      <w:sz w:val="30"/>
    </w:rPr>
  </w:style>
  <w:style w:type="paragraph" w:customStyle="1" w:styleId="41">
    <w:name w:val="正文文本缩进11"/>
    <w:basedOn w:val="1"/>
    <w:qFormat/>
    <w:uiPriority w:val="0"/>
    <w:pPr>
      <w:spacing w:line="200" w:lineRule="exact"/>
      <w:ind w:firstLine="301"/>
    </w:pPr>
    <w:rPr>
      <w:szCs w:val="20"/>
    </w:rPr>
  </w:style>
  <w:style w:type="paragraph" w:customStyle="1" w:styleId="42">
    <w:name w:val="l正文"/>
    <w:basedOn w:val="1"/>
    <w:qFormat/>
    <w:uiPriority w:val="0"/>
    <w:pPr>
      <w:spacing w:line="300" w:lineRule="auto"/>
      <w:ind w:firstLine="200" w:firstLineChars="200"/>
      <w:jc w:val="left"/>
    </w:pPr>
    <w:rPr>
      <w:rFonts w:ascii="楷体_GB2312" w:hAnsi="Times" w:eastAsia="楷体_GB2312" w:cs="等线"/>
      <w:sz w:val="24"/>
    </w:rPr>
  </w:style>
  <w:style w:type="paragraph" w:customStyle="1" w:styleId="43">
    <w:name w:val="Body Text Indent1"/>
    <w:basedOn w:val="1"/>
    <w:qFormat/>
    <w:uiPriority w:val="99"/>
    <w:pPr>
      <w:spacing w:line="200" w:lineRule="exact"/>
      <w:ind w:firstLine="301"/>
    </w:pPr>
    <w:rPr>
      <w:rFonts w:ascii="宋体" w:hAnsi="Courier New"/>
      <w:spacing w:val="-4"/>
      <w:kern w:val="0"/>
      <w:sz w:val="18"/>
    </w:rPr>
  </w:style>
  <w:style w:type="paragraph" w:customStyle="1" w:styleId="44">
    <w:name w:val="列表 21"/>
    <w:basedOn w:val="1"/>
    <w:qFormat/>
    <w:uiPriority w:val="0"/>
    <w:pPr>
      <w:ind w:left="200" w:leftChars="200" w:hanging="200" w:hangingChars="200"/>
    </w:pPr>
    <w:rPr>
      <w:sz w:val="28"/>
      <w:szCs w:val="20"/>
    </w:rPr>
  </w:style>
  <w:style w:type="paragraph" w:customStyle="1" w:styleId="45">
    <w:name w:val="默认段落字体 Para Char Char Char Char Char Char Char Char Char1 Char Char Char Char"/>
    <w:basedOn w:val="1"/>
    <w:qFormat/>
    <w:uiPriority w:val="99"/>
    <w:rPr>
      <w:rFonts w:ascii="Tahoma" w:hAnsi="Tahoma"/>
      <w:sz w:val="24"/>
      <w:szCs w:val="20"/>
    </w:rPr>
  </w:style>
  <w:style w:type="paragraph" w:customStyle="1" w:styleId="46">
    <w:name w:val="正文文本缩进2"/>
    <w:basedOn w:val="1"/>
    <w:qFormat/>
    <w:uiPriority w:val="0"/>
    <w:pPr>
      <w:spacing w:line="200" w:lineRule="exact"/>
      <w:ind w:firstLine="301"/>
    </w:pPr>
    <w:rPr>
      <w:rFonts w:ascii="宋体" w:hAnsi="Courier New"/>
      <w:spacing w:val="-4"/>
      <w:kern w:val="0"/>
      <w:sz w:val="18"/>
    </w:rPr>
  </w:style>
  <w:style w:type="paragraph" w:customStyle="1" w:styleId="47">
    <w:name w:val="纯文本5"/>
    <w:basedOn w:val="1"/>
    <w:qFormat/>
    <w:uiPriority w:val="0"/>
    <w:rPr>
      <w:rFonts w:ascii="宋体" w:hAnsi="Courier New" w:eastAsia="仿宋_GB2312"/>
      <w:sz w:val="30"/>
    </w:rPr>
  </w:style>
  <w:style w:type="paragraph" w:customStyle="1" w:styleId="48">
    <w:name w:val="批注框文本1"/>
    <w:basedOn w:val="1"/>
    <w:qFormat/>
    <w:uiPriority w:val="0"/>
    <w:rPr>
      <w:rFonts w:ascii="Calibri" w:hAnsi="Calibri"/>
      <w:sz w:val="18"/>
      <w:szCs w:val="18"/>
    </w:rPr>
  </w:style>
  <w:style w:type="paragraph" w:customStyle="1" w:styleId="49">
    <w:name w:val="纯文本3"/>
    <w:basedOn w:val="1"/>
    <w:qFormat/>
    <w:uiPriority w:val="0"/>
    <w:pPr>
      <w:adjustRightInd w:val="0"/>
      <w:textAlignment w:val="baseline"/>
    </w:pPr>
    <w:rPr>
      <w:rFonts w:ascii="宋体" w:hAnsi="Courier New" w:eastAsia="楷体_GB2312"/>
      <w:sz w:val="26"/>
      <w:szCs w:val="20"/>
    </w:rPr>
  </w:style>
  <w:style w:type="paragraph" w:customStyle="1" w:styleId="50">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51">
    <w:name w:val="PlainText"/>
    <w:basedOn w:val="1"/>
    <w:next w:val="1"/>
    <w:qFormat/>
    <w:uiPriority w:val="0"/>
    <w:pPr>
      <w:spacing w:before="156" w:after="156" w:line="400" w:lineRule="exact"/>
      <w:textAlignment w:val="baseline"/>
    </w:pPr>
    <w:rPr>
      <w:rFonts w:ascii="宋体" w:hAnsi="Courier New"/>
      <w:sz w:val="24"/>
    </w:rPr>
  </w:style>
  <w:style w:type="character" w:customStyle="1" w:styleId="52">
    <w:name w:val="NormalCharacter"/>
    <w:semiHidden/>
    <w:qFormat/>
    <w:uiPriority w:val="0"/>
    <w:rPr>
      <w:kern w:val="2"/>
      <w:sz w:val="21"/>
      <w:szCs w:val="24"/>
      <w:lang w:val="en-US" w:eastAsia="zh-CN" w:bidi="ar-SA"/>
    </w:rPr>
  </w:style>
  <w:style w:type="character" w:customStyle="1" w:styleId="53">
    <w:name w:val="font51"/>
    <w:basedOn w:val="32"/>
    <w:qFormat/>
    <w:uiPriority w:val="0"/>
    <w:rPr>
      <w:rFonts w:hint="eastAsia" w:ascii="宋体" w:hAnsi="宋体" w:eastAsia="宋体" w:cs="宋体"/>
      <w:color w:val="000000"/>
      <w:sz w:val="21"/>
      <w:szCs w:val="21"/>
      <w:u w:val="none"/>
    </w:rPr>
  </w:style>
  <w:style w:type="character" w:customStyle="1" w:styleId="54">
    <w:name w:val="font11"/>
    <w:basedOn w:val="32"/>
    <w:qFormat/>
    <w:uiPriority w:val="0"/>
    <w:rPr>
      <w:rFonts w:hint="default" w:ascii="Times New Roman" w:hAnsi="Times New Roman" w:cs="Times New Roman"/>
      <w:color w:val="000000"/>
      <w:sz w:val="21"/>
      <w:szCs w:val="21"/>
      <w:u w:val="none"/>
    </w:rPr>
  </w:style>
  <w:style w:type="character" w:customStyle="1" w:styleId="55">
    <w:name w:val="font31"/>
    <w:basedOn w:val="32"/>
    <w:qFormat/>
    <w:uiPriority w:val="0"/>
    <w:rPr>
      <w:rFonts w:hint="eastAsia" w:ascii="宋体" w:hAnsi="宋体" w:eastAsia="宋体" w:cs="宋体"/>
      <w:b/>
      <w:bCs/>
      <w:color w:val="000000"/>
      <w:sz w:val="21"/>
      <w:szCs w:val="21"/>
      <w:u w:val="none"/>
    </w:rPr>
  </w:style>
  <w:style w:type="character" w:customStyle="1" w:styleId="56">
    <w:name w:val="font91"/>
    <w:basedOn w:val="32"/>
    <w:qFormat/>
    <w:uiPriority w:val="0"/>
    <w:rPr>
      <w:rFonts w:hint="eastAsia" w:ascii="宋体" w:hAnsi="宋体" w:eastAsia="宋体" w:cs="宋体"/>
      <w:color w:val="000000"/>
      <w:sz w:val="21"/>
      <w:szCs w:val="21"/>
      <w:u w:val="none"/>
    </w:rPr>
  </w:style>
  <w:style w:type="character" w:customStyle="1" w:styleId="57">
    <w:name w:val="font01"/>
    <w:basedOn w:val="32"/>
    <w:qFormat/>
    <w:uiPriority w:val="0"/>
    <w:rPr>
      <w:rFonts w:hint="eastAsia" w:ascii="宋体" w:hAnsi="宋体" w:eastAsia="宋体" w:cs="宋体"/>
      <w:color w:val="000000"/>
      <w:sz w:val="21"/>
      <w:szCs w:val="21"/>
      <w:u w:val="none"/>
    </w:rPr>
  </w:style>
  <w:style w:type="paragraph" w:customStyle="1" w:styleId="58">
    <w:name w:val="*正文"/>
    <w:basedOn w:val="1"/>
    <w:qFormat/>
    <w:uiPriority w:val="0"/>
    <w:pPr>
      <w:snapToGrid w:val="0"/>
      <w:spacing w:line="360" w:lineRule="auto"/>
      <w:ind w:firstLine="482"/>
      <w:jc w:val="left"/>
    </w:pPr>
    <w:rPr>
      <w:rFonts w:ascii="宋体" w:hAnsi="宋体"/>
      <w:kern w:val="0"/>
      <w:sz w:val="24"/>
      <w:szCs w:val="20"/>
    </w:rPr>
  </w:style>
  <w:style w:type="paragraph" w:customStyle="1" w:styleId="59">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table" w:customStyle="1" w:styleId="60">
    <w:name w:val="Table Normal"/>
    <w:semiHidden/>
    <w:unhideWhenUsed/>
    <w:qFormat/>
    <w:uiPriority w:val="0"/>
    <w:tblPr>
      <w:tblCellMar>
        <w:top w:w="0" w:type="dxa"/>
        <w:left w:w="0" w:type="dxa"/>
        <w:bottom w:w="0" w:type="dxa"/>
        <w:right w:w="0" w:type="dxa"/>
      </w:tblCellMar>
    </w:tblPr>
  </w:style>
  <w:style w:type="paragraph" w:customStyle="1" w:styleId="61">
    <w:name w:val="正文文本1"/>
    <w:basedOn w:val="1"/>
    <w:qFormat/>
    <w:uiPriority w:val="0"/>
    <w:pPr>
      <w:shd w:val="clear" w:color="auto" w:fill="FFFFFF"/>
      <w:spacing w:line="425" w:lineRule="auto"/>
      <w:ind w:firstLine="400"/>
    </w:pPr>
    <w:rPr>
      <w:rFonts w:ascii="MingLiU" w:hAnsi="MingLiU" w:eastAsia="MingLiU" w:cs="MingLiU"/>
      <w:sz w:val="28"/>
      <w:szCs w:val="28"/>
      <w:lang w:val="zh-CN" w:bidi="zh-CN"/>
    </w:rPr>
  </w:style>
  <w:style w:type="paragraph" w:customStyle="1" w:styleId="62">
    <w:name w:val="表格文字"/>
    <w:basedOn w:val="17"/>
    <w:next w:val="2"/>
    <w:qFormat/>
    <w:uiPriority w:val="0"/>
    <w:pPr>
      <w:jc w:val="left"/>
    </w:pPr>
    <w:rPr>
      <w:kern w:val="21"/>
      <w:szCs w:val="21"/>
    </w:rPr>
  </w:style>
  <w:style w:type="character" w:customStyle="1" w:styleId="63">
    <w:name w:val="font61"/>
    <w:basedOn w:val="32"/>
    <w:qFormat/>
    <w:uiPriority w:val="0"/>
    <w:rPr>
      <w:rFonts w:hint="eastAsia" w:ascii="微软雅黑" w:hAnsi="微软雅黑" w:eastAsia="微软雅黑" w:cs="微软雅黑"/>
      <w:color w:val="auto"/>
      <w:sz w:val="20"/>
      <w:szCs w:val="20"/>
      <w:u w:val="none"/>
    </w:rPr>
  </w:style>
  <w:style w:type="character" w:customStyle="1" w:styleId="64">
    <w:name w:val="font71"/>
    <w:basedOn w:val="32"/>
    <w:qFormat/>
    <w:uiPriority w:val="0"/>
    <w:rPr>
      <w:rFonts w:ascii="Arial" w:hAnsi="Arial" w:cs="Arial"/>
      <w:color w:val="auto"/>
      <w:sz w:val="20"/>
      <w:szCs w:val="20"/>
      <w:u w:val="none"/>
    </w:rPr>
  </w:style>
  <w:style w:type="paragraph" w:customStyle="1" w:styleId="65">
    <w:name w:val="彩色底纹 - 强调文字颜色 31"/>
    <w:basedOn w:val="1"/>
    <w:qFormat/>
    <w:uiPriority w:val="34"/>
    <w:pPr>
      <w:adjustRightInd w:val="0"/>
      <w:spacing w:line="360" w:lineRule="auto"/>
      <w:ind w:firstLine="420" w:firstLineChars="200"/>
      <w:textAlignment w:val="baseline"/>
    </w:pPr>
    <w:rPr>
      <w:rFonts w:ascii="宋体" w:eastAsia="仿宋"/>
      <w:kern w:val="0"/>
      <w:sz w:val="28"/>
      <w:szCs w:val="21"/>
    </w:rPr>
  </w:style>
  <w:style w:type="character" w:customStyle="1" w:styleId="66">
    <w:name w:val="无"/>
    <w:qFormat/>
    <w:uiPriority w:val="0"/>
  </w:style>
  <w:style w:type="paragraph" w:customStyle="1" w:styleId="67">
    <w:name w:val="列出段落1"/>
    <w:basedOn w:val="1"/>
    <w:qFormat/>
    <w:uiPriority w:val="34"/>
    <w:pPr>
      <w:ind w:firstLine="420" w:firstLineChars="200"/>
    </w:pPr>
  </w:style>
  <w:style w:type="paragraph" w:customStyle="1" w:styleId="68">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69">
    <w:name w:val="批注框文本 字符"/>
    <w:basedOn w:val="32"/>
    <w:link w:val="20"/>
    <w:qFormat/>
    <w:uiPriority w:val="0"/>
    <w:rPr>
      <w:kern w:val="2"/>
      <w:sz w:val="18"/>
      <w:szCs w:val="18"/>
    </w:rPr>
  </w:style>
  <w:style w:type="character" w:customStyle="1" w:styleId="70">
    <w:name w:val="批注文字 字符"/>
    <w:basedOn w:val="32"/>
    <w:link w:val="15"/>
    <w:qFormat/>
    <w:uiPriority w:val="0"/>
    <w:rPr>
      <w:kern w:val="2"/>
      <w:sz w:val="21"/>
      <w:szCs w:val="24"/>
    </w:rPr>
  </w:style>
  <w:style w:type="character" w:customStyle="1" w:styleId="71">
    <w:name w:val="批注主题 字符"/>
    <w:basedOn w:val="70"/>
    <w:link w:val="28"/>
    <w:qFormat/>
    <w:uiPriority w:val="0"/>
    <w:rPr>
      <w:b/>
      <w:bCs/>
      <w:kern w:val="2"/>
      <w:sz w:val="21"/>
      <w:szCs w:val="24"/>
    </w:rPr>
  </w:style>
  <w:style w:type="paragraph" w:customStyle="1" w:styleId="72">
    <w:name w:val="正文首行缩进 21"/>
    <w:basedOn w:val="73"/>
    <w:qFormat/>
    <w:uiPriority w:val="99"/>
    <w:pPr>
      <w:adjustRightInd w:val="0"/>
      <w:spacing w:line="360" w:lineRule="auto"/>
      <w:ind w:firstLine="420" w:firstLineChars="200"/>
      <w:textAlignment w:val="baseline"/>
    </w:pPr>
    <w:rPr>
      <w:rFonts w:eastAsia="仿宋" w:cs="Times New Roman"/>
      <w:kern w:val="0"/>
      <w:sz w:val="24"/>
      <w:szCs w:val="24"/>
    </w:rPr>
  </w:style>
  <w:style w:type="paragraph" w:customStyle="1" w:styleId="73">
    <w:name w:val="正文文本缩进1"/>
    <w:basedOn w:val="1"/>
    <w:qFormat/>
    <w:uiPriority w:val="0"/>
    <w:pPr>
      <w:spacing w:line="200" w:lineRule="exact"/>
      <w:ind w:firstLine="301"/>
    </w:pPr>
    <w:rPr>
      <w:rFonts w:ascii="宋体" w:hAnsi="Courier New"/>
      <w:spacing w:val="-4"/>
      <w:kern w:val="0"/>
      <w:sz w:val="18"/>
    </w:rPr>
  </w:style>
  <w:style w:type="paragraph" w:styleId="74">
    <w:name w:val="No Spacing"/>
    <w:basedOn w:val="1"/>
    <w:qFormat/>
    <w:uiPriority w:val="0"/>
    <w:pPr>
      <w:widowControl/>
      <w:jc w:val="left"/>
    </w:pPr>
    <w:rPr>
      <w:rFonts w:ascii="Calibri" w:hAnsi="Calibri"/>
      <w:kern w:val="0"/>
      <w:sz w:val="20"/>
    </w:rPr>
  </w:style>
  <w:style w:type="paragraph" w:customStyle="1" w:styleId="75">
    <w:name w:val="图"/>
    <w:basedOn w:val="1"/>
    <w:qFormat/>
    <w:uiPriority w:val="0"/>
    <w:pPr>
      <w:keepNext/>
      <w:adjustRightInd w:val="0"/>
      <w:spacing w:before="60" w:after="60" w:line="300" w:lineRule="auto"/>
      <w:jc w:val="center"/>
      <w:textAlignment w:val="center"/>
    </w:pPr>
    <w:rPr>
      <w:snapToGrid w:val="0"/>
      <w:spacing w:val="20"/>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header" Target="header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7.xml"/><Relationship Id="rId10" Type="http://schemas.openxmlformats.org/officeDocument/2006/relationships/header" Target="header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60</Pages>
  <Words>6882</Words>
  <Characters>7696</Characters>
  <Lines>309</Lines>
  <Paragraphs>87</Paragraphs>
  <TotalTime>30</TotalTime>
  <ScaleCrop>false</ScaleCrop>
  <LinksUpToDate>false</LinksUpToDate>
  <CharactersWithSpaces>7863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2014-11-01T04:08:00Z</dcterms:created>
  <dc:creator>Administrator</dc:creator>
  <cp:lastModifiedBy>张丽媛</cp:lastModifiedBy>
  <cp:lastPrinted>2025-01-07T00:41:00Z</cp:lastPrinted>
  <dcterms:modified xsi:type="dcterms:W3CDTF">2025-04-17T02:00:48Z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8AFA18E57B4C4DEB9EF4EB52ED01D751_13</vt:lpwstr>
  </property>
  <property fmtid="{D5CDD505-2E9C-101B-9397-08002B2CF9AE}" pid="4" name="KSOTemplateDocerSaveRecord">
    <vt:lpwstr>eyJoZGlkIjoiYzYzNGVlZTMyYzMyYzUxOWEzYTAzZjBiZWJmODNlZGEiLCJ1c2VySWQiOiI3ODEwNDU5NTcifQ==</vt:lpwstr>
  </property>
</Properties>
</file>