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31873">
      <w:pPr>
        <w:jc w:val="center"/>
        <w:rPr>
          <w:rFonts w:hint="eastAsia" w:eastAsia="华文新魏"/>
          <w:b/>
          <w:spacing w:val="-12"/>
          <w:sz w:val="52"/>
          <w:szCs w:val="52"/>
        </w:rPr>
      </w:pPr>
      <w:bookmarkStart w:id="0" w:name="OLE_LINK1"/>
      <w:r>
        <w:rPr>
          <w:rFonts w:hint="eastAsia" w:eastAsia="华文新魏"/>
          <w:b/>
          <w:spacing w:val="-12"/>
          <w:sz w:val="52"/>
          <w:szCs w:val="52"/>
        </w:rPr>
        <w:t>舟山市定海区农业农村局202</w:t>
      </w:r>
      <w:r>
        <w:rPr>
          <w:rFonts w:hint="eastAsia" w:eastAsia="华文新魏"/>
          <w:b/>
          <w:spacing w:val="-12"/>
          <w:sz w:val="52"/>
          <w:szCs w:val="52"/>
          <w:lang w:val="en-US" w:eastAsia="zh-CN"/>
        </w:rPr>
        <w:t>5</w:t>
      </w:r>
      <w:r>
        <w:rPr>
          <w:rFonts w:hint="eastAsia" w:eastAsia="华文新魏"/>
          <w:b/>
          <w:spacing w:val="-12"/>
          <w:sz w:val="52"/>
          <w:szCs w:val="52"/>
        </w:rPr>
        <w:t>年护渔船</w:t>
      </w:r>
    </w:p>
    <w:p w14:paraId="04EADEA0">
      <w:pPr>
        <w:jc w:val="center"/>
        <w:rPr>
          <w:rFonts w:eastAsia="华文新魏"/>
          <w:b/>
          <w:spacing w:val="-12"/>
          <w:sz w:val="52"/>
          <w:szCs w:val="52"/>
        </w:rPr>
      </w:pPr>
      <w:r>
        <w:rPr>
          <w:rFonts w:hint="eastAsia" w:eastAsia="华文新魏"/>
          <w:b/>
          <w:spacing w:val="-12"/>
          <w:sz w:val="52"/>
          <w:szCs w:val="52"/>
        </w:rPr>
        <w:t>租赁项目</w:t>
      </w:r>
    </w:p>
    <w:p w14:paraId="52EE3FE3">
      <w:pPr>
        <w:spacing w:after="120"/>
        <w:ind w:firstLine="210" w:firstLineChars="100"/>
        <w:rPr>
          <w:rFonts w:ascii="Times New Roman" w:hAnsi="Calibri" w:eastAsia="宋体" w:cs="Times New Roman"/>
          <w:kern w:val="0"/>
        </w:rPr>
      </w:pPr>
    </w:p>
    <w:p w14:paraId="4B70E6F1">
      <w:pPr>
        <w:snapToGrid w:val="0"/>
        <w:spacing w:line="312" w:lineRule="auto"/>
        <w:jc w:val="center"/>
        <w:rPr>
          <w:rFonts w:hint="eastAsia" w:ascii="Times New Roman" w:hAnsi="Times New Roman" w:eastAsia="华文新魏" w:cs="Times New Roman"/>
          <w:b/>
          <w:sz w:val="52"/>
        </w:rPr>
      </w:pPr>
    </w:p>
    <w:p w14:paraId="2A0AD860">
      <w:pPr>
        <w:snapToGrid w:val="0"/>
        <w:spacing w:line="312" w:lineRule="auto"/>
        <w:jc w:val="center"/>
        <w:rPr>
          <w:rFonts w:ascii="Times New Roman" w:hAnsi="Times New Roman" w:eastAsia="华文新魏" w:cs="Times New Roman"/>
          <w:b/>
          <w:sz w:val="52"/>
        </w:rPr>
      </w:pPr>
      <w:r>
        <w:rPr>
          <w:rFonts w:hint="eastAsia" w:ascii="Times New Roman" w:hAnsi="Times New Roman" w:eastAsia="华文新魏" w:cs="Times New Roman"/>
          <w:b/>
          <w:sz w:val="52"/>
        </w:rPr>
        <w:t>招标文件</w:t>
      </w:r>
    </w:p>
    <w:p w14:paraId="18C8FCE9">
      <w:pPr>
        <w:snapToGrid w:val="0"/>
        <w:spacing w:before="120" w:line="312" w:lineRule="auto"/>
        <w:rPr>
          <w:rFonts w:ascii="Times New Roman" w:hAnsi="Times New Roman" w:eastAsia="华文新魏" w:cs="Times New Roman"/>
          <w:b/>
          <w:sz w:val="32"/>
        </w:rPr>
      </w:pPr>
    </w:p>
    <w:p w14:paraId="54E5F069">
      <w:pPr>
        <w:snapToGrid w:val="0"/>
        <w:spacing w:before="120" w:line="312" w:lineRule="auto"/>
        <w:ind w:left="1602" w:hanging="1602" w:hangingChars="500"/>
        <w:rPr>
          <w:rFonts w:eastAsia="华文新魏"/>
          <w:b/>
          <w:sz w:val="32"/>
        </w:rPr>
      </w:pPr>
    </w:p>
    <w:p w14:paraId="2AB20E30">
      <w:pPr>
        <w:snapToGrid w:val="0"/>
        <w:spacing w:before="120" w:line="312" w:lineRule="auto"/>
        <w:ind w:left="1602" w:hanging="1602" w:hangingChars="500"/>
        <w:rPr>
          <w:rFonts w:eastAsia="华文新魏"/>
          <w:sz w:val="32"/>
        </w:rPr>
      </w:pPr>
      <w:r>
        <w:rPr>
          <w:rFonts w:eastAsia="华文新魏"/>
          <w:b/>
          <w:sz w:val="32"/>
        </w:rPr>
        <w:t>项目名称</w:t>
      </w:r>
      <w:r>
        <w:rPr>
          <w:rFonts w:eastAsia="华文新魏"/>
          <w:sz w:val="32"/>
        </w:rPr>
        <w:t>：</w:t>
      </w:r>
      <w:r>
        <w:rPr>
          <w:rFonts w:hint="eastAsia" w:eastAsia="华文新魏"/>
          <w:b/>
          <w:bCs/>
          <w:sz w:val="32"/>
        </w:rPr>
        <w:t>舟山市定海区农业农村局2025年护渔船租赁项目</w:t>
      </w:r>
    </w:p>
    <w:p w14:paraId="5B5D1DD6">
      <w:pPr>
        <w:snapToGrid w:val="0"/>
        <w:spacing w:before="120" w:line="312" w:lineRule="auto"/>
        <w:rPr>
          <w:rFonts w:eastAsia="华文新魏"/>
          <w:b/>
          <w:sz w:val="32"/>
        </w:rPr>
      </w:pPr>
    </w:p>
    <w:p w14:paraId="3CB217C1">
      <w:pPr>
        <w:snapToGrid w:val="0"/>
        <w:spacing w:before="120" w:line="312" w:lineRule="auto"/>
        <w:rPr>
          <w:rFonts w:hint="default" w:ascii="华文新魏" w:eastAsia="华文新魏"/>
          <w:b/>
          <w:sz w:val="32"/>
          <w:lang w:val="en-US" w:eastAsia="zh-CN"/>
        </w:rPr>
      </w:pPr>
      <w:r>
        <w:rPr>
          <w:rFonts w:eastAsia="华文新魏"/>
          <w:b/>
          <w:sz w:val="32"/>
        </w:rPr>
        <w:t>项目</w:t>
      </w:r>
      <w:r>
        <w:rPr>
          <w:rFonts w:hint="eastAsia" w:ascii="华文新魏" w:eastAsia="华文新魏"/>
          <w:b/>
          <w:sz w:val="32"/>
        </w:rPr>
        <w:t>编号：</w:t>
      </w:r>
      <w:r>
        <w:rPr>
          <w:rFonts w:hint="eastAsia" w:ascii="华文新魏" w:eastAsia="华文新魏"/>
          <w:b/>
          <w:sz w:val="32"/>
          <w:lang w:val="en-US" w:eastAsia="zh-CN"/>
        </w:rPr>
        <w:t>TLZB-2025-78</w:t>
      </w:r>
    </w:p>
    <w:p w14:paraId="1CB79A90">
      <w:pPr>
        <w:snapToGrid w:val="0"/>
        <w:spacing w:before="120" w:line="312" w:lineRule="auto"/>
        <w:rPr>
          <w:rFonts w:eastAsia="华文新魏"/>
          <w:b/>
          <w:w w:val="95"/>
          <w:sz w:val="32"/>
        </w:rPr>
      </w:pPr>
    </w:p>
    <w:p w14:paraId="16C7CBB5">
      <w:pPr>
        <w:snapToGrid w:val="0"/>
        <w:spacing w:before="120" w:line="312" w:lineRule="auto"/>
        <w:ind w:left="1523" w:hanging="1522" w:hangingChars="500"/>
        <w:rPr>
          <w:rFonts w:eastAsia="华文新魏"/>
          <w:sz w:val="32"/>
        </w:rPr>
      </w:pPr>
      <w:r>
        <w:rPr>
          <w:rFonts w:eastAsia="华文新魏"/>
          <w:b/>
          <w:w w:val="95"/>
          <w:sz w:val="32"/>
        </w:rPr>
        <w:t>采购单位：</w:t>
      </w:r>
      <w:r>
        <w:rPr>
          <w:rFonts w:hint="eastAsia" w:eastAsia="华文新魏"/>
          <w:b/>
          <w:sz w:val="32"/>
        </w:rPr>
        <w:t>舟山市定海区农业农村局</w:t>
      </w:r>
    </w:p>
    <w:p w14:paraId="6FF3AC1B">
      <w:pPr>
        <w:snapToGrid w:val="0"/>
        <w:spacing w:before="120" w:line="312" w:lineRule="auto"/>
        <w:rPr>
          <w:rFonts w:eastAsia="华文新魏"/>
          <w:b/>
          <w:w w:val="95"/>
          <w:sz w:val="32"/>
        </w:rPr>
      </w:pPr>
    </w:p>
    <w:p w14:paraId="5AA50707">
      <w:pPr>
        <w:snapToGrid w:val="0"/>
        <w:spacing w:before="120" w:line="312" w:lineRule="auto"/>
        <w:rPr>
          <w:rFonts w:eastAsia="华文新魏"/>
          <w:b/>
          <w:w w:val="95"/>
          <w:sz w:val="32"/>
        </w:rPr>
      </w:pPr>
      <w:r>
        <w:rPr>
          <w:rFonts w:eastAsia="华文新魏"/>
          <w:b/>
          <w:w w:val="95"/>
          <w:sz w:val="32"/>
        </w:rPr>
        <w:t>代理机构：</w:t>
      </w:r>
      <w:r>
        <w:rPr>
          <w:rFonts w:hint="eastAsia" w:eastAsia="华文新魏"/>
          <w:b/>
          <w:w w:val="95"/>
          <w:sz w:val="32"/>
        </w:rPr>
        <w:t>浙江天隆工程管理有限公司</w:t>
      </w:r>
    </w:p>
    <w:p w14:paraId="7437D969">
      <w:pPr>
        <w:snapToGrid w:val="0"/>
        <w:spacing w:before="120" w:line="312" w:lineRule="auto"/>
        <w:rPr>
          <w:rFonts w:ascii="Times New Roman" w:hAnsi="Times New Roman" w:eastAsia="华文新魏" w:cs="Times New Roman"/>
          <w:b/>
          <w:w w:val="95"/>
          <w:sz w:val="32"/>
        </w:rPr>
      </w:pPr>
    </w:p>
    <w:p w14:paraId="12EC9949">
      <w:pPr>
        <w:snapToGrid w:val="0"/>
        <w:spacing w:before="120" w:line="312" w:lineRule="auto"/>
        <w:ind w:left="5974" w:hanging="5968" w:hangingChars="1961"/>
        <w:rPr>
          <w:rFonts w:ascii="Times New Roman" w:hAnsi="Times New Roman" w:eastAsia="华文新魏" w:cs="Times New Roman"/>
          <w:b/>
          <w:w w:val="95"/>
          <w:sz w:val="32"/>
        </w:rPr>
      </w:pPr>
    </w:p>
    <w:p w14:paraId="7F2D4A36">
      <w:pPr>
        <w:snapToGrid w:val="0"/>
        <w:spacing w:before="120" w:line="312" w:lineRule="auto"/>
        <w:rPr>
          <w:rFonts w:ascii="Times New Roman" w:hAnsi="Times New Roman" w:eastAsia="华文新魏" w:cs="Times New Roman"/>
          <w:b/>
          <w:w w:val="95"/>
          <w:sz w:val="32"/>
        </w:rPr>
      </w:pPr>
    </w:p>
    <w:p w14:paraId="26E1A33A">
      <w:pPr>
        <w:snapToGrid w:val="0"/>
        <w:spacing w:before="120" w:line="312" w:lineRule="auto"/>
        <w:ind w:left="6046" w:leftChars="2625" w:hanging="533" w:hangingChars="175"/>
        <w:rPr>
          <w:rFonts w:ascii="Times New Roman" w:hAnsi="Times New Roman" w:eastAsia="华文新魏" w:cs="Times New Roman"/>
          <w:b/>
          <w:w w:val="95"/>
          <w:sz w:val="32"/>
        </w:rPr>
      </w:pPr>
      <w:r>
        <w:rPr>
          <w:rFonts w:ascii="Times New Roman" w:hAnsi="Times New Roman" w:eastAsia="华文新魏" w:cs="Times New Roman"/>
          <w:b/>
          <w:w w:val="95"/>
          <w:sz w:val="32"/>
        </w:rPr>
        <w:t>202</w:t>
      </w:r>
      <w:r>
        <w:rPr>
          <w:rFonts w:hint="eastAsia" w:ascii="Times New Roman" w:hAnsi="Times New Roman" w:eastAsia="华文新魏" w:cs="Times New Roman"/>
          <w:b/>
          <w:w w:val="95"/>
          <w:sz w:val="32"/>
          <w:lang w:val="en-US" w:eastAsia="zh-CN"/>
        </w:rPr>
        <w:t>5</w:t>
      </w:r>
      <w:r>
        <w:rPr>
          <w:rFonts w:ascii="Times New Roman" w:hAnsi="Times New Roman" w:eastAsia="华文新魏" w:cs="Times New Roman"/>
          <w:b/>
          <w:w w:val="95"/>
          <w:sz w:val="32"/>
        </w:rPr>
        <w:t>年</w:t>
      </w:r>
      <w:r>
        <w:rPr>
          <w:rFonts w:hint="eastAsia" w:ascii="Times New Roman" w:hAnsi="Times New Roman" w:eastAsia="华文新魏" w:cs="Times New Roman"/>
          <w:b/>
          <w:w w:val="95"/>
          <w:sz w:val="32"/>
          <w:lang w:val="en-US" w:eastAsia="zh-CN"/>
        </w:rPr>
        <w:t xml:space="preserve"> 3 </w:t>
      </w:r>
      <w:r>
        <w:rPr>
          <w:rFonts w:hint="eastAsia" w:ascii="Times New Roman" w:hAnsi="Times New Roman" w:eastAsia="华文新魏" w:cs="Times New Roman"/>
          <w:b/>
          <w:w w:val="95"/>
          <w:sz w:val="32"/>
        </w:rPr>
        <w:t>月</w:t>
      </w:r>
      <w:r>
        <w:rPr>
          <w:rFonts w:hint="eastAsia" w:ascii="Times New Roman" w:hAnsi="Times New Roman" w:eastAsia="华文新魏" w:cs="Times New Roman"/>
          <w:b/>
          <w:w w:val="95"/>
          <w:sz w:val="32"/>
          <w:lang w:val="en-US" w:eastAsia="zh-CN"/>
        </w:rPr>
        <w:t xml:space="preserve">21 </w:t>
      </w:r>
      <w:r>
        <w:rPr>
          <w:rFonts w:hint="eastAsia" w:ascii="Times New Roman" w:hAnsi="Times New Roman" w:eastAsia="华文新魏" w:cs="Times New Roman"/>
          <w:b/>
          <w:w w:val="95"/>
          <w:sz w:val="32"/>
        </w:rPr>
        <w:t>日</w:t>
      </w:r>
    </w:p>
    <w:p w14:paraId="29560D5E">
      <w:pPr>
        <w:snapToGrid w:val="0"/>
        <w:spacing w:before="120" w:line="312" w:lineRule="auto"/>
        <w:ind w:left="6057" w:leftChars="2409" w:hanging="998" w:hangingChars="328"/>
        <w:rPr>
          <w:rFonts w:ascii="Times New Roman" w:hAnsi="Times New Roman" w:eastAsia="华文新魏" w:cs="Times New Roman"/>
          <w:b/>
          <w:w w:val="95"/>
          <w:sz w:val="32"/>
        </w:rPr>
      </w:pPr>
    </w:p>
    <w:p w14:paraId="7C9DE4E7">
      <w:pPr>
        <w:widowControl/>
        <w:spacing w:line="312" w:lineRule="auto"/>
        <w:jc w:val="left"/>
        <w:rPr>
          <w:rFonts w:ascii="Times New Roman" w:hAnsi="Times New Roman" w:eastAsia="创艺简标宋" w:cs="Times New Roman"/>
          <w:kern w:val="0"/>
          <w:sz w:val="44"/>
        </w:rPr>
        <w:sectPr>
          <w:headerReference r:id="rId3" w:type="default"/>
          <w:footerReference r:id="rId4" w:type="default"/>
          <w:pgSz w:w="11906" w:h="16838"/>
          <w:pgMar w:top="1304" w:right="1106" w:bottom="1304" w:left="1531" w:header="1304" w:footer="1304" w:gutter="0"/>
          <w:cols w:space="720" w:num="1"/>
        </w:sectPr>
      </w:pPr>
    </w:p>
    <w:p w14:paraId="30E11135">
      <w:pPr>
        <w:snapToGrid w:val="0"/>
        <w:spacing w:before="120" w:line="312" w:lineRule="auto"/>
        <w:rPr>
          <w:rFonts w:ascii="Times New Roman" w:hAnsi="Times New Roman" w:eastAsia="创艺简标宋" w:cs="Times New Roman"/>
          <w:sz w:val="44"/>
        </w:rPr>
      </w:pPr>
    </w:p>
    <w:p w14:paraId="0B6F27EE">
      <w:pPr>
        <w:snapToGrid w:val="0"/>
        <w:spacing w:before="120" w:line="312" w:lineRule="auto"/>
        <w:jc w:val="center"/>
        <w:rPr>
          <w:rFonts w:ascii="Times New Roman" w:hAnsi="Times New Roman" w:eastAsia="宋体" w:cs="Times New Roman"/>
          <w:b/>
          <w:sz w:val="44"/>
        </w:rPr>
      </w:pPr>
      <w:r>
        <w:rPr>
          <w:rFonts w:hint="eastAsia" w:ascii="Times New Roman" w:hAnsi="Times New Roman" w:eastAsia="宋体" w:cs="Times New Roman"/>
          <w:b/>
          <w:sz w:val="44"/>
        </w:rPr>
        <w:t>目录</w:t>
      </w:r>
    </w:p>
    <w:p w14:paraId="0730AB89">
      <w:pPr>
        <w:spacing w:after="120"/>
        <w:ind w:firstLine="210" w:firstLineChars="100"/>
        <w:rPr>
          <w:rFonts w:ascii="Times New Roman" w:hAnsi="Times New Roman" w:eastAsia="宋体" w:cs="Times New Roman"/>
          <w:kern w:val="0"/>
        </w:rPr>
      </w:pPr>
    </w:p>
    <w:p w14:paraId="010E239B">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采购公告</w:t>
      </w:r>
    </w:p>
    <w:p w14:paraId="1DAF362A">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招标需求</w:t>
      </w:r>
    </w:p>
    <w:p w14:paraId="22118FE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投标人须知</w:t>
      </w:r>
    </w:p>
    <w:p w14:paraId="11F88B72">
      <w:pPr>
        <w:snapToGrid w:val="0"/>
        <w:spacing w:line="360" w:lineRule="auto"/>
        <w:ind w:left="1440"/>
        <w:rPr>
          <w:rFonts w:ascii="Times New Roman" w:hAnsi="Times New Roman" w:eastAsia="宋体" w:cs="Times New Roman"/>
          <w:sz w:val="24"/>
        </w:rPr>
      </w:pPr>
      <w:r>
        <w:rPr>
          <w:rFonts w:hint="eastAsia" w:ascii="Times New Roman" w:hAnsi="Times New Roman" w:eastAsia="宋体" w:cs="Times New Roman"/>
          <w:sz w:val="24"/>
        </w:rPr>
        <w:t>前附表</w:t>
      </w:r>
    </w:p>
    <w:p w14:paraId="3622AFB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总则</w:t>
      </w:r>
    </w:p>
    <w:p w14:paraId="1FE8505D">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招标文件</w:t>
      </w:r>
    </w:p>
    <w:p w14:paraId="3E321CE0">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投标文件编制</w:t>
      </w:r>
    </w:p>
    <w:p w14:paraId="085B1CCA">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开标</w:t>
      </w:r>
    </w:p>
    <w:p w14:paraId="4B2BE8E1">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评标</w:t>
      </w:r>
    </w:p>
    <w:p w14:paraId="450577E3">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定标</w:t>
      </w:r>
    </w:p>
    <w:p w14:paraId="27AD164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sz w:val="24"/>
        </w:rPr>
      </w:pPr>
      <w:r>
        <w:rPr>
          <w:rFonts w:hint="eastAsia" w:ascii="Times New Roman" w:hAnsi="Times New Roman" w:eastAsia="宋体" w:cs="Times New Roman"/>
          <w:sz w:val="24"/>
        </w:rPr>
        <w:t>合同授予</w:t>
      </w:r>
    </w:p>
    <w:p w14:paraId="3880AC73">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第四章 </w:t>
      </w:r>
      <w:r>
        <w:rPr>
          <w:rFonts w:ascii="Times New Roman" w:hAnsi="Times New Roman" w:eastAsia="宋体" w:cs="Times New Roman"/>
          <w:sz w:val="24"/>
        </w:rPr>
        <w:t xml:space="preserve"> </w:t>
      </w:r>
      <w:r>
        <w:rPr>
          <w:rFonts w:hint="eastAsia" w:ascii="Times New Roman" w:hAnsi="Times New Roman" w:eastAsia="宋体" w:cs="Times New Roman"/>
          <w:sz w:val="24"/>
        </w:rPr>
        <w:t>评标办法及评分标准</w:t>
      </w:r>
    </w:p>
    <w:p w14:paraId="4D4E591F">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第五章 </w:t>
      </w:r>
      <w:r>
        <w:rPr>
          <w:rFonts w:ascii="Times New Roman" w:hAnsi="Times New Roman" w:eastAsia="宋体" w:cs="Times New Roman"/>
          <w:sz w:val="24"/>
        </w:rPr>
        <w:t xml:space="preserve"> </w:t>
      </w:r>
      <w:r>
        <w:rPr>
          <w:rFonts w:hint="eastAsia" w:ascii="Times New Roman" w:hAnsi="Times New Roman" w:eastAsia="宋体" w:cs="Times New Roman"/>
          <w:sz w:val="24"/>
        </w:rPr>
        <w:t>政府采购合同主要条款</w:t>
      </w:r>
    </w:p>
    <w:p w14:paraId="3CD02E58">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sz w:val="24"/>
        </w:rPr>
      </w:pPr>
      <w:r>
        <w:rPr>
          <w:rFonts w:hint="eastAsia" w:ascii="Times New Roman" w:hAnsi="Times New Roman" w:eastAsia="宋体" w:cs="Times New Roman"/>
          <w:sz w:val="24"/>
        </w:rPr>
        <w:t xml:space="preserve">第六章 </w:t>
      </w:r>
      <w:r>
        <w:rPr>
          <w:rFonts w:ascii="Times New Roman" w:hAnsi="Times New Roman" w:eastAsia="宋体" w:cs="Times New Roman"/>
          <w:sz w:val="24"/>
        </w:rPr>
        <w:t xml:space="preserve"> </w:t>
      </w:r>
      <w:r>
        <w:rPr>
          <w:rFonts w:hint="eastAsia" w:ascii="Times New Roman" w:hAnsi="Times New Roman" w:eastAsia="宋体" w:cs="Times New Roman"/>
          <w:sz w:val="24"/>
        </w:rPr>
        <w:t>投标文件相关格式</w:t>
      </w:r>
    </w:p>
    <w:p w14:paraId="6BEDA0A2">
      <w:pPr>
        <w:snapToGrid w:val="0"/>
        <w:spacing w:before="120" w:line="312" w:lineRule="auto"/>
        <w:outlineLvl w:val="0"/>
        <w:rPr>
          <w:rFonts w:ascii="Times New Roman" w:hAnsi="Times New Roman" w:eastAsia="宋体" w:cs="Times New Roman"/>
        </w:rPr>
      </w:pPr>
    </w:p>
    <w:p w14:paraId="4A199D78">
      <w:pPr>
        <w:snapToGrid w:val="0"/>
        <w:spacing w:before="120" w:line="312" w:lineRule="auto"/>
        <w:outlineLvl w:val="0"/>
        <w:rPr>
          <w:rFonts w:ascii="Times New Roman" w:hAnsi="Times New Roman" w:eastAsia="宋体" w:cs="Times New Roman"/>
        </w:rPr>
      </w:pPr>
    </w:p>
    <w:p w14:paraId="39EF077B">
      <w:pPr>
        <w:snapToGrid w:val="0"/>
        <w:spacing w:before="120" w:line="312" w:lineRule="auto"/>
        <w:outlineLvl w:val="0"/>
        <w:rPr>
          <w:rFonts w:ascii="Times New Roman" w:hAnsi="Times New Roman" w:eastAsia="宋体" w:cs="Times New Roman"/>
        </w:rPr>
      </w:pPr>
    </w:p>
    <w:p w14:paraId="4659CD97">
      <w:pPr>
        <w:snapToGrid w:val="0"/>
        <w:spacing w:before="120" w:line="312" w:lineRule="auto"/>
        <w:outlineLvl w:val="0"/>
        <w:rPr>
          <w:rFonts w:ascii="Times New Roman" w:hAnsi="Times New Roman" w:eastAsia="宋体" w:cs="Times New Roman"/>
        </w:rPr>
      </w:pPr>
    </w:p>
    <w:p w14:paraId="22491CED">
      <w:pPr>
        <w:snapToGrid w:val="0"/>
        <w:spacing w:before="120" w:line="312" w:lineRule="auto"/>
        <w:outlineLvl w:val="0"/>
        <w:rPr>
          <w:rFonts w:ascii="Times New Roman" w:hAnsi="Times New Roman" w:eastAsia="宋体" w:cs="Times New Roman"/>
        </w:rPr>
      </w:pPr>
    </w:p>
    <w:p w14:paraId="494B9BBB">
      <w:pPr>
        <w:snapToGrid w:val="0"/>
        <w:spacing w:before="120" w:line="312" w:lineRule="auto"/>
        <w:outlineLvl w:val="0"/>
        <w:rPr>
          <w:rFonts w:ascii="Times New Roman" w:hAnsi="Times New Roman" w:eastAsia="宋体" w:cs="Times New Roman"/>
        </w:rPr>
      </w:pPr>
    </w:p>
    <w:p w14:paraId="3BDAE4D4">
      <w:pPr>
        <w:snapToGrid w:val="0"/>
        <w:spacing w:before="120" w:line="312" w:lineRule="auto"/>
        <w:outlineLvl w:val="0"/>
        <w:rPr>
          <w:rFonts w:ascii="Times New Roman" w:hAnsi="Times New Roman" w:eastAsia="宋体" w:cs="Times New Roman"/>
        </w:rPr>
      </w:pPr>
    </w:p>
    <w:p w14:paraId="726CB48D">
      <w:pPr>
        <w:widowControl/>
        <w:spacing w:line="312" w:lineRule="auto"/>
        <w:jc w:val="left"/>
        <w:rPr>
          <w:rFonts w:ascii="Times New Roman" w:hAnsi="Times New Roman" w:eastAsia="宋体" w:cs="Times New Roman"/>
          <w:kern w:val="0"/>
        </w:rPr>
        <w:sectPr>
          <w:pgSz w:w="11906" w:h="16838"/>
          <w:pgMar w:top="1304" w:right="1106" w:bottom="1304" w:left="1531" w:header="1304" w:footer="1304" w:gutter="0"/>
          <w:cols w:space="720" w:num="1"/>
        </w:sectPr>
      </w:pPr>
    </w:p>
    <w:p w14:paraId="155EE161">
      <w:pPr>
        <w:snapToGrid w:val="0"/>
        <w:spacing w:before="120" w:line="312" w:lineRule="auto"/>
        <w:jc w:val="center"/>
        <w:outlineLvl w:val="0"/>
        <w:rPr>
          <w:rFonts w:ascii="Times New Roman" w:hAnsi="Times New Roman" w:eastAsia="黑体" w:cs="Times New Roman"/>
          <w:sz w:val="30"/>
        </w:rPr>
      </w:pPr>
      <w:r>
        <w:rPr>
          <w:rFonts w:hint="eastAsia" w:ascii="Times New Roman" w:hAnsi="Times New Roman" w:eastAsia="黑体" w:cs="Times New Roman"/>
          <w:sz w:val="30"/>
        </w:rPr>
        <w:t xml:space="preserve">第一章 </w:t>
      </w:r>
      <w:r>
        <w:rPr>
          <w:rFonts w:ascii="Times New Roman" w:hAnsi="Times New Roman" w:eastAsia="黑体" w:cs="Times New Roman"/>
          <w:sz w:val="30"/>
        </w:rPr>
        <w:t xml:space="preserve"> </w:t>
      </w:r>
      <w:r>
        <w:rPr>
          <w:rFonts w:hint="eastAsia" w:ascii="Times New Roman" w:hAnsi="Times New Roman" w:eastAsia="黑体" w:cs="Times New Roman"/>
          <w:sz w:val="30"/>
        </w:rPr>
        <w:t>公开招标采购公告</w:t>
      </w:r>
    </w:p>
    <w:p w14:paraId="5806597E">
      <w:pPr>
        <w:spacing w:line="312" w:lineRule="auto"/>
        <w:rPr>
          <w:rFonts w:ascii="Times New Roman" w:hAnsi="Times New Roman" w:eastAsia="宋体" w:cs="Times New Roman"/>
        </w:rPr>
      </w:pPr>
    </w:p>
    <w:p w14:paraId="0E9324E5">
      <w:pPr>
        <w:spacing w:line="360" w:lineRule="auto"/>
        <w:ind w:firstLine="420" w:firstLineChars="200"/>
        <w:rPr>
          <w:rFonts w:ascii="宋体" w:hAnsi="宋体" w:eastAsia="宋体" w:cs="宋体"/>
          <w:szCs w:val="21"/>
        </w:rPr>
      </w:pPr>
      <w:r>
        <w:rPr>
          <w:rFonts w:hint="eastAsia" w:ascii="宋体" w:hAnsi="宋体" w:eastAsia="宋体" w:cs="宋体"/>
          <w:szCs w:val="21"/>
        </w:rPr>
        <w:t>根据《中华人民共和国政府采购法》等规定，受舟山市定海区农业农村局委托，现就舟山市定海区农业农村局2025年护渔船租赁项目进行公开招标，欢迎符合资质要求并能提供相关服务的供应商参加投标。</w:t>
      </w:r>
    </w:p>
    <w:p w14:paraId="4167DC0C">
      <w:pPr>
        <w:widowControl/>
        <w:spacing w:line="360" w:lineRule="auto"/>
        <w:jc w:val="left"/>
        <w:rPr>
          <w:rFonts w:ascii="宋体" w:hAnsi="宋体" w:eastAsia="宋体" w:cs="宋体"/>
          <w:szCs w:val="21"/>
        </w:rPr>
      </w:pPr>
      <w:r>
        <w:rPr>
          <w:rFonts w:hint="eastAsia" w:ascii="宋体" w:hAnsi="宋体" w:eastAsia="宋体" w:cs="宋体"/>
          <w:b/>
          <w:bCs/>
          <w:kern w:val="0"/>
          <w:szCs w:val="21"/>
        </w:rPr>
        <w:t>一、项目名称：</w:t>
      </w:r>
      <w:r>
        <w:rPr>
          <w:rFonts w:hint="eastAsia" w:ascii="宋体" w:hAnsi="宋体" w:eastAsia="宋体" w:cs="宋体"/>
          <w:b w:val="0"/>
          <w:bCs w:val="0"/>
          <w:kern w:val="0"/>
          <w:szCs w:val="21"/>
        </w:rPr>
        <w:t>舟山市定海区农业农村局2025年护渔船租赁项目</w:t>
      </w:r>
    </w:p>
    <w:p w14:paraId="25B064A2">
      <w:pPr>
        <w:widowControl/>
        <w:spacing w:line="360" w:lineRule="auto"/>
        <w:jc w:val="left"/>
        <w:rPr>
          <w:rFonts w:hint="default" w:ascii="宋体" w:hAnsi="宋体" w:eastAsia="宋体" w:cs="宋体"/>
          <w:b/>
          <w:bCs/>
          <w:szCs w:val="21"/>
          <w:lang w:val="en-US" w:eastAsia="zh-CN"/>
        </w:rPr>
      </w:pPr>
      <w:r>
        <w:rPr>
          <w:rStyle w:val="70"/>
          <w:rFonts w:hint="eastAsia" w:ascii="宋体" w:hAnsi="宋体" w:eastAsia="宋体" w:cs="宋体"/>
          <w:bCs/>
          <w:szCs w:val="21"/>
        </w:rPr>
        <w:t>二、项目编号：</w:t>
      </w:r>
      <w:r>
        <w:rPr>
          <w:rStyle w:val="70"/>
          <w:rFonts w:hint="eastAsia" w:ascii="宋体" w:hAnsi="宋体" w:eastAsia="宋体" w:cs="宋体"/>
          <w:b w:val="0"/>
          <w:bCs w:val="0"/>
          <w:szCs w:val="21"/>
        </w:rPr>
        <w:t>TLZB-2025-78</w:t>
      </w:r>
      <w:r>
        <w:rPr>
          <w:rFonts w:hint="eastAsia" w:ascii="宋体" w:hAnsi="宋体" w:eastAsia="宋体" w:cs="宋体"/>
          <w:b w:val="0"/>
          <w:bCs w:val="0"/>
          <w:kern w:val="0"/>
          <w:szCs w:val="21"/>
          <w:shd w:val="clear" w:color="auto" w:fill="FFFFFF"/>
          <w:lang w:val="en-US" w:eastAsia="zh-CN"/>
        </w:rPr>
        <w:t xml:space="preserve"> </w:t>
      </w:r>
      <w:r>
        <w:rPr>
          <w:rFonts w:hint="eastAsia" w:ascii="宋体" w:hAnsi="宋体" w:eastAsia="宋体" w:cs="宋体"/>
          <w:kern w:val="0"/>
          <w:szCs w:val="21"/>
          <w:shd w:val="clear" w:color="auto" w:fill="FFFFFF"/>
          <w:lang w:val="en-US" w:eastAsia="zh-CN"/>
        </w:rPr>
        <w:t xml:space="preserve">  </w:t>
      </w:r>
    </w:p>
    <w:p w14:paraId="057F8160">
      <w:pPr>
        <w:pStyle w:val="124"/>
        <w:spacing w:beforeAutospacing="0" w:afterAutospacing="0" w:line="360" w:lineRule="auto"/>
        <w:jc w:val="both"/>
        <w:rPr>
          <w:rFonts w:cs="宋体"/>
          <w:sz w:val="21"/>
          <w:szCs w:val="21"/>
          <w:shd w:val="clear" w:color="auto" w:fill="FFFFFF"/>
        </w:rPr>
      </w:pPr>
      <w:r>
        <w:rPr>
          <w:rStyle w:val="70"/>
          <w:rFonts w:hint="eastAsia" w:ascii="宋体" w:hAnsi="宋体" w:cs="宋体"/>
          <w:bCs/>
          <w:sz w:val="21"/>
          <w:szCs w:val="21"/>
        </w:rPr>
        <w:t>三、采购组织类型：</w:t>
      </w:r>
      <w:r>
        <w:rPr>
          <w:rFonts w:hint="eastAsia" w:cs="宋体"/>
          <w:sz w:val="21"/>
          <w:szCs w:val="21"/>
          <w:shd w:val="clear" w:color="auto" w:fill="FFFFFF"/>
        </w:rPr>
        <w:t>分散采购委托代理</w:t>
      </w:r>
    </w:p>
    <w:p w14:paraId="56AA3990">
      <w:pPr>
        <w:pStyle w:val="124"/>
        <w:spacing w:beforeAutospacing="0" w:afterAutospacing="0" w:line="360" w:lineRule="auto"/>
        <w:jc w:val="both"/>
        <w:rPr>
          <w:rFonts w:ascii="Times New Roman" w:hAnsi="Times New Roman"/>
          <w:b/>
          <w:bCs/>
          <w:szCs w:val="21"/>
        </w:rPr>
      </w:pPr>
      <w:r>
        <w:rPr>
          <w:rFonts w:hint="eastAsia" w:ascii="Times New Roman" w:hAnsi="Times New Roman"/>
          <w:b/>
          <w:bCs/>
          <w:sz w:val="21"/>
          <w:szCs w:val="21"/>
        </w:rPr>
        <w:t>四、招标项目概况（内容、用途、数量、简要技术要求等）:</w:t>
      </w:r>
    </w:p>
    <w:tbl>
      <w:tblPr>
        <w:tblStyle w:val="60"/>
        <w:tblW w:w="8870" w:type="dxa"/>
        <w:tblInd w:w="0" w:type="dxa"/>
        <w:tblLayout w:type="fixed"/>
        <w:tblCellMar>
          <w:top w:w="15" w:type="dxa"/>
          <w:left w:w="15" w:type="dxa"/>
          <w:bottom w:w="15" w:type="dxa"/>
          <w:right w:w="15" w:type="dxa"/>
        </w:tblCellMar>
      </w:tblPr>
      <w:tblGrid>
        <w:gridCol w:w="771"/>
        <w:gridCol w:w="3059"/>
        <w:gridCol w:w="2550"/>
        <w:gridCol w:w="2490"/>
      </w:tblGrid>
      <w:tr w14:paraId="1BEF65BA">
        <w:tblPrEx>
          <w:tblCellMar>
            <w:top w:w="15" w:type="dxa"/>
            <w:left w:w="15" w:type="dxa"/>
            <w:bottom w:w="15" w:type="dxa"/>
            <w:right w:w="15" w:type="dxa"/>
          </w:tblCellMar>
        </w:tblPrEx>
        <w:trPr>
          <w:trHeight w:val="312" w:hRule="atLeast"/>
        </w:trPr>
        <w:tc>
          <w:tcPr>
            <w:tcW w:w="771" w:type="dxa"/>
            <w:vMerge w:val="restart"/>
            <w:tcBorders>
              <w:top w:val="single" w:color="000000" w:sz="4" w:space="0"/>
              <w:left w:val="single" w:color="000000" w:sz="4" w:space="0"/>
              <w:right w:val="single" w:color="000000" w:sz="4" w:space="0"/>
            </w:tcBorders>
            <w:vAlign w:val="center"/>
          </w:tcPr>
          <w:p w14:paraId="4726CAB4">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标项</w:t>
            </w:r>
          </w:p>
        </w:tc>
        <w:tc>
          <w:tcPr>
            <w:tcW w:w="3059" w:type="dxa"/>
            <w:vMerge w:val="restart"/>
            <w:tcBorders>
              <w:top w:val="single" w:color="000000" w:sz="4" w:space="0"/>
              <w:left w:val="single" w:color="000000" w:sz="4" w:space="0"/>
              <w:right w:val="single" w:color="000000" w:sz="4" w:space="0"/>
            </w:tcBorders>
            <w:vAlign w:val="center"/>
          </w:tcPr>
          <w:p w14:paraId="373CBA13">
            <w:pPr>
              <w:widowControl/>
              <w:jc w:val="center"/>
              <w:rPr>
                <w:rFonts w:hint="eastAsia" w:ascii="宋体" w:hAnsi="宋体" w:eastAsia="宋体" w:cs="宋体"/>
                <w:kern w:val="0"/>
                <w:szCs w:val="21"/>
                <w:shd w:val="clear" w:color="auto" w:fill="FFFFFF"/>
                <w:lang w:eastAsia="zh-CN"/>
              </w:rPr>
            </w:pPr>
            <w:r>
              <w:rPr>
                <w:rFonts w:hint="eastAsia" w:ascii="宋体" w:hAnsi="宋体" w:eastAsia="宋体" w:cs="宋体"/>
                <w:kern w:val="0"/>
                <w:szCs w:val="21"/>
                <w:shd w:val="clear" w:color="auto" w:fill="FFFFFF"/>
                <w:lang w:eastAsia="zh-CN"/>
              </w:rPr>
              <w:t>采购内容</w:t>
            </w:r>
          </w:p>
        </w:tc>
        <w:tc>
          <w:tcPr>
            <w:tcW w:w="2550" w:type="dxa"/>
            <w:vMerge w:val="restart"/>
            <w:tcBorders>
              <w:top w:val="single" w:color="000000" w:sz="4" w:space="0"/>
              <w:left w:val="single" w:color="000000" w:sz="4" w:space="0"/>
              <w:right w:val="single" w:color="000000" w:sz="4" w:space="0"/>
            </w:tcBorders>
            <w:vAlign w:val="center"/>
          </w:tcPr>
          <w:p w14:paraId="6B2DBE76">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lang w:eastAsia="zh-CN"/>
              </w:rPr>
              <w:t>预算</w:t>
            </w:r>
            <w:r>
              <w:rPr>
                <w:rFonts w:hint="eastAsia" w:ascii="宋体" w:hAnsi="宋体" w:eastAsia="宋体" w:cs="宋体"/>
                <w:kern w:val="0"/>
                <w:szCs w:val="21"/>
                <w:shd w:val="clear" w:color="auto" w:fill="FFFFFF"/>
              </w:rPr>
              <w:t>金额(万元)</w:t>
            </w:r>
          </w:p>
        </w:tc>
        <w:tc>
          <w:tcPr>
            <w:tcW w:w="2490" w:type="dxa"/>
            <w:vMerge w:val="restart"/>
            <w:tcBorders>
              <w:top w:val="single" w:color="000000" w:sz="4" w:space="0"/>
              <w:left w:val="single" w:color="000000" w:sz="4" w:space="0"/>
              <w:right w:val="single" w:color="auto" w:sz="4" w:space="0"/>
            </w:tcBorders>
            <w:vAlign w:val="center"/>
          </w:tcPr>
          <w:p w14:paraId="1A4C4FF8">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lang w:eastAsia="zh-CN"/>
              </w:rPr>
              <w:t>服务时间</w:t>
            </w:r>
            <w:r>
              <w:rPr>
                <w:rFonts w:hint="eastAsia" w:ascii="宋体" w:hAnsi="宋体" w:eastAsia="宋体" w:cs="宋体"/>
                <w:kern w:val="0"/>
                <w:szCs w:val="21"/>
                <w:shd w:val="clear" w:color="auto" w:fill="FFFFFF"/>
              </w:rPr>
              <w:t>（月）</w:t>
            </w:r>
          </w:p>
        </w:tc>
      </w:tr>
      <w:tr w14:paraId="618F1AC9">
        <w:tblPrEx>
          <w:tblCellMar>
            <w:top w:w="15" w:type="dxa"/>
            <w:left w:w="15" w:type="dxa"/>
            <w:bottom w:w="15" w:type="dxa"/>
            <w:right w:w="15" w:type="dxa"/>
          </w:tblCellMar>
        </w:tblPrEx>
        <w:trPr>
          <w:trHeight w:val="312" w:hRule="atLeast"/>
        </w:trPr>
        <w:tc>
          <w:tcPr>
            <w:tcW w:w="771" w:type="dxa"/>
            <w:vMerge w:val="continue"/>
            <w:tcBorders>
              <w:left w:val="single" w:color="000000" w:sz="4" w:space="0"/>
              <w:bottom w:val="single" w:color="000000" w:sz="4" w:space="0"/>
              <w:right w:val="single" w:color="000000" w:sz="4" w:space="0"/>
            </w:tcBorders>
            <w:vAlign w:val="center"/>
          </w:tcPr>
          <w:p w14:paraId="7371378A">
            <w:pPr>
              <w:widowControl/>
              <w:jc w:val="center"/>
              <w:rPr>
                <w:rFonts w:ascii="宋体" w:hAnsi="宋体" w:eastAsia="宋体" w:cs="宋体"/>
                <w:kern w:val="0"/>
                <w:szCs w:val="21"/>
                <w:shd w:val="clear" w:color="auto" w:fill="FFFFFF"/>
              </w:rPr>
            </w:pPr>
          </w:p>
        </w:tc>
        <w:tc>
          <w:tcPr>
            <w:tcW w:w="3059" w:type="dxa"/>
            <w:vMerge w:val="continue"/>
            <w:tcBorders>
              <w:left w:val="single" w:color="000000" w:sz="4" w:space="0"/>
              <w:bottom w:val="single" w:color="000000" w:sz="4" w:space="0"/>
              <w:right w:val="single" w:color="000000" w:sz="4" w:space="0"/>
            </w:tcBorders>
            <w:vAlign w:val="center"/>
          </w:tcPr>
          <w:p w14:paraId="6FE3F068">
            <w:pPr>
              <w:widowControl/>
              <w:jc w:val="center"/>
              <w:rPr>
                <w:rFonts w:ascii="宋体" w:hAnsi="宋体" w:eastAsia="宋体" w:cs="宋体"/>
                <w:kern w:val="0"/>
                <w:szCs w:val="21"/>
                <w:shd w:val="clear" w:color="auto" w:fill="FFFFFF"/>
              </w:rPr>
            </w:pPr>
          </w:p>
        </w:tc>
        <w:tc>
          <w:tcPr>
            <w:tcW w:w="2550" w:type="dxa"/>
            <w:vMerge w:val="continue"/>
            <w:tcBorders>
              <w:left w:val="single" w:color="000000" w:sz="4" w:space="0"/>
              <w:bottom w:val="single" w:color="000000" w:sz="4" w:space="0"/>
              <w:right w:val="single" w:color="000000" w:sz="4" w:space="0"/>
            </w:tcBorders>
            <w:vAlign w:val="center"/>
          </w:tcPr>
          <w:p w14:paraId="659812DF">
            <w:pPr>
              <w:widowControl/>
              <w:jc w:val="center"/>
              <w:rPr>
                <w:rFonts w:ascii="宋体" w:hAnsi="宋体" w:eastAsia="宋体" w:cs="宋体"/>
                <w:kern w:val="0"/>
                <w:szCs w:val="21"/>
                <w:shd w:val="clear" w:color="auto" w:fill="FFFFFF"/>
              </w:rPr>
            </w:pPr>
          </w:p>
        </w:tc>
        <w:tc>
          <w:tcPr>
            <w:tcW w:w="2490" w:type="dxa"/>
            <w:vMerge w:val="continue"/>
            <w:tcBorders>
              <w:left w:val="single" w:color="000000" w:sz="4" w:space="0"/>
              <w:bottom w:val="single" w:color="000000" w:sz="4" w:space="0"/>
              <w:right w:val="single" w:color="auto" w:sz="4" w:space="0"/>
            </w:tcBorders>
            <w:vAlign w:val="center"/>
          </w:tcPr>
          <w:p w14:paraId="68717B9D">
            <w:pPr>
              <w:widowControl/>
              <w:jc w:val="center"/>
              <w:rPr>
                <w:rFonts w:ascii="宋体" w:hAnsi="宋体" w:eastAsia="宋体" w:cs="宋体"/>
                <w:kern w:val="0"/>
                <w:szCs w:val="21"/>
                <w:shd w:val="clear" w:color="auto" w:fill="FFFFFF"/>
              </w:rPr>
            </w:pPr>
          </w:p>
        </w:tc>
      </w:tr>
      <w:tr w14:paraId="1DD70BE7">
        <w:tblPrEx>
          <w:tblCellMar>
            <w:top w:w="15" w:type="dxa"/>
            <w:left w:w="15" w:type="dxa"/>
            <w:bottom w:w="15" w:type="dxa"/>
            <w:right w:w="15" w:type="dxa"/>
          </w:tblCellMar>
        </w:tblPrEx>
        <w:trPr>
          <w:trHeight w:val="336" w:hRule="atLeast"/>
        </w:trPr>
        <w:tc>
          <w:tcPr>
            <w:tcW w:w="771" w:type="dxa"/>
            <w:tcBorders>
              <w:top w:val="single" w:color="000000" w:sz="4" w:space="0"/>
              <w:left w:val="single" w:color="000000" w:sz="4" w:space="0"/>
              <w:bottom w:val="single" w:color="000000" w:sz="4" w:space="0"/>
              <w:right w:val="single" w:color="000000" w:sz="4" w:space="0"/>
            </w:tcBorders>
            <w:vAlign w:val="center"/>
          </w:tcPr>
          <w:p w14:paraId="56CC1B98">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一</w:t>
            </w:r>
          </w:p>
        </w:tc>
        <w:tc>
          <w:tcPr>
            <w:tcW w:w="3059" w:type="dxa"/>
            <w:tcBorders>
              <w:top w:val="single" w:color="000000" w:sz="4" w:space="0"/>
              <w:left w:val="single" w:color="000000" w:sz="4" w:space="0"/>
              <w:bottom w:val="single" w:color="000000" w:sz="4" w:space="0"/>
              <w:right w:val="single" w:color="000000" w:sz="4" w:space="0"/>
            </w:tcBorders>
            <w:vAlign w:val="center"/>
          </w:tcPr>
          <w:p w14:paraId="5D63E51B">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护渔船租赁1艘（一）</w:t>
            </w:r>
          </w:p>
        </w:tc>
        <w:tc>
          <w:tcPr>
            <w:tcW w:w="2550" w:type="dxa"/>
            <w:tcBorders>
              <w:top w:val="single" w:color="000000" w:sz="4" w:space="0"/>
              <w:left w:val="single" w:color="000000" w:sz="4" w:space="0"/>
              <w:bottom w:val="single" w:color="000000" w:sz="4" w:space="0"/>
              <w:right w:val="single" w:color="000000" w:sz="4" w:space="0"/>
            </w:tcBorders>
            <w:vAlign w:val="center"/>
          </w:tcPr>
          <w:p w14:paraId="052C459E">
            <w:pPr>
              <w:widowControl/>
              <w:jc w:val="center"/>
              <w:rPr>
                <w:rFonts w:hint="default" w:ascii="宋体" w:hAnsi="宋体" w:eastAsia="宋体" w:cs="宋体"/>
                <w:kern w:val="0"/>
                <w:szCs w:val="21"/>
                <w:shd w:val="clear" w:color="auto" w:fill="FFFFFF"/>
                <w:lang w:val="en-US" w:eastAsia="zh-CN"/>
              </w:rPr>
            </w:pPr>
            <w:r>
              <w:rPr>
                <w:rFonts w:hint="eastAsia" w:ascii="宋体" w:hAnsi="宋体" w:eastAsia="宋体" w:cs="宋体"/>
                <w:kern w:val="0"/>
                <w:szCs w:val="21"/>
                <w:shd w:val="clear" w:color="auto" w:fill="FFFFFF"/>
                <w:lang w:val="en-US" w:eastAsia="zh-CN"/>
              </w:rPr>
              <w:t>19.5</w:t>
            </w:r>
          </w:p>
        </w:tc>
        <w:tc>
          <w:tcPr>
            <w:tcW w:w="2490" w:type="dxa"/>
            <w:tcBorders>
              <w:top w:val="single" w:color="000000" w:sz="4" w:space="0"/>
              <w:left w:val="single" w:color="000000" w:sz="4" w:space="0"/>
              <w:bottom w:val="single" w:color="000000" w:sz="4" w:space="0"/>
              <w:right w:val="single" w:color="auto" w:sz="4" w:space="0"/>
            </w:tcBorders>
            <w:vAlign w:val="center"/>
          </w:tcPr>
          <w:p w14:paraId="47727553">
            <w:pPr>
              <w:widowControl/>
              <w:jc w:val="center"/>
              <w:rPr>
                <w:rFonts w:hint="eastAsia" w:ascii="宋体" w:hAnsi="宋体" w:eastAsia="宋体" w:cs="宋体"/>
                <w:kern w:val="0"/>
                <w:szCs w:val="21"/>
                <w:shd w:val="clear" w:color="auto" w:fill="FFFFFF"/>
                <w:lang w:eastAsia="zh-CN"/>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5月1日—</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7月31日）</w:t>
            </w:r>
          </w:p>
        </w:tc>
      </w:tr>
      <w:tr w14:paraId="399F75CA">
        <w:tblPrEx>
          <w:tblCellMar>
            <w:top w:w="15" w:type="dxa"/>
            <w:left w:w="15" w:type="dxa"/>
            <w:bottom w:w="15" w:type="dxa"/>
            <w:right w:w="15" w:type="dxa"/>
          </w:tblCellMar>
        </w:tblPrEx>
        <w:trPr>
          <w:trHeight w:val="348" w:hRule="atLeast"/>
        </w:trPr>
        <w:tc>
          <w:tcPr>
            <w:tcW w:w="771" w:type="dxa"/>
            <w:tcBorders>
              <w:top w:val="single" w:color="000000" w:sz="4" w:space="0"/>
              <w:left w:val="single" w:color="000000" w:sz="4" w:space="0"/>
              <w:bottom w:val="single" w:color="000000" w:sz="4" w:space="0"/>
              <w:right w:val="single" w:color="000000" w:sz="4" w:space="0"/>
            </w:tcBorders>
            <w:vAlign w:val="center"/>
          </w:tcPr>
          <w:p w14:paraId="2E9945B9">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二</w:t>
            </w:r>
          </w:p>
        </w:tc>
        <w:tc>
          <w:tcPr>
            <w:tcW w:w="3059" w:type="dxa"/>
            <w:tcBorders>
              <w:top w:val="single" w:color="000000" w:sz="4" w:space="0"/>
              <w:left w:val="single" w:color="000000" w:sz="4" w:space="0"/>
              <w:bottom w:val="single" w:color="000000" w:sz="4" w:space="0"/>
              <w:right w:val="single" w:color="000000" w:sz="4" w:space="0"/>
            </w:tcBorders>
            <w:vAlign w:val="center"/>
          </w:tcPr>
          <w:p w14:paraId="4292DA6B">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rPr>
              <w:t>护渔船租赁1艘（二）</w:t>
            </w:r>
          </w:p>
        </w:tc>
        <w:tc>
          <w:tcPr>
            <w:tcW w:w="2550" w:type="dxa"/>
            <w:tcBorders>
              <w:top w:val="single" w:color="000000" w:sz="4" w:space="0"/>
              <w:left w:val="single" w:color="000000" w:sz="4" w:space="0"/>
              <w:bottom w:val="single" w:color="000000" w:sz="4" w:space="0"/>
              <w:right w:val="single" w:color="000000" w:sz="4" w:space="0"/>
            </w:tcBorders>
            <w:vAlign w:val="center"/>
          </w:tcPr>
          <w:p w14:paraId="680E3E96">
            <w:pPr>
              <w:widowControl/>
              <w:jc w:val="center"/>
              <w:rPr>
                <w:rFonts w:hint="default" w:ascii="宋体" w:hAnsi="宋体" w:eastAsia="宋体" w:cs="宋体"/>
                <w:kern w:val="0"/>
                <w:szCs w:val="21"/>
                <w:shd w:val="clear" w:color="auto" w:fill="FFFFFF"/>
                <w:lang w:val="en-US" w:eastAsia="zh-CN"/>
              </w:rPr>
            </w:pPr>
            <w:r>
              <w:rPr>
                <w:rFonts w:hint="eastAsia" w:ascii="宋体" w:hAnsi="宋体" w:eastAsia="宋体" w:cs="宋体"/>
                <w:kern w:val="0"/>
                <w:szCs w:val="21"/>
                <w:shd w:val="clear" w:color="auto" w:fill="FFFFFF"/>
                <w:lang w:val="en-US" w:eastAsia="zh-CN"/>
              </w:rPr>
              <w:t>19.5</w:t>
            </w:r>
          </w:p>
        </w:tc>
        <w:tc>
          <w:tcPr>
            <w:tcW w:w="2490" w:type="dxa"/>
            <w:tcBorders>
              <w:top w:val="single" w:color="000000" w:sz="4" w:space="0"/>
              <w:left w:val="single" w:color="000000" w:sz="4" w:space="0"/>
              <w:bottom w:val="single" w:color="000000" w:sz="4" w:space="0"/>
              <w:right w:val="single" w:color="auto" w:sz="4" w:space="0"/>
            </w:tcBorders>
            <w:vAlign w:val="center"/>
          </w:tcPr>
          <w:p w14:paraId="16A5218F">
            <w:pPr>
              <w:widowControl/>
              <w:jc w:val="center"/>
              <w:rPr>
                <w:rFonts w:ascii="宋体" w:hAnsi="宋体" w:eastAsia="宋体" w:cs="宋体"/>
                <w:kern w:val="0"/>
                <w:szCs w:val="21"/>
                <w:shd w:val="clear" w:color="auto" w:fill="FFFFFF"/>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5月1日—</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7月31日）</w:t>
            </w:r>
          </w:p>
        </w:tc>
      </w:tr>
    </w:tbl>
    <w:p w14:paraId="2E1DD0C2">
      <w:pPr>
        <w:pStyle w:val="124"/>
        <w:spacing w:beforeAutospacing="0" w:afterAutospacing="0" w:line="360" w:lineRule="auto"/>
        <w:jc w:val="both"/>
        <w:rPr>
          <w:rFonts w:ascii="Times New Roman" w:hAnsi="Times New Roman"/>
          <w:szCs w:val="21"/>
        </w:rPr>
      </w:pPr>
      <w:r>
        <w:rPr>
          <w:rFonts w:hint="eastAsia" w:ascii="Times New Roman" w:hAnsi="Times New Roman"/>
          <w:b/>
          <w:bCs/>
          <w:szCs w:val="21"/>
        </w:rPr>
        <w:t>五、投标供应商资格要求</w:t>
      </w:r>
      <w:r>
        <w:rPr>
          <w:rFonts w:ascii="Times New Roman" w:hAnsi="Times New Roman"/>
          <w:b/>
          <w:bCs/>
          <w:szCs w:val="21"/>
        </w:rPr>
        <w:t>:</w:t>
      </w:r>
    </w:p>
    <w:p w14:paraId="11D1A620">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1.</w:t>
      </w:r>
      <w:r>
        <w:rPr>
          <w:rFonts w:hint="eastAsia" w:ascii="宋体" w:hAnsi="宋体" w:eastAsia="宋体" w:cs="宋体"/>
          <w:kern w:val="0"/>
          <w:szCs w:val="21"/>
        </w:rPr>
        <w:t>①</w:t>
      </w:r>
      <w:r>
        <w:rPr>
          <w:rFonts w:hint="eastAsia" w:ascii="Times New Roman" w:hAnsi="Times New Roman" w:eastAsia="宋体" w:cs="Times New Roman"/>
          <w:kern w:val="0"/>
          <w:szCs w:val="21"/>
        </w:rPr>
        <w:t>具有独立承担民事责任的能力；</w:t>
      </w:r>
      <w:r>
        <w:rPr>
          <w:rFonts w:hint="eastAsia" w:ascii="宋体" w:hAnsi="宋体" w:eastAsia="宋体" w:cs="宋体"/>
          <w:kern w:val="0"/>
          <w:szCs w:val="21"/>
        </w:rPr>
        <w:t>②</w:t>
      </w:r>
      <w:r>
        <w:rPr>
          <w:rFonts w:hint="eastAsia" w:ascii="Times New Roman" w:hAnsi="Times New Roman" w:eastAsia="宋体" w:cs="Times New Roman"/>
          <w:kern w:val="0"/>
          <w:szCs w:val="21"/>
        </w:rPr>
        <w:t>具有良好的商业信誉和健全的财务会计制度；</w:t>
      </w:r>
      <w:r>
        <w:rPr>
          <w:rFonts w:hint="eastAsia" w:ascii="宋体" w:hAnsi="宋体" w:eastAsia="宋体" w:cs="宋体"/>
          <w:kern w:val="0"/>
          <w:szCs w:val="21"/>
        </w:rPr>
        <w:t>③</w:t>
      </w:r>
      <w:r>
        <w:rPr>
          <w:rFonts w:hint="eastAsia" w:ascii="Times New Roman" w:hAnsi="Times New Roman" w:eastAsia="宋体" w:cs="Times New Roman"/>
          <w:kern w:val="0"/>
          <w:szCs w:val="21"/>
        </w:rPr>
        <w:t>具有履行合同所必需的设备和专业技术能力；</w:t>
      </w:r>
      <w:r>
        <w:rPr>
          <w:rFonts w:hint="eastAsia" w:ascii="宋体" w:hAnsi="宋体" w:eastAsia="宋体" w:cs="宋体"/>
          <w:kern w:val="0"/>
          <w:szCs w:val="21"/>
        </w:rPr>
        <w:t>④</w:t>
      </w:r>
      <w:r>
        <w:rPr>
          <w:rFonts w:hint="eastAsia" w:ascii="Times New Roman" w:hAnsi="Times New Roman" w:eastAsia="宋体" w:cs="Times New Roman"/>
          <w:kern w:val="0"/>
          <w:szCs w:val="21"/>
        </w:rPr>
        <w:t>参加政府采购活动前三年内，无依法缴纳税收和社会保障资金的不良记录；</w:t>
      </w:r>
      <w:r>
        <w:rPr>
          <w:rFonts w:hint="eastAsia" w:ascii="宋体" w:hAnsi="宋体" w:eastAsia="宋体" w:cs="宋体"/>
          <w:kern w:val="0"/>
          <w:szCs w:val="21"/>
        </w:rPr>
        <w:t>⑤</w:t>
      </w:r>
      <w:r>
        <w:rPr>
          <w:rFonts w:hint="eastAsia" w:ascii="Times New Roman" w:hAnsi="Times New Roman" w:eastAsia="宋体" w:cs="Times New Roman"/>
          <w:kern w:val="0"/>
          <w:szCs w:val="21"/>
        </w:rPr>
        <w:t>参加政府采购活动前三年内，在经营活动中没有重大违法记录；</w:t>
      </w:r>
      <w:r>
        <w:rPr>
          <w:rFonts w:hint="eastAsia" w:ascii="宋体" w:hAnsi="宋体" w:eastAsia="宋体" w:cs="宋体"/>
          <w:kern w:val="0"/>
          <w:szCs w:val="21"/>
        </w:rPr>
        <w:t>⑥</w:t>
      </w:r>
      <w:r>
        <w:rPr>
          <w:rFonts w:hint="eastAsia" w:ascii="Times New Roman" w:hAnsi="Times New Roman" w:eastAsia="宋体" w:cs="Times New Roman"/>
          <w:kern w:val="0"/>
          <w:szCs w:val="21"/>
        </w:rPr>
        <w:t>法律、行政法规规定的其他条件。</w:t>
      </w:r>
    </w:p>
    <w:p w14:paraId="75E663DB">
      <w:pPr>
        <w:widowControl/>
        <w:shd w:val="clear" w:color="auto" w:fill="FFFFFF"/>
        <w:spacing w:line="360" w:lineRule="auto"/>
        <w:ind w:firstLine="420" w:firstLineChars="200"/>
        <w:jc w:val="left"/>
        <w:rPr>
          <w:rFonts w:ascii="Times New Roman" w:hAnsi="Times New Roman" w:eastAsia="宋体" w:cs="Times New Roman"/>
          <w:kern w:val="0"/>
          <w:szCs w:val="21"/>
        </w:rPr>
      </w:pPr>
      <w:r>
        <w:rPr>
          <w:rFonts w:ascii="Times New Roman" w:hAnsi="Times New Roman" w:eastAsia="宋体" w:cs="Times New Roman"/>
          <w:kern w:val="0"/>
          <w:szCs w:val="21"/>
        </w:rPr>
        <w:t>2.</w:t>
      </w:r>
      <w:r>
        <w:rPr>
          <w:rFonts w:hint="eastAsia" w:ascii="Times New Roman" w:hAnsi="Times New Roman" w:eastAsia="宋体" w:cs="Times New Roman"/>
          <w:kern w:val="0"/>
          <w:szCs w:val="21"/>
        </w:rPr>
        <w:t>未被</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信用中国</w:t>
      </w:r>
      <w:r>
        <w:rPr>
          <w:rFonts w:ascii="Times New Roman" w:hAnsi="Times New Roman" w:eastAsia="宋体" w:cs="Times New Roman"/>
          <w:kern w:val="0"/>
          <w:szCs w:val="21"/>
        </w:rPr>
        <w:t>”</w:t>
      </w:r>
      <w:r>
        <w:rPr>
          <w:rFonts w:hint="eastAsia" w:ascii="Times New Roman" w:hAnsi="Times New Roman" w:eastAsia="宋体" w:cs="Times New Roman"/>
          <w:kern w:val="0"/>
          <w:szCs w:val="21"/>
        </w:rPr>
        <w:t>（</w:t>
      </w:r>
      <w:r>
        <w:rPr>
          <w:rFonts w:ascii="Times New Roman" w:hAnsi="Times New Roman" w:eastAsia="宋体" w:cs="Times New Roman"/>
          <w:kern w:val="0"/>
          <w:szCs w:val="21"/>
        </w:rPr>
        <w:t>www.creditchina.gov.cn</w:t>
      </w:r>
      <w:r>
        <w:rPr>
          <w:rFonts w:hint="eastAsia" w:ascii="Times New Roman" w:hAnsi="Times New Roman" w:eastAsia="宋体" w:cs="Times New Roman"/>
          <w:kern w:val="0"/>
          <w:szCs w:val="21"/>
        </w:rPr>
        <w:t>）、中国政府采购网（</w:t>
      </w:r>
      <w:r>
        <w:rPr>
          <w:rFonts w:ascii="Times New Roman" w:hAnsi="Times New Roman" w:eastAsia="宋体" w:cs="Times New Roman"/>
          <w:kern w:val="0"/>
          <w:szCs w:val="21"/>
        </w:rPr>
        <w:t>www.ccgp.gov.cn</w:t>
      </w:r>
      <w:r>
        <w:rPr>
          <w:rFonts w:hint="eastAsia" w:ascii="Times New Roman" w:hAnsi="Times New Roman" w:eastAsia="宋体" w:cs="Times New Roman"/>
          <w:kern w:val="0"/>
          <w:szCs w:val="21"/>
        </w:rPr>
        <w:t>）列入失信被执行人、重大税收违法案件当事人名单、政府采购严重违法失信行为记录名单。</w:t>
      </w:r>
    </w:p>
    <w:p w14:paraId="5F4E2365">
      <w:pPr>
        <w:pStyle w:val="124"/>
        <w:shd w:val="clear" w:color="auto" w:fill="FFFFFF"/>
        <w:spacing w:beforeAutospacing="0" w:afterAutospacing="0" w:line="360" w:lineRule="auto"/>
        <w:ind w:firstLine="422" w:firstLineChars="200"/>
        <w:rPr>
          <w:rFonts w:ascii="Times New Roman" w:hAnsi="Times New Roman"/>
          <w:szCs w:val="21"/>
        </w:rPr>
      </w:pPr>
      <w:r>
        <w:rPr>
          <w:rFonts w:hint="eastAsia"/>
          <w:b/>
          <w:bCs/>
          <w:sz w:val="21"/>
          <w:szCs w:val="21"/>
        </w:rPr>
        <w:t>3.</w:t>
      </w:r>
      <w:r>
        <w:rPr>
          <w:rFonts w:hint="eastAsia" w:ascii="Times New Roman" w:hAnsi="Times New Roman"/>
          <w:sz w:val="21"/>
          <w:szCs w:val="21"/>
        </w:rPr>
        <w:t>本项目专门面向中小企业。</w:t>
      </w:r>
    </w:p>
    <w:p w14:paraId="7BE3AFD8">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六、</w:t>
      </w:r>
      <w:r>
        <w:rPr>
          <w:rFonts w:hint="eastAsia" w:ascii="Times New Roman" w:hAnsi="Times New Roman" w:eastAsia="宋体" w:cs="Times New Roman"/>
          <w:b/>
          <w:kern w:val="0"/>
          <w:szCs w:val="21"/>
        </w:rPr>
        <w:t>公告期限：</w:t>
      </w:r>
      <w:r>
        <w:rPr>
          <w:rFonts w:hint="eastAsia" w:ascii="Times New Roman" w:hAnsi="Times New Roman" w:eastAsia="宋体" w:cs="Times New Roman"/>
          <w:b/>
          <w:kern w:val="0"/>
          <w:szCs w:val="21"/>
          <w:u w:val="single"/>
        </w:rPr>
        <w:t>自公告发布之日起</w:t>
      </w:r>
      <w:r>
        <w:rPr>
          <w:rFonts w:ascii="Times New Roman" w:hAnsi="Times New Roman" w:eastAsia="宋体" w:cs="Times New Roman"/>
          <w:b/>
          <w:kern w:val="0"/>
          <w:szCs w:val="21"/>
          <w:u w:val="single"/>
        </w:rPr>
        <w:t>5</w:t>
      </w:r>
      <w:r>
        <w:rPr>
          <w:rFonts w:hint="eastAsia" w:ascii="Times New Roman" w:hAnsi="Times New Roman" w:eastAsia="宋体" w:cs="Times New Roman"/>
          <w:b/>
          <w:kern w:val="0"/>
          <w:szCs w:val="21"/>
          <w:u w:val="single"/>
        </w:rPr>
        <w:t>个工作日</w:t>
      </w:r>
    </w:p>
    <w:p w14:paraId="090CE069">
      <w:pPr>
        <w:snapToGrid w:val="0"/>
        <w:spacing w:line="360" w:lineRule="auto"/>
        <w:rPr>
          <w:rFonts w:ascii="Times New Roman" w:hAnsi="Times New Roman" w:eastAsia="宋体" w:cs="Times New Roman"/>
          <w:szCs w:val="21"/>
        </w:rPr>
      </w:pPr>
      <w:r>
        <w:rPr>
          <w:rFonts w:hint="eastAsia" w:ascii="Times New Roman" w:hAnsi="Times New Roman" w:eastAsia="宋体" w:cs="Times New Roman"/>
          <w:b/>
          <w:bCs/>
          <w:szCs w:val="21"/>
        </w:rPr>
        <w:t>七、注册及采购文件的获取</w:t>
      </w:r>
      <w:r>
        <w:rPr>
          <w:rFonts w:hint="eastAsia" w:ascii="Times New Roman" w:hAnsi="Times New Roman" w:eastAsia="宋体" w:cs="Times New Roman"/>
          <w:szCs w:val="21"/>
        </w:rPr>
        <w:t>：</w:t>
      </w:r>
    </w:p>
    <w:p w14:paraId="38349D22">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1.</w:t>
      </w:r>
      <w:r>
        <w:rPr>
          <w:rFonts w:hint="eastAsia" w:ascii="Times New Roman" w:hAnsi="Times New Roman" w:eastAsia="宋体" w:cs="Times New Roman"/>
          <w:b/>
          <w:bCs/>
          <w:kern w:val="0"/>
          <w:szCs w:val="21"/>
          <w:shd w:val="clear" w:color="auto" w:fill="FFFFFF"/>
        </w:rPr>
        <w:t>本项目只实行网上获取采购文件。</w:t>
      </w:r>
    </w:p>
    <w:p w14:paraId="1FA536FF">
      <w:pPr>
        <w:widowControl/>
        <w:shd w:val="clear" w:color="auto" w:fill="FFFFFF"/>
        <w:spacing w:line="360" w:lineRule="auto"/>
        <w:ind w:firstLine="417" w:firstLine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2.</w:t>
      </w:r>
      <w:r>
        <w:rPr>
          <w:rFonts w:hint="eastAsia" w:ascii="Times New Roman" w:hAnsi="Times New Roman" w:eastAsia="宋体" w:cs="Times New Roman"/>
          <w:b/>
          <w:bCs/>
          <w:kern w:val="0"/>
          <w:szCs w:val="21"/>
          <w:shd w:val="clear" w:color="auto" w:fill="FFFFFF"/>
        </w:rPr>
        <w:t>获取采购文件网址</w:t>
      </w:r>
      <w:r>
        <w:rPr>
          <w:rFonts w:hint="eastAsia" w:ascii="Times New Roman" w:hAnsi="Times New Roman" w:eastAsia="宋体" w:cs="Times New Roman"/>
          <w:kern w:val="0"/>
          <w:szCs w:val="21"/>
          <w:shd w:val="clear" w:color="auto" w:fill="FFFFFF"/>
        </w:rPr>
        <w:t>：浙江政府采购网</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（用</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注册账号、密码登录系统后获取采购文件）</w:t>
      </w:r>
    </w:p>
    <w:p w14:paraId="31A67317">
      <w:pPr>
        <w:widowControl/>
        <w:shd w:val="clear" w:color="auto" w:fill="FFFFFF"/>
        <w:spacing w:line="360" w:lineRule="auto"/>
        <w:ind w:left="416" w:leftChars="198"/>
        <w:jc w:val="left"/>
        <w:rPr>
          <w:rFonts w:ascii="Times New Roman" w:hAnsi="Times New Roman" w:eastAsia="宋体" w:cs="Times New Roman"/>
          <w:b/>
          <w:bCs/>
          <w:kern w:val="0"/>
          <w:szCs w:val="21"/>
          <w:shd w:val="clear" w:color="auto" w:fill="FFFFFF"/>
        </w:rPr>
      </w:pPr>
      <w:r>
        <w:rPr>
          <w:rFonts w:ascii="Times New Roman" w:hAnsi="Times New Roman" w:eastAsia="宋体" w:cs="Times New Roman"/>
          <w:b/>
          <w:bCs/>
          <w:kern w:val="0"/>
          <w:szCs w:val="21"/>
          <w:shd w:val="clear" w:color="auto" w:fill="FFFFFF"/>
        </w:rPr>
        <w:t>3.</w:t>
      </w:r>
      <w:r>
        <w:rPr>
          <w:rFonts w:hint="eastAsia" w:ascii="Times New Roman" w:hAnsi="Times New Roman" w:eastAsia="宋体" w:cs="Times New Roman"/>
          <w:b/>
          <w:bCs/>
          <w:kern w:val="0"/>
          <w:szCs w:val="21"/>
          <w:shd w:val="clear" w:color="auto" w:fill="FFFFFF"/>
        </w:rPr>
        <w:t>免费注册网址：浙江政府采购网（供应商注册页面）：</w:t>
      </w:r>
    </w:p>
    <w:p w14:paraId="6D674194">
      <w:pPr>
        <w:widowControl/>
        <w:shd w:val="clear" w:color="auto" w:fill="FFFFFF"/>
        <w:spacing w:line="360" w:lineRule="auto"/>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u w:val="single"/>
          <w:shd w:val="clear" w:color="auto" w:fill="FFFFFF"/>
        </w:rPr>
        <w:t>https://middle.zcygov.cn/settle-front/#/registry</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政采云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，咨询电话：95763。已经注册成功的供应商无需重复注册。</w:t>
      </w:r>
    </w:p>
    <w:p w14:paraId="7712E862">
      <w:pPr>
        <w:widowControl/>
        <w:shd w:val="clear" w:color="auto" w:fill="FFFFFF"/>
        <w:spacing w:line="360" w:lineRule="auto"/>
        <w:ind w:firstLine="417" w:firstLineChars="198"/>
        <w:jc w:val="left"/>
        <w:rPr>
          <w:rFonts w:ascii="Times New Roman" w:hAnsi="Times New Roman" w:eastAsia="宋体" w:cs="Times New Roman"/>
          <w:kern w:val="0"/>
          <w:szCs w:val="21"/>
          <w:shd w:val="clear" w:color="auto" w:fill="FFFFFF"/>
        </w:rPr>
      </w:pPr>
      <w:r>
        <w:rPr>
          <w:rFonts w:ascii="Times New Roman" w:hAnsi="Times New Roman" w:eastAsia="宋体" w:cs="Times New Roman"/>
          <w:b/>
          <w:bCs/>
          <w:kern w:val="0"/>
          <w:szCs w:val="21"/>
          <w:shd w:val="clear" w:color="auto" w:fill="FFFFFF"/>
        </w:rPr>
        <w:t>4.</w:t>
      </w:r>
      <w:r>
        <w:rPr>
          <w:rFonts w:hint="eastAsia" w:ascii="Times New Roman" w:hAnsi="Times New Roman" w:eastAsia="宋体" w:cs="Times New Roman"/>
          <w:b/>
          <w:bCs/>
          <w:kern w:val="0"/>
          <w:szCs w:val="21"/>
          <w:shd w:val="clear" w:color="auto" w:fill="FFFFFF"/>
        </w:rPr>
        <w:t>获取采购文件时间：</w:t>
      </w:r>
      <w:r>
        <w:rPr>
          <w:rFonts w:hint="eastAsia" w:ascii="Times New Roman" w:hAnsi="Times New Roman" w:eastAsia="宋体" w:cs="Times New Roman"/>
          <w:kern w:val="0"/>
          <w:szCs w:val="21"/>
          <w:shd w:val="clear" w:color="auto" w:fill="FFFFFF"/>
        </w:rPr>
        <w:t>公告发布之日至投标截止时间</w:t>
      </w:r>
    </w:p>
    <w:p w14:paraId="4AA8864B">
      <w:pPr>
        <w:widowControl/>
        <w:shd w:val="clear" w:color="auto" w:fill="FFFFFF"/>
        <w:spacing w:line="360" w:lineRule="auto"/>
        <w:jc w:val="left"/>
        <w:rPr>
          <w:rFonts w:ascii="Times New Roman" w:hAnsi="Times New Roman" w:eastAsia="宋体" w:cs="Times New Roman"/>
          <w:b/>
          <w:bCs/>
          <w:szCs w:val="21"/>
        </w:rPr>
      </w:pPr>
      <w:r>
        <w:rPr>
          <w:rFonts w:hint="eastAsia" w:ascii="Times New Roman" w:hAnsi="Times New Roman" w:eastAsia="宋体" w:cs="Times New Roman"/>
          <w:b/>
          <w:bCs/>
          <w:szCs w:val="21"/>
        </w:rPr>
        <w:t>八、投标文件的制作及递交：</w:t>
      </w:r>
    </w:p>
    <w:p w14:paraId="7FA81624">
      <w:pPr>
        <w:widowControl/>
        <w:shd w:val="clear" w:color="auto" w:fill="FFFFFF"/>
        <w:spacing w:line="360" w:lineRule="auto"/>
        <w:ind w:firstLine="420" w:firstLineChars="200"/>
        <w:jc w:val="left"/>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1.</w:t>
      </w:r>
      <w:r>
        <w:rPr>
          <w:rFonts w:hint="eastAsia" w:ascii="Times New Roman" w:hAnsi="Times New Roman" w:eastAsia="宋体" w:cs="Times New Roman"/>
          <w:kern w:val="0"/>
          <w:szCs w:val="21"/>
          <w:shd w:val="clear" w:color="auto" w:fill="FFFFFF"/>
        </w:rPr>
        <w:t>供应商须</w:t>
      </w:r>
      <w:r>
        <w:rPr>
          <w:rFonts w:hint="eastAsia" w:ascii="Times New Roman" w:hAnsi="Times New Roman" w:eastAsia="宋体" w:cs="Times New Roman"/>
          <w:b/>
          <w:bCs/>
          <w:kern w:val="0"/>
          <w:szCs w:val="21"/>
          <w:shd w:val="clear" w:color="auto" w:fill="FFFFFF"/>
        </w:rPr>
        <w:t>在线获取</w:t>
      </w:r>
      <w:r>
        <w:rPr>
          <w:rFonts w:ascii="Times New Roman" w:hAnsi="Times New Roman" w:eastAsia="宋体" w:cs="Times New Roman"/>
          <w:b/>
          <w:bCs/>
          <w:kern w:val="0"/>
          <w:szCs w:val="21"/>
          <w:shd w:val="clear" w:color="auto" w:fill="FFFFFF"/>
        </w:rPr>
        <w:t>CA</w:t>
      </w:r>
      <w:r>
        <w:rPr>
          <w:rFonts w:hint="eastAsia" w:ascii="Times New Roman" w:hAnsi="Times New Roman" w:eastAsia="宋体" w:cs="Times New Roman"/>
          <w:b/>
          <w:bCs/>
          <w:kern w:val="0"/>
          <w:szCs w:val="21"/>
          <w:shd w:val="clear" w:color="auto" w:fill="FFFFFF"/>
        </w:rPr>
        <w:t>数字证书</w:t>
      </w:r>
      <w:r>
        <w:rPr>
          <w:rFonts w:hint="eastAsia" w:ascii="Times New Roman" w:hAnsi="Times New Roman" w:eastAsia="宋体" w:cs="Times New Roman"/>
          <w:kern w:val="0"/>
          <w:szCs w:val="21"/>
          <w:shd w:val="clear" w:color="auto" w:fill="FFFFFF"/>
        </w:rPr>
        <w:t>（完成</w:t>
      </w:r>
      <w:r>
        <w:rPr>
          <w:rFonts w:ascii="Times New Roman" w:hAnsi="Times New Roman" w:eastAsia="宋体" w:cs="Times New Roman"/>
          <w:kern w:val="0"/>
          <w:szCs w:val="21"/>
          <w:shd w:val="clear" w:color="auto" w:fill="FFFFFF"/>
        </w:rPr>
        <w:t>CA</w:t>
      </w:r>
      <w:r>
        <w:rPr>
          <w:rFonts w:hint="eastAsia" w:ascii="Times New Roman" w:hAnsi="Times New Roman" w:eastAsia="宋体" w:cs="Times New Roman"/>
          <w:kern w:val="0"/>
          <w:szCs w:val="21"/>
          <w:shd w:val="clear" w:color="auto" w:fill="FFFFFF"/>
        </w:rPr>
        <w:t>数字证书办理预计一周左右，建议各投标人自行把握时间）</w:t>
      </w:r>
      <w:r>
        <w:rPr>
          <w:rFonts w:hint="eastAsia" w:ascii="Times New Roman" w:hAnsi="Times New Roman" w:eastAsia="宋体" w:cs="Times New Roman"/>
          <w:b/>
          <w:bCs/>
          <w:kern w:val="0"/>
          <w:szCs w:val="21"/>
          <w:shd w:val="clear" w:color="auto" w:fill="FFFFFF"/>
        </w:rPr>
        <w:t>，</w:t>
      </w:r>
      <w:r>
        <w:rPr>
          <w:rFonts w:hint="eastAsia" w:ascii="Times New Roman" w:hAnsi="Times New Roman" w:eastAsia="宋体" w:cs="Times New Roman"/>
          <w:kern w:val="0"/>
          <w:szCs w:val="21"/>
          <w:shd w:val="clear" w:color="auto" w:fill="FFFFFF"/>
        </w:rPr>
        <w:t>并登录</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浙江政府采购网</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w:t>
      </w:r>
      <w:r>
        <w:fldChar w:fldCharType="begin"/>
      </w:r>
      <w:r>
        <w:instrText xml:space="preserve"> HYPERLINK "http://www.zjzfcg.gov.cn" </w:instrText>
      </w:r>
      <w:r>
        <w:fldChar w:fldCharType="separate"/>
      </w:r>
      <w:r>
        <w:rPr>
          <w:rFonts w:ascii="Times New Roman" w:hAnsi="Times New Roman" w:eastAsia="宋体" w:cs="Times New Roman"/>
          <w:kern w:val="0"/>
          <w:szCs w:val="21"/>
          <w:u w:val="single"/>
          <w:shd w:val="clear" w:color="auto" w:fill="FFFFFF"/>
        </w:rPr>
        <w:t>www.zjzfcg.gov.cn</w:t>
      </w:r>
      <w:r>
        <w:rPr>
          <w:rFonts w:ascii="Times New Roman" w:hAnsi="Times New Roman" w:eastAsia="宋体" w:cs="Times New Roman"/>
          <w:kern w:val="0"/>
          <w:szCs w:val="21"/>
          <w:u w:val="single"/>
          <w:shd w:val="clear" w:color="auto" w:fill="FFFFFF"/>
        </w:rPr>
        <w:fldChar w:fldCharType="end"/>
      </w:r>
      <w:r>
        <w:rPr>
          <w:rFonts w:hint="eastAsia" w:ascii="Times New Roman" w:hAnsi="Times New Roman" w:eastAsia="宋体" w:cs="Times New Roman"/>
          <w:kern w:val="0"/>
          <w:szCs w:val="21"/>
          <w:shd w:val="clear" w:color="auto" w:fill="FFFFFF"/>
        </w:rPr>
        <w:t>），进入</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下载专区</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下载</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电子交易客户端</w:t>
      </w:r>
      <w:r>
        <w:rPr>
          <w:rFonts w:ascii="Times New Roman" w:hAnsi="Times New Roman" w:eastAsia="宋体" w:cs="Times New Roman"/>
          <w:kern w:val="0"/>
          <w:szCs w:val="21"/>
          <w:shd w:val="clear" w:color="auto" w:fill="FFFFFF"/>
        </w:rPr>
        <w:t>”</w:t>
      </w:r>
      <w:r>
        <w:rPr>
          <w:rFonts w:hint="eastAsia" w:ascii="Times New Roman" w:hAnsi="Times New Roman" w:eastAsia="宋体" w:cs="Times New Roman"/>
          <w:kern w:val="0"/>
          <w:szCs w:val="21"/>
          <w:shd w:val="clear" w:color="auto" w:fill="FFFFFF"/>
        </w:rPr>
        <w:t>，制作投标文件。</w:t>
      </w:r>
    </w:p>
    <w:p w14:paraId="08EF2225">
      <w:pPr>
        <w:widowControl/>
        <w:spacing w:line="360" w:lineRule="auto"/>
        <w:ind w:firstLine="420" w:firstLineChars="200"/>
        <w:rPr>
          <w:rFonts w:ascii="Times New Roman" w:hAnsi="Times New Roman" w:eastAsia="宋体" w:cs="Times New Roman"/>
          <w:kern w:val="0"/>
          <w:szCs w:val="21"/>
          <w:shd w:val="clear" w:color="auto" w:fill="FFFFFF"/>
        </w:rPr>
      </w:pPr>
      <w:r>
        <w:rPr>
          <w:rFonts w:ascii="Times New Roman" w:hAnsi="Times New Roman" w:eastAsia="宋体" w:cs="Times New Roman"/>
          <w:kern w:val="0"/>
          <w:szCs w:val="21"/>
          <w:shd w:val="clear" w:color="auto" w:fill="FFFFFF"/>
        </w:rPr>
        <w:t>2.</w:t>
      </w:r>
      <w:r>
        <w:rPr>
          <w:rFonts w:hint="eastAsia" w:ascii="Times New Roman" w:hAnsi="Times New Roman" w:eastAsia="宋体" w:cs="Times New Roman"/>
          <w:kern w:val="0"/>
          <w:szCs w:val="21"/>
          <w:shd w:val="clear" w:color="auto" w:fill="FFFFFF"/>
        </w:rPr>
        <w:t>投标人将加密的电子版投标文件于投标截止时间前上传到政采云系统中。</w:t>
      </w:r>
    </w:p>
    <w:p w14:paraId="14867F14">
      <w:pPr>
        <w:widowControl/>
        <w:shd w:val="clear" w:color="auto" w:fill="FFFFFF"/>
        <w:spacing w:line="360" w:lineRule="auto"/>
        <w:ind w:left="420" w:leftChars="200"/>
        <w:jc w:val="left"/>
        <w:rPr>
          <w:rFonts w:ascii="Times New Roman" w:hAnsi="Times New Roman" w:eastAsia="宋体" w:cs="Times New Roman"/>
          <w:kern w:val="0"/>
          <w:szCs w:val="21"/>
          <w:u w:val="single"/>
          <w:shd w:val="clear" w:color="auto" w:fill="FFFFFF"/>
        </w:rPr>
      </w:pPr>
      <w:r>
        <w:rPr>
          <w:rFonts w:ascii="Times New Roman" w:hAnsi="Times New Roman" w:eastAsia="宋体" w:cs="Times New Roman"/>
          <w:kern w:val="0"/>
          <w:szCs w:val="21"/>
          <w:shd w:val="clear" w:color="auto" w:fill="FFFFFF"/>
        </w:rPr>
        <w:t>3.</w:t>
      </w:r>
      <w:r>
        <w:rPr>
          <w:rFonts w:hint="eastAsia" w:ascii="Times New Roman" w:hAnsi="Times New Roman" w:eastAsia="宋体" w:cs="Times New Roman"/>
          <w:kern w:val="0"/>
          <w:szCs w:val="21"/>
          <w:shd w:val="clear" w:color="auto" w:fill="FFFFFF"/>
        </w:rPr>
        <w:t>具体的投标文件加密上传等操作详见政采云平台操作指南。</w:t>
      </w:r>
      <w:r>
        <w:fldChar w:fldCharType="begin"/>
      </w:r>
      <w:r>
        <w:instrText xml:space="preserve"> HYPERLINK "https://edu.zcygov.cn/luban/e-biding?utm=a0004.2ef5001f.0001.0109.da8b35e0da8611e98d8937b7ef8a3544" </w:instrText>
      </w:r>
      <w:r>
        <w:fldChar w:fldCharType="separate"/>
      </w:r>
      <w:r>
        <w:rPr>
          <w:rFonts w:ascii="Times New Roman" w:hAnsi="Times New Roman" w:eastAsia="宋体" w:cs="Times New Roman"/>
          <w:kern w:val="0"/>
          <w:szCs w:val="21"/>
          <w:u w:val="single"/>
          <w:shd w:val="clear" w:color="auto" w:fill="FFFFFF"/>
        </w:rPr>
        <w:t>https://edu.zcygov.cn/luban/e-biding?utm=a0004.2ef5001f.0001.0109.da8b35e0da8611e98d8937b7ef8a3544</w:t>
      </w:r>
      <w:r>
        <w:rPr>
          <w:rFonts w:ascii="Times New Roman" w:hAnsi="Times New Roman" w:eastAsia="宋体" w:cs="Times New Roman"/>
          <w:kern w:val="0"/>
          <w:szCs w:val="21"/>
          <w:u w:val="single"/>
          <w:shd w:val="clear" w:color="auto" w:fill="FFFFFF"/>
        </w:rPr>
        <w:fldChar w:fldCharType="end"/>
      </w:r>
    </w:p>
    <w:p w14:paraId="3BD1F34C">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九、投标保证金：无。</w:t>
      </w:r>
    </w:p>
    <w:p w14:paraId="4345B497">
      <w:pPr>
        <w:widowControl/>
        <w:spacing w:line="360" w:lineRule="auto"/>
        <w:rPr>
          <w:rFonts w:ascii="Times New Roman" w:hAnsi="Times New Roman" w:eastAsia="宋体" w:cs="Times New Roman"/>
          <w:b/>
          <w:bCs/>
          <w:kern w:val="0"/>
          <w:szCs w:val="21"/>
        </w:rPr>
      </w:pPr>
      <w:r>
        <w:rPr>
          <w:rFonts w:hint="eastAsia" w:ascii="Times New Roman" w:hAnsi="Times New Roman" w:eastAsia="宋体" w:cs="Times New Roman"/>
          <w:b/>
          <w:bCs/>
          <w:kern w:val="0"/>
          <w:szCs w:val="21"/>
        </w:rPr>
        <w:t>十、投标截止时间和地址：</w:t>
      </w:r>
    </w:p>
    <w:p w14:paraId="18F93FAE">
      <w:pPr>
        <w:spacing w:line="360" w:lineRule="auto"/>
        <w:ind w:firstLine="632" w:firstLineChars="300"/>
        <w:rPr>
          <w:rFonts w:ascii="Times New Roman" w:hAnsi="Times New Roman" w:eastAsia="宋体" w:cs="Times New Roman"/>
          <w:b/>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本项目实行电子投标。</w:t>
      </w:r>
    </w:p>
    <w:p w14:paraId="38CCDD88">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r>
        <w:rPr>
          <w:rFonts w:hint="eastAsia" w:ascii="Times New Roman" w:hAnsi="Times New Roman" w:eastAsia="宋体" w:cs="Times New Roman"/>
          <w:szCs w:val="21"/>
          <w:lang w:eastAsia="zh-CN"/>
        </w:rPr>
        <w:t>二</w:t>
      </w:r>
      <w:r>
        <w:rPr>
          <w:rFonts w:hint="eastAsia" w:ascii="Times New Roman" w:hAnsi="Times New Roman" w:eastAsia="宋体" w:cs="Times New Roman"/>
          <w:szCs w:val="21"/>
        </w:rPr>
        <w:t>类：</w:t>
      </w:r>
    </w:p>
    <w:p w14:paraId="4FA4AE98">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r>
        <w:rPr>
          <w:rFonts w:hint="eastAsia" w:ascii="Times New Roman" w:hAnsi="Times New Roman" w:eastAsia="宋体" w:cs="Times New Roman"/>
          <w:szCs w:val="21"/>
          <w:shd w:val="clear" w:color="auto" w:fill="FFFFFF"/>
        </w:rPr>
        <w:t>投标人应于</w:t>
      </w:r>
      <w:bookmarkStart w:id="1" w:name="_Hlk100345522"/>
      <w:r>
        <w:rPr>
          <w:rFonts w:ascii="Times New Roman" w:hAnsi="Times New Roman" w:eastAsia="宋体" w:cs="Times New Roman"/>
          <w:szCs w:val="21"/>
          <w:shd w:val="clear" w:color="auto" w:fill="FFFFFF"/>
        </w:rPr>
        <w:t>202</w:t>
      </w:r>
      <w:r>
        <w:rPr>
          <w:rFonts w:hint="eastAsia" w:ascii="Times New Roman" w:hAnsi="Times New Roman" w:eastAsia="宋体" w:cs="Times New Roman"/>
          <w:szCs w:val="21"/>
          <w:shd w:val="clear" w:color="auto" w:fill="FFFFFF"/>
          <w:lang w:val="en-US" w:eastAsia="zh-CN"/>
        </w:rPr>
        <w:t>5</w:t>
      </w:r>
      <w:r>
        <w:rPr>
          <w:rFonts w:ascii="Times New Roman" w:hAnsi="Times New Roman" w:eastAsia="宋体" w:cs="Times New Roman"/>
          <w:szCs w:val="21"/>
          <w:shd w:val="clear" w:color="auto" w:fill="FFFFFF"/>
        </w:rPr>
        <w:t>年</w:t>
      </w:r>
      <w:r>
        <w:rPr>
          <w:rFonts w:hint="eastAsia" w:ascii="Times New Roman" w:hAnsi="Times New Roman" w:eastAsia="宋体" w:cs="Times New Roman"/>
          <w:szCs w:val="21"/>
          <w:shd w:val="clear" w:color="auto" w:fill="FFFFFF"/>
          <w:lang w:val="en-US" w:eastAsia="zh-CN"/>
        </w:rPr>
        <w:t>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15</w:t>
      </w:r>
      <w:r>
        <w:rPr>
          <w:rFonts w:hint="eastAsia" w:ascii="Times New Roman" w:hAnsi="Times New Roman" w:eastAsia="宋体" w:cs="Times New Roman"/>
          <w:szCs w:val="21"/>
          <w:shd w:val="clear" w:color="auto" w:fill="FFFFFF"/>
        </w:rPr>
        <w:t>日</w:t>
      </w:r>
      <w:r>
        <w:rPr>
          <w:rFonts w:hint="eastAsia" w:ascii="Times New Roman" w:hAnsi="Times New Roman" w:eastAsia="宋体" w:cs="Times New Roman"/>
          <w:szCs w:val="21"/>
          <w:shd w:val="clear" w:color="auto" w:fill="FFFFFF"/>
          <w:lang w:val="en-US" w:eastAsia="zh-CN"/>
        </w:rPr>
        <w:t>14</w:t>
      </w:r>
      <w:r>
        <w:rPr>
          <w:rFonts w:hint="eastAsia" w:ascii="Times New Roman" w:hAnsi="Times New Roman" w:eastAsia="宋体" w:cs="Times New Roman"/>
          <w:szCs w:val="21"/>
          <w:shd w:val="clear" w:color="auto" w:fill="FFFFFF"/>
        </w:rPr>
        <w:t>：</w:t>
      </w:r>
      <w:bookmarkEnd w:id="1"/>
      <w:r>
        <w:rPr>
          <w:rFonts w:hint="eastAsia" w:ascii="Times New Roman" w:hAnsi="Times New Roman" w:eastAsia="宋体" w:cs="Times New Roman"/>
          <w:szCs w:val="21"/>
          <w:shd w:val="clear" w:color="auto" w:fill="FFFFFF"/>
          <w:lang w:val="en-US" w:eastAsia="zh-CN"/>
        </w:rPr>
        <w:t>30</w:t>
      </w:r>
      <w:r>
        <w:rPr>
          <w:rFonts w:hint="eastAsia" w:ascii="Times New Roman" w:hAnsi="Times New Roman" w:eastAsia="宋体" w:cs="Times New Roman"/>
          <w:szCs w:val="21"/>
          <w:shd w:val="clear" w:color="auto" w:fill="FFFFFF"/>
        </w:rPr>
        <w:t>前将加密的电子版投标文件上传到政采云系统中（不准时上传视为无效标）。</w:t>
      </w:r>
      <w:r>
        <w:rPr>
          <w:rFonts w:ascii="Times New Roman" w:hAnsi="Times New Roman" w:eastAsia="宋体" w:cs="Times New Roman"/>
          <w:b/>
          <w:szCs w:val="21"/>
          <w:shd w:val="clear" w:color="auto" w:fill="FFFFFF"/>
        </w:rPr>
        <w:t>CA</w:t>
      </w:r>
      <w:r>
        <w:rPr>
          <w:rFonts w:hint="eastAsia" w:ascii="Times New Roman" w:hAnsi="Times New Roman" w:eastAsia="宋体" w:cs="Times New Roman"/>
          <w:b/>
          <w:szCs w:val="21"/>
          <w:shd w:val="clear" w:color="auto" w:fill="FFFFFF"/>
        </w:rPr>
        <w:t>数字证书随身携带或准时解码。</w:t>
      </w:r>
    </w:p>
    <w:p w14:paraId="3A271554">
      <w:pPr>
        <w:spacing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5F38FC42">
      <w:pPr>
        <w:widowControl/>
        <w:shd w:val="clear" w:color="auto" w:fill="FFFFFF"/>
        <w:spacing w:line="360" w:lineRule="auto"/>
        <w:ind w:firstLine="516" w:firstLineChars="246"/>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投标人应于</w:t>
      </w:r>
      <w:r>
        <w:rPr>
          <w:rFonts w:ascii="Times New Roman" w:hAnsi="Times New Roman" w:eastAsia="宋体" w:cs="Times New Roman"/>
          <w:szCs w:val="21"/>
          <w:shd w:val="clear" w:color="auto" w:fill="FFFFFF"/>
        </w:rPr>
        <w:t>202</w:t>
      </w:r>
      <w:r>
        <w:rPr>
          <w:rFonts w:hint="eastAsia" w:ascii="Times New Roman" w:hAnsi="Times New Roman" w:eastAsia="宋体" w:cs="Times New Roman"/>
          <w:szCs w:val="21"/>
          <w:shd w:val="clear" w:color="auto" w:fill="FFFFFF"/>
          <w:lang w:val="en-US" w:eastAsia="zh-CN"/>
        </w:rPr>
        <w:t>5</w:t>
      </w:r>
      <w:r>
        <w:rPr>
          <w:rFonts w:ascii="Times New Roman" w:hAnsi="Times New Roman" w:eastAsia="宋体" w:cs="Times New Roman"/>
          <w:szCs w:val="21"/>
          <w:shd w:val="clear" w:color="auto" w:fill="FFFFFF"/>
        </w:rPr>
        <w:t>年</w:t>
      </w:r>
      <w:r>
        <w:rPr>
          <w:rFonts w:hint="eastAsia" w:ascii="Times New Roman" w:hAnsi="Times New Roman" w:eastAsia="宋体" w:cs="Times New Roman"/>
          <w:szCs w:val="21"/>
          <w:shd w:val="clear" w:color="auto" w:fill="FFFFFF"/>
          <w:lang w:val="en-US" w:eastAsia="zh-CN"/>
        </w:rPr>
        <w:t>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15</w:t>
      </w:r>
      <w:r>
        <w:rPr>
          <w:rFonts w:hint="eastAsia" w:ascii="Times New Roman" w:hAnsi="Times New Roman" w:eastAsia="宋体" w:cs="Times New Roman"/>
          <w:szCs w:val="21"/>
          <w:shd w:val="clear" w:color="auto" w:fill="FFFFFF"/>
        </w:rPr>
        <w:t>日</w:t>
      </w:r>
      <w:r>
        <w:rPr>
          <w:rFonts w:hint="eastAsia" w:ascii="Times New Roman" w:hAnsi="Times New Roman" w:eastAsia="宋体" w:cs="Times New Roman"/>
          <w:szCs w:val="21"/>
          <w:shd w:val="clear" w:color="auto" w:fill="FFFFFF"/>
          <w:lang w:val="en-US" w:eastAsia="zh-CN"/>
        </w:rPr>
        <w:t>14</w:t>
      </w:r>
      <w:r>
        <w:rPr>
          <w:rFonts w:hint="eastAsia" w:ascii="Times New Roman" w:hAnsi="Times New Roman" w:eastAsia="宋体" w:cs="Times New Roman"/>
          <w:szCs w:val="21"/>
          <w:shd w:val="clear" w:color="auto" w:fill="FFFFFF"/>
        </w:rPr>
        <w:t>：</w:t>
      </w:r>
      <w:r>
        <w:rPr>
          <w:rFonts w:hint="eastAsia" w:ascii="Times New Roman" w:hAnsi="Times New Roman" w:eastAsia="宋体" w:cs="Times New Roman"/>
          <w:szCs w:val="21"/>
          <w:shd w:val="clear" w:color="auto" w:fill="FFFFFF"/>
          <w:lang w:val="en-US" w:eastAsia="zh-CN"/>
        </w:rPr>
        <w:t>30</w:t>
      </w:r>
      <w:r>
        <w:rPr>
          <w:rFonts w:hint="eastAsia" w:ascii="Times New Roman" w:hAnsi="Times New Roman" w:eastAsia="宋体" w:cs="Times New Roman"/>
          <w:kern w:val="0"/>
          <w:szCs w:val="21"/>
          <w:lang w:val="en-US" w:eastAsia="zh-CN"/>
        </w:rPr>
        <w:t xml:space="preserve"> </w:t>
      </w:r>
      <w:r>
        <w:rPr>
          <w:rFonts w:hint="eastAsia" w:ascii="Times New Roman" w:hAnsi="Times New Roman" w:eastAsia="宋体" w:cs="Times New Roman"/>
          <w:kern w:val="0"/>
          <w:szCs w:val="21"/>
        </w:rPr>
        <w:t>（北京时间）前将备份的投标文件寄于采购代理公司，未按时寄到的自行承担风险。也可开标会现场递交。</w:t>
      </w:r>
    </w:p>
    <w:p w14:paraId="6AD9F097">
      <w:pPr>
        <w:widowControl/>
        <w:shd w:val="clear" w:color="auto" w:fill="FFFFFF"/>
        <w:spacing w:line="360" w:lineRule="auto"/>
        <w:ind w:firstLine="519" w:firstLineChars="246"/>
        <w:jc w:val="left"/>
        <w:rPr>
          <w:rFonts w:ascii="Times New Roman" w:hAnsi="Times New Roman" w:eastAsia="宋体" w:cs="Times New Roman"/>
          <w:b/>
          <w:kern w:val="0"/>
          <w:szCs w:val="21"/>
        </w:rPr>
      </w:pPr>
      <w:r>
        <w:rPr>
          <w:rFonts w:hint="eastAsia" w:ascii="Times New Roman" w:hAnsi="Times New Roman" w:eastAsia="宋体" w:cs="Times New Roman"/>
          <w:b/>
          <w:kern w:val="0"/>
          <w:szCs w:val="21"/>
        </w:rPr>
        <w:t>投标人可以不提供备份投标文件，造成项目开评标活动无法进行下去的，投标无效，相关风险由投标人自行承担。</w:t>
      </w:r>
    </w:p>
    <w:p w14:paraId="489242D9">
      <w:pPr>
        <w:widowControl/>
        <w:shd w:val="clear" w:color="auto" w:fill="FFFFFF"/>
        <w:spacing w:line="360" w:lineRule="auto"/>
        <w:ind w:firstLine="413" w:firstLineChars="196"/>
        <w:jc w:val="left"/>
        <w:rPr>
          <w:rFonts w:hint="default" w:ascii="Times New Roman" w:hAnsi="Times New Roman" w:eastAsia="宋体" w:cs="Times New Roman"/>
          <w:bCs/>
          <w:kern w:val="0"/>
          <w:szCs w:val="21"/>
          <w:lang w:val="en-US" w:eastAsia="zh-CN"/>
        </w:rPr>
      </w:pPr>
      <w:r>
        <w:rPr>
          <w:rFonts w:ascii="Times New Roman" w:hAnsi="Times New Roman" w:eastAsia="宋体" w:cs="Times New Roman"/>
          <w:b/>
          <w:bCs/>
          <w:szCs w:val="21"/>
        </w:rPr>
        <w:t>2.</w:t>
      </w:r>
      <w:r>
        <w:rPr>
          <w:rFonts w:hint="eastAsia" w:ascii="Times New Roman" w:hAnsi="Times New Roman" w:eastAsia="宋体" w:cs="Times New Roman"/>
          <w:b/>
          <w:bCs/>
          <w:szCs w:val="21"/>
        </w:rPr>
        <w:t>开标时间：</w:t>
      </w:r>
      <w:r>
        <w:rPr>
          <w:rFonts w:ascii="Times New Roman" w:hAnsi="Times New Roman" w:eastAsia="宋体" w:cs="Times New Roman"/>
          <w:szCs w:val="21"/>
          <w:shd w:val="clear" w:color="auto" w:fill="FFFFFF"/>
        </w:rPr>
        <w:t>202</w:t>
      </w:r>
      <w:r>
        <w:rPr>
          <w:rFonts w:hint="eastAsia" w:ascii="Times New Roman" w:hAnsi="Times New Roman" w:eastAsia="宋体" w:cs="Times New Roman"/>
          <w:szCs w:val="21"/>
          <w:shd w:val="clear" w:color="auto" w:fill="FFFFFF"/>
          <w:lang w:val="en-US" w:eastAsia="zh-CN"/>
        </w:rPr>
        <w:t>5</w:t>
      </w:r>
      <w:r>
        <w:rPr>
          <w:rFonts w:ascii="Times New Roman" w:hAnsi="Times New Roman" w:eastAsia="宋体" w:cs="Times New Roman"/>
          <w:szCs w:val="21"/>
          <w:shd w:val="clear" w:color="auto" w:fill="FFFFFF"/>
        </w:rPr>
        <w:t>年</w:t>
      </w:r>
      <w:r>
        <w:rPr>
          <w:rFonts w:hint="eastAsia" w:ascii="Times New Roman" w:hAnsi="Times New Roman" w:eastAsia="宋体" w:cs="Times New Roman"/>
          <w:szCs w:val="21"/>
          <w:shd w:val="clear" w:color="auto" w:fill="FFFFFF"/>
          <w:lang w:val="en-US" w:eastAsia="zh-CN"/>
        </w:rPr>
        <w:t>4</w:t>
      </w:r>
      <w:r>
        <w:rPr>
          <w:rFonts w:hint="eastAsia" w:ascii="Times New Roman" w:hAnsi="Times New Roman" w:eastAsia="宋体" w:cs="Times New Roman"/>
          <w:szCs w:val="21"/>
          <w:shd w:val="clear" w:color="auto" w:fill="FFFFFF"/>
        </w:rPr>
        <w:t>月</w:t>
      </w:r>
      <w:r>
        <w:rPr>
          <w:rFonts w:hint="eastAsia" w:ascii="Times New Roman" w:hAnsi="Times New Roman" w:eastAsia="宋体" w:cs="Times New Roman"/>
          <w:szCs w:val="21"/>
          <w:shd w:val="clear" w:color="auto" w:fill="FFFFFF"/>
          <w:lang w:val="en-US" w:eastAsia="zh-CN"/>
        </w:rPr>
        <w:t>15</w:t>
      </w:r>
      <w:r>
        <w:rPr>
          <w:rFonts w:hint="eastAsia" w:ascii="Times New Roman" w:hAnsi="Times New Roman" w:eastAsia="宋体" w:cs="Times New Roman"/>
          <w:szCs w:val="21"/>
          <w:shd w:val="clear" w:color="auto" w:fill="FFFFFF"/>
        </w:rPr>
        <w:t>日</w:t>
      </w:r>
      <w:r>
        <w:rPr>
          <w:rFonts w:hint="eastAsia" w:ascii="Times New Roman" w:hAnsi="Times New Roman" w:eastAsia="宋体" w:cs="Times New Roman"/>
          <w:szCs w:val="21"/>
          <w:shd w:val="clear" w:color="auto" w:fill="FFFFFF"/>
          <w:lang w:val="en-US" w:eastAsia="zh-CN"/>
        </w:rPr>
        <w:t>14</w:t>
      </w:r>
      <w:r>
        <w:rPr>
          <w:rFonts w:hint="eastAsia" w:ascii="Times New Roman" w:hAnsi="Times New Roman" w:eastAsia="宋体" w:cs="Times New Roman"/>
          <w:szCs w:val="21"/>
          <w:shd w:val="clear" w:color="auto" w:fill="FFFFFF"/>
        </w:rPr>
        <w:t>：</w:t>
      </w:r>
      <w:r>
        <w:rPr>
          <w:rFonts w:hint="eastAsia" w:ascii="Times New Roman" w:hAnsi="Times New Roman" w:eastAsia="宋体" w:cs="Times New Roman"/>
          <w:szCs w:val="21"/>
          <w:shd w:val="clear" w:color="auto" w:fill="FFFFFF"/>
          <w:lang w:val="en-US" w:eastAsia="zh-CN"/>
        </w:rPr>
        <w:t>30</w:t>
      </w:r>
      <w:r>
        <w:rPr>
          <w:rFonts w:hint="eastAsia" w:ascii="Times New Roman" w:hAnsi="Times New Roman" w:eastAsia="宋体" w:cs="Times New Roman"/>
          <w:kern w:val="0"/>
          <w:szCs w:val="21"/>
          <w:lang w:val="en-US" w:eastAsia="zh-CN"/>
        </w:rPr>
        <w:t xml:space="preserve"> </w:t>
      </w:r>
    </w:p>
    <w:p w14:paraId="180F7989">
      <w:pPr>
        <w:widowControl/>
        <w:shd w:val="clear" w:color="auto" w:fill="FFFFFF"/>
        <w:spacing w:line="360" w:lineRule="auto"/>
        <w:ind w:firstLine="410"/>
        <w:jc w:val="left"/>
        <w:rPr>
          <w:rFonts w:ascii="Times New Roman" w:hAnsi="Times New Roman" w:eastAsia="宋体" w:cs="Times New Roman"/>
          <w:kern w:val="0"/>
          <w:szCs w:val="21"/>
        </w:rPr>
      </w:pPr>
      <w:r>
        <w:rPr>
          <w:rFonts w:ascii="Times New Roman" w:hAnsi="Times New Roman" w:eastAsia="宋体" w:cs="Times New Roman"/>
          <w:b/>
          <w:bCs/>
          <w:szCs w:val="21"/>
        </w:rPr>
        <w:t>3.</w:t>
      </w:r>
      <w:r>
        <w:rPr>
          <w:rFonts w:hint="eastAsia" w:ascii="Times New Roman" w:hAnsi="Times New Roman" w:eastAsia="宋体" w:cs="Times New Roman"/>
          <w:b/>
          <w:bCs/>
          <w:szCs w:val="21"/>
        </w:rPr>
        <w:t>开标地点：</w:t>
      </w:r>
      <w:r>
        <w:rPr>
          <w:rFonts w:hint="eastAsia" w:ascii="Times New Roman" w:hAnsi="Times New Roman" w:eastAsia="宋体" w:cs="Times New Roman"/>
          <w:kern w:val="0"/>
          <w:szCs w:val="21"/>
        </w:rPr>
        <w:t>舟山市定海区东山路289号舟山市公共资源交易中心定海区分中心四楼评标1室</w:t>
      </w:r>
    </w:p>
    <w:p w14:paraId="36702FC0">
      <w:pPr>
        <w:widowControl/>
        <w:shd w:val="clear" w:color="auto" w:fill="FFFFFF"/>
        <w:spacing w:line="360" w:lineRule="auto"/>
        <w:jc w:val="left"/>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十一、其他事项：</w:t>
      </w:r>
    </w:p>
    <w:p w14:paraId="03FB802D">
      <w:pPr>
        <w:spacing w:line="360" w:lineRule="auto"/>
        <w:ind w:firstLine="420" w:firstLineChars="200"/>
        <w:rPr>
          <w:rFonts w:ascii="Times New Roman" w:hAnsi="Times New Roman" w:eastAsia="宋体" w:cs="Times New Roman"/>
        </w:rPr>
      </w:pPr>
      <w:r>
        <w:rPr>
          <w:rFonts w:ascii="Times New Roman" w:hAnsi="Times New Roman" w:eastAsia="宋体" w:cs="Times New Roman"/>
          <w:szCs w:val="21"/>
        </w:rPr>
        <w:t>1.</w:t>
      </w:r>
      <w:r>
        <w:rPr>
          <w:rFonts w:hint="eastAsia" w:ascii="Times New Roman" w:hAnsi="Times New Roman" w:eastAsia="宋体" w:cs="Times New Roman"/>
        </w:rPr>
        <w:t>本项目公告期限为</w:t>
      </w:r>
      <w:r>
        <w:rPr>
          <w:rFonts w:ascii="Times New Roman" w:hAnsi="Times New Roman" w:eastAsia="宋体" w:cs="Times New Roman"/>
        </w:rPr>
        <w:t>5</w:t>
      </w:r>
      <w:r>
        <w:rPr>
          <w:rFonts w:hint="eastAsia" w:ascii="Times New Roman" w:hAnsi="Times New Roman" w:eastAsia="宋体" w:cs="Times New Roman"/>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rPr>
        <w:t>7</w:t>
      </w:r>
      <w:r>
        <w:rPr>
          <w:rFonts w:hint="eastAsia" w:ascii="Times New Roman" w:hAnsi="Times New Roman" w:eastAsia="宋体" w:cs="Times New Roman"/>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9930D49">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投标人应在合同签订前成为浙江政府采购网正式注册供应商。</w:t>
      </w:r>
    </w:p>
    <w:p w14:paraId="3212BB38">
      <w:pPr>
        <w:widowControl/>
        <w:spacing w:line="360" w:lineRule="auto"/>
        <w:rPr>
          <w:rFonts w:ascii="Times New Roman" w:hAnsi="Times New Roman" w:eastAsia="宋体" w:cs="Times New Roman"/>
          <w:kern w:val="0"/>
          <w:szCs w:val="21"/>
        </w:rPr>
      </w:pPr>
      <w:r>
        <w:rPr>
          <w:rFonts w:hint="eastAsia" w:ascii="Times New Roman" w:hAnsi="Times New Roman" w:eastAsia="宋体" w:cs="Times New Roman"/>
          <w:b/>
          <w:bCs/>
          <w:kern w:val="0"/>
          <w:szCs w:val="21"/>
        </w:rPr>
        <w:t>十二、联系方式：</w:t>
      </w:r>
    </w:p>
    <w:p w14:paraId="4CE1CDD3">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lang w:val="en-US" w:eastAsia="zh-CN"/>
        </w:rPr>
        <w:t>1.</w:t>
      </w:r>
      <w:r>
        <w:rPr>
          <w:rFonts w:hint="eastAsia" w:ascii="宋体" w:hAnsi="宋体" w:cs="Times New Roman"/>
          <w:kern w:val="2"/>
          <w:sz w:val="21"/>
          <w:szCs w:val="21"/>
        </w:rPr>
        <w:t>名称：浙江天隆工程管理有限公司</w:t>
      </w:r>
    </w:p>
    <w:p w14:paraId="44C67D01">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地址：浙江省舟山市定沈路620号工行金跃大厦23楼</w:t>
      </w:r>
    </w:p>
    <w:p w14:paraId="5D92FD84">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传真：0580-8260928</w:t>
      </w:r>
    </w:p>
    <w:p w14:paraId="10C6F26E">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项目联系人（询问）：王迪</w:t>
      </w:r>
    </w:p>
    <w:p w14:paraId="0A6E488E">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项目联系方式（询问）：0580-8260928</w:t>
      </w:r>
    </w:p>
    <w:p w14:paraId="685BB1B7">
      <w:pPr>
        <w:pStyle w:val="54"/>
        <w:spacing w:before="0" w:beforeAutospacing="0" w:after="0" w:afterAutospacing="0" w:line="360" w:lineRule="auto"/>
        <w:ind w:firstLine="420"/>
        <w:jc w:val="both"/>
        <w:rPr>
          <w:rFonts w:hint="eastAsia" w:ascii="宋体" w:hAnsi="宋体" w:cs="Times New Roman"/>
          <w:kern w:val="2"/>
          <w:sz w:val="21"/>
          <w:szCs w:val="21"/>
        </w:rPr>
      </w:pPr>
      <w:r>
        <w:rPr>
          <w:rFonts w:hint="eastAsia" w:ascii="宋体" w:hAnsi="宋体" w:cs="Times New Roman"/>
          <w:kern w:val="2"/>
          <w:sz w:val="21"/>
          <w:szCs w:val="21"/>
        </w:rPr>
        <w:t>质疑联系人：李云飞</w:t>
      </w:r>
    </w:p>
    <w:p w14:paraId="75BEB678">
      <w:pPr>
        <w:pStyle w:val="54"/>
        <w:spacing w:before="0" w:beforeAutospacing="0" w:after="0" w:afterAutospacing="0" w:line="360" w:lineRule="auto"/>
        <w:ind w:firstLine="420"/>
        <w:jc w:val="both"/>
        <w:rPr>
          <w:rFonts w:ascii="宋体" w:hAnsi="宋体" w:cs="Times New Roman"/>
          <w:kern w:val="2"/>
          <w:sz w:val="21"/>
          <w:szCs w:val="21"/>
        </w:rPr>
      </w:pPr>
      <w:r>
        <w:rPr>
          <w:rFonts w:hint="eastAsia" w:ascii="宋体" w:hAnsi="宋体" w:cs="Times New Roman"/>
          <w:kern w:val="2"/>
          <w:sz w:val="21"/>
          <w:szCs w:val="21"/>
        </w:rPr>
        <w:t>质疑联系方式：0580-8260928</w:t>
      </w:r>
    </w:p>
    <w:p w14:paraId="699ABECC">
      <w:pPr>
        <w:spacing w:line="360" w:lineRule="auto"/>
        <w:ind w:firstLine="472" w:firstLineChars="225"/>
        <w:rPr>
          <w:rFonts w:ascii="宋体" w:hAnsi="宋体" w:eastAsia="宋体" w:cs="Times New Roman"/>
          <w:szCs w:val="21"/>
        </w:rPr>
      </w:pPr>
      <w:r>
        <w:rPr>
          <w:rFonts w:hint="eastAsia" w:ascii="宋体" w:hAnsi="宋体" w:eastAsia="宋体" w:cs="Times New Roman"/>
          <w:szCs w:val="21"/>
        </w:rPr>
        <w:t>2.采购人：舟山市定海区农业农村局</w:t>
      </w:r>
    </w:p>
    <w:p w14:paraId="55F81569">
      <w:pPr>
        <w:pStyle w:val="58"/>
        <w:ind w:firstLine="420" w:firstLineChars="200"/>
        <w:rPr>
          <w:rFonts w:hint="eastAsia" w:ascii="宋体" w:hAnsi="宋体"/>
          <w:kern w:val="2"/>
          <w:szCs w:val="21"/>
        </w:rPr>
      </w:pPr>
      <w:r>
        <w:rPr>
          <w:rFonts w:hint="eastAsia" w:ascii="宋体" w:hAnsi="宋体"/>
          <w:kern w:val="2"/>
          <w:szCs w:val="21"/>
        </w:rPr>
        <w:t>联系人：刘先生</w:t>
      </w:r>
    </w:p>
    <w:p w14:paraId="727ABCFD">
      <w:pPr>
        <w:pStyle w:val="58"/>
        <w:ind w:firstLine="420" w:firstLineChars="200"/>
        <w:rPr>
          <w:rFonts w:hint="eastAsia" w:ascii="宋体" w:hAnsi="宋体"/>
          <w:kern w:val="2"/>
          <w:szCs w:val="21"/>
        </w:rPr>
      </w:pPr>
      <w:r>
        <w:rPr>
          <w:rFonts w:hint="eastAsia" w:ascii="宋体" w:hAnsi="宋体"/>
          <w:kern w:val="2"/>
          <w:szCs w:val="21"/>
        </w:rPr>
        <w:t>联系电话：0580-2554175</w:t>
      </w:r>
    </w:p>
    <w:p w14:paraId="32454AFD">
      <w:pPr>
        <w:pStyle w:val="58"/>
        <w:ind w:firstLine="420" w:firstLineChars="200"/>
        <w:rPr>
          <w:rFonts w:hint="eastAsia" w:ascii="宋体" w:hAnsi="宋体"/>
          <w:kern w:val="2"/>
          <w:szCs w:val="21"/>
        </w:rPr>
      </w:pPr>
      <w:r>
        <w:rPr>
          <w:rFonts w:hint="eastAsia" w:ascii="宋体" w:hAnsi="宋体"/>
          <w:kern w:val="2"/>
          <w:szCs w:val="21"/>
        </w:rPr>
        <w:t>质疑答复联系人：王先生</w:t>
      </w:r>
    </w:p>
    <w:p w14:paraId="3F5BE890">
      <w:pPr>
        <w:pStyle w:val="58"/>
        <w:ind w:firstLine="420" w:firstLineChars="200"/>
        <w:rPr>
          <w:rFonts w:hint="eastAsia" w:ascii="宋体" w:hAnsi="宋体"/>
          <w:kern w:val="2"/>
          <w:szCs w:val="21"/>
        </w:rPr>
      </w:pPr>
      <w:r>
        <w:rPr>
          <w:rFonts w:hint="eastAsia" w:ascii="宋体" w:hAnsi="宋体"/>
          <w:kern w:val="2"/>
          <w:szCs w:val="21"/>
        </w:rPr>
        <w:t xml:space="preserve">联系电话：0580-2554160  </w:t>
      </w:r>
    </w:p>
    <w:p w14:paraId="574E11E8">
      <w:pPr>
        <w:pStyle w:val="58"/>
        <w:ind w:firstLine="0" w:firstLineChars="0"/>
        <w:rPr>
          <w:rFonts w:ascii="宋体" w:hAnsi="宋体"/>
          <w:kern w:val="2"/>
          <w:szCs w:val="21"/>
        </w:rPr>
      </w:pPr>
      <w:r>
        <w:rPr>
          <w:rFonts w:hint="eastAsia" w:ascii="宋体" w:hAnsi="宋体"/>
          <w:kern w:val="2"/>
          <w:szCs w:val="21"/>
        </w:rPr>
        <w:t xml:space="preserve">    地址：舟山市定海区晓峰路66号</w:t>
      </w:r>
    </w:p>
    <w:p w14:paraId="4B4267F7">
      <w:pPr>
        <w:spacing w:line="360" w:lineRule="auto"/>
        <w:ind w:firstLine="472" w:firstLineChars="225"/>
        <w:rPr>
          <w:rFonts w:ascii="Times New Roman" w:hAnsi="Calibri" w:eastAsia="宋体" w:cs="Times New Roman"/>
          <w:kern w:val="0"/>
        </w:rPr>
      </w:pPr>
      <w:r>
        <w:rPr>
          <w:rFonts w:hint="eastAsia" w:ascii="Times New Roman" w:hAnsi="Calibri" w:eastAsia="宋体" w:cs="Times New Roman"/>
          <w:kern w:val="0"/>
        </w:rPr>
        <w:t>3.同级政府采购监督管理部门名称：舟山市定海区财政局</w:t>
      </w:r>
    </w:p>
    <w:p w14:paraId="41D16FF4">
      <w:pPr>
        <w:spacing w:line="360" w:lineRule="auto"/>
        <w:ind w:firstLine="472" w:firstLineChars="225"/>
        <w:rPr>
          <w:rFonts w:ascii="Times New Roman" w:hAnsi="Calibri" w:eastAsia="宋体" w:cs="Times New Roman"/>
          <w:kern w:val="0"/>
        </w:rPr>
      </w:pPr>
      <w:r>
        <w:rPr>
          <w:rFonts w:hint="eastAsia" w:ascii="Times New Roman" w:hAnsi="Calibri" w:eastAsia="宋体" w:cs="Times New Roman"/>
          <w:kern w:val="0"/>
        </w:rPr>
        <w:t>监督投拆电话：0580-2027798</w:t>
      </w:r>
    </w:p>
    <w:p w14:paraId="1B6C3682">
      <w:pPr>
        <w:rPr>
          <w:rFonts w:ascii="Times New Roman" w:hAnsi="Times New Roman" w:eastAsia="宋体" w:cs="Times New Roman"/>
          <w:b/>
          <w:kern w:val="0"/>
          <w:sz w:val="30"/>
        </w:rPr>
      </w:pPr>
      <w:r>
        <w:rPr>
          <w:rFonts w:ascii="Times New Roman" w:hAnsi="Times New Roman" w:eastAsia="宋体" w:cs="Times New Roman"/>
          <w:b/>
          <w:kern w:val="0"/>
          <w:sz w:val="30"/>
        </w:rPr>
        <w:br w:type="page"/>
      </w:r>
    </w:p>
    <w:p w14:paraId="7B04EDB9">
      <w:pPr>
        <w:widowControl/>
        <w:jc w:val="left"/>
        <w:rPr>
          <w:rFonts w:ascii="Times New Roman" w:hAnsi="Times New Roman" w:eastAsia="宋体" w:cs="Times New Roman"/>
          <w:b/>
          <w:kern w:val="0"/>
          <w:sz w:val="30"/>
        </w:rPr>
        <w:sectPr>
          <w:pgSz w:w="11906" w:h="16838"/>
          <w:pgMar w:top="1304" w:right="1531" w:bottom="1304" w:left="1531" w:header="1134" w:footer="1304" w:gutter="0"/>
          <w:cols w:space="720" w:num="1"/>
        </w:sectPr>
      </w:pPr>
    </w:p>
    <w:p w14:paraId="12D535FA">
      <w:pPr>
        <w:numPr>
          <w:ilvl w:val="0"/>
          <w:numId w:val="8"/>
        </w:numPr>
        <w:snapToGrid w:val="0"/>
        <w:spacing w:line="360" w:lineRule="auto"/>
        <w:jc w:val="center"/>
        <w:rPr>
          <w:rFonts w:hint="eastAsia" w:ascii="Times New Roman" w:hAnsi="Times New Roman" w:eastAsia="宋体" w:cs="Times New Roman"/>
          <w:b/>
          <w:sz w:val="30"/>
        </w:rPr>
      </w:pPr>
      <w:r>
        <w:rPr>
          <w:rFonts w:hint="eastAsia" w:ascii="Times New Roman" w:hAnsi="Times New Roman" w:eastAsia="宋体" w:cs="Times New Roman"/>
          <w:b/>
          <w:sz w:val="30"/>
        </w:rPr>
        <w:t xml:space="preserve"> 招标需求</w:t>
      </w:r>
    </w:p>
    <w:p w14:paraId="0E04D46E">
      <w:pPr>
        <w:adjustRightInd w:val="0"/>
        <w:spacing w:line="360" w:lineRule="auto"/>
        <w:rPr>
          <w:rFonts w:hint="eastAsia" w:ascii="宋体" w:hAnsi="宋体" w:eastAsia="宋体" w:cs="宋体"/>
          <w:b/>
          <w:sz w:val="24"/>
          <w:szCs w:val="24"/>
          <w:lang w:eastAsia="zh-CN"/>
        </w:rPr>
      </w:pPr>
      <w:bookmarkStart w:id="2" w:name="_Hlk114668343"/>
      <w:r>
        <w:rPr>
          <w:rFonts w:hint="eastAsia" w:ascii="宋体" w:hAnsi="宋体" w:eastAsia="宋体" w:cs="宋体"/>
          <w:b/>
          <w:sz w:val="24"/>
          <w:szCs w:val="24"/>
          <w:lang w:eastAsia="zh-CN"/>
        </w:rPr>
        <w:t>一</w:t>
      </w:r>
      <w:r>
        <w:rPr>
          <w:rFonts w:hint="eastAsia" w:ascii="宋体" w:hAnsi="宋体" w:eastAsia="宋体" w:cs="宋体"/>
          <w:b/>
          <w:sz w:val="24"/>
          <w:szCs w:val="24"/>
        </w:rPr>
        <w:t>、</w:t>
      </w:r>
      <w:r>
        <w:rPr>
          <w:rFonts w:hint="eastAsia" w:ascii="宋体" w:hAnsi="宋体" w:eastAsia="宋体" w:cs="宋体"/>
          <w:b/>
          <w:sz w:val="24"/>
          <w:szCs w:val="24"/>
          <w:lang w:val="en-US" w:eastAsia="zh-CN"/>
        </w:rPr>
        <w:t>项目标的</w:t>
      </w:r>
    </w:p>
    <w:tbl>
      <w:tblPr>
        <w:tblStyle w:val="60"/>
        <w:tblpPr w:leftFromText="180" w:rightFromText="180" w:vertAnchor="text" w:horzAnchor="margin" w:tblpXSpec="center" w:tblpY="6"/>
        <w:tblOverlap w:val="never"/>
        <w:tblW w:w="0" w:type="auto"/>
        <w:tblCellSpacing w:w="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4"/>
        <w:gridCol w:w="3817"/>
        <w:gridCol w:w="3817"/>
        <w:gridCol w:w="14"/>
      </w:tblGrid>
      <w:tr w14:paraId="19F6B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57995A94">
            <w:pPr>
              <w:jc w:val="center"/>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标项</w:t>
            </w:r>
          </w:p>
        </w:tc>
        <w:tc>
          <w:tcPr>
            <w:tcW w:w="3803"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6FF3BFE3">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w:t>
            </w:r>
          </w:p>
        </w:tc>
        <w:tc>
          <w:tcPr>
            <w:tcW w:w="3796"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47B757EF">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w:t>
            </w:r>
          </w:p>
        </w:tc>
      </w:tr>
      <w:tr w14:paraId="7676D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6C4D2BB0">
            <w:pPr>
              <w:jc w:val="center"/>
              <w:rPr>
                <w:rFonts w:hint="eastAsia" w:ascii="宋体" w:hAnsi="宋体" w:eastAsia="宋体" w:cs="宋体"/>
                <w:b/>
                <w:sz w:val="24"/>
                <w:szCs w:val="24"/>
              </w:rPr>
            </w:pPr>
            <w:r>
              <w:rPr>
                <w:rFonts w:hint="eastAsia" w:ascii="宋体" w:hAnsi="宋体" w:eastAsia="宋体" w:cs="宋体"/>
                <w:b/>
                <w:sz w:val="24"/>
                <w:szCs w:val="24"/>
              </w:rPr>
              <w:t>采购内容</w:t>
            </w:r>
          </w:p>
        </w:tc>
        <w:tc>
          <w:tcPr>
            <w:tcW w:w="3803"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5F292163">
            <w:pPr>
              <w:jc w:val="center"/>
              <w:rPr>
                <w:rFonts w:hint="eastAsia" w:ascii="宋体" w:hAnsi="宋体" w:eastAsia="宋体" w:cs="宋体"/>
                <w:sz w:val="24"/>
                <w:szCs w:val="24"/>
              </w:rPr>
            </w:pPr>
            <w:r>
              <w:rPr>
                <w:rFonts w:hint="eastAsia" w:ascii="宋体" w:hAnsi="宋体" w:eastAsia="宋体" w:cs="宋体"/>
                <w:sz w:val="24"/>
                <w:szCs w:val="24"/>
              </w:rPr>
              <w:t>护渔船租赁1艘（一）</w:t>
            </w:r>
          </w:p>
        </w:tc>
        <w:tc>
          <w:tcPr>
            <w:tcW w:w="3796"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7533626A">
            <w:pPr>
              <w:jc w:val="center"/>
              <w:rPr>
                <w:rFonts w:hint="eastAsia" w:ascii="宋体" w:hAnsi="宋体" w:eastAsia="宋体" w:cs="宋体"/>
                <w:sz w:val="24"/>
                <w:szCs w:val="24"/>
              </w:rPr>
            </w:pPr>
            <w:r>
              <w:rPr>
                <w:rFonts w:hint="eastAsia" w:ascii="宋体" w:hAnsi="宋体" w:eastAsia="宋体" w:cs="宋体"/>
                <w:sz w:val="24"/>
                <w:szCs w:val="24"/>
                <w:lang w:val="en-US" w:eastAsia="zh-CN"/>
              </w:rPr>
              <w:t>护渔船租赁1艘（二）</w:t>
            </w:r>
          </w:p>
        </w:tc>
      </w:tr>
      <w:tr w14:paraId="76B10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580546E4">
            <w:pPr>
              <w:jc w:val="center"/>
              <w:rPr>
                <w:rFonts w:hint="eastAsia" w:ascii="宋体" w:hAnsi="宋体" w:eastAsia="宋体" w:cs="宋体"/>
                <w:b/>
                <w:sz w:val="24"/>
                <w:szCs w:val="24"/>
              </w:rPr>
            </w:pPr>
            <w:r>
              <w:rPr>
                <w:rFonts w:hint="eastAsia" w:ascii="宋体" w:hAnsi="宋体" w:eastAsia="宋体" w:cs="宋体"/>
                <w:b/>
                <w:sz w:val="24"/>
                <w:szCs w:val="24"/>
              </w:rPr>
              <w:t>预算金额</w:t>
            </w:r>
          </w:p>
        </w:tc>
        <w:tc>
          <w:tcPr>
            <w:tcW w:w="3803"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6699A88D">
            <w:pPr>
              <w:jc w:val="center"/>
              <w:rPr>
                <w:rFonts w:hint="eastAsia" w:ascii="宋体" w:hAnsi="宋体" w:eastAsia="宋体" w:cs="宋体"/>
                <w:sz w:val="24"/>
                <w:szCs w:val="24"/>
              </w:rPr>
            </w:pPr>
            <w:r>
              <w:rPr>
                <w:rFonts w:hint="eastAsia" w:ascii="宋体" w:hAnsi="宋体" w:eastAsia="宋体" w:cs="宋体"/>
                <w:sz w:val="24"/>
                <w:szCs w:val="24"/>
                <w:lang w:val="en-US" w:eastAsia="zh-CN"/>
              </w:rPr>
              <w:t>19.5</w:t>
            </w:r>
            <w:r>
              <w:rPr>
                <w:rFonts w:hint="eastAsia" w:ascii="宋体" w:hAnsi="宋体" w:eastAsia="宋体" w:cs="宋体"/>
                <w:sz w:val="24"/>
                <w:szCs w:val="24"/>
              </w:rPr>
              <w:t>万元</w:t>
            </w:r>
          </w:p>
        </w:tc>
        <w:tc>
          <w:tcPr>
            <w:tcW w:w="3796" w:type="dxa"/>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4AECDCFC">
            <w:pPr>
              <w:jc w:val="center"/>
              <w:rPr>
                <w:rFonts w:hint="eastAsia" w:ascii="宋体" w:hAnsi="宋体" w:eastAsia="宋体" w:cs="宋体"/>
                <w:sz w:val="24"/>
                <w:szCs w:val="24"/>
              </w:rPr>
            </w:pPr>
            <w:r>
              <w:rPr>
                <w:rFonts w:hint="eastAsia" w:ascii="宋体" w:hAnsi="宋体" w:eastAsia="宋体" w:cs="宋体"/>
                <w:sz w:val="24"/>
                <w:szCs w:val="24"/>
                <w:lang w:val="en-US" w:eastAsia="zh-CN"/>
              </w:rPr>
              <w:t>19.5</w:t>
            </w:r>
            <w:r>
              <w:rPr>
                <w:rFonts w:hint="eastAsia" w:ascii="宋体" w:hAnsi="宋体" w:eastAsia="宋体" w:cs="宋体"/>
                <w:sz w:val="24"/>
                <w:szCs w:val="24"/>
              </w:rPr>
              <w:t>万元</w:t>
            </w:r>
          </w:p>
        </w:tc>
      </w:tr>
      <w:tr w14:paraId="381C2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0" w:type="dxa"/>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7D3451C7">
            <w:pPr>
              <w:jc w:val="center"/>
              <w:rPr>
                <w:rFonts w:hint="eastAsia" w:ascii="宋体" w:hAnsi="宋体" w:eastAsia="宋体" w:cs="宋体"/>
                <w:b/>
                <w:sz w:val="24"/>
                <w:szCs w:val="24"/>
                <w:lang w:val="en-US" w:eastAsia="zh-CN"/>
              </w:rPr>
            </w:pPr>
            <w:r>
              <w:rPr>
                <w:rFonts w:hint="eastAsia" w:ascii="宋体" w:hAnsi="宋体" w:eastAsia="宋体" w:cs="宋体"/>
                <w:b/>
                <w:sz w:val="24"/>
                <w:szCs w:val="24"/>
                <w:lang w:val="en-US" w:eastAsia="zh-CN"/>
              </w:rPr>
              <w:t>服务期限</w:t>
            </w:r>
          </w:p>
        </w:tc>
        <w:tc>
          <w:tcPr>
            <w:tcW w:w="7613" w:type="dxa"/>
            <w:gridSpan w:val="2"/>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595392C6">
            <w:p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3个月（2025年5月1日—2025年7月31日）</w:t>
            </w:r>
          </w:p>
        </w:tc>
      </w:tr>
      <w:tr w14:paraId="0A5C8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CellSpacing w:w="7" w:type="dxa"/>
        </w:trPr>
        <w:tc>
          <w:tcPr>
            <w:tcW w:w="2003" w:type="dxa"/>
            <w:tcBorders>
              <w:top w:val="single" w:color="auto" w:sz="4" w:space="0"/>
              <w:left w:val="single" w:color="auto" w:sz="4" w:space="0"/>
              <w:bottom w:val="single" w:color="auto" w:sz="4" w:space="0"/>
              <w:right w:val="single" w:color="auto" w:sz="4" w:space="0"/>
            </w:tcBorders>
            <w:shd w:val="clear" w:color="auto" w:fill="E0E0E0"/>
            <w:noWrap w:val="0"/>
            <w:tcMar>
              <w:top w:w="15" w:type="dxa"/>
              <w:left w:w="15" w:type="dxa"/>
              <w:bottom w:w="15" w:type="dxa"/>
              <w:right w:w="15" w:type="dxa"/>
            </w:tcMar>
            <w:vAlign w:val="center"/>
          </w:tcPr>
          <w:p w14:paraId="08203A25">
            <w:pPr>
              <w:jc w:val="center"/>
              <w:rPr>
                <w:rFonts w:hint="eastAsia" w:ascii="宋体" w:hAnsi="宋体" w:eastAsia="宋体" w:cs="宋体"/>
                <w:b/>
                <w:color w:val="auto"/>
                <w:sz w:val="24"/>
                <w:szCs w:val="24"/>
                <w:lang w:val="en-US" w:eastAsia="zh-CN"/>
              </w:rPr>
            </w:pPr>
            <w:bookmarkStart w:id="5" w:name="_GoBack" w:colFirst="0" w:colLast="2"/>
            <w:r>
              <w:rPr>
                <w:rFonts w:hint="eastAsia" w:ascii="宋体" w:hAnsi="宋体" w:eastAsia="宋体" w:cs="宋体"/>
                <w:b/>
                <w:color w:val="auto"/>
                <w:sz w:val="24"/>
                <w:szCs w:val="24"/>
                <w:lang w:val="en-US" w:eastAsia="zh-CN"/>
              </w:rPr>
              <w:t>备注</w:t>
            </w:r>
          </w:p>
        </w:tc>
        <w:tc>
          <w:tcPr>
            <w:tcW w:w="7627" w:type="dxa"/>
            <w:gridSpan w:val="3"/>
            <w:tcBorders>
              <w:top w:val="single" w:color="auto" w:sz="4" w:space="0"/>
              <w:left w:val="single" w:color="auto" w:sz="4" w:space="0"/>
              <w:bottom w:val="single" w:color="auto" w:sz="4" w:space="0"/>
              <w:right w:val="single" w:color="auto" w:sz="4" w:space="0"/>
            </w:tcBorders>
            <w:shd w:val="clear" w:color="auto" w:fill="FFFFFF"/>
            <w:noWrap w:val="0"/>
            <w:tcMar>
              <w:top w:w="15" w:type="dxa"/>
              <w:left w:w="15" w:type="dxa"/>
              <w:bottom w:w="15" w:type="dxa"/>
              <w:right w:w="15" w:type="dxa"/>
            </w:tcMar>
            <w:vAlign w:val="center"/>
          </w:tcPr>
          <w:p w14:paraId="06266C9A">
            <w:pPr>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1、本次共租赁护渔船2艘，分为标项一、二两个标项，每个标项各1艘，每艘船的预算金额为19.5万元，投标人根据实际情况可以自行选择单个或者多个标项同时进行投标，投标文件分开制作。</w:t>
            </w:r>
          </w:p>
          <w:p w14:paraId="47FDDA61">
            <w:pPr>
              <w:jc w:val="both"/>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本项目按标项一、二的顺序依次开评标，两个标项允许兼投兼中，但若某投标人两个标项所投护渔船为同一艘且该投标人为标项一中标人的，则该投标人自动失去标项二的中标资格，且不再进入标项二的评审，其标项二的投标文件作无效标处理。</w:t>
            </w:r>
          </w:p>
          <w:p w14:paraId="39C4234C">
            <w:pPr>
              <w:jc w:val="both"/>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3、投标报价包括船舶租赁费、人工费、税费、机油、保险费等完成本项目所需的一切费用。柴油由采购人供给。</w:t>
            </w:r>
          </w:p>
        </w:tc>
      </w:tr>
      <w:bookmarkEnd w:id="5"/>
    </w:tbl>
    <w:p w14:paraId="2F9293F5">
      <w:pPr>
        <w:adjustRightInd w:val="0"/>
        <w:spacing w:line="360" w:lineRule="auto"/>
        <w:rPr>
          <w:rFonts w:hint="eastAsia" w:ascii="宋体" w:hAnsi="宋体" w:eastAsia="宋体" w:cs="宋体"/>
          <w:b/>
          <w:sz w:val="24"/>
          <w:szCs w:val="24"/>
        </w:rPr>
      </w:pPr>
      <w:bookmarkStart w:id="3" w:name="_Toc517442218"/>
      <w:bookmarkStart w:id="4" w:name="_Toc37423706"/>
      <w:r>
        <w:rPr>
          <w:rFonts w:hint="eastAsia" w:ascii="宋体" w:hAnsi="宋体" w:eastAsia="宋体" w:cs="宋体"/>
          <w:b/>
          <w:sz w:val="24"/>
          <w:szCs w:val="24"/>
        </w:rPr>
        <w:t>二、</w:t>
      </w:r>
      <w:bookmarkEnd w:id="3"/>
      <w:bookmarkEnd w:id="4"/>
      <w:r>
        <w:rPr>
          <w:rFonts w:hint="eastAsia" w:ascii="宋体" w:hAnsi="宋体" w:eastAsia="宋体" w:cs="宋体"/>
          <w:b/>
          <w:sz w:val="24"/>
          <w:szCs w:val="24"/>
        </w:rPr>
        <w:t>项目背景</w:t>
      </w:r>
    </w:p>
    <w:p w14:paraId="0787F496">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为修复振兴舟山渔场，大力推进一打三整治工作，切实做好伏季休渔和疫情防控等工作，根据省农业农村厅要求，我局拟租赁护渔船用于协助渔政船开展海上执法护渔工作。</w:t>
      </w:r>
    </w:p>
    <w:p w14:paraId="251C8E5F">
      <w:pPr>
        <w:spacing w:line="360" w:lineRule="auto"/>
        <w:rPr>
          <w:rFonts w:hint="eastAsia" w:ascii="宋体" w:hAnsi="宋体" w:eastAsia="宋体" w:cs="宋体"/>
          <w:sz w:val="24"/>
          <w:szCs w:val="24"/>
        </w:rPr>
      </w:pPr>
    </w:p>
    <w:p w14:paraId="1DA8EBBF">
      <w:pPr>
        <w:spacing w:line="360" w:lineRule="auto"/>
        <w:rPr>
          <w:rFonts w:hint="eastAsia" w:ascii="宋体" w:hAnsi="宋体" w:eastAsia="宋体" w:cs="Times New Roman"/>
          <w:b/>
          <w:bCs/>
          <w:sz w:val="24"/>
          <w:szCs w:val="24"/>
        </w:rPr>
      </w:pPr>
      <w:r>
        <w:rPr>
          <w:rFonts w:hint="eastAsia" w:ascii="宋体" w:hAnsi="宋体" w:eastAsia="宋体" w:cs="Times New Roman"/>
          <w:b/>
          <w:bCs/>
          <w:sz w:val="24"/>
          <w:szCs w:val="24"/>
        </w:rPr>
        <w:t>三、护渔船租赁基本要求</w:t>
      </w:r>
    </w:p>
    <w:p w14:paraId="5F24C5A2">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▲1、协助执法管理的护渔船必须为本区所属合法钢质渔船（或渔业辅助船）。</w:t>
      </w:r>
    </w:p>
    <w:p w14:paraId="35458FD1">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▲2、护渔船应具有效船舶检验证书，并在有效期内。</w:t>
      </w:r>
    </w:p>
    <w:p w14:paraId="3A9A2A9D">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▲3、护渔船应已投保足额船舶保险和船员人身意外（或雇主责任）保险，并在有效责任期内。</w:t>
      </w:r>
    </w:p>
    <w:p w14:paraId="7389DD86">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▲4、护渔船船员应具有有效的船员证书，并能胜任船舶航行作业。</w:t>
      </w:r>
    </w:p>
    <w:p w14:paraId="3BCB893C">
      <w:pPr>
        <w:spacing w:line="360" w:lineRule="auto"/>
        <w:ind w:firstLine="482" w:firstLineChars="200"/>
        <w:rPr>
          <w:rFonts w:ascii="宋体" w:hAnsi="宋体" w:eastAsia="宋体" w:cs="Times New Roman"/>
          <w:b/>
          <w:bCs/>
          <w:sz w:val="24"/>
          <w:szCs w:val="24"/>
        </w:rPr>
      </w:pPr>
      <w:r>
        <w:rPr>
          <w:rFonts w:hint="eastAsia" w:ascii="宋体" w:hAnsi="宋体" w:eastAsia="宋体" w:cs="Times New Roman"/>
          <w:b/>
          <w:bCs/>
          <w:sz w:val="24"/>
          <w:szCs w:val="24"/>
        </w:rPr>
        <w:t>▲5、护渔船应具有航行必备的通信导航设备，并且该设备应能有效使用。</w:t>
      </w:r>
    </w:p>
    <w:p w14:paraId="4F29DA40">
      <w:pPr>
        <w:spacing w:line="360" w:lineRule="auto"/>
        <w:ind w:firstLine="482" w:firstLineChars="200"/>
        <w:rPr>
          <w:rFonts w:hint="eastAsia" w:ascii="宋体" w:hAnsi="宋体" w:eastAsia="宋体" w:cs="Times New Roman"/>
          <w:b/>
          <w:bCs/>
          <w:sz w:val="24"/>
          <w:szCs w:val="24"/>
        </w:rPr>
      </w:pPr>
      <w:r>
        <w:rPr>
          <w:rFonts w:hint="eastAsia" w:ascii="宋体" w:hAnsi="宋体" w:eastAsia="宋体" w:cs="Times New Roman"/>
          <w:b/>
          <w:bCs/>
          <w:sz w:val="24"/>
          <w:szCs w:val="24"/>
        </w:rPr>
        <w:t>▲6、护渔船上一年度内无违法违规记录。</w:t>
      </w:r>
    </w:p>
    <w:p w14:paraId="48E29A41">
      <w:pPr>
        <w:spacing w:line="360" w:lineRule="auto"/>
        <w:ind w:firstLine="482" w:firstLineChars="200"/>
        <w:rPr>
          <w:rFonts w:ascii="宋体" w:hAnsi="宋体" w:eastAsia="宋体" w:cs="Times New Roman"/>
          <w:b/>
          <w:bCs/>
          <w:sz w:val="24"/>
          <w:szCs w:val="24"/>
        </w:rPr>
      </w:pPr>
      <w:r>
        <w:rPr>
          <w:rFonts w:hint="eastAsia" w:ascii="宋体" w:hAnsi="宋体" w:eastAsia="宋体" w:cs="Times New Roman"/>
          <w:b/>
          <w:bCs/>
          <w:sz w:val="24"/>
          <w:szCs w:val="24"/>
        </w:rPr>
        <w:t>注：以上均为本项目实质性要求，不允许出现负偏离，否则投标无效。</w:t>
      </w:r>
    </w:p>
    <w:p w14:paraId="6236F7FC">
      <w:pPr>
        <w:tabs>
          <w:tab w:val="left" w:pos="851"/>
        </w:tabs>
        <w:spacing w:line="360" w:lineRule="auto"/>
        <w:rPr>
          <w:rFonts w:hint="eastAsia" w:ascii="宋体" w:hAnsi="宋体" w:eastAsia="宋体" w:cs="宋体"/>
          <w:sz w:val="24"/>
          <w:szCs w:val="24"/>
        </w:rPr>
      </w:pPr>
    </w:p>
    <w:bookmarkEnd w:id="2"/>
    <w:p w14:paraId="3A3F388B">
      <w:pPr>
        <w:spacing w:line="312" w:lineRule="auto"/>
        <w:rPr>
          <w:rFonts w:ascii="宋体" w:hAnsi="宋体" w:eastAsia="宋体" w:cs="宋体"/>
          <w:b/>
          <w:szCs w:val="21"/>
        </w:rPr>
      </w:pPr>
    </w:p>
    <w:p w14:paraId="6E1D50A3">
      <w:pPr>
        <w:widowControl/>
        <w:autoSpaceDE w:val="0"/>
        <w:autoSpaceDN w:val="0"/>
        <w:spacing w:line="312" w:lineRule="auto"/>
        <w:ind w:right="-53" w:rightChars="-25"/>
        <w:textAlignment w:val="bottom"/>
        <w:rPr>
          <w:rFonts w:ascii="宋体" w:hAnsi="宋体" w:eastAsia="宋体" w:cs="宋体"/>
          <w:b/>
          <w:sz w:val="24"/>
          <w:szCs w:val="24"/>
        </w:rPr>
      </w:pPr>
      <w:r>
        <w:rPr>
          <w:rFonts w:hint="eastAsia" w:ascii="宋体" w:hAnsi="宋体" w:eastAsia="宋体" w:cs="宋体"/>
          <w:b/>
          <w:sz w:val="24"/>
          <w:szCs w:val="24"/>
        </w:rPr>
        <w:t>五、报价要求</w:t>
      </w:r>
    </w:p>
    <w:p w14:paraId="703C209F">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1.投标人应根据招标文件报出合同总价。合同总价一旦核实确认，不得再做更改。对投标人漏报致使系统未能达到需求的功能和效果，其费用和后果由投标人自行负责。</w:t>
      </w:r>
    </w:p>
    <w:p w14:paraId="208FF76E">
      <w:pPr>
        <w:widowControl/>
        <w:autoSpaceDE w:val="0"/>
        <w:autoSpaceDN w:val="0"/>
        <w:spacing w:line="312" w:lineRule="auto"/>
        <w:ind w:right="-53" w:rightChars="-25" w:firstLine="413" w:firstLineChars="196"/>
        <w:textAlignment w:val="bottom"/>
        <w:rPr>
          <w:rFonts w:ascii="宋体" w:hAnsi="宋体" w:eastAsia="宋体" w:cs="宋体"/>
          <w:szCs w:val="21"/>
        </w:rPr>
      </w:pPr>
      <w:r>
        <w:rPr>
          <w:rFonts w:hint="eastAsia" w:ascii="宋体" w:hAnsi="宋体" w:eastAsia="宋体" w:cs="宋体"/>
          <w:b/>
          <w:szCs w:val="21"/>
        </w:rPr>
        <w:t>★</w:t>
      </w:r>
      <w:r>
        <w:rPr>
          <w:rFonts w:hint="eastAsia" w:ascii="宋体" w:hAnsi="宋体" w:eastAsia="宋体" w:cs="宋体"/>
          <w:szCs w:val="21"/>
        </w:rPr>
        <w:t>2</w:t>
      </w:r>
      <w:r>
        <w:rPr>
          <w:rFonts w:hint="eastAsia" w:ascii="宋体" w:hAnsi="宋体" w:eastAsia="宋体" w:cs="宋体"/>
          <w:b/>
          <w:szCs w:val="21"/>
        </w:rPr>
        <w:t>.投标人对每</w:t>
      </w:r>
      <w:r>
        <w:rPr>
          <w:rFonts w:hint="eastAsia" w:ascii="宋体" w:hAnsi="宋体" w:eastAsia="宋体" w:cs="宋体"/>
          <w:b/>
          <w:szCs w:val="21"/>
          <w:lang w:eastAsia="zh-CN"/>
        </w:rPr>
        <w:t>各标项</w:t>
      </w:r>
      <w:r>
        <w:rPr>
          <w:rFonts w:hint="eastAsia" w:ascii="宋体" w:hAnsi="宋体" w:eastAsia="宋体" w:cs="宋体"/>
          <w:b/>
          <w:szCs w:val="21"/>
        </w:rPr>
        <w:t>的报价必须是唯一的。招标人不接受有任何选择的报价。</w:t>
      </w:r>
    </w:p>
    <w:p w14:paraId="4AB961A5">
      <w:pPr>
        <w:widowControl/>
        <w:autoSpaceDE w:val="0"/>
        <w:autoSpaceDN w:val="0"/>
        <w:spacing w:line="312" w:lineRule="auto"/>
        <w:ind w:right="-53" w:rightChars="-25" w:firstLine="420" w:firstLineChars="200"/>
        <w:textAlignment w:val="bottom"/>
        <w:rPr>
          <w:rFonts w:ascii="宋体" w:hAnsi="宋体" w:eastAsia="宋体" w:cs="宋体"/>
          <w:szCs w:val="21"/>
        </w:rPr>
      </w:pPr>
      <w:r>
        <w:rPr>
          <w:rFonts w:hint="eastAsia" w:ascii="宋体" w:hAnsi="宋体" w:eastAsia="宋体" w:cs="宋体"/>
          <w:szCs w:val="21"/>
        </w:rPr>
        <w:t>3.所有报价均应已包含国家规定的所有税费。</w:t>
      </w:r>
    </w:p>
    <w:p w14:paraId="709751AF">
      <w:pPr>
        <w:spacing w:line="312" w:lineRule="auto"/>
        <w:ind w:firstLine="420" w:firstLineChars="200"/>
        <w:rPr>
          <w:rFonts w:ascii="宋体" w:hAnsi="宋体" w:eastAsia="宋体" w:cs="宋体"/>
          <w:szCs w:val="21"/>
        </w:rPr>
      </w:pPr>
      <w:r>
        <w:rPr>
          <w:rFonts w:hint="eastAsia" w:ascii="宋体" w:hAnsi="宋体" w:eastAsia="宋体" w:cs="宋体"/>
          <w:szCs w:val="21"/>
        </w:rPr>
        <w:t>4.扶持政策说明：</w:t>
      </w:r>
    </w:p>
    <w:p w14:paraId="1BBE8D71">
      <w:pPr>
        <w:spacing w:line="360" w:lineRule="auto"/>
        <w:ind w:firstLine="420" w:firstLineChars="200"/>
        <w:rPr>
          <w:rFonts w:hint="eastAsia" w:ascii="宋体" w:hAnsi="宋体" w:eastAsia="宋体" w:cs="宋体"/>
          <w:szCs w:val="21"/>
        </w:rPr>
      </w:pPr>
      <w:r>
        <w:rPr>
          <w:rFonts w:hint="eastAsia" w:ascii="宋体" w:hAnsi="宋体" w:eastAsia="宋体" w:cs="宋体"/>
          <w:szCs w:val="21"/>
        </w:rPr>
        <w:t>（1）中小企业预留份额情况：根据《政府采购促进中小企业发展管理办法》（财库〔2020〕46号），本项目专门面向中小企业。</w:t>
      </w:r>
    </w:p>
    <w:p w14:paraId="40B5F490">
      <w:pPr>
        <w:spacing w:line="360" w:lineRule="auto"/>
        <w:ind w:firstLine="420" w:firstLineChars="200"/>
        <w:rPr>
          <w:rFonts w:ascii="宋体" w:hAnsi="宋体" w:eastAsia="宋体" w:cs="宋体"/>
          <w:szCs w:val="21"/>
        </w:rPr>
      </w:pPr>
      <w:r>
        <w:rPr>
          <w:rFonts w:hint="eastAsia" w:ascii="宋体" w:hAnsi="宋体" w:eastAsia="宋体" w:cs="宋体"/>
          <w:szCs w:val="21"/>
        </w:rPr>
        <w:t>（2）在政府采购活动中，供应商提供的货物、工程或者服务符合下列情形的，享受本办法规定的中小企业扶持政策：</w:t>
      </w:r>
    </w:p>
    <w:p w14:paraId="020BC269">
      <w:pPr>
        <w:spacing w:line="360" w:lineRule="auto"/>
        <w:ind w:firstLine="420" w:firstLineChars="200"/>
        <w:rPr>
          <w:rFonts w:ascii="宋体" w:hAnsi="宋体" w:eastAsia="宋体" w:cs="宋体"/>
          <w:szCs w:val="21"/>
        </w:rPr>
      </w:pPr>
      <w:r>
        <w:rPr>
          <w:rFonts w:hint="eastAsia" w:ascii="宋体" w:hAnsi="宋体" w:eastAsia="宋体" w:cs="宋体"/>
          <w:szCs w:val="21"/>
        </w:rPr>
        <w:t>（一）在货物采购项目中，货物由中小企业制造，即货物由中小企业生产且使用该中小企业商号或者注册商标；</w:t>
      </w:r>
    </w:p>
    <w:p w14:paraId="2351ED89">
      <w:pPr>
        <w:spacing w:line="360" w:lineRule="auto"/>
        <w:ind w:firstLine="420" w:firstLineChars="200"/>
        <w:rPr>
          <w:rFonts w:ascii="宋体" w:hAnsi="宋体" w:eastAsia="宋体" w:cs="宋体"/>
          <w:szCs w:val="21"/>
        </w:rPr>
      </w:pPr>
      <w:r>
        <w:rPr>
          <w:rFonts w:hint="eastAsia" w:ascii="宋体" w:hAnsi="宋体" w:eastAsia="宋体" w:cs="宋体"/>
          <w:szCs w:val="21"/>
        </w:rPr>
        <w:t>（二）在工程采购项目中，工程由中小企业承建，即工程施工单位为中小企业；</w:t>
      </w:r>
    </w:p>
    <w:p w14:paraId="13148C8D">
      <w:pPr>
        <w:spacing w:line="360" w:lineRule="auto"/>
        <w:ind w:firstLine="420" w:firstLineChars="200"/>
        <w:rPr>
          <w:rFonts w:ascii="宋体" w:hAnsi="宋体" w:eastAsia="宋体" w:cs="宋体"/>
          <w:szCs w:val="21"/>
        </w:rPr>
      </w:pPr>
      <w:r>
        <w:rPr>
          <w:rFonts w:hint="eastAsia" w:ascii="宋体" w:hAnsi="宋体" w:eastAsia="宋体" w:cs="宋体"/>
          <w:szCs w:val="21"/>
        </w:rPr>
        <w:t>（三）在服务采购项目中，服务由中小企业承接，即提供服务的人员为中小企业依照《中华人民共和国劳动合同法》订立劳动合同的从业人员。</w:t>
      </w:r>
    </w:p>
    <w:p w14:paraId="5E48D0AC">
      <w:pPr>
        <w:spacing w:line="360" w:lineRule="auto"/>
        <w:ind w:firstLine="420" w:firstLineChars="200"/>
        <w:rPr>
          <w:rFonts w:ascii="宋体" w:hAnsi="宋体" w:eastAsia="宋体" w:cs="宋体"/>
          <w:szCs w:val="21"/>
        </w:rPr>
      </w:pPr>
      <w:r>
        <w:rPr>
          <w:rFonts w:hint="eastAsia" w:ascii="宋体" w:hAnsi="宋体" w:eastAsia="宋体" w:cs="宋体"/>
          <w:szCs w:val="21"/>
        </w:rPr>
        <w:t>在货物采购项目中，供应商提供的货物既有中小企业制造货物，也有大型企业制造货物的，不享受本办法规定的中小企业扶持政策。</w:t>
      </w:r>
    </w:p>
    <w:p w14:paraId="554035B1">
      <w:pPr>
        <w:spacing w:line="360" w:lineRule="auto"/>
        <w:ind w:firstLine="420" w:firstLineChars="200"/>
        <w:rPr>
          <w:rFonts w:ascii="宋体" w:hAnsi="宋体" w:eastAsia="宋体" w:cs="宋体"/>
          <w:szCs w:val="21"/>
        </w:rPr>
      </w:pPr>
      <w:r>
        <w:rPr>
          <w:rFonts w:hint="eastAsia" w:ascii="宋体" w:hAnsi="宋体" w:eastAsia="宋体" w:cs="宋体"/>
          <w:szCs w:val="21"/>
        </w:rPr>
        <w:t>以联合体形式参加政府采购活动，联合体各方均为中小企业的，联合体视同中小企业。其中，联合体各方均为小微企业的，联合体视同小微企业。</w:t>
      </w:r>
    </w:p>
    <w:p w14:paraId="2E247045">
      <w:pPr>
        <w:spacing w:line="360" w:lineRule="auto"/>
        <w:ind w:firstLine="420" w:firstLineChars="200"/>
        <w:rPr>
          <w:rFonts w:ascii="宋体" w:hAnsi="宋体" w:eastAsia="宋体" w:cs="宋体"/>
          <w:szCs w:val="21"/>
        </w:rPr>
      </w:pPr>
      <w:r>
        <w:rPr>
          <w:rFonts w:hint="eastAsia" w:ascii="宋体" w:hAnsi="宋体" w:eastAsia="宋体" w:cs="宋体"/>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028D7AD4">
      <w:pPr>
        <w:spacing w:line="360" w:lineRule="auto"/>
        <w:ind w:firstLine="420" w:firstLineChars="200"/>
        <w:rPr>
          <w:rFonts w:ascii="宋体" w:hAnsi="宋体" w:eastAsia="宋体" w:cs="宋体"/>
          <w:szCs w:val="21"/>
        </w:rPr>
      </w:pPr>
      <w:r>
        <w:rPr>
          <w:rFonts w:hint="eastAsia" w:ascii="宋体" w:hAnsi="宋体" w:eastAsia="宋体" w:cs="宋体"/>
          <w:szCs w:val="21"/>
        </w:rPr>
        <w:t>（4）投标人符合《三部门联合发布关于促进残疾人就业政府采购政策的通知》（财库〔2017〕141号）文件要求，并提供《残疾人福利性单位声明函》的，则视同小型、微型企业。</w:t>
      </w:r>
    </w:p>
    <w:p w14:paraId="4F98C381">
      <w:pPr>
        <w:spacing w:line="360" w:lineRule="auto"/>
        <w:ind w:firstLine="422" w:firstLineChars="200"/>
        <w:rPr>
          <w:rFonts w:ascii="宋体" w:hAnsi="宋体" w:eastAsia="宋体" w:cs="宋体"/>
          <w:b/>
          <w:bCs/>
          <w:szCs w:val="21"/>
        </w:rPr>
      </w:pPr>
      <w:r>
        <w:rPr>
          <w:rFonts w:hint="eastAsia" w:ascii="宋体" w:hAnsi="宋体" w:eastAsia="宋体" w:cs="宋体"/>
          <w:b/>
          <w:szCs w:val="21"/>
        </w:rPr>
        <w:t>本项目专门面向中小企业采购（参加投标供应商须出具《中小企业声明函》，未提供不认定为中小企业，此次投标无效）。</w:t>
      </w:r>
    </w:p>
    <w:p w14:paraId="7F001265">
      <w:pPr>
        <w:adjustRightInd w:val="0"/>
        <w:spacing w:line="312" w:lineRule="auto"/>
        <w:rPr>
          <w:rFonts w:ascii="宋体" w:hAnsi="宋体" w:eastAsia="宋体" w:cs="宋体"/>
          <w:szCs w:val="21"/>
        </w:rPr>
      </w:pPr>
      <w:r>
        <w:rPr>
          <w:rFonts w:hint="eastAsia" w:ascii="宋体" w:hAnsi="宋体" w:eastAsia="宋体" w:cs="宋体"/>
          <w:b/>
          <w:bCs/>
          <w:szCs w:val="21"/>
        </w:rPr>
        <w:t>六、付款方式</w:t>
      </w:r>
    </w:p>
    <w:p w14:paraId="40B7C501">
      <w:pPr>
        <w:spacing w:line="312" w:lineRule="auto"/>
        <w:ind w:firstLine="241" w:firstLineChars="100"/>
        <w:outlineLvl w:val="0"/>
        <w:rPr>
          <w:rFonts w:hint="eastAsia" w:ascii="Times New Roman" w:hAnsi="Times New Roman" w:eastAsia="宋体" w:cs="Times New Roman"/>
          <w:b/>
          <w:sz w:val="24"/>
        </w:rPr>
      </w:pPr>
      <w:r>
        <w:rPr>
          <w:rFonts w:hint="eastAsia" w:ascii="Times New Roman" w:hAnsi="Times New Roman" w:eastAsia="宋体" w:cs="Times New Roman"/>
          <w:b/>
          <w:sz w:val="24"/>
        </w:rPr>
        <w:t>1、合同签订后7个工作日内，支付合同总额的40%作为预付款。</w:t>
      </w:r>
    </w:p>
    <w:p w14:paraId="27729B38">
      <w:pPr>
        <w:spacing w:line="312" w:lineRule="auto"/>
        <w:ind w:firstLine="241" w:firstLineChars="100"/>
        <w:outlineLvl w:val="0"/>
        <w:rPr>
          <w:rFonts w:ascii="Times New Roman" w:hAnsi="Times New Roman" w:eastAsia="宋体" w:cs="Times New Roman"/>
          <w:b/>
          <w:sz w:val="24"/>
        </w:rPr>
      </w:pPr>
      <w:r>
        <w:rPr>
          <w:rFonts w:hint="eastAsia" w:ascii="Times New Roman" w:hAnsi="Times New Roman" w:eastAsia="宋体" w:cs="Times New Roman"/>
          <w:b/>
          <w:sz w:val="24"/>
        </w:rPr>
        <w:t>2、合同履约完毕，经采购人验收通过后7个工作日内，支付到实际结算金额的100%。</w:t>
      </w:r>
    </w:p>
    <w:p w14:paraId="5C6E42ED">
      <w:pPr>
        <w:pageBreakBefore/>
        <w:snapToGrid w:val="0"/>
        <w:jc w:val="center"/>
        <w:rPr>
          <w:rFonts w:ascii="Times New Roman" w:hAnsi="Times New Roman" w:eastAsia="宋体" w:cs="Times New Roman"/>
          <w:sz w:val="28"/>
        </w:rPr>
      </w:pPr>
      <w:r>
        <w:rPr>
          <w:rFonts w:hint="eastAsia" w:ascii="Times New Roman" w:hAnsi="Times New Roman" w:eastAsia="宋体" w:cs="Times New Roman"/>
          <w:b/>
          <w:sz w:val="32"/>
        </w:rPr>
        <w:t>第三章投标人须知</w:t>
      </w:r>
    </w:p>
    <w:p w14:paraId="5193C9D9">
      <w:pPr>
        <w:snapToGrid w:val="0"/>
        <w:ind w:firstLine="4340" w:firstLineChars="1550"/>
        <w:rPr>
          <w:rFonts w:ascii="Times New Roman" w:hAnsi="Times New Roman" w:eastAsia="宋体" w:cs="Times New Roman"/>
          <w:sz w:val="28"/>
        </w:rPr>
      </w:pPr>
      <w:r>
        <w:rPr>
          <w:rFonts w:hint="eastAsia" w:ascii="Times New Roman" w:hAnsi="Times New Roman" w:eastAsia="宋体" w:cs="Times New Roman"/>
          <w:sz w:val="28"/>
        </w:rPr>
        <w:t>前附表</w:t>
      </w:r>
    </w:p>
    <w:tbl>
      <w:tblPr>
        <w:tblStyle w:val="60"/>
        <w:tblW w:w="10344"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526"/>
        <w:gridCol w:w="4857"/>
        <w:gridCol w:w="1098"/>
        <w:gridCol w:w="2354"/>
      </w:tblGrid>
      <w:tr w14:paraId="52B81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2D8533">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序号</w:t>
            </w:r>
          </w:p>
        </w:tc>
        <w:tc>
          <w:tcPr>
            <w:tcW w:w="9814"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13D6EE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内容说明及要求</w:t>
            </w:r>
          </w:p>
        </w:tc>
      </w:tr>
      <w:tr w14:paraId="44029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75367FC">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10670F">
            <w:pPr>
              <w:spacing w:line="240" w:lineRule="exact"/>
              <w:jc w:val="center"/>
              <w:rPr>
                <w:rFonts w:ascii="Times New Roman" w:hAnsi="Times New Roman" w:eastAsia="宋体" w:cs="Times New Roman"/>
                <w:b/>
              </w:rPr>
            </w:pPr>
            <w:r>
              <w:rPr>
                <w:rFonts w:hint="eastAsia" w:ascii="Times New Roman" w:hAnsi="Times New Roman" w:eastAsia="宋体" w:cs="Times New Roman"/>
                <w:b/>
              </w:rPr>
              <w:t>项目名称</w:t>
            </w:r>
          </w:p>
        </w:tc>
        <w:tc>
          <w:tcPr>
            <w:tcW w:w="484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6857B21">
            <w:pPr>
              <w:spacing w:line="240" w:lineRule="exact"/>
              <w:rPr>
                <w:rFonts w:ascii="Times New Roman" w:hAnsi="Times New Roman" w:eastAsia="宋体" w:cs="Times New Roman"/>
                <w:bCs/>
                <w:lang w:val="zh-CN"/>
              </w:rPr>
            </w:pPr>
            <w:r>
              <w:rPr>
                <w:rFonts w:hint="eastAsia" w:ascii="Times New Roman" w:hAnsi="Times New Roman" w:eastAsia="宋体" w:cs="Times New Roman"/>
                <w:bCs/>
                <w:lang w:val="zh-CN"/>
              </w:rPr>
              <w:t>舟山市定海区农业农村局2025年护渔船租赁项目</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4194A0">
            <w:pPr>
              <w:spacing w:line="240" w:lineRule="exact"/>
              <w:jc w:val="center"/>
              <w:rPr>
                <w:rFonts w:ascii="Times New Roman" w:hAnsi="Times New Roman" w:eastAsia="宋体" w:cs="Times New Roman"/>
                <w:bCs/>
              </w:rPr>
            </w:pPr>
            <w:r>
              <w:rPr>
                <w:rFonts w:hint="eastAsia" w:ascii="Times New Roman" w:hAnsi="Times New Roman" w:eastAsia="宋体" w:cs="Times New Roman"/>
                <w:b/>
              </w:rPr>
              <w:t>项目编号</w:t>
            </w:r>
          </w:p>
        </w:tc>
        <w:tc>
          <w:tcPr>
            <w:tcW w:w="233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442FBC">
            <w:pPr>
              <w:spacing w:line="240" w:lineRule="exact"/>
              <w:rPr>
                <w:rFonts w:ascii="Times New Roman" w:hAnsi="Times New Roman" w:eastAsia="宋体" w:cs="Times New Roman"/>
                <w:bCs/>
              </w:rPr>
            </w:pPr>
            <w:r>
              <w:rPr>
                <w:rFonts w:hint="eastAsia" w:ascii="Times New Roman" w:hAnsi="Times New Roman" w:eastAsia="宋体" w:cs="Times New Roman"/>
                <w:bCs/>
              </w:rPr>
              <w:t>TLZB-2025-78</w:t>
            </w:r>
          </w:p>
        </w:tc>
      </w:tr>
      <w:tr w14:paraId="00B3F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71CE7F7">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A6794E4">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采购单位名称</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3220D6">
            <w:pPr>
              <w:spacing w:line="240" w:lineRule="exact"/>
              <w:rPr>
                <w:rFonts w:ascii="Times New Roman" w:hAnsi="Times New Roman" w:eastAsia="宋体" w:cs="Times New Roman"/>
                <w:bCs/>
              </w:rPr>
            </w:pPr>
            <w:r>
              <w:rPr>
                <w:rFonts w:hint="eastAsia" w:ascii="Times New Roman" w:hAnsi="Times New Roman" w:eastAsia="宋体" w:cs="Times New Roman"/>
              </w:rPr>
              <w:t>舟山市定海区农业农村局</w:t>
            </w:r>
          </w:p>
        </w:tc>
      </w:tr>
      <w:tr w14:paraId="4CB4F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91453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746B1A">
            <w:pPr>
              <w:spacing w:line="240" w:lineRule="exact"/>
              <w:jc w:val="center"/>
              <w:rPr>
                <w:rFonts w:ascii="Times New Roman" w:hAnsi="Times New Roman" w:eastAsia="宋体" w:cs="Times New Roman"/>
                <w:b/>
              </w:rPr>
            </w:pPr>
            <w:r>
              <w:rPr>
                <w:rFonts w:hint="eastAsia" w:ascii="Times New Roman" w:hAnsi="Times New Roman" w:eastAsia="宋体" w:cs="Times New Roman"/>
                <w:b/>
              </w:rPr>
              <w:t>采购内容</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8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8"/>
              <w:gridCol w:w="1905"/>
              <w:gridCol w:w="1650"/>
              <w:gridCol w:w="3375"/>
            </w:tblGrid>
            <w:tr w14:paraId="56D44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 w:type="dxa"/>
                  <w:vAlign w:val="center"/>
                </w:tcPr>
                <w:p w14:paraId="64EBF169">
                  <w:pPr>
                    <w:widowControl/>
                    <w:jc w:val="center"/>
                    <w:rPr>
                      <w:vertAlign w:val="baseline"/>
                    </w:rPr>
                  </w:pPr>
                  <w:r>
                    <w:rPr>
                      <w:rFonts w:hint="eastAsia" w:ascii="宋体" w:hAnsi="宋体" w:eastAsia="宋体" w:cs="宋体"/>
                      <w:kern w:val="0"/>
                      <w:szCs w:val="21"/>
                      <w:shd w:val="clear" w:color="auto" w:fill="FFFFFF"/>
                    </w:rPr>
                    <w:t>标项</w:t>
                  </w:r>
                </w:p>
              </w:tc>
              <w:tc>
                <w:tcPr>
                  <w:tcW w:w="1905" w:type="dxa"/>
                  <w:vAlign w:val="center"/>
                </w:tcPr>
                <w:p w14:paraId="51AB869C">
                  <w:pPr>
                    <w:widowControl/>
                    <w:jc w:val="center"/>
                    <w:rPr>
                      <w:vertAlign w:val="baseline"/>
                    </w:rPr>
                  </w:pPr>
                  <w:r>
                    <w:rPr>
                      <w:rFonts w:hint="eastAsia" w:ascii="宋体" w:hAnsi="宋体" w:eastAsia="宋体" w:cs="宋体"/>
                      <w:kern w:val="0"/>
                      <w:szCs w:val="21"/>
                      <w:shd w:val="clear" w:color="auto" w:fill="FFFFFF"/>
                      <w:lang w:eastAsia="zh-CN"/>
                    </w:rPr>
                    <w:t>采购内容</w:t>
                  </w:r>
                </w:p>
              </w:tc>
              <w:tc>
                <w:tcPr>
                  <w:tcW w:w="1650" w:type="dxa"/>
                  <w:vAlign w:val="center"/>
                </w:tcPr>
                <w:p w14:paraId="40C5C1D9">
                  <w:pPr>
                    <w:widowControl/>
                    <w:jc w:val="center"/>
                    <w:rPr>
                      <w:vertAlign w:val="baseline"/>
                    </w:rPr>
                  </w:pPr>
                  <w:r>
                    <w:rPr>
                      <w:rFonts w:hint="eastAsia" w:ascii="宋体" w:hAnsi="宋体" w:eastAsia="宋体" w:cs="宋体"/>
                      <w:kern w:val="0"/>
                      <w:szCs w:val="21"/>
                      <w:shd w:val="clear" w:color="auto" w:fill="FFFFFF"/>
                      <w:lang w:eastAsia="zh-CN"/>
                    </w:rPr>
                    <w:t>预算</w:t>
                  </w:r>
                  <w:r>
                    <w:rPr>
                      <w:rFonts w:hint="eastAsia" w:ascii="宋体" w:hAnsi="宋体" w:eastAsia="宋体" w:cs="宋体"/>
                      <w:kern w:val="0"/>
                      <w:szCs w:val="21"/>
                      <w:shd w:val="clear" w:color="auto" w:fill="FFFFFF"/>
                    </w:rPr>
                    <w:t>金额(万元)</w:t>
                  </w:r>
                </w:p>
              </w:tc>
              <w:tc>
                <w:tcPr>
                  <w:tcW w:w="3375" w:type="dxa"/>
                  <w:vAlign w:val="center"/>
                </w:tcPr>
                <w:p w14:paraId="0A1389F5">
                  <w:pPr>
                    <w:widowControl/>
                    <w:jc w:val="center"/>
                    <w:rPr>
                      <w:vertAlign w:val="baseline"/>
                    </w:rPr>
                  </w:pPr>
                  <w:r>
                    <w:rPr>
                      <w:rFonts w:hint="eastAsia" w:ascii="宋体" w:hAnsi="宋体" w:eastAsia="宋体" w:cs="宋体"/>
                      <w:kern w:val="0"/>
                      <w:szCs w:val="21"/>
                      <w:shd w:val="clear" w:color="auto" w:fill="FFFFFF"/>
                      <w:lang w:eastAsia="zh-CN"/>
                    </w:rPr>
                    <w:t>服务时间</w:t>
                  </w:r>
                  <w:r>
                    <w:rPr>
                      <w:rFonts w:hint="eastAsia" w:ascii="宋体" w:hAnsi="宋体" w:eastAsia="宋体" w:cs="宋体"/>
                      <w:kern w:val="0"/>
                      <w:szCs w:val="21"/>
                      <w:shd w:val="clear" w:color="auto" w:fill="FFFFFF"/>
                    </w:rPr>
                    <w:t>（月）</w:t>
                  </w:r>
                </w:p>
              </w:tc>
            </w:tr>
            <w:tr w14:paraId="1EB65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 w:type="dxa"/>
                  <w:vAlign w:val="center"/>
                </w:tcPr>
                <w:p w14:paraId="0C80F1AA">
                  <w:pPr>
                    <w:widowControl/>
                    <w:jc w:val="center"/>
                    <w:rPr>
                      <w:vertAlign w:val="baseline"/>
                    </w:rPr>
                  </w:pPr>
                  <w:r>
                    <w:rPr>
                      <w:rFonts w:hint="eastAsia" w:ascii="宋体" w:hAnsi="宋体" w:eastAsia="宋体" w:cs="宋体"/>
                      <w:kern w:val="0"/>
                      <w:szCs w:val="21"/>
                      <w:shd w:val="clear" w:color="auto" w:fill="FFFFFF"/>
                    </w:rPr>
                    <w:t>一</w:t>
                  </w:r>
                </w:p>
              </w:tc>
              <w:tc>
                <w:tcPr>
                  <w:tcW w:w="1905" w:type="dxa"/>
                  <w:vAlign w:val="center"/>
                </w:tcPr>
                <w:p w14:paraId="3A36636F">
                  <w:pPr>
                    <w:widowControl/>
                    <w:jc w:val="center"/>
                    <w:rPr>
                      <w:vertAlign w:val="baseline"/>
                    </w:rPr>
                  </w:pPr>
                  <w:r>
                    <w:rPr>
                      <w:rFonts w:hint="eastAsia" w:ascii="宋体" w:hAnsi="宋体" w:eastAsia="宋体" w:cs="宋体"/>
                      <w:kern w:val="0"/>
                      <w:szCs w:val="21"/>
                      <w:shd w:val="clear" w:color="auto" w:fill="FFFFFF"/>
                    </w:rPr>
                    <w:t>护渔船租赁1艘（一）</w:t>
                  </w:r>
                </w:p>
              </w:tc>
              <w:tc>
                <w:tcPr>
                  <w:tcW w:w="1650" w:type="dxa"/>
                  <w:vAlign w:val="center"/>
                </w:tcPr>
                <w:p w14:paraId="1ACAE825">
                  <w:pPr>
                    <w:widowControl/>
                    <w:jc w:val="center"/>
                    <w:rPr>
                      <w:vertAlign w:val="baseline"/>
                    </w:rPr>
                  </w:pPr>
                  <w:r>
                    <w:rPr>
                      <w:rFonts w:hint="eastAsia" w:ascii="宋体" w:hAnsi="宋体" w:eastAsia="宋体" w:cs="宋体"/>
                      <w:kern w:val="0"/>
                      <w:szCs w:val="21"/>
                      <w:shd w:val="clear" w:color="auto" w:fill="FFFFFF"/>
                      <w:lang w:val="en-US" w:eastAsia="zh-CN"/>
                    </w:rPr>
                    <w:t>19.5</w:t>
                  </w:r>
                </w:p>
              </w:tc>
              <w:tc>
                <w:tcPr>
                  <w:tcW w:w="3375" w:type="dxa"/>
                  <w:vAlign w:val="center"/>
                </w:tcPr>
                <w:p w14:paraId="529355D3">
                  <w:pPr>
                    <w:widowControl/>
                    <w:jc w:val="center"/>
                    <w:rPr>
                      <w:vertAlign w:val="baseline"/>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5月1日—</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7月31日）</w:t>
                  </w:r>
                </w:p>
              </w:tc>
            </w:tr>
            <w:tr w14:paraId="2D252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08" w:type="dxa"/>
                  <w:vAlign w:val="center"/>
                </w:tcPr>
                <w:p w14:paraId="2E22C7FE">
                  <w:pPr>
                    <w:widowControl/>
                    <w:jc w:val="center"/>
                    <w:rPr>
                      <w:vertAlign w:val="baseline"/>
                    </w:rPr>
                  </w:pPr>
                  <w:r>
                    <w:rPr>
                      <w:rFonts w:hint="eastAsia" w:ascii="宋体" w:hAnsi="宋体" w:eastAsia="宋体" w:cs="宋体"/>
                      <w:kern w:val="0"/>
                      <w:szCs w:val="21"/>
                      <w:shd w:val="clear" w:color="auto" w:fill="FFFFFF"/>
                    </w:rPr>
                    <w:t>二</w:t>
                  </w:r>
                </w:p>
              </w:tc>
              <w:tc>
                <w:tcPr>
                  <w:tcW w:w="1905" w:type="dxa"/>
                  <w:vAlign w:val="center"/>
                </w:tcPr>
                <w:p w14:paraId="2291A70B">
                  <w:pPr>
                    <w:widowControl/>
                    <w:jc w:val="center"/>
                    <w:rPr>
                      <w:vertAlign w:val="baseline"/>
                    </w:rPr>
                  </w:pPr>
                  <w:r>
                    <w:rPr>
                      <w:rFonts w:hint="eastAsia" w:ascii="宋体" w:hAnsi="宋体" w:eastAsia="宋体" w:cs="宋体"/>
                      <w:kern w:val="0"/>
                      <w:szCs w:val="21"/>
                      <w:shd w:val="clear" w:color="auto" w:fill="FFFFFF"/>
                    </w:rPr>
                    <w:t>护渔船租赁1艘（二）</w:t>
                  </w:r>
                </w:p>
              </w:tc>
              <w:tc>
                <w:tcPr>
                  <w:tcW w:w="1650" w:type="dxa"/>
                  <w:vAlign w:val="center"/>
                </w:tcPr>
                <w:p w14:paraId="54F77826">
                  <w:pPr>
                    <w:widowControl/>
                    <w:jc w:val="center"/>
                    <w:rPr>
                      <w:vertAlign w:val="baseline"/>
                    </w:rPr>
                  </w:pPr>
                  <w:r>
                    <w:rPr>
                      <w:rFonts w:hint="eastAsia" w:ascii="宋体" w:hAnsi="宋体" w:eastAsia="宋体" w:cs="宋体"/>
                      <w:kern w:val="0"/>
                      <w:szCs w:val="21"/>
                      <w:shd w:val="clear" w:color="auto" w:fill="FFFFFF"/>
                      <w:lang w:val="en-US" w:eastAsia="zh-CN"/>
                    </w:rPr>
                    <w:t>19.5</w:t>
                  </w:r>
                </w:p>
              </w:tc>
              <w:tc>
                <w:tcPr>
                  <w:tcW w:w="3375" w:type="dxa"/>
                  <w:vAlign w:val="center"/>
                </w:tcPr>
                <w:p w14:paraId="3DA6797D">
                  <w:pPr>
                    <w:widowControl/>
                    <w:jc w:val="center"/>
                    <w:rPr>
                      <w:vertAlign w:val="baseline"/>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5月1日—</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7月31日）</w:t>
                  </w:r>
                </w:p>
              </w:tc>
            </w:tr>
          </w:tbl>
          <w:p w14:paraId="48BB43F0">
            <w:pPr>
              <w:pStyle w:val="81"/>
              <w:ind w:left="0" w:leftChars="0" w:firstLine="0" w:firstLineChars="0"/>
            </w:pPr>
          </w:p>
        </w:tc>
      </w:tr>
      <w:tr w14:paraId="44D8C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E68271">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1471204">
            <w:pPr>
              <w:spacing w:line="240" w:lineRule="exact"/>
              <w:jc w:val="center"/>
              <w:rPr>
                <w:rFonts w:ascii="Times New Roman" w:hAnsi="Times New Roman" w:eastAsia="宋体" w:cs="Times New Roman"/>
                <w:b/>
              </w:rPr>
            </w:pPr>
            <w:r>
              <w:rPr>
                <w:rFonts w:hint="eastAsia" w:ascii="Times New Roman" w:hAnsi="Times New Roman" w:eastAsia="宋体" w:cs="Times New Roman"/>
                <w:b/>
              </w:rPr>
              <w:t>本项目预算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6"/>
              <w:gridCol w:w="2746"/>
              <w:gridCol w:w="2746"/>
            </w:tblGrid>
            <w:tr w14:paraId="15C10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6" w:type="dxa"/>
                  <w:vAlign w:val="center"/>
                </w:tcPr>
                <w:p w14:paraId="6E7EE1A3">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标项</w:t>
                  </w:r>
                </w:p>
              </w:tc>
              <w:tc>
                <w:tcPr>
                  <w:tcW w:w="2746" w:type="dxa"/>
                  <w:vAlign w:val="center"/>
                </w:tcPr>
                <w:p w14:paraId="63B6271B">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eastAsia="zh-CN"/>
                    </w:rPr>
                    <w:t>采购内容</w:t>
                  </w:r>
                </w:p>
              </w:tc>
              <w:tc>
                <w:tcPr>
                  <w:tcW w:w="2746" w:type="dxa"/>
                  <w:vAlign w:val="center"/>
                </w:tcPr>
                <w:p w14:paraId="2B152B55">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eastAsia="zh-CN"/>
                    </w:rPr>
                    <w:t>预算</w:t>
                  </w:r>
                  <w:r>
                    <w:rPr>
                      <w:rFonts w:hint="eastAsia" w:ascii="宋体" w:hAnsi="宋体" w:eastAsia="宋体" w:cs="宋体"/>
                      <w:kern w:val="0"/>
                      <w:szCs w:val="21"/>
                      <w:shd w:val="clear" w:color="auto" w:fill="FFFFFF"/>
                    </w:rPr>
                    <w:t>金额(万元)</w:t>
                  </w:r>
                </w:p>
              </w:tc>
            </w:tr>
            <w:tr w14:paraId="3409C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6" w:type="dxa"/>
                  <w:vAlign w:val="center"/>
                </w:tcPr>
                <w:p w14:paraId="73F68C97">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一</w:t>
                  </w:r>
                </w:p>
              </w:tc>
              <w:tc>
                <w:tcPr>
                  <w:tcW w:w="2746" w:type="dxa"/>
                  <w:vAlign w:val="center"/>
                </w:tcPr>
                <w:p w14:paraId="512258BE">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护渔船租赁1艘（一）</w:t>
                  </w:r>
                </w:p>
              </w:tc>
              <w:tc>
                <w:tcPr>
                  <w:tcW w:w="2746" w:type="dxa"/>
                  <w:vAlign w:val="center"/>
                </w:tcPr>
                <w:p w14:paraId="5443AA63">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val="en-US" w:eastAsia="zh-CN"/>
                    </w:rPr>
                    <w:t>19.5</w:t>
                  </w:r>
                </w:p>
              </w:tc>
            </w:tr>
            <w:tr w14:paraId="17760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46" w:type="dxa"/>
                  <w:vAlign w:val="center"/>
                </w:tcPr>
                <w:p w14:paraId="5DA532AB">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二</w:t>
                  </w:r>
                </w:p>
              </w:tc>
              <w:tc>
                <w:tcPr>
                  <w:tcW w:w="2746" w:type="dxa"/>
                  <w:vAlign w:val="center"/>
                </w:tcPr>
                <w:p w14:paraId="1FC48D99">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rPr>
                    <w:t>护渔船租赁1艘（二）</w:t>
                  </w:r>
                </w:p>
              </w:tc>
              <w:tc>
                <w:tcPr>
                  <w:tcW w:w="2746" w:type="dxa"/>
                  <w:vAlign w:val="center"/>
                </w:tcPr>
                <w:p w14:paraId="51CD9D4A">
                  <w:pPr>
                    <w:widowControl/>
                    <w:jc w:val="center"/>
                    <w:rPr>
                      <w:rFonts w:ascii="Times New Roman" w:hAnsi="Times New Roman" w:eastAsia="宋体" w:cs="Times New Roman"/>
                      <w:bCs/>
                      <w:szCs w:val="21"/>
                      <w:vertAlign w:val="baseline"/>
                    </w:rPr>
                  </w:pPr>
                  <w:r>
                    <w:rPr>
                      <w:rFonts w:hint="eastAsia" w:ascii="宋体" w:hAnsi="宋体" w:eastAsia="宋体" w:cs="宋体"/>
                      <w:kern w:val="0"/>
                      <w:szCs w:val="21"/>
                      <w:shd w:val="clear" w:color="auto" w:fill="FFFFFF"/>
                      <w:lang w:val="en-US" w:eastAsia="zh-CN"/>
                    </w:rPr>
                    <w:t>19.5</w:t>
                  </w:r>
                </w:p>
              </w:tc>
            </w:tr>
          </w:tbl>
          <w:p w14:paraId="0ABB219C">
            <w:pPr>
              <w:spacing w:line="240" w:lineRule="exact"/>
              <w:jc w:val="left"/>
              <w:rPr>
                <w:rFonts w:ascii="Times New Roman" w:hAnsi="Times New Roman" w:eastAsia="宋体" w:cs="Times New Roman"/>
                <w:bCs/>
                <w:szCs w:val="21"/>
              </w:rPr>
            </w:pPr>
          </w:p>
        </w:tc>
      </w:tr>
      <w:tr w14:paraId="79AC2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F2637D">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5</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4375946">
            <w:pPr>
              <w:spacing w:line="240" w:lineRule="exact"/>
              <w:jc w:val="center"/>
              <w:rPr>
                <w:rFonts w:hint="eastAsia" w:ascii="宋体" w:hAnsi="宋体" w:eastAsia="宋体" w:cs="Times New Roman"/>
                <w:b/>
                <w:lang w:eastAsia="zh-CN"/>
              </w:rPr>
            </w:pPr>
            <w:r>
              <w:rPr>
                <w:rFonts w:hint="eastAsia" w:ascii="宋体" w:hAnsi="宋体" w:eastAsia="宋体" w:cs="Times New Roman"/>
                <w:b/>
                <w:lang w:eastAsia="zh-CN"/>
              </w:rPr>
              <w:t>服务时间</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115B860">
            <w:pPr>
              <w:spacing w:line="240" w:lineRule="exact"/>
              <w:rPr>
                <w:rFonts w:ascii="Times New Roman" w:hAnsi="Times New Roman" w:eastAsia="宋体" w:cs="Times New Roman"/>
                <w:szCs w:val="21"/>
              </w:rPr>
            </w:pPr>
            <w:r>
              <w:rPr>
                <w:rFonts w:hint="eastAsia" w:ascii="宋体" w:hAnsi="宋体" w:eastAsia="宋体" w:cs="宋体"/>
                <w:kern w:val="0"/>
                <w:szCs w:val="21"/>
                <w:shd w:val="clear" w:color="auto" w:fill="FFFFFF"/>
                <w:lang w:val="en-US" w:eastAsia="zh-CN"/>
              </w:rPr>
              <w:t>3个</w:t>
            </w:r>
            <w:r>
              <w:rPr>
                <w:rFonts w:hint="eastAsia" w:ascii="宋体" w:hAnsi="宋体" w:eastAsia="宋体" w:cs="宋体"/>
                <w:kern w:val="0"/>
                <w:szCs w:val="21"/>
                <w:shd w:val="clear" w:color="auto" w:fill="FFFFFF"/>
              </w:rPr>
              <w:t>月</w:t>
            </w:r>
            <w:r>
              <w:rPr>
                <w:rFonts w:hint="eastAsia" w:ascii="宋体" w:hAnsi="宋体" w:eastAsia="宋体" w:cs="宋体"/>
                <w:kern w:val="0"/>
                <w:szCs w:val="21"/>
                <w:shd w:val="clear" w:color="auto" w:fill="FFFFFF"/>
                <w:lang w:eastAsia="zh-CN"/>
              </w:rPr>
              <w:t>（</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5月1日—</w:t>
            </w:r>
            <w:r>
              <w:rPr>
                <w:rFonts w:hint="eastAsia" w:ascii="宋体" w:hAnsi="宋体" w:eastAsia="宋体" w:cs="宋体"/>
                <w:kern w:val="0"/>
                <w:szCs w:val="21"/>
                <w:shd w:val="clear" w:color="auto" w:fill="FFFFFF"/>
                <w:lang w:val="en-US" w:eastAsia="zh-CN"/>
              </w:rPr>
              <w:t>2025年</w:t>
            </w:r>
            <w:r>
              <w:rPr>
                <w:rFonts w:hint="eastAsia" w:ascii="宋体" w:hAnsi="宋体" w:eastAsia="宋体" w:cs="宋体"/>
                <w:kern w:val="0"/>
                <w:szCs w:val="21"/>
                <w:shd w:val="clear" w:color="auto" w:fill="FFFFFF"/>
                <w:lang w:eastAsia="zh-CN"/>
              </w:rPr>
              <w:t>7月31日）</w:t>
            </w:r>
          </w:p>
        </w:tc>
      </w:tr>
      <w:tr w14:paraId="3FCBE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746B02">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0E65C5">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投标有效期</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5B2E02">
            <w:pPr>
              <w:spacing w:line="240" w:lineRule="exact"/>
              <w:rPr>
                <w:rFonts w:ascii="Times New Roman" w:hAnsi="Times New Roman" w:eastAsia="宋体" w:cs="Times New Roman"/>
                <w:szCs w:val="21"/>
              </w:rPr>
            </w:pPr>
            <w:r>
              <w:rPr>
                <w:rFonts w:ascii="Times New Roman" w:hAnsi="Times New Roman" w:eastAsia="宋体" w:cs="Times New Roman"/>
                <w:szCs w:val="21"/>
                <w:u w:val="single"/>
              </w:rPr>
              <w:t>90</w:t>
            </w:r>
            <w:r>
              <w:rPr>
                <w:rFonts w:hint="eastAsia" w:ascii="Times New Roman" w:hAnsi="Times New Roman" w:eastAsia="宋体" w:cs="Times New Roman"/>
                <w:szCs w:val="21"/>
                <w:u w:val="single"/>
              </w:rPr>
              <w:t>日</w:t>
            </w:r>
            <w:r>
              <w:rPr>
                <w:rFonts w:hint="eastAsia" w:ascii="Times New Roman" w:hAnsi="Times New Roman" w:eastAsia="宋体" w:cs="Times New Roman"/>
                <w:szCs w:val="21"/>
              </w:rPr>
              <w:t>历天。（从投标截止之日算起）</w:t>
            </w:r>
          </w:p>
        </w:tc>
      </w:tr>
      <w:tr w14:paraId="48BE2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9268E2">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C337E0E">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评标办法</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CFD8763">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综合评分法</w:t>
            </w:r>
          </w:p>
        </w:tc>
      </w:tr>
      <w:tr w14:paraId="611B6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4890F8A">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8EFE39F">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签订合同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C547BB">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中标通知书发出后</w:t>
            </w:r>
            <w:r>
              <w:rPr>
                <w:rFonts w:ascii="Times New Roman" w:hAnsi="Times New Roman" w:eastAsia="宋体" w:cs="Times New Roman"/>
                <w:szCs w:val="21"/>
                <w:u w:val="single"/>
              </w:rPr>
              <w:t>30</w:t>
            </w:r>
            <w:r>
              <w:rPr>
                <w:rFonts w:hint="eastAsia" w:ascii="Times New Roman" w:hAnsi="Times New Roman" w:eastAsia="宋体" w:cs="Times New Roman"/>
                <w:szCs w:val="21"/>
              </w:rPr>
              <w:t>天内。</w:t>
            </w:r>
          </w:p>
        </w:tc>
      </w:tr>
      <w:tr w14:paraId="66715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96A73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FB7FFBA">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资金结算</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4EBD38">
            <w:pPr>
              <w:outlineLvl w:val="0"/>
              <w:rPr>
                <w:rFonts w:hint="eastAsia" w:ascii="宋体" w:hAnsi="宋体" w:eastAsia="宋体" w:cs="宋体"/>
                <w:b w:val="0"/>
                <w:bCs/>
                <w:sz w:val="21"/>
                <w:szCs w:val="21"/>
              </w:rPr>
            </w:pPr>
            <w:r>
              <w:rPr>
                <w:rFonts w:hint="eastAsia" w:ascii="宋体" w:hAnsi="宋体" w:eastAsia="宋体" w:cs="宋体"/>
                <w:b w:val="0"/>
                <w:bCs/>
                <w:sz w:val="21"/>
                <w:szCs w:val="21"/>
              </w:rPr>
              <w:t>1、合同签订后7个工作日内，支付合同总额的40%作为预付款。</w:t>
            </w:r>
          </w:p>
          <w:p w14:paraId="40C360A1">
            <w:pPr>
              <w:outlineLvl w:val="0"/>
              <w:rPr>
                <w:rFonts w:ascii="Times New Roman" w:hAnsi="Times New Roman" w:eastAsia="宋体" w:cs="Times New Roman"/>
                <w:b/>
                <w:sz w:val="24"/>
              </w:rPr>
            </w:pPr>
            <w:r>
              <w:rPr>
                <w:rFonts w:hint="eastAsia" w:ascii="宋体" w:hAnsi="宋体" w:eastAsia="宋体" w:cs="宋体"/>
                <w:b w:val="0"/>
                <w:bCs/>
                <w:sz w:val="21"/>
                <w:szCs w:val="21"/>
              </w:rPr>
              <w:t>2、合同履约完毕，经采购人验收通过后7个工作日内，支付到实际结算金额的100%。</w:t>
            </w:r>
          </w:p>
        </w:tc>
      </w:tr>
      <w:tr w14:paraId="5245D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8976DF">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10</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EC3BA5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投标报价</w:t>
            </w:r>
          </w:p>
          <w:p w14:paraId="3A56AE73">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与费用</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037A687">
            <w:pPr>
              <w:rPr>
                <w:rFonts w:ascii="宋体" w:hAnsi="宋体" w:eastAsia="宋体" w:cs="宋体"/>
                <w:szCs w:val="21"/>
              </w:rPr>
            </w:pPr>
            <w:r>
              <w:rPr>
                <w:rFonts w:hint="eastAsia" w:ascii="宋体" w:hAnsi="宋体" w:eastAsia="宋体" w:cs="宋体"/>
                <w:szCs w:val="21"/>
              </w:rPr>
              <w:t>1.本项目的投标应以人民币报价，投标报价应包括所有费用。</w:t>
            </w:r>
          </w:p>
          <w:p w14:paraId="6B58A159">
            <w:pPr>
              <w:rPr>
                <w:rFonts w:ascii="宋体" w:hAnsi="宋体" w:eastAsia="宋体" w:cs="宋体"/>
                <w:szCs w:val="21"/>
              </w:rPr>
            </w:pPr>
            <w:r>
              <w:rPr>
                <w:rFonts w:hint="eastAsia" w:ascii="宋体" w:hAnsi="宋体" w:eastAsia="宋体" w:cs="宋体"/>
                <w:szCs w:val="21"/>
              </w:rPr>
              <w:t>2.投标人应承担其参加本招标活动自身所发生的费用。</w:t>
            </w:r>
          </w:p>
          <w:p w14:paraId="5F698931">
            <w:pPr>
              <w:rPr>
                <w:rFonts w:ascii="宋体" w:hAnsi="宋体" w:eastAsia="宋体" w:cs="宋体"/>
                <w:szCs w:val="21"/>
              </w:rPr>
            </w:pPr>
            <w:r>
              <w:rPr>
                <w:rFonts w:hint="eastAsia" w:ascii="宋体" w:hAnsi="宋体" w:eastAsia="宋体" w:cs="宋体"/>
                <w:szCs w:val="21"/>
              </w:rPr>
              <w:t>3.中标供应商须缴纳服务费,收费金额为：</w:t>
            </w:r>
          </w:p>
          <w:p w14:paraId="75987FEB">
            <w:pPr>
              <w:rPr>
                <w:rFonts w:ascii="宋体" w:hAnsi="宋体" w:eastAsia="宋体" w:cs="宋体"/>
                <w:szCs w:val="21"/>
              </w:rPr>
            </w:pPr>
            <w:r>
              <w:rPr>
                <w:rFonts w:hint="eastAsia" w:ascii="宋体" w:hAnsi="宋体" w:eastAsia="宋体" w:cs="宋体"/>
                <w:szCs w:val="21"/>
              </w:rPr>
              <w:t>标项一：人民币</w:t>
            </w:r>
            <w:r>
              <w:rPr>
                <w:rFonts w:hint="eastAsia" w:ascii="宋体" w:hAnsi="宋体" w:eastAsia="宋体" w:cs="宋体"/>
                <w:szCs w:val="21"/>
                <w:lang w:eastAsia="zh-CN"/>
              </w:rPr>
              <w:t>肆</w:t>
            </w:r>
            <w:r>
              <w:rPr>
                <w:rFonts w:hint="eastAsia" w:ascii="宋体" w:hAnsi="宋体" w:eastAsia="宋体" w:cs="宋体"/>
                <w:szCs w:val="21"/>
              </w:rPr>
              <w:t>仟元整（</w:t>
            </w:r>
            <w:r>
              <w:rPr>
                <w:rFonts w:hint="eastAsia" w:ascii="宋体" w:hAnsi="宋体" w:eastAsia="宋体" w:cs="宋体"/>
                <w:szCs w:val="21"/>
                <w:lang w:val="en-US" w:eastAsia="zh-CN"/>
              </w:rPr>
              <w:t>4</w:t>
            </w:r>
            <w:r>
              <w:rPr>
                <w:rFonts w:hint="eastAsia" w:ascii="宋体" w:hAnsi="宋体" w:eastAsia="宋体" w:cs="宋体"/>
                <w:szCs w:val="21"/>
              </w:rPr>
              <w:t>000.00元）</w:t>
            </w:r>
          </w:p>
          <w:p w14:paraId="14F12059">
            <w:pPr>
              <w:rPr>
                <w:rFonts w:ascii="宋体" w:hAnsi="宋体" w:eastAsia="宋体" w:cs="宋体"/>
                <w:szCs w:val="21"/>
              </w:rPr>
            </w:pPr>
            <w:r>
              <w:rPr>
                <w:rFonts w:hint="eastAsia" w:ascii="宋体" w:hAnsi="宋体" w:eastAsia="宋体" w:cs="宋体"/>
                <w:szCs w:val="21"/>
              </w:rPr>
              <w:t>标项二：人民币</w:t>
            </w:r>
            <w:r>
              <w:rPr>
                <w:rFonts w:hint="eastAsia" w:ascii="宋体" w:hAnsi="宋体" w:eastAsia="宋体" w:cs="宋体"/>
                <w:szCs w:val="21"/>
                <w:lang w:eastAsia="zh-CN"/>
              </w:rPr>
              <w:t>肆</w:t>
            </w:r>
            <w:r>
              <w:rPr>
                <w:rFonts w:hint="eastAsia" w:ascii="宋体" w:hAnsi="宋体" w:eastAsia="宋体" w:cs="宋体"/>
                <w:szCs w:val="21"/>
              </w:rPr>
              <w:t>仟元整（</w:t>
            </w:r>
            <w:r>
              <w:rPr>
                <w:rFonts w:hint="eastAsia" w:ascii="宋体" w:hAnsi="宋体" w:eastAsia="宋体" w:cs="宋体"/>
                <w:szCs w:val="21"/>
                <w:lang w:val="en-US" w:eastAsia="zh-CN"/>
              </w:rPr>
              <w:t>4</w:t>
            </w:r>
            <w:r>
              <w:rPr>
                <w:rFonts w:hint="eastAsia" w:ascii="宋体" w:hAnsi="宋体" w:eastAsia="宋体" w:cs="宋体"/>
                <w:szCs w:val="21"/>
              </w:rPr>
              <w:t>000.00元</w:t>
            </w:r>
          </w:p>
          <w:p w14:paraId="3A858FDA">
            <w:pPr>
              <w:rPr>
                <w:rFonts w:ascii="Times New Roman" w:hAnsi="Times New Roman" w:eastAsia="宋体" w:cs="Times New Roman"/>
                <w:szCs w:val="21"/>
              </w:rPr>
            </w:pPr>
            <w:r>
              <w:rPr>
                <w:rFonts w:hint="eastAsia" w:ascii="宋体" w:hAnsi="宋体" w:eastAsia="宋体" w:cs="宋体"/>
                <w:szCs w:val="21"/>
              </w:rPr>
              <w:t>4.中标通知书发出的同时，中标供应商应及时支付招标代理费，收到服务费后提供全额发票。</w:t>
            </w:r>
          </w:p>
        </w:tc>
      </w:tr>
      <w:tr w14:paraId="2756E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F39B7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11</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A5EE64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银行账号</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365196">
            <w:pPr>
              <w:spacing w:line="240" w:lineRule="exact"/>
              <w:rPr>
                <w:rFonts w:hint="eastAsia" w:ascii="Times New Roman" w:hAnsi="Times New Roman" w:eastAsia="宋体" w:cs="Times New Roman"/>
                <w:szCs w:val="21"/>
              </w:rPr>
            </w:pPr>
            <w:r>
              <w:rPr>
                <w:rFonts w:hint="eastAsia" w:ascii="Times New Roman" w:hAnsi="Times New Roman" w:eastAsia="宋体" w:cs="Times New Roman"/>
                <w:szCs w:val="21"/>
              </w:rPr>
              <w:t xml:space="preserve">开户银行：舟山定海海洋农商银行营业部 </w:t>
            </w:r>
          </w:p>
          <w:p w14:paraId="21F48772">
            <w:pPr>
              <w:spacing w:line="240" w:lineRule="exact"/>
              <w:rPr>
                <w:rFonts w:hint="eastAsia" w:ascii="Times New Roman" w:hAnsi="Times New Roman" w:eastAsia="宋体" w:cs="Times New Roman"/>
                <w:szCs w:val="21"/>
              </w:rPr>
            </w:pPr>
            <w:r>
              <w:rPr>
                <w:rFonts w:hint="eastAsia" w:ascii="Times New Roman" w:hAnsi="Times New Roman" w:eastAsia="宋体" w:cs="Times New Roman"/>
                <w:szCs w:val="21"/>
              </w:rPr>
              <w:t>账 号：201000012335992</w:t>
            </w:r>
          </w:p>
          <w:p w14:paraId="6548CFA1">
            <w:pPr>
              <w:spacing w:line="240" w:lineRule="exact"/>
              <w:rPr>
                <w:rFonts w:ascii="Times New Roman" w:hAnsi="Times New Roman" w:eastAsia="宋体" w:cs="Times New Roman"/>
                <w:szCs w:val="21"/>
              </w:rPr>
            </w:pPr>
            <w:r>
              <w:rPr>
                <w:rFonts w:hint="eastAsia" w:ascii="Times New Roman" w:hAnsi="Times New Roman" w:eastAsia="宋体" w:cs="Times New Roman"/>
                <w:szCs w:val="21"/>
              </w:rPr>
              <w:t>收 款 人：浙江天隆工程管理有限公司</w:t>
            </w:r>
          </w:p>
        </w:tc>
      </w:tr>
      <w:tr w14:paraId="3B6B0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5FB639">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12</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259CF61">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质量标准</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D440B4">
            <w:pPr>
              <w:spacing w:line="240" w:lineRule="exact"/>
              <w:rPr>
                <w:rFonts w:ascii="Times New Roman" w:hAnsi="Times New Roman" w:eastAsia="宋体" w:cs="Times New Roman"/>
                <w:szCs w:val="21"/>
              </w:rPr>
            </w:pPr>
            <w:r>
              <w:rPr>
                <w:rFonts w:hint="eastAsia" w:ascii="宋体" w:hAnsi="宋体" w:eastAsia="宋体" w:cs="Times New Roman"/>
              </w:rPr>
              <w:t>合同约定，经验收合格</w:t>
            </w:r>
          </w:p>
        </w:tc>
      </w:tr>
      <w:tr w14:paraId="008D5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51DBCB">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1</w:t>
            </w:r>
            <w:r>
              <w:rPr>
                <w:rFonts w:ascii="Times New Roman" w:hAnsi="Times New Roman" w:eastAsia="宋体" w:cs="Times New Roman"/>
                <w:b/>
              </w:rPr>
              <w:t>3</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7567902">
            <w:pPr>
              <w:spacing w:line="240" w:lineRule="exact"/>
              <w:jc w:val="center"/>
              <w:rPr>
                <w:rFonts w:ascii="Times New Roman" w:hAnsi="Times New Roman" w:eastAsia="宋体" w:cs="Times New Roman"/>
                <w:b/>
                <w:szCs w:val="21"/>
              </w:rPr>
            </w:pPr>
            <w:r>
              <w:rPr>
                <w:rFonts w:hint="eastAsia" w:ascii="Times New Roman" w:hAnsi="Times New Roman" w:eastAsia="宋体" w:cs="Times New Roman"/>
                <w:b/>
                <w:szCs w:val="21"/>
              </w:rPr>
              <w:t xml:space="preserve">履约保证金 </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0786157">
            <w:pPr>
              <w:spacing w:line="240" w:lineRule="exact"/>
              <w:rPr>
                <w:rFonts w:ascii="宋体" w:hAnsi="宋体" w:eastAsia="宋体" w:cs="Times New Roman"/>
              </w:rPr>
            </w:pPr>
            <w:r>
              <w:rPr>
                <w:rFonts w:hint="eastAsia" w:ascii="宋体" w:hAnsi="宋体" w:eastAsia="宋体" w:cs="Times New Roman"/>
              </w:rPr>
              <w:t>无</w:t>
            </w:r>
          </w:p>
        </w:tc>
      </w:tr>
      <w:tr w14:paraId="2A052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A9A20F4">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14</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F2353E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12134249">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300163A">
            <w:pPr>
              <w:snapToGrid w:val="0"/>
              <w:spacing w:line="240" w:lineRule="exact"/>
              <w:rPr>
                <w:rFonts w:ascii="Times New Roman" w:hAnsi="Times New Roman" w:eastAsia="宋体" w:cs="Times New Roman"/>
                <w:szCs w:val="21"/>
              </w:rPr>
            </w:pPr>
            <w:r>
              <w:rPr>
                <w:rFonts w:hint="eastAsia" w:ascii="Times New Roman" w:hAnsi="Times New Roman" w:eastAsia="宋体" w:cs="Times New Roman"/>
                <w:szCs w:val="21"/>
              </w:rPr>
              <w:t>投标文件由资格响应文件、商务及技术响应文件、报价文件组成。</w:t>
            </w:r>
          </w:p>
        </w:tc>
      </w:tr>
      <w:tr w14:paraId="32FEE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FAF8A8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15</w:t>
            </w:r>
          </w:p>
        </w:tc>
        <w:tc>
          <w:tcPr>
            <w:tcW w:w="151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4F7D00BD">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353D8C6F">
            <w:pPr>
              <w:spacing w:line="360" w:lineRule="auto"/>
              <w:ind w:firstLine="517" w:firstLineChars="245"/>
              <w:rPr>
                <w:rFonts w:ascii="Times New Roman" w:hAnsi="Times New Roman" w:eastAsia="宋体" w:cs="Times New Roman"/>
                <w:b/>
                <w:szCs w:val="21"/>
                <w:shd w:val="pct10" w:color="auto" w:fill="FFFFFF"/>
              </w:rPr>
            </w:pPr>
            <w:r>
              <w:rPr>
                <w:rFonts w:hint="eastAsia" w:ascii="Times New Roman" w:hAnsi="Times New Roman" w:eastAsia="宋体" w:cs="Times New Roman"/>
                <w:b/>
              </w:rPr>
              <w:t>制作</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32C44FB">
            <w:pPr>
              <w:rPr>
                <w:rFonts w:ascii="Times New Roman" w:hAnsi="Times New Roman" w:eastAsia="宋体" w:cs="Times New Roman"/>
                <w:szCs w:val="21"/>
              </w:rPr>
            </w:pPr>
            <w:r>
              <w:rPr>
                <w:rFonts w:hint="eastAsia" w:ascii="Times New Roman" w:hAnsi="Times New Roman" w:eastAsia="宋体" w:cs="Times New Roman"/>
                <w:szCs w:val="21"/>
              </w:rPr>
              <w:t>本项目实行电子投标。</w:t>
            </w:r>
          </w:p>
          <w:p w14:paraId="4D6DD54A">
            <w:pPr>
              <w:rPr>
                <w:rFonts w:ascii="Times New Roman" w:hAnsi="Times New Roman" w:eastAsia="宋体" w:cs="Times New Roman"/>
                <w:szCs w:val="21"/>
              </w:rPr>
            </w:pPr>
            <w:r>
              <w:rPr>
                <w:rFonts w:hint="eastAsia" w:ascii="Times New Roman" w:hAnsi="Times New Roman" w:eastAsia="宋体" w:cs="Times New Roman"/>
                <w:szCs w:val="21"/>
              </w:rPr>
              <w:t>投标人应准备电子投标文件、以介质存储的数据电文形式的备份投标文件</w:t>
            </w:r>
            <w:r>
              <w:rPr>
                <w:rFonts w:hint="eastAsia" w:ascii="Times New Roman" w:hAnsi="Times New Roman" w:eastAsia="宋体" w:cs="Times New Roman"/>
                <w:szCs w:val="21"/>
                <w:lang w:eastAsia="zh-CN"/>
              </w:rPr>
              <w:t>二</w:t>
            </w:r>
            <w:r>
              <w:rPr>
                <w:rFonts w:hint="eastAsia" w:ascii="Times New Roman" w:hAnsi="Times New Roman" w:eastAsia="宋体" w:cs="Times New Roman"/>
                <w:szCs w:val="21"/>
              </w:rPr>
              <w:t>类：</w:t>
            </w:r>
          </w:p>
          <w:p w14:paraId="659B5129">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）电子投标文件，按政采云平台项目采购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电子交易操作指南及本招标文件要求递交。</w:t>
            </w:r>
          </w:p>
          <w:p w14:paraId="05A57495">
            <w:pPr>
              <w:rPr>
                <w:rFonts w:ascii="Times New Roman" w:hAnsi="Times New Roman" w:eastAsia="宋体" w:cs="Times New Roman"/>
                <w:szCs w:val="21"/>
              </w:rPr>
            </w:pP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1B16F5D0">
            <w:pPr>
              <w:spacing w:line="300" w:lineRule="auto"/>
              <w:rPr>
                <w:rFonts w:ascii="Times New Roman" w:hAnsi="Times New Roman" w:eastAsia="宋体" w:cs="Times New Roman"/>
                <w:szCs w:val="21"/>
              </w:rPr>
            </w:pPr>
            <w:r>
              <w:rPr>
                <w:rFonts w:hint="eastAsia" w:ascii="Times New Roman" w:hAnsi="Times New Roman" w:eastAsia="宋体" w:cs="Times New Roman"/>
                <w:szCs w:val="21"/>
              </w:rPr>
              <w:t>投标文件均由资格响应文件、商务及技术响应文件、报价文件组成。</w:t>
            </w:r>
          </w:p>
          <w:p w14:paraId="0506A16F">
            <w:pPr>
              <w:spacing w:line="300" w:lineRule="auto"/>
              <w:rPr>
                <w:rFonts w:ascii="Times New Roman" w:hAnsi="Times New Roman" w:eastAsia="宋体" w:cs="Times New Roman"/>
                <w:sz w:val="22"/>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tc>
      </w:tr>
      <w:tr w14:paraId="71C0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2C419E0">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16</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CAE1183">
            <w:pPr>
              <w:snapToGrid w:val="0"/>
              <w:spacing w:line="240" w:lineRule="exact"/>
              <w:jc w:val="center"/>
              <w:rPr>
                <w:rFonts w:ascii="Times New Roman" w:hAnsi="Times New Roman" w:eastAsia="宋体" w:cs="Times New Roman"/>
                <w:b/>
              </w:rPr>
            </w:pPr>
            <w:r>
              <w:rPr>
                <w:rFonts w:hint="eastAsia" w:ascii="Times New Roman" w:hAnsi="Times New Roman" w:eastAsia="宋体" w:cs="Times New Roman"/>
                <w:b/>
              </w:rPr>
              <w:t>投标文件的</w:t>
            </w:r>
          </w:p>
          <w:p w14:paraId="4527A3B3">
            <w:pPr>
              <w:spacing w:line="300" w:lineRule="auto"/>
              <w:jc w:val="center"/>
              <w:rPr>
                <w:rFonts w:ascii="Times New Roman" w:hAnsi="Times New Roman" w:eastAsia="宋体" w:cs="Times New Roman"/>
                <w:b/>
                <w:sz w:val="22"/>
                <w:shd w:val="pct10" w:color="auto" w:fill="FFFFFF"/>
              </w:rPr>
            </w:pPr>
            <w:r>
              <w:rPr>
                <w:rFonts w:hint="eastAsia" w:ascii="Times New Roman" w:hAnsi="Times New Roman" w:eastAsia="宋体" w:cs="Times New Roman"/>
                <w:b/>
              </w:rPr>
              <w:t>组成</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5C06EBC">
            <w:pPr>
              <w:spacing w:line="264" w:lineRule="auto"/>
              <w:rPr>
                <w:rFonts w:ascii="Times New Roman" w:hAnsi="Times New Roman" w:eastAsia="宋体" w:cs="Times New Roman"/>
                <w:sz w:val="22"/>
              </w:rPr>
            </w:pPr>
            <w:r>
              <w:rPr>
                <w:rFonts w:hint="eastAsia" w:ascii="Times New Roman" w:hAnsi="Times New Roman" w:eastAsia="宋体" w:cs="Times New Roman"/>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74062DE2">
            <w:pPr>
              <w:spacing w:line="264" w:lineRule="auto"/>
              <w:rPr>
                <w:rFonts w:ascii="Times New Roman" w:hAnsi="Times New Roman" w:eastAsia="宋体" w:cs="Times New Roman"/>
                <w:sz w:val="22"/>
              </w:rPr>
            </w:pPr>
            <w:r>
              <w:rPr>
                <w:rFonts w:hint="eastAsia" w:ascii="Times New Roman" w:hAnsi="Times New Roman" w:eastAsia="宋体" w:cs="Times New Roman"/>
                <w:sz w:val="22"/>
              </w:rPr>
              <w:t>投标人应当在规定时间前将以介质存储的数据电文形式的备份投标文件寄到或送达采购代理公司。逾期送达或未密封将被拒收。也可现场递交。</w:t>
            </w:r>
          </w:p>
          <w:p w14:paraId="57B49289">
            <w:pPr>
              <w:spacing w:line="264" w:lineRule="auto"/>
              <w:rPr>
                <w:rFonts w:ascii="Times New Roman" w:hAnsi="Times New Roman" w:eastAsia="宋体" w:cs="Times New Roman"/>
                <w:sz w:val="22"/>
              </w:rPr>
            </w:pPr>
            <w:r>
              <w:rPr>
                <w:rFonts w:hint="eastAsia" w:ascii="Times New Roman" w:hAnsi="Times New Roman" w:eastAsia="宋体" w:cs="Times New Roman"/>
                <w:sz w:val="22"/>
              </w:rPr>
              <w:t>投标人递交以介质存储的数据电文形式的备份投标文件时，如出现下列情况之一的，将被拒收：</w:t>
            </w:r>
          </w:p>
          <w:p w14:paraId="6DB9109C">
            <w:pPr>
              <w:spacing w:line="264" w:lineRule="auto"/>
              <w:rPr>
                <w:rFonts w:ascii="Times New Roman" w:hAnsi="Times New Roman" w:eastAsia="宋体" w:cs="Times New Roman"/>
                <w:sz w:val="22"/>
              </w:rPr>
            </w:pPr>
            <w:r>
              <w:rPr>
                <w:rFonts w:ascii="Times New Roman" w:hAnsi="Times New Roman" w:eastAsia="宋体" w:cs="Times New Roman"/>
                <w:sz w:val="22"/>
              </w:rPr>
              <w:t>1.</w:t>
            </w:r>
            <w:r>
              <w:rPr>
                <w:rFonts w:hint="eastAsia" w:ascii="Times New Roman" w:hAnsi="Times New Roman" w:eastAsia="宋体" w:cs="Times New Roman"/>
                <w:sz w:val="22"/>
              </w:rPr>
              <w:t>未按规定密封或标记的投标文件；</w:t>
            </w:r>
          </w:p>
          <w:p w14:paraId="7ED60DC7">
            <w:pPr>
              <w:spacing w:line="264" w:lineRule="auto"/>
              <w:rPr>
                <w:rFonts w:ascii="Times New Roman" w:hAnsi="Times New Roman" w:eastAsia="宋体" w:cs="Times New Roman"/>
                <w:sz w:val="22"/>
              </w:rPr>
            </w:pPr>
            <w:r>
              <w:rPr>
                <w:rFonts w:ascii="Times New Roman" w:hAnsi="Times New Roman" w:eastAsia="宋体" w:cs="Times New Roman"/>
                <w:sz w:val="22"/>
              </w:rPr>
              <w:t>2.</w:t>
            </w:r>
            <w:r>
              <w:rPr>
                <w:rFonts w:hint="eastAsia" w:ascii="Times New Roman" w:hAnsi="Times New Roman" w:eastAsia="宋体" w:cs="Times New Roman"/>
                <w:sz w:val="22"/>
              </w:rPr>
              <w:t>由于包装不妥，在送交途中严重破损或失散的；</w:t>
            </w:r>
          </w:p>
          <w:p w14:paraId="66FEDFBE">
            <w:pPr>
              <w:spacing w:line="264" w:lineRule="auto"/>
              <w:rPr>
                <w:rFonts w:ascii="Times New Roman" w:hAnsi="Times New Roman" w:eastAsia="宋体" w:cs="Times New Roman"/>
                <w:sz w:val="22"/>
              </w:rPr>
            </w:pPr>
            <w:r>
              <w:rPr>
                <w:rFonts w:ascii="Times New Roman" w:hAnsi="Times New Roman" w:eastAsia="宋体" w:cs="Times New Roman"/>
                <w:sz w:val="22"/>
              </w:rPr>
              <w:t>3.</w:t>
            </w:r>
            <w:r>
              <w:rPr>
                <w:rFonts w:hint="eastAsia" w:ascii="Times New Roman" w:hAnsi="Times New Roman" w:eastAsia="宋体" w:cs="Times New Roman"/>
                <w:sz w:val="22"/>
              </w:rPr>
              <w:t>未成功办理投标人报名手续的；</w:t>
            </w:r>
          </w:p>
          <w:p w14:paraId="54FE0F62">
            <w:pPr>
              <w:spacing w:line="264" w:lineRule="auto"/>
              <w:rPr>
                <w:rFonts w:ascii="Times New Roman" w:hAnsi="Times New Roman" w:eastAsia="宋体" w:cs="Times New Roman"/>
                <w:sz w:val="22"/>
              </w:rPr>
            </w:pPr>
            <w:r>
              <w:rPr>
                <w:rFonts w:ascii="Times New Roman" w:hAnsi="Times New Roman" w:eastAsia="宋体" w:cs="Times New Roman"/>
                <w:sz w:val="22"/>
              </w:rPr>
              <w:t>4.</w:t>
            </w:r>
            <w:r>
              <w:rPr>
                <w:rFonts w:hint="eastAsia" w:ascii="Times New Roman" w:hAnsi="Times New Roman" w:eastAsia="宋体" w:cs="Times New Roman"/>
                <w:sz w:val="22"/>
              </w:rPr>
              <w:t>超过截止时间送达的；</w:t>
            </w:r>
          </w:p>
          <w:p w14:paraId="5F79E3DA">
            <w:pPr>
              <w:spacing w:line="264" w:lineRule="auto"/>
              <w:rPr>
                <w:rFonts w:ascii="Times New Roman" w:hAnsi="Times New Roman" w:eastAsia="宋体" w:cs="Times New Roman"/>
                <w:sz w:val="22"/>
              </w:rPr>
            </w:pPr>
            <w:r>
              <w:rPr>
                <w:rFonts w:hint="eastAsia" w:ascii="Times New Roman" w:hAnsi="Times New Roman" w:eastAsia="宋体" w:cs="Times New Roman"/>
                <w:sz w:val="22"/>
              </w:rPr>
              <w:t>仅提供备份投标文件的，投标无效。</w:t>
            </w:r>
          </w:p>
          <w:p w14:paraId="3051AE5A">
            <w:pPr>
              <w:spacing w:line="264" w:lineRule="auto"/>
              <w:rPr>
                <w:rFonts w:ascii="Times New Roman" w:hAnsi="Times New Roman" w:eastAsia="宋体" w:cs="Times New Roman"/>
                <w:sz w:val="22"/>
              </w:rPr>
            </w:pPr>
            <w:r>
              <w:rPr>
                <w:rFonts w:hint="eastAsia" w:ascii="Times New Roman" w:hAnsi="Times New Roman" w:eastAsia="宋体" w:cs="Times New Roman"/>
                <w:sz w:val="22"/>
              </w:rPr>
              <w:t>仅提供其中一种形式的备份投标文件，造成项目开评标活动无法进行下去的，投标无效，相关风险由投标人自行承担。</w:t>
            </w:r>
          </w:p>
        </w:tc>
      </w:tr>
      <w:tr w14:paraId="3AA55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BCDAC46">
            <w:pPr>
              <w:snapToGrid w:val="0"/>
              <w:jc w:val="center"/>
              <w:rPr>
                <w:rFonts w:ascii="Times New Roman" w:hAnsi="Times New Roman" w:eastAsia="宋体" w:cs="Times New Roman"/>
                <w:b/>
              </w:rPr>
            </w:pPr>
            <w:r>
              <w:rPr>
                <w:rFonts w:ascii="Times New Roman" w:hAnsi="Times New Roman" w:eastAsia="宋体" w:cs="Times New Roman"/>
                <w:b/>
              </w:rPr>
              <w:t>17</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3FC274">
            <w:pPr>
              <w:jc w:val="center"/>
              <w:rPr>
                <w:rFonts w:ascii="Times New Roman" w:hAnsi="Times New Roman" w:eastAsia="宋体" w:cs="Times New Roman"/>
                <w:b/>
                <w:szCs w:val="21"/>
              </w:rPr>
            </w:pPr>
            <w:r>
              <w:rPr>
                <w:rFonts w:hint="eastAsia" w:ascii="Times New Roman" w:hAnsi="Times New Roman" w:eastAsia="宋体" w:cs="Times New Roman"/>
                <w:b/>
                <w:szCs w:val="21"/>
              </w:rPr>
              <w:t>投标人注册</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EA844CE">
            <w:pPr>
              <w:spacing w:before="24" w:beforeLines="10"/>
              <w:jc w:val="left"/>
              <w:rPr>
                <w:rFonts w:ascii="Times New Roman" w:hAnsi="Times New Roman" w:eastAsia="宋体" w:cs="Times New Roman"/>
                <w:bCs/>
                <w:snapToGrid w:val="0"/>
                <w:kern w:val="0"/>
              </w:rPr>
            </w:pPr>
            <w:r>
              <w:rPr>
                <w:rFonts w:hint="eastAsia" w:ascii="Times New Roman" w:hAnsi="Times New Roman" w:eastAsia="宋体" w:cs="Times New Roman"/>
                <w:bCs/>
                <w:snapToGrid w:val="0"/>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kern w:val="0"/>
              </w:rPr>
              <w:t>2010</w:t>
            </w:r>
            <w:r>
              <w:rPr>
                <w:rFonts w:hint="eastAsia" w:ascii="Times New Roman" w:hAnsi="Times New Roman" w:eastAsia="宋体" w:cs="Times New Roman"/>
                <w:bCs/>
                <w:snapToGrid w:val="0"/>
                <w:kern w:val="0"/>
              </w:rPr>
              <w:t>】</w:t>
            </w:r>
            <w:r>
              <w:rPr>
                <w:rFonts w:ascii="Times New Roman" w:hAnsi="Times New Roman" w:eastAsia="宋体" w:cs="Times New Roman"/>
                <w:bCs/>
                <w:snapToGrid w:val="0"/>
                <w:kern w:val="0"/>
              </w:rPr>
              <w:t>8</w:t>
            </w:r>
            <w:r>
              <w:rPr>
                <w:rFonts w:hint="eastAsia" w:ascii="Times New Roman" w:hAnsi="Times New Roman" w:eastAsia="宋体" w:cs="Times New Roman"/>
                <w:bCs/>
                <w:snapToGrid w:val="0"/>
                <w:kern w:val="0"/>
              </w:rPr>
              <w:t>号文）的要求，通过浙江政府采购网申请注册加入政府采购投标人库。以免影响享受相关政策优惠及成交后的款项支付。</w:t>
            </w:r>
          </w:p>
          <w:p w14:paraId="34E40FF6">
            <w:pPr>
              <w:spacing w:before="24" w:beforeLines="10"/>
              <w:jc w:val="left"/>
              <w:rPr>
                <w:rFonts w:ascii="Times New Roman" w:hAnsi="Times New Roman" w:eastAsia="宋体" w:cs="Times New Roman"/>
                <w:szCs w:val="21"/>
              </w:rPr>
            </w:pPr>
            <w:r>
              <w:rPr>
                <w:rFonts w:hint="eastAsia" w:ascii="Times New Roman" w:hAnsi="Times New Roman" w:eastAsia="宋体" w:cs="Times New Roman"/>
                <w:bCs/>
                <w:snapToGrid w:val="0"/>
                <w:kern w:val="0"/>
              </w:rPr>
              <w:t>投标人在申请注册前，请认真阅读，学习《中华人民共和国政府采购法》和《浙江省政府采购投标人注册及诚信管理暂行办法》等相关法规规定。</w:t>
            </w:r>
          </w:p>
        </w:tc>
      </w:tr>
      <w:tr w14:paraId="16D3F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5FF0A8E">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18</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A61A60E">
            <w:pPr>
              <w:jc w:val="center"/>
              <w:rPr>
                <w:rFonts w:ascii="Times New Roman" w:hAnsi="Times New Roman" w:eastAsia="宋体" w:cs="Times New Roman"/>
                <w:b/>
                <w:szCs w:val="21"/>
              </w:rPr>
            </w:pPr>
            <w:r>
              <w:rPr>
                <w:rFonts w:hint="eastAsia" w:ascii="Times New Roman" w:hAnsi="Times New Roman" w:eastAsia="宋体" w:cs="Times New Roman"/>
                <w:b/>
                <w:szCs w:val="21"/>
              </w:rPr>
              <w:t>不良信用记录查询</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7766B1">
            <w:pPr>
              <w:rPr>
                <w:rFonts w:ascii="Times New Roman" w:hAnsi="Times New Roman" w:eastAsia="宋体" w:cs="Times New Roman"/>
                <w:szCs w:val="21"/>
              </w:rPr>
            </w:pPr>
            <w:r>
              <w:rPr>
                <w:rFonts w:hint="eastAsia" w:ascii="Times New Roman" w:hAnsi="Times New Roman" w:eastAsia="宋体" w:cs="Times New Roman"/>
                <w:szCs w:val="21"/>
              </w:rPr>
              <w:t>根据财库</w:t>
            </w:r>
            <w:r>
              <w:rPr>
                <w:rFonts w:ascii="Times New Roman" w:hAnsi="Times New Roman" w:eastAsia="宋体" w:cs="Times New Roman"/>
                <w:szCs w:val="21"/>
              </w:rPr>
              <w:t>[2016]125</w:t>
            </w:r>
            <w:r>
              <w:rPr>
                <w:rFonts w:hint="eastAsia" w:ascii="Times New Roman" w:hAnsi="Times New Roman" w:eastAsia="宋体" w:cs="Times New Roman"/>
                <w:szCs w:val="21"/>
              </w:rPr>
              <w:t>号文件：</w:t>
            </w:r>
          </w:p>
          <w:p w14:paraId="765A4589">
            <w:pPr>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至本项目投标截止前未被列入</w:t>
            </w:r>
            <w:r>
              <w:rPr>
                <w:rFonts w:ascii="Times New Roman" w:hAnsi="Times New Roman" w:eastAsia="宋体" w:cs="Times New Roman"/>
                <w:szCs w:val="21"/>
              </w:rPr>
              <w:t>“</w:t>
            </w:r>
            <w:r>
              <w:rPr>
                <w:rFonts w:hint="eastAsia" w:ascii="Times New Roman" w:hAnsi="Times New Roman" w:eastAsia="宋体" w:cs="Times New Roman"/>
                <w:szCs w:val="21"/>
              </w:rPr>
              <w:t>信用中国</w:t>
            </w:r>
            <w:r>
              <w:rPr>
                <w:rFonts w:ascii="Times New Roman" w:hAnsi="Times New Roman" w:eastAsia="宋体" w:cs="Times New Roman"/>
                <w:szCs w:val="21"/>
              </w:rPr>
              <w:t>”</w:t>
            </w:r>
            <w:r>
              <w:rPr>
                <w:rFonts w:hint="eastAsia" w:ascii="Times New Roman" w:hAnsi="Times New Roman" w:eastAsia="宋体" w:cs="Times New Roman"/>
                <w:szCs w:val="21"/>
              </w:rPr>
              <w:t>网站</w:t>
            </w:r>
            <w:r>
              <w:rPr>
                <w:rFonts w:ascii="Times New Roman" w:hAnsi="Times New Roman" w:eastAsia="宋体" w:cs="Times New Roman"/>
                <w:szCs w:val="21"/>
              </w:rPr>
              <w:t>(www.creditchina.gov.cn)“</w:t>
            </w:r>
            <w:r>
              <w:rPr>
                <w:rFonts w:hint="eastAsia" w:ascii="Times New Roman" w:hAnsi="Times New Roman" w:eastAsia="宋体" w:cs="Times New Roman"/>
                <w:szCs w:val="21"/>
              </w:rPr>
              <w:t>记录失信被执行人或重大税收违法案件当事人名单</w:t>
            </w:r>
            <w:r>
              <w:rPr>
                <w:rFonts w:ascii="Times New Roman" w:hAnsi="Times New Roman" w:eastAsia="宋体" w:cs="Times New Roman"/>
                <w:szCs w:val="21"/>
              </w:rPr>
              <w:t>”</w:t>
            </w:r>
            <w:r>
              <w:rPr>
                <w:rFonts w:hint="eastAsia" w:ascii="Times New Roman" w:hAnsi="Times New Roman" w:eastAsia="宋体" w:cs="Times New Roman"/>
                <w:szCs w:val="21"/>
              </w:rPr>
              <w:t>记录名单。</w:t>
            </w:r>
          </w:p>
          <w:p w14:paraId="213BAB78">
            <w:pPr>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至本项目投标截止前不处于中国政府采购网</w:t>
            </w:r>
            <w:r>
              <w:rPr>
                <w:rFonts w:ascii="Times New Roman" w:hAnsi="Times New Roman" w:eastAsia="宋体" w:cs="Times New Roman"/>
                <w:szCs w:val="21"/>
              </w:rPr>
              <w:t>(www.ccgp.gov.cn)“</w:t>
            </w:r>
            <w:r>
              <w:rPr>
                <w:rFonts w:hint="eastAsia" w:ascii="Times New Roman" w:hAnsi="Times New Roman" w:eastAsia="宋体" w:cs="Times New Roman"/>
                <w:szCs w:val="21"/>
              </w:rPr>
              <w:t>政府采购严重违法失信行为信息记录</w:t>
            </w:r>
            <w:r>
              <w:rPr>
                <w:rFonts w:ascii="Times New Roman" w:hAnsi="Times New Roman" w:eastAsia="宋体" w:cs="Times New Roman"/>
                <w:szCs w:val="21"/>
              </w:rPr>
              <w:t>”</w:t>
            </w:r>
            <w:r>
              <w:rPr>
                <w:rFonts w:hint="eastAsia" w:ascii="Times New Roman" w:hAnsi="Times New Roman" w:eastAsia="宋体" w:cs="Times New Roman"/>
                <w:szCs w:val="21"/>
              </w:rPr>
              <w:t>中的禁止参加政府采购活动期间。</w:t>
            </w:r>
          </w:p>
          <w:p w14:paraId="268F140A">
            <w:pPr>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b/>
              </w:rPr>
              <w:t>查询截图，（截图查询网站时间须在开标截止前二个星期内）。</w:t>
            </w:r>
            <w:r>
              <w:rPr>
                <w:rFonts w:hint="eastAsia" w:ascii="Times New Roman" w:hAnsi="Times New Roman" w:eastAsia="宋体" w:cs="Times New Roman"/>
                <w:szCs w:val="21"/>
              </w:rPr>
              <w:t>对列入失信被执行人、重大税收违法案件当事人名单、政府采购严重违法失信行为记录名单的供应商，</w:t>
            </w:r>
            <w:r>
              <w:rPr>
                <w:rFonts w:hint="eastAsia" w:ascii="Times New Roman" w:hAnsi="Times New Roman" w:eastAsia="宋体" w:cs="Times New Roman"/>
                <w:b/>
                <w:szCs w:val="21"/>
              </w:rPr>
              <w:t>其投标将作无效标处理</w:t>
            </w:r>
            <w:r>
              <w:rPr>
                <w:rFonts w:hint="eastAsia" w:ascii="Times New Roman" w:hAnsi="Times New Roman" w:eastAsia="宋体" w:cs="Times New Roman"/>
                <w:szCs w:val="21"/>
              </w:rPr>
              <w:t>。</w:t>
            </w:r>
          </w:p>
        </w:tc>
      </w:tr>
      <w:tr w14:paraId="2C249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565BB7">
            <w:pPr>
              <w:snapToGrid w:val="0"/>
              <w:spacing w:line="240" w:lineRule="exact"/>
              <w:jc w:val="center"/>
              <w:rPr>
                <w:rFonts w:ascii="Times New Roman" w:hAnsi="Times New Roman" w:eastAsia="宋体" w:cs="Times New Roman"/>
                <w:b/>
              </w:rPr>
            </w:pPr>
            <w:r>
              <w:rPr>
                <w:rFonts w:ascii="Times New Roman" w:hAnsi="Times New Roman" w:eastAsia="宋体" w:cs="Times New Roman"/>
                <w:b/>
              </w:rPr>
              <w:t>19</w:t>
            </w:r>
          </w:p>
        </w:tc>
        <w:tc>
          <w:tcPr>
            <w:tcW w:w="151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69352CD">
            <w:pPr>
              <w:jc w:val="center"/>
              <w:rPr>
                <w:rFonts w:ascii="Times New Roman" w:hAnsi="Times New Roman" w:eastAsia="宋体" w:cs="Times New Roman"/>
                <w:b/>
                <w:szCs w:val="21"/>
              </w:rPr>
            </w:pPr>
            <w:r>
              <w:rPr>
                <w:rFonts w:hint="eastAsia" w:ascii="Times New Roman" w:hAnsi="Times New Roman" w:eastAsia="宋体" w:cs="Times New Roman"/>
                <w:b/>
                <w:szCs w:val="21"/>
              </w:rPr>
              <w:t>中小企业有关政策</w:t>
            </w:r>
          </w:p>
        </w:tc>
        <w:tc>
          <w:tcPr>
            <w:tcW w:w="8288"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636D0F">
            <w:pPr>
              <w:rPr>
                <w:rFonts w:ascii="宋体" w:hAnsi="宋体" w:eastAsia="宋体" w:cs="宋体"/>
                <w:b/>
                <w:bCs/>
                <w:szCs w:val="21"/>
              </w:rPr>
            </w:pPr>
            <w:r>
              <w:rPr>
                <w:rFonts w:hint="eastAsia" w:ascii="宋体" w:hAnsi="宋体" w:eastAsia="宋体" w:cs="宋体"/>
                <w:szCs w:val="21"/>
              </w:rPr>
              <w:t>（1）中小企业预留份额情况：根据《政府采购促进中小企业发展管理办法》（财库〔2020〕46号），</w:t>
            </w:r>
            <w:r>
              <w:rPr>
                <w:rFonts w:hint="eastAsia" w:ascii="宋体" w:hAnsi="宋体" w:eastAsia="宋体" w:cs="宋体"/>
                <w:b/>
                <w:bCs/>
                <w:szCs w:val="21"/>
              </w:rPr>
              <w:t>本项目专门面向中小企业。 本项目对应的中小企业划分标准所属行业：租赁和商务服务业</w:t>
            </w:r>
            <w:r>
              <w:rPr>
                <w:rFonts w:hint="eastAsia" w:ascii="宋体" w:hAnsi="宋体" w:eastAsia="宋体" w:cs="宋体"/>
                <w:b/>
                <w:bCs/>
                <w:szCs w:val="21"/>
                <w:u w:val="single"/>
              </w:rPr>
              <w:t>。</w:t>
            </w:r>
          </w:p>
          <w:p w14:paraId="24AA6AC8">
            <w:pPr>
              <w:rPr>
                <w:rFonts w:ascii="宋体" w:hAnsi="宋体" w:eastAsia="宋体" w:cs="宋体"/>
                <w:szCs w:val="21"/>
              </w:rPr>
            </w:pPr>
            <w:r>
              <w:rPr>
                <w:rFonts w:hint="eastAsia" w:ascii="宋体" w:hAnsi="宋体" w:eastAsia="宋体" w:cs="宋体"/>
                <w:szCs w:val="21"/>
              </w:rPr>
              <w:t>（2）在政府采购活动中，供应商提供的货物、工程或者服务符合下列情形的，享受本办法规定的中小企业扶持政策：</w:t>
            </w:r>
          </w:p>
          <w:p w14:paraId="58E349B8">
            <w:pPr>
              <w:rPr>
                <w:rFonts w:ascii="宋体" w:hAnsi="宋体" w:eastAsia="宋体" w:cs="宋体"/>
                <w:szCs w:val="21"/>
              </w:rPr>
            </w:pPr>
            <w:r>
              <w:rPr>
                <w:rFonts w:hint="eastAsia" w:ascii="宋体" w:hAnsi="宋体" w:eastAsia="宋体" w:cs="宋体"/>
                <w:szCs w:val="21"/>
              </w:rPr>
              <w:t>（一）在货物采购项目中，货物由中小企业制造，即货物由中小企业生产且使用该中小企业商号或者注册商标；</w:t>
            </w:r>
          </w:p>
          <w:p w14:paraId="5C40F471">
            <w:pPr>
              <w:rPr>
                <w:rFonts w:ascii="宋体" w:hAnsi="宋体" w:eastAsia="宋体" w:cs="宋体"/>
                <w:szCs w:val="21"/>
              </w:rPr>
            </w:pPr>
            <w:r>
              <w:rPr>
                <w:rFonts w:hint="eastAsia" w:ascii="宋体" w:hAnsi="宋体" w:eastAsia="宋体" w:cs="宋体"/>
                <w:szCs w:val="21"/>
              </w:rPr>
              <w:t>（二）在工程采购项目中，工程由中小企业承建，即工程施工单位为中小企业；</w:t>
            </w:r>
          </w:p>
          <w:p w14:paraId="6595DFCF">
            <w:pPr>
              <w:rPr>
                <w:rFonts w:ascii="宋体" w:hAnsi="宋体" w:eastAsia="宋体" w:cs="宋体"/>
                <w:szCs w:val="21"/>
              </w:rPr>
            </w:pPr>
            <w:r>
              <w:rPr>
                <w:rFonts w:hint="eastAsia" w:ascii="宋体" w:hAnsi="宋体" w:eastAsia="宋体" w:cs="宋体"/>
                <w:szCs w:val="21"/>
              </w:rPr>
              <w:t>（三）在服务采购项目中，服务由中小企业承接，即提供服务的人员为中小企业依照《中华人民共和国劳动合同法》订立劳动合同的从业人员。</w:t>
            </w:r>
          </w:p>
          <w:p w14:paraId="3CAE8487">
            <w:pPr>
              <w:rPr>
                <w:rFonts w:ascii="宋体" w:hAnsi="宋体" w:eastAsia="宋体" w:cs="宋体"/>
                <w:szCs w:val="21"/>
              </w:rPr>
            </w:pPr>
            <w:r>
              <w:rPr>
                <w:rFonts w:hint="eastAsia" w:ascii="宋体" w:hAnsi="宋体" w:eastAsia="宋体" w:cs="宋体"/>
                <w:szCs w:val="21"/>
              </w:rPr>
              <w:t>在货物采购项目中，供应商提供的货物既有中小企业制造货物，也有大型企业制造货物的，不享受本办法规定的中小企业扶持政策。</w:t>
            </w:r>
          </w:p>
          <w:p w14:paraId="4927EB62">
            <w:pPr>
              <w:rPr>
                <w:rFonts w:ascii="宋体" w:hAnsi="宋体" w:eastAsia="宋体" w:cs="宋体"/>
                <w:szCs w:val="21"/>
              </w:rPr>
            </w:pPr>
            <w:r>
              <w:rPr>
                <w:rFonts w:hint="eastAsia" w:ascii="宋体" w:hAnsi="宋体" w:eastAsia="宋体" w:cs="宋体"/>
                <w:szCs w:val="21"/>
              </w:rPr>
              <w:t>以联合体形式参加政府采购活动，联合体各方均为中小企业的，联合体视同中小企业。其中，联合体各方均为小微企业的，联合体视同小微企业。</w:t>
            </w:r>
          </w:p>
          <w:p w14:paraId="2DF708A5">
            <w:pPr>
              <w:rPr>
                <w:rFonts w:ascii="宋体" w:hAnsi="宋体" w:eastAsia="宋体" w:cs="宋体"/>
                <w:szCs w:val="21"/>
              </w:rPr>
            </w:pPr>
            <w:r>
              <w:rPr>
                <w:rFonts w:hint="eastAsia" w:ascii="宋体" w:hAnsi="宋体" w:eastAsia="宋体" w:cs="宋体"/>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D8B85BD">
            <w:pPr>
              <w:rPr>
                <w:rFonts w:ascii="宋体" w:hAnsi="宋体" w:eastAsia="宋体" w:cs="宋体"/>
                <w:szCs w:val="21"/>
              </w:rPr>
            </w:pPr>
            <w:r>
              <w:rPr>
                <w:rFonts w:hint="eastAsia" w:ascii="宋体" w:hAnsi="宋体" w:eastAsia="宋体" w:cs="宋体"/>
                <w:szCs w:val="21"/>
              </w:rPr>
              <w:t>（4）投标人符合《三部门联合发布关于促进残疾人就业政府采购政策的通知》（财库〔2017〕141号）文件要求，并提供《残疾人福利性单位声明函》的，则视同小型、微型企业。</w:t>
            </w:r>
          </w:p>
          <w:p w14:paraId="625A9A73">
            <w:pPr>
              <w:rPr>
                <w:rFonts w:ascii="宋体" w:hAnsi="宋体" w:eastAsia="宋体" w:cs="宋体"/>
                <w:szCs w:val="21"/>
              </w:rPr>
            </w:pPr>
            <w:r>
              <w:rPr>
                <w:rFonts w:hint="eastAsia" w:ascii="宋体" w:hAnsi="宋体" w:eastAsia="宋体" w:cs="宋体"/>
                <w:b/>
                <w:szCs w:val="21"/>
              </w:rPr>
              <w:t>本项目专门面向中小企业采购（参加投标供应商须出具《中小企业声明函》，未提供不认定为中小企业，此次投标无效）。</w:t>
            </w:r>
          </w:p>
        </w:tc>
      </w:tr>
    </w:tbl>
    <w:p w14:paraId="4C76F117">
      <w:pPr>
        <w:snapToGrid w:val="0"/>
        <w:spacing w:before="120" w:line="312" w:lineRule="auto"/>
        <w:rPr>
          <w:rFonts w:ascii="Times New Roman" w:hAnsi="Times New Roman" w:eastAsia="宋体" w:cs="Times New Roman"/>
          <w:b/>
          <w:sz w:val="28"/>
        </w:rPr>
      </w:pPr>
    </w:p>
    <w:p w14:paraId="5E0A762C">
      <w:pPr>
        <w:snapToGrid w:val="0"/>
        <w:spacing w:before="120" w:line="312" w:lineRule="auto"/>
        <w:jc w:val="center"/>
        <w:rPr>
          <w:rFonts w:ascii="Times New Roman" w:hAnsi="Times New Roman" w:eastAsia="宋体" w:cs="Times New Roman"/>
          <w:b/>
          <w:sz w:val="28"/>
        </w:rPr>
      </w:pPr>
      <w:r>
        <w:rPr>
          <w:rFonts w:hint="eastAsia" w:ascii="Times New Roman" w:hAnsi="Times New Roman" w:eastAsia="宋体" w:cs="Times New Roman"/>
          <w:b/>
          <w:sz w:val="28"/>
        </w:rPr>
        <w:t>一、总  则</w:t>
      </w:r>
    </w:p>
    <w:p w14:paraId="717DC22E">
      <w:pPr>
        <w:snapToGrid w:val="0"/>
        <w:spacing w:before="120" w:line="360" w:lineRule="auto"/>
        <w:ind w:right="55" w:rightChars="26"/>
        <w:rPr>
          <w:rFonts w:ascii="Times New Roman" w:hAnsi="Times New Roman" w:eastAsia="宋体" w:cs="Times New Roman"/>
          <w:b/>
        </w:rPr>
      </w:pPr>
    </w:p>
    <w:p w14:paraId="4B7DC0C9">
      <w:pPr>
        <w:snapToGrid w:val="0"/>
        <w:spacing w:before="120" w:line="360" w:lineRule="auto"/>
        <w:ind w:right="55" w:rightChars="26"/>
        <w:rPr>
          <w:rFonts w:ascii="Times New Roman" w:hAnsi="Times New Roman" w:eastAsia="宋体" w:cs="Times New Roman"/>
          <w:b/>
          <w:sz w:val="28"/>
        </w:rPr>
      </w:pPr>
      <w:r>
        <w:rPr>
          <w:rFonts w:hint="eastAsia" w:ascii="Times New Roman" w:hAnsi="Times New Roman" w:eastAsia="宋体" w:cs="Times New Roman"/>
          <w:b/>
        </w:rPr>
        <w:t>（一）适用范围</w:t>
      </w:r>
    </w:p>
    <w:p w14:paraId="7275E9B8">
      <w:pPr>
        <w:snapToGrid w:val="0"/>
        <w:spacing w:line="360"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本招标文件适用于</w:t>
      </w:r>
      <w:r>
        <w:rPr>
          <w:rFonts w:hint="eastAsia" w:ascii="Times New Roman" w:hAnsi="Times New Roman" w:eastAsia="宋体" w:cs="Times New Roman"/>
          <w:bCs/>
          <w:lang w:val="zh-CN"/>
        </w:rPr>
        <w:t>舟山市定海区农业农村局2025年护渔船租赁项目</w:t>
      </w:r>
      <w:r>
        <w:rPr>
          <w:rFonts w:hint="eastAsia" w:ascii="Times New Roman" w:hAnsi="Times New Roman" w:eastAsia="宋体" w:cs="Times New Roman"/>
        </w:rPr>
        <w:t>的招标、投标、评标、定标、验收、合同履约、付款等行为（法律、法规另有规定的，从其规定）。</w:t>
      </w:r>
    </w:p>
    <w:p w14:paraId="60683106">
      <w:pPr>
        <w:snapToGrid w:val="0"/>
        <w:spacing w:line="360"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（二）定义</w:t>
      </w:r>
    </w:p>
    <w:p w14:paraId="7407D045">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“采购人”系指</w:t>
      </w:r>
      <w:r>
        <w:rPr>
          <w:rFonts w:hint="eastAsia" w:ascii="Times New Roman" w:hAnsi="Times New Roman" w:eastAsia="宋体" w:cs="Times New Roman"/>
          <w:bCs/>
        </w:rPr>
        <w:t>舟山市定海区农业农村局</w:t>
      </w:r>
      <w:r>
        <w:rPr>
          <w:rFonts w:hint="eastAsia" w:ascii="Times New Roman" w:hAnsi="Times New Roman" w:eastAsia="宋体" w:cs="Times New Roman"/>
        </w:rPr>
        <w:t>。</w:t>
      </w:r>
    </w:p>
    <w:p w14:paraId="09A27DC1">
      <w:pPr>
        <w:spacing w:after="120"/>
        <w:ind w:firstLine="420" w:firstLineChars="200"/>
        <w:rPr>
          <w:rFonts w:ascii="Times New Roman" w:hAnsi="Calibri" w:eastAsia="宋体" w:cs="Times New Roman"/>
          <w:kern w:val="0"/>
        </w:rPr>
      </w:pPr>
      <w:r>
        <w:rPr>
          <w:rFonts w:ascii="Times New Roman" w:hAnsi="Calibri" w:eastAsia="宋体" w:cs="Times New Roman"/>
          <w:kern w:val="0"/>
        </w:rPr>
        <w:t>2.</w:t>
      </w:r>
      <w:r>
        <w:rPr>
          <w:rFonts w:hint="eastAsia" w:ascii="Times New Roman" w:hAnsi="Calibri" w:eastAsia="宋体" w:cs="Times New Roman"/>
          <w:kern w:val="0"/>
        </w:rPr>
        <w:t>“采购代理机构”系指组织本次招标的</w:t>
      </w:r>
      <w:r>
        <w:rPr>
          <w:rFonts w:hint="eastAsia" w:ascii="Times New Roman" w:hAnsi="Calibri" w:eastAsia="宋体" w:cs="Times New Roman"/>
          <w:kern w:val="0"/>
          <w:lang w:eastAsia="zh-CN"/>
        </w:rPr>
        <w:t>浙江天隆工程管理有限公司</w:t>
      </w:r>
      <w:r>
        <w:rPr>
          <w:rFonts w:hint="eastAsia" w:ascii="Times New Roman" w:hAnsi="Calibri" w:eastAsia="宋体" w:cs="Times New Roman"/>
          <w:kern w:val="0"/>
        </w:rPr>
        <w:t>。</w:t>
      </w:r>
    </w:p>
    <w:p w14:paraId="076B26AF">
      <w:pPr>
        <w:snapToGrid w:val="0"/>
        <w:spacing w:line="360" w:lineRule="auto"/>
        <w:ind w:right="55" w:rightChars="26"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“投标人”系指向采购人提交投标文件的单位或个人。</w:t>
      </w:r>
    </w:p>
    <w:p w14:paraId="243763A1">
      <w:pPr>
        <w:snapToGrid w:val="0"/>
        <w:spacing w:line="360" w:lineRule="auto"/>
        <w:ind w:firstLine="420" w:firstLineChars="200"/>
        <w:jc w:val="left"/>
        <w:rPr>
          <w:rFonts w:ascii="宋体" w:hAnsi="宋体" w:eastAsia="宋体" w:cs="Times New Roman"/>
        </w:rPr>
      </w:pPr>
      <w:r>
        <w:rPr>
          <w:rFonts w:ascii="宋体" w:hAnsi="宋体" w:eastAsia="宋体" w:cs="Times New Roman"/>
        </w:rPr>
        <w:t>4</w:t>
      </w:r>
      <w:r>
        <w:rPr>
          <w:rFonts w:hint="eastAsia" w:ascii="宋体" w:hAnsi="宋体" w:eastAsia="宋体" w:cs="Times New Roman"/>
        </w:rPr>
        <w:t>.“合同”系指买卖双方签署的规定买卖双方权利与义务的协议，以及所有的附件、附录和招标文件所提到的构成合同的所有文件。</w:t>
      </w:r>
    </w:p>
    <w:p w14:paraId="5CB1B9D5">
      <w:pPr>
        <w:snapToGrid w:val="0"/>
        <w:spacing w:line="360" w:lineRule="auto"/>
        <w:ind w:firstLine="420" w:firstLineChars="200"/>
        <w:jc w:val="left"/>
        <w:rPr>
          <w:rFonts w:ascii="宋体" w:hAnsi="宋体" w:eastAsia="宋体" w:cs="Times New Roman"/>
        </w:rPr>
      </w:pPr>
      <w:r>
        <w:rPr>
          <w:rFonts w:ascii="宋体" w:hAnsi="宋体" w:eastAsia="宋体" w:cs="Times New Roman"/>
        </w:rPr>
        <w:t>5</w:t>
      </w:r>
      <w:r>
        <w:rPr>
          <w:rFonts w:hint="eastAsia" w:ascii="宋体" w:hAnsi="宋体" w:eastAsia="宋体" w:cs="Times New Roman"/>
        </w:rPr>
        <w:t>.“货物” 系指卖方按招标文件规定须向买方提供生产的</w:t>
      </w:r>
      <w:r>
        <w:rPr>
          <w:rFonts w:hint="eastAsia" w:ascii="Times New Roman" w:hAnsi="Times New Roman" w:eastAsia="宋体" w:cs="Times New Roman"/>
          <w:bCs/>
          <w:lang w:val="zh-CN"/>
        </w:rPr>
        <w:t>护渔船租赁</w:t>
      </w:r>
      <w:r>
        <w:rPr>
          <w:rFonts w:hint="eastAsia" w:ascii="宋体" w:hAnsi="宋体" w:eastAsia="宋体" w:cs="Times New Roman"/>
        </w:rPr>
        <w:t>和有关</w:t>
      </w:r>
      <w:r>
        <w:rPr>
          <w:rFonts w:hint="eastAsia" w:ascii="Times New Roman" w:hAnsi="Times New Roman" w:eastAsia="宋体" w:cs="Times New Roman"/>
          <w:bCs/>
          <w:lang w:val="zh-CN"/>
        </w:rPr>
        <w:t>护渔船租赁</w:t>
      </w:r>
      <w:r>
        <w:rPr>
          <w:rFonts w:hint="eastAsia" w:ascii="宋体" w:hAnsi="宋体" w:eastAsia="宋体" w:cs="Times New Roman"/>
        </w:rPr>
        <w:t>的技术资料及其他材料。</w:t>
      </w:r>
    </w:p>
    <w:p w14:paraId="2EF1F426">
      <w:pPr>
        <w:snapToGrid w:val="0"/>
        <w:spacing w:line="360" w:lineRule="auto"/>
        <w:ind w:firstLine="420" w:firstLineChars="200"/>
        <w:jc w:val="left"/>
        <w:rPr>
          <w:rFonts w:ascii="宋体" w:hAnsi="宋体" w:eastAsia="宋体" w:cs="Times New Roman"/>
        </w:rPr>
      </w:pPr>
      <w:r>
        <w:rPr>
          <w:rFonts w:ascii="宋体" w:hAnsi="宋体" w:eastAsia="宋体" w:cs="Times New Roman"/>
        </w:rPr>
        <w:t>6</w:t>
      </w:r>
      <w:r>
        <w:rPr>
          <w:rFonts w:hint="eastAsia" w:ascii="宋体" w:hAnsi="宋体" w:eastAsia="宋体" w:cs="Times New Roman"/>
        </w:rPr>
        <w:t>.“服务”系指招标文件规定卖方须承担</w:t>
      </w:r>
      <w:r>
        <w:rPr>
          <w:rFonts w:hint="eastAsia" w:ascii="宋体" w:hAnsi="宋体" w:eastAsia="宋体" w:cs="Times New Roman"/>
          <w:lang w:val="zh-CN"/>
        </w:rPr>
        <w:t>护渔船租赁及</w:t>
      </w:r>
      <w:r>
        <w:rPr>
          <w:rFonts w:hint="eastAsia" w:ascii="宋体" w:hAnsi="宋体" w:eastAsia="宋体" w:cs="Times New Roman"/>
        </w:rPr>
        <w:t>其他类似的附随义务。</w:t>
      </w:r>
    </w:p>
    <w:p w14:paraId="4B4EF4E1">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7</w:t>
      </w:r>
      <w:r>
        <w:rPr>
          <w:rFonts w:hint="eastAsia" w:ascii="宋体" w:hAnsi="宋体" w:eastAsia="宋体" w:cs="Times New Roman"/>
        </w:rPr>
        <w:t xml:space="preserve">.“附随服务”系指根据本合同规定卖方必须承担与货物有关的辅助服务，如免费运输、装卸以及合同中规定卖方应承担的义务,以及合同中未规定,但依有利于合同履行原则,应当由卖方承担的其它义务。 </w:t>
      </w:r>
    </w:p>
    <w:p w14:paraId="4C255334">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8</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书面形式</w:t>
      </w:r>
      <w:r>
        <w:rPr>
          <w:rFonts w:hint="eastAsia" w:ascii="宋体" w:hAnsi="Times New Roman" w:eastAsia="宋体" w:cs="Times New Roman"/>
        </w:rPr>
        <w:t>”</w:t>
      </w:r>
      <w:r>
        <w:rPr>
          <w:rFonts w:hint="eastAsia" w:ascii="宋体" w:hAnsi="宋体" w:eastAsia="宋体" w:cs="Times New Roman"/>
        </w:rPr>
        <w:t>包括信函、传真、电报、电子文档等。</w:t>
      </w:r>
    </w:p>
    <w:p w14:paraId="7E0C559E">
      <w:pPr>
        <w:snapToGrid w:val="0"/>
        <w:spacing w:line="360" w:lineRule="auto"/>
        <w:ind w:firstLine="420" w:firstLineChars="200"/>
        <w:jc w:val="left"/>
        <w:rPr>
          <w:rFonts w:ascii="宋体" w:hAnsi="Times New Roman" w:eastAsia="宋体" w:cs="Times New Roman"/>
        </w:rPr>
      </w:pPr>
      <w:r>
        <w:rPr>
          <w:rFonts w:ascii="宋体" w:hAnsi="宋体" w:eastAsia="宋体" w:cs="Times New Roman"/>
        </w:rPr>
        <w:t>9</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w:t>
      </w:r>
      <w:r>
        <w:rPr>
          <w:rFonts w:hint="eastAsia" w:ascii="宋体" w:hAnsi="Times New Roman" w:eastAsia="宋体" w:cs="Times New Roman"/>
        </w:rPr>
        <w:t>”</w:t>
      </w:r>
      <w:r>
        <w:rPr>
          <w:rFonts w:hint="eastAsia" w:ascii="宋体" w:hAnsi="宋体" w:eastAsia="宋体" w:cs="Times New Roman"/>
        </w:rPr>
        <w:t>系指实质性要求条款。</w:t>
      </w:r>
    </w:p>
    <w:p w14:paraId="587BEF56">
      <w:pPr>
        <w:snapToGrid w:val="0"/>
        <w:spacing w:line="312" w:lineRule="auto"/>
        <w:jc w:val="left"/>
        <w:outlineLvl w:val="1"/>
        <w:rPr>
          <w:rFonts w:ascii="Times New Roman" w:hAnsi="Times New Roman" w:eastAsia="宋体" w:cs="Times New Roman"/>
          <w:b/>
          <w:sz w:val="24"/>
        </w:rPr>
      </w:pPr>
      <w:r>
        <w:rPr>
          <w:rFonts w:hint="eastAsia" w:ascii="Times New Roman" w:hAnsi="Times New Roman" w:eastAsia="宋体" w:cs="Times New Roman"/>
          <w:b/>
          <w:sz w:val="24"/>
        </w:rPr>
        <w:t>（三）招标方式</w:t>
      </w:r>
    </w:p>
    <w:p w14:paraId="3DE08553">
      <w:pPr>
        <w:snapToGrid w:val="0"/>
        <w:spacing w:line="312" w:lineRule="auto"/>
        <w:ind w:firstLine="420" w:firstLineChars="200"/>
        <w:jc w:val="left"/>
        <w:rPr>
          <w:rFonts w:ascii="Times New Roman" w:hAnsi="Times New Roman" w:eastAsia="宋体" w:cs="Times New Roman"/>
        </w:rPr>
      </w:pPr>
      <w:r>
        <w:rPr>
          <w:rFonts w:hint="eastAsia" w:ascii="Times New Roman" w:hAnsi="Times New Roman" w:eastAsia="宋体" w:cs="Times New Roman"/>
        </w:rPr>
        <w:t>本次招标采用公开招标方式进行。</w:t>
      </w:r>
    </w:p>
    <w:p w14:paraId="1EDDE282">
      <w:pPr>
        <w:snapToGrid w:val="0"/>
        <w:spacing w:line="312" w:lineRule="auto"/>
        <w:ind w:right="55" w:rightChars="26"/>
        <w:jc w:val="left"/>
        <w:outlineLvl w:val="1"/>
        <w:rPr>
          <w:rFonts w:ascii="Times New Roman" w:hAnsi="Times New Roman" w:eastAsia="宋体" w:cs="Times New Roman"/>
          <w:b/>
          <w:sz w:val="24"/>
        </w:rPr>
      </w:pPr>
      <w:r>
        <w:rPr>
          <w:rFonts w:hint="eastAsia" w:ascii="Times New Roman" w:hAnsi="Times New Roman" w:eastAsia="宋体" w:cs="Times New Roman"/>
          <w:b/>
          <w:sz w:val="24"/>
        </w:rPr>
        <w:t>（四）投标费用</w:t>
      </w:r>
    </w:p>
    <w:p w14:paraId="3894E019">
      <w:pPr>
        <w:snapToGrid w:val="0"/>
        <w:spacing w:line="312" w:lineRule="auto"/>
        <w:ind w:right="55" w:rightChars="26" w:firstLine="420" w:firstLineChars="200"/>
        <w:jc w:val="left"/>
        <w:rPr>
          <w:rFonts w:ascii="Times New Roman" w:hAnsi="Times New Roman" w:eastAsia="宋体" w:cs="Times New Roman"/>
        </w:rPr>
      </w:pPr>
      <w:r>
        <w:rPr>
          <w:rFonts w:hint="eastAsia" w:ascii="Times New Roman" w:hAnsi="Times New Roman" w:eastAsia="宋体" w:cs="Times New Roman"/>
        </w:rPr>
        <w:t>不论投标结果如何，投标人均应自行承担所有与投标有关的全部费用（招标文件另有规定除外）。</w:t>
      </w:r>
    </w:p>
    <w:p w14:paraId="1CFFB3EB">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（五）关于联合体</w:t>
      </w:r>
    </w:p>
    <w:p w14:paraId="5A207A28">
      <w:pPr>
        <w:pStyle w:val="58"/>
        <w:ind w:firstLine="210"/>
      </w:pPr>
      <w:r>
        <w:rPr>
          <w:rFonts w:hint="eastAsia"/>
        </w:rPr>
        <w:t xml:space="preserve"> </w:t>
      </w:r>
      <w:r>
        <w:t xml:space="preserve">  </w:t>
      </w:r>
      <w:r>
        <w:rPr>
          <w:rFonts w:hint="eastAsia"/>
        </w:rPr>
        <w:t>本项目不接受联合体</w:t>
      </w:r>
    </w:p>
    <w:p w14:paraId="349597CF">
      <w:pPr>
        <w:snapToGrid w:val="0"/>
        <w:spacing w:line="312" w:lineRule="auto"/>
        <w:ind w:right="55" w:rightChars="26"/>
        <w:rPr>
          <w:rFonts w:ascii="Times New Roman" w:hAnsi="Times New Roman" w:eastAsia="宋体" w:cs="Times New Roman"/>
          <w:b/>
          <w:sz w:val="24"/>
        </w:rPr>
      </w:pPr>
      <w:r>
        <w:rPr>
          <w:rFonts w:hint="eastAsia" w:ascii="Times New Roman" w:hAnsi="Times New Roman" w:eastAsia="宋体" w:cs="Times New Roman"/>
          <w:b/>
          <w:sz w:val="24"/>
        </w:rPr>
        <w:t>（六）关于分包和转包</w:t>
      </w:r>
    </w:p>
    <w:p w14:paraId="523C78F1">
      <w:pPr>
        <w:pStyle w:val="58"/>
        <w:ind w:firstLine="630" w:firstLineChars="300"/>
      </w:pPr>
      <w:r>
        <w:rPr>
          <w:rFonts w:hint="eastAsia"/>
        </w:rPr>
        <w:t>本项目不允许分包。</w:t>
      </w:r>
    </w:p>
    <w:p w14:paraId="7BBEC9AF">
      <w:pPr>
        <w:snapToGrid w:val="0"/>
        <w:spacing w:line="312" w:lineRule="auto"/>
        <w:ind w:right="55" w:rightChars="26" w:firstLine="630" w:firstLineChars="300"/>
        <w:rPr>
          <w:rFonts w:ascii="Times New Roman" w:hAnsi="Times New Roman" w:eastAsia="宋体" w:cs="Times New Roman"/>
        </w:rPr>
      </w:pPr>
      <w:r>
        <w:rPr>
          <w:rFonts w:hint="eastAsia" w:ascii="Times New Roman" w:hAnsi="Times New Roman" w:eastAsia="宋体" w:cs="Times New Roman"/>
        </w:rPr>
        <w:t>本项目不允许转包。</w:t>
      </w:r>
    </w:p>
    <w:p w14:paraId="17AB4C48">
      <w:pPr>
        <w:snapToGrid w:val="0"/>
        <w:spacing w:line="360" w:lineRule="auto"/>
        <w:ind w:right="55" w:rightChars="26"/>
        <w:rPr>
          <w:rFonts w:ascii="Times New Roman" w:hAnsi="Times New Roman" w:eastAsia="宋体" w:cs="Times New Roman"/>
          <w:b/>
          <w:spacing w:val="-4"/>
          <w:kern w:val="0"/>
          <w:sz w:val="24"/>
          <w:szCs w:val="24"/>
        </w:rPr>
      </w:pPr>
      <w:r>
        <w:rPr>
          <w:rFonts w:hint="eastAsia" w:ascii="Times New Roman" w:hAnsi="Times New Roman" w:eastAsia="宋体" w:cs="Times New Roman"/>
          <w:b/>
          <w:spacing w:val="-4"/>
          <w:kern w:val="0"/>
          <w:sz w:val="24"/>
          <w:szCs w:val="24"/>
        </w:rPr>
        <w:t>（七）特别说明：</w:t>
      </w:r>
    </w:p>
    <w:p w14:paraId="7B44ABCC">
      <w:pPr>
        <w:pStyle w:val="25"/>
        <w:snapToGrid w:val="0"/>
        <w:spacing w:line="360" w:lineRule="auto"/>
        <w:ind w:right="-86" w:rightChars="-41" w:firstLine="401" w:firstLineChars="199"/>
        <w:rPr>
          <w:rFonts w:ascii="Times New Roman" w:hAnsi="Times New Roman"/>
          <w:bCs/>
          <w:sz w:val="21"/>
        </w:rPr>
      </w:pPr>
      <w:r>
        <w:rPr>
          <w:rFonts w:hint="eastAsia" w:ascii="Times New Roman" w:hAnsi="Times New Roman"/>
          <w:bCs/>
          <w:sz w:val="21"/>
        </w:rPr>
        <w:t>1.</w:t>
      </w:r>
      <w:r>
        <w:rPr>
          <w:rFonts w:ascii="Times New Roman" w:hAnsi="Times New Roman"/>
          <w:bCs/>
          <w:sz w:val="21"/>
        </w:rPr>
        <w:t>投标人投标所使用的资格、信誉、荣誉、业绩与企业认证必须为本法人所拥有。投标人投标所使用的采购项目实施人员必须为本法人员工。</w:t>
      </w:r>
    </w:p>
    <w:p w14:paraId="5872A17C">
      <w:pPr>
        <w:pStyle w:val="25"/>
        <w:snapToGrid w:val="0"/>
        <w:spacing w:line="360" w:lineRule="auto"/>
        <w:ind w:right="-86" w:rightChars="-41"/>
        <w:rPr>
          <w:rFonts w:ascii="Times New Roman" w:hAnsi="Times New Roman"/>
          <w:bCs/>
          <w:sz w:val="21"/>
        </w:rPr>
      </w:pPr>
      <w:r>
        <w:rPr>
          <w:rFonts w:ascii="Times New Roman" w:hAnsi="Times New Roman"/>
          <w:bCs/>
          <w:sz w:val="21"/>
        </w:rPr>
        <w:t xml:space="preserve"> </w:t>
      </w:r>
      <w:r>
        <w:rPr>
          <w:rFonts w:hint="eastAsia" w:ascii="Times New Roman" w:hAnsi="Times New Roman"/>
          <w:bCs/>
          <w:sz w:val="21"/>
        </w:rPr>
        <w:t>2.</w:t>
      </w:r>
      <w:r>
        <w:rPr>
          <w:rFonts w:ascii="Times New Roman" w:hAnsi="Times New Roman"/>
          <w:bCs/>
          <w:sz w:val="21"/>
        </w:rPr>
        <w:t>投标人应仔细阅读招标文件的所有内容，按照招标文件的要求提交投标文件，并对所提供的全部资料的真实性承担法律责任。</w:t>
      </w:r>
    </w:p>
    <w:p w14:paraId="7171C2B4">
      <w:pPr>
        <w:snapToGrid w:val="0"/>
        <w:spacing w:before="120" w:line="360" w:lineRule="auto"/>
        <w:outlineLvl w:val="1"/>
        <w:rPr>
          <w:rFonts w:ascii="Times New Roman" w:hAnsi="Times New Roman" w:eastAsia="宋体" w:cs="Times New Roman"/>
          <w:b/>
          <w:sz w:val="24"/>
          <w:szCs w:val="24"/>
        </w:rPr>
      </w:pPr>
      <w:r>
        <w:rPr>
          <w:rFonts w:hint="eastAsia" w:ascii="Times New Roman" w:hAnsi="Times New Roman" w:eastAsia="宋体" w:cs="Times New Roman"/>
          <w:b/>
          <w:sz w:val="24"/>
          <w:szCs w:val="24"/>
        </w:rPr>
        <w:t>（八）质疑</w:t>
      </w:r>
    </w:p>
    <w:p w14:paraId="5796D23E">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投标人应当自知道或者应当知道其合法权益受到损害之日起七个工作日内提出质疑。</w:t>
      </w:r>
    </w:p>
    <w:p w14:paraId="0C75A390">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1.</w:t>
      </w:r>
      <w:r>
        <w:rPr>
          <w:rFonts w:hint="eastAsia" w:ascii="Times New Roman" w:hAnsi="Times New Roman" w:eastAsia="宋体" w:cs="Times New Roman"/>
          <w:bCs/>
          <w:szCs w:val="21"/>
        </w:rPr>
        <w:t>对可以质疑的采购文件提出质疑的，为收到采购文件之日或者采购文件公告期限届满之日；</w:t>
      </w:r>
    </w:p>
    <w:p w14:paraId="4219F6D1">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2.</w:t>
      </w:r>
      <w:r>
        <w:rPr>
          <w:rFonts w:hint="eastAsia" w:ascii="Times New Roman" w:hAnsi="Times New Roman" w:eastAsia="宋体" w:cs="Times New Roman"/>
          <w:bCs/>
          <w:szCs w:val="21"/>
        </w:rPr>
        <w:t>对采购过程提出质疑的，为各采购程序环节结束之日；</w:t>
      </w:r>
    </w:p>
    <w:p w14:paraId="34A9FBFE">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3.</w:t>
      </w:r>
      <w:r>
        <w:rPr>
          <w:rFonts w:hint="eastAsia" w:ascii="Times New Roman" w:hAnsi="Times New Roman" w:eastAsia="宋体" w:cs="Times New Roman"/>
          <w:bCs/>
          <w:szCs w:val="21"/>
        </w:rPr>
        <w:t>对中标或者成交结果提出质疑的，为中标或者成交结果公告期限届满之日。</w:t>
      </w:r>
    </w:p>
    <w:p w14:paraId="755FB8B9">
      <w:pPr>
        <w:widowControl/>
        <w:snapToGrid w:val="0"/>
        <w:spacing w:before="120" w:line="360" w:lineRule="auto"/>
        <w:ind w:firstLine="420" w:firstLineChars="200"/>
        <w:outlineLvl w:val="1"/>
        <w:rPr>
          <w:rFonts w:ascii="Times New Roman" w:hAnsi="Times New Roman" w:eastAsia="宋体" w:cs="Times New Roman"/>
          <w:bCs/>
          <w:szCs w:val="21"/>
        </w:rPr>
      </w:pPr>
      <w:r>
        <w:rPr>
          <w:rFonts w:ascii="Times New Roman" w:hAnsi="Times New Roman" w:eastAsia="宋体" w:cs="Times New Roman"/>
          <w:bCs/>
          <w:szCs w:val="21"/>
        </w:rPr>
        <w:t>4.</w:t>
      </w:r>
      <w:r>
        <w:rPr>
          <w:rFonts w:hint="eastAsia" w:ascii="Times New Roman" w:hAnsi="Times New Roman" w:eastAsia="宋体" w:cs="Times New Roman"/>
          <w:bCs/>
          <w:szCs w:val="21"/>
        </w:rPr>
        <w:t>质疑书应包括下列主要内容：</w:t>
      </w:r>
    </w:p>
    <w:p w14:paraId="1B2B9EB4">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①</w:t>
      </w:r>
      <w:r>
        <w:rPr>
          <w:rFonts w:hint="eastAsia" w:ascii="Times New Roman" w:hAnsi="Times New Roman" w:eastAsia="宋体" w:cs="Times New Roman"/>
          <w:bCs/>
          <w:szCs w:val="21"/>
        </w:rPr>
        <w:t>质疑人的名称、地址、邮政编码、联系人、联系电话，以及被质疑人名称及联系方式；</w:t>
      </w:r>
    </w:p>
    <w:p w14:paraId="42AFCF90">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②</w:t>
      </w:r>
      <w:r>
        <w:rPr>
          <w:rFonts w:hint="eastAsia" w:ascii="Times New Roman" w:hAnsi="Times New Roman" w:eastAsia="宋体" w:cs="Times New Roman"/>
          <w:bCs/>
          <w:szCs w:val="21"/>
        </w:rPr>
        <w:t>被质疑采购项目名称、编号及采购内容；</w:t>
      </w:r>
    </w:p>
    <w:p w14:paraId="1F86C6F6">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③</w:t>
      </w:r>
      <w:r>
        <w:rPr>
          <w:rFonts w:hint="eastAsia" w:ascii="Times New Roman" w:hAnsi="Times New Roman" w:eastAsia="宋体" w:cs="Times New Roman"/>
          <w:bCs/>
          <w:szCs w:val="21"/>
        </w:rPr>
        <w:t>具体的质疑事项及事实依据；</w:t>
      </w:r>
    </w:p>
    <w:p w14:paraId="0931C537">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④</w:t>
      </w:r>
      <w:r>
        <w:rPr>
          <w:rFonts w:hint="eastAsia" w:ascii="Times New Roman" w:hAnsi="Times New Roman" w:eastAsia="宋体" w:cs="Times New Roman"/>
          <w:bCs/>
          <w:szCs w:val="21"/>
        </w:rPr>
        <w:t>认为自己合法权益受到损害或可能受到损害的相关证据材料；</w:t>
      </w:r>
    </w:p>
    <w:p w14:paraId="637BE9FA">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宋体" w:hAnsi="宋体" w:eastAsia="宋体" w:cs="宋体"/>
          <w:bCs/>
          <w:szCs w:val="21"/>
        </w:rPr>
        <w:t>⑤</w:t>
      </w:r>
      <w:r>
        <w:rPr>
          <w:rFonts w:hint="eastAsia" w:ascii="Times New Roman" w:hAnsi="Times New Roman" w:eastAsia="宋体" w:cs="Times New Roman"/>
          <w:bCs/>
          <w:szCs w:val="21"/>
        </w:rPr>
        <w:t>提出质疑的日期。</w:t>
      </w:r>
    </w:p>
    <w:p w14:paraId="2CFEAB1A">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供应商为自然人的，应当由本人签字：供应商为法人或者其他组织的，应当由法定代表人、主要负责人，或者其授权代表签字或者盖章，并加盖公章。</w:t>
      </w:r>
    </w:p>
    <w:p w14:paraId="19EA22DC">
      <w:pPr>
        <w:widowControl/>
        <w:snapToGrid w:val="0"/>
        <w:spacing w:before="120" w:line="360" w:lineRule="auto"/>
        <w:ind w:firstLine="420" w:firstLineChars="200"/>
        <w:outlineLvl w:val="1"/>
        <w:rPr>
          <w:rFonts w:ascii="Times New Roman" w:hAnsi="Times New Roman" w:eastAsia="宋体" w:cs="Times New Roman"/>
          <w:bCs/>
          <w:szCs w:val="21"/>
        </w:rPr>
      </w:pPr>
      <w:r>
        <w:rPr>
          <w:rFonts w:hint="eastAsia" w:ascii="Times New Roman" w:hAnsi="Times New Roman" w:eastAsia="宋体" w:cs="Times New Roman"/>
          <w:bCs/>
          <w:szCs w:val="21"/>
        </w:rPr>
        <w:t>供应商在法定质疑期内一次性提出针对同一采购程序环节的质疑。</w:t>
      </w:r>
    </w:p>
    <w:p w14:paraId="00A388BC">
      <w:pPr>
        <w:snapToGrid w:val="0"/>
        <w:spacing w:before="120" w:line="312" w:lineRule="auto"/>
        <w:ind w:right="-506" w:rightChars="-241" w:firstLine="3795" w:firstLineChars="1350"/>
        <w:rPr>
          <w:rFonts w:ascii="Times New Roman" w:hAnsi="Times New Roman" w:eastAsia="宋体" w:cs="Times New Roman"/>
          <w:b/>
          <w:sz w:val="28"/>
        </w:rPr>
      </w:pPr>
    </w:p>
    <w:p w14:paraId="1D7099F8">
      <w:pPr>
        <w:snapToGrid w:val="0"/>
        <w:spacing w:before="120" w:line="312" w:lineRule="auto"/>
        <w:ind w:right="-506" w:rightChars="-241" w:firstLine="3795" w:firstLineChars="1350"/>
        <w:rPr>
          <w:rFonts w:ascii="Times New Roman" w:hAnsi="Times New Roman" w:eastAsia="宋体" w:cs="Times New Roman"/>
          <w:b/>
          <w:sz w:val="28"/>
        </w:rPr>
      </w:pPr>
      <w:r>
        <w:rPr>
          <w:rFonts w:hint="eastAsia" w:ascii="Times New Roman" w:hAnsi="Times New Roman" w:eastAsia="宋体" w:cs="Times New Roman"/>
          <w:b/>
          <w:sz w:val="28"/>
        </w:rPr>
        <w:t>二、招标文件</w:t>
      </w:r>
    </w:p>
    <w:p w14:paraId="7528A0A0">
      <w:pPr>
        <w:snapToGrid w:val="0"/>
        <w:spacing w:line="360" w:lineRule="auto"/>
        <w:ind w:right="-341"/>
        <w:jc w:val="left"/>
        <w:rPr>
          <w:rFonts w:ascii="Times New Roman" w:hAnsi="Times New Roman" w:eastAsia="宋体" w:cs="Times New Roman"/>
          <w:b/>
          <w:sz w:val="24"/>
        </w:rPr>
      </w:pPr>
      <w:r>
        <w:rPr>
          <w:rFonts w:hint="eastAsia" w:ascii="Times New Roman" w:hAnsi="Times New Roman" w:eastAsia="宋体" w:cs="Times New Roman"/>
          <w:b/>
          <w:sz w:val="24"/>
        </w:rPr>
        <w:t>（一）招标文件的构成。本招标文件由以下部份组成：</w:t>
      </w:r>
    </w:p>
    <w:p w14:paraId="653D24A4">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招标公告</w:t>
      </w:r>
    </w:p>
    <w:p w14:paraId="76E9DB61">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招标需求</w:t>
      </w:r>
    </w:p>
    <w:p w14:paraId="5347E897">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投标人须知</w:t>
      </w:r>
    </w:p>
    <w:p w14:paraId="42DB02DD">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评标办法及标准</w:t>
      </w:r>
    </w:p>
    <w:p w14:paraId="41F0339A">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5.</w:t>
      </w:r>
      <w:r>
        <w:rPr>
          <w:rFonts w:hint="eastAsia" w:ascii="Times New Roman" w:hAnsi="Times New Roman" w:eastAsia="宋体" w:cs="Times New Roman"/>
        </w:rPr>
        <w:t>合同主要条款</w:t>
      </w:r>
    </w:p>
    <w:p w14:paraId="028A86C2">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6.</w:t>
      </w:r>
      <w:r>
        <w:rPr>
          <w:rFonts w:hint="eastAsia" w:ascii="Times New Roman" w:hAnsi="Times New Roman" w:eastAsia="宋体" w:cs="Times New Roman"/>
        </w:rPr>
        <w:t>投标文件格式</w:t>
      </w:r>
    </w:p>
    <w:p w14:paraId="4BFE1515">
      <w:pPr>
        <w:snapToGrid w:val="0"/>
        <w:spacing w:line="360" w:lineRule="auto"/>
        <w:ind w:right="-341" w:firstLine="420" w:firstLineChars="200"/>
        <w:jc w:val="left"/>
        <w:rPr>
          <w:rFonts w:ascii="Times New Roman" w:hAnsi="Times New Roman" w:eastAsia="宋体" w:cs="Times New Roman"/>
        </w:rPr>
      </w:pPr>
      <w:r>
        <w:rPr>
          <w:rFonts w:ascii="Times New Roman" w:hAnsi="Times New Roman" w:eastAsia="宋体" w:cs="Times New Roman"/>
        </w:rPr>
        <w:t>7.</w:t>
      </w:r>
      <w:r>
        <w:rPr>
          <w:rFonts w:hint="eastAsia" w:ascii="Times New Roman" w:hAnsi="Times New Roman" w:eastAsia="宋体" w:cs="Times New Roman"/>
        </w:rPr>
        <w:t>本项目招标文件的澄清、答复、修改、补充的内容</w:t>
      </w:r>
    </w:p>
    <w:p w14:paraId="6FD51E24">
      <w:pPr>
        <w:snapToGrid w:val="0"/>
        <w:spacing w:line="360" w:lineRule="auto"/>
        <w:ind w:right="-87"/>
        <w:jc w:val="left"/>
        <w:rPr>
          <w:rFonts w:ascii="Times New Roman" w:hAnsi="Times New Roman" w:eastAsia="宋体" w:cs="Times New Roman"/>
          <w:b/>
          <w:sz w:val="24"/>
        </w:rPr>
      </w:pPr>
      <w:r>
        <w:rPr>
          <w:rFonts w:hint="eastAsia" w:ascii="Times New Roman" w:hAnsi="Times New Roman" w:eastAsia="宋体" w:cs="Times New Roman"/>
          <w:b/>
          <w:sz w:val="24"/>
        </w:rPr>
        <w:t>（二）投标人的风险</w:t>
      </w:r>
    </w:p>
    <w:p w14:paraId="48D1419F">
      <w:pPr>
        <w:spacing w:line="360" w:lineRule="auto"/>
        <w:ind w:right="-506" w:rightChars="-241" w:firstLine="420"/>
        <w:rPr>
          <w:rFonts w:ascii="Times New Roman" w:hAnsi="Times New Roman" w:eastAsia="宋体" w:cs="Times New Roman"/>
        </w:rPr>
      </w:pPr>
      <w:r>
        <w:rPr>
          <w:rFonts w:hint="eastAsia" w:ascii="Times New Roman" w:hAnsi="Times New Roman" w:eastAsia="宋体" w:cs="Times New Roman"/>
        </w:rPr>
        <w:t>投标人没有按照招标文件要求提供全部资料，或者投标人没有对招标文件在各方面作出实质性响应是投标人的风险，并可能导致其投标被拒绝。</w:t>
      </w:r>
    </w:p>
    <w:p w14:paraId="6554BB43">
      <w:pPr>
        <w:tabs>
          <w:tab w:val="left" w:pos="454"/>
          <w:tab w:val="left" w:pos="720"/>
          <w:tab w:val="left" w:pos="900"/>
        </w:tabs>
        <w:snapToGrid w:val="0"/>
        <w:spacing w:line="360" w:lineRule="auto"/>
        <w:ind w:left="247" w:right="-87" w:hanging="247" w:hangingChars="117"/>
        <w:rPr>
          <w:rFonts w:ascii="Times New Roman" w:hAnsi="Times New Roman" w:eastAsia="宋体" w:cs="Times New Roman"/>
          <w:b/>
        </w:rPr>
      </w:pPr>
      <w:r>
        <w:rPr>
          <w:rFonts w:hint="eastAsia" w:ascii="Times New Roman" w:hAnsi="Times New Roman" w:eastAsia="宋体" w:cs="Times New Roman"/>
          <w:b/>
        </w:rPr>
        <w:t>（三）招标文件的澄清与修改</w:t>
      </w:r>
    </w:p>
    <w:p w14:paraId="123EB037">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投标人应认真阅读本招标文件，发现其中有误或有要求不合理的，投标人必须在投标截止前</w:t>
      </w:r>
      <w:r>
        <w:rPr>
          <w:rFonts w:ascii="Times New Roman" w:hAnsi="Times New Roman" w:eastAsia="宋体" w:cs="Times New Roman"/>
          <w:szCs w:val="21"/>
        </w:rPr>
        <w:t>15</w:t>
      </w:r>
      <w:r>
        <w:rPr>
          <w:rFonts w:hint="eastAsia" w:ascii="Times New Roman" w:hAnsi="Times New Roman" w:eastAsia="宋体" w:cs="Times New Roman"/>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szCs w:val="21"/>
        </w:rPr>
        <w:t>15</w:t>
      </w:r>
      <w:r>
        <w:rPr>
          <w:rFonts w:hint="eastAsia" w:ascii="Times New Roman" w:hAnsi="Times New Roman" w:eastAsia="宋体" w:cs="Times New Roman"/>
          <w:szCs w:val="21"/>
        </w:rPr>
        <w:t>天前，在财政部门指定的政府采购信息发布媒体上发布更正公告，并通知所有已报名的潜在投标人。</w:t>
      </w:r>
    </w:p>
    <w:p w14:paraId="14E805CE">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szCs w:val="21"/>
        </w:rPr>
        <w:t>15</w:t>
      </w:r>
      <w:r>
        <w:rPr>
          <w:rFonts w:hint="eastAsia" w:ascii="Times New Roman" w:hAnsi="Times New Roman" w:eastAsia="宋体" w:cs="Times New Roman"/>
          <w:szCs w:val="21"/>
        </w:rPr>
        <w:t>天的，招标采购单位可视情况推迟投标截止时间和开标时间，按规定在财政部门指定的政府采购信息发布媒体上发布变更公告，并将变更后的时间通知所有已报名的潜在投标人。</w:t>
      </w:r>
    </w:p>
    <w:p w14:paraId="1FEA915D">
      <w:pPr>
        <w:widowControl/>
        <w:snapToGrid w:val="0"/>
        <w:spacing w:before="120" w:line="360" w:lineRule="auto"/>
        <w:ind w:right="-87"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招标文件澄清、答复、修改、补充的内容为采购文件的组成部分。当招标文件与招标文件的答复、澄清、修改、补充通知就同一内容的表述不一致时，以最后发出的变更公告为准。</w:t>
      </w:r>
    </w:p>
    <w:p w14:paraId="2B3A1B1A">
      <w:pPr>
        <w:snapToGrid w:val="0"/>
        <w:spacing w:before="120" w:line="360" w:lineRule="auto"/>
        <w:ind w:right="-506" w:rightChars="-241" w:firstLine="420" w:firstLineChars="200"/>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招标文件的澄清、答复、修改或补充都应该通过本代理机构以法定形式发布。</w:t>
      </w:r>
    </w:p>
    <w:p w14:paraId="294A3333">
      <w:pPr>
        <w:snapToGrid w:val="0"/>
        <w:spacing w:before="120" w:line="360" w:lineRule="auto"/>
        <w:ind w:right="-87" w:firstLine="2923" w:firstLineChars="1040"/>
        <w:outlineLvl w:val="1"/>
        <w:rPr>
          <w:rFonts w:ascii="Times New Roman" w:hAnsi="Times New Roman" w:eastAsia="宋体" w:cs="Times New Roman"/>
          <w:b/>
          <w:sz w:val="28"/>
        </w:rPr>
      </w:pPr>
      <w:r>
        <w:rPr>
          <w:rFonts w:hint="eastAsia" w:ascii="Times New Roman" w:hAnsi="Times New Roman" w:eastAsia="宋体" w:cs="Times New Roman"/>
          <w:b/>
          <w:sz w:val="28"/>
        </w:rPr>
        <w:t>三、投标文件的编制</w:t>
      </w:r>
    </w:p>
    <w:p w14:paraId="0070C0E5">
      <w:pPr>
        <w:spacing w:line="336"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（一）投标文件的签署</w:t>
      </w:r>
    </w:p>
    <w:p w14:paraId="065F7B2F">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电子投标文件部分：</w:t>
      </w:r>
    </w:p>
    <w:p w14:paraId="6D0991F0">
      <w:pPr>
        <w:spacing w:line="336" w:lineRule="auto"/>
        <w:ind w:firstLine="420"/>
        <w:rPr>
          <w:rFonts w:ascii="Times New Roman" w:hAnsi="Times New Roman" w:eastAsia="宋体" w:cs="Times New Roman"/>
          <w:szCs w:val="21"/>
        </w:rPr>
      </w:pPr>
      <w:r>
        <w:rPr>
          <w:rFonts w:hint="eastAsia" w:ascii="Times New Roman" w:hAnsi="Times New Roman" w:eastAsia="宋体" w:cs="Times New Roman"/>
          <w:szCs w:val="21"/>
        </w:rPr>
        <w:t>投标人应根据</w:t>
      </w:r>
      <w:r>
        <w:rPr>
          <w:rFonts w:ascii="Times New Roman" w:hAnsi="Times New Roman" w:eastAsia="宋体" w:cs="Times New Roman"/>
          <w:szCs w:val="21"/>
        </w:rPr>
        <w:t>“</w:t>
      </w:r>
      <w:r>
        <w:rPr>
          <w:rFonts w:hint="eastAsia" w:ascii="Times New Roman" w:hAnsi="Times New Roman" w:eastAsia="宋体" w:cs="Times New Roman"/>
          <w:szCs w:val="21"/>
        </w:rPr>
        <w:t>政采云供应商项目采购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w:t>
      </w:r>
      <w:r>
        <w:rPr>
          <w:rFonts w:ascii="Times New Roman" w:hAnsi="Times New Roman" w:eastAsia="宋体" w:cs="Times New Roman"/>
          <w:szCs w:val="21"/>
        </w:rPr>
        <w:t>”</w:t>
      </w:r>
      <w:r>
        <w:rPr>
          <w:rFonts w:hint="eastAsia" w:ascii="Times New Roman" w:hAnsi="Times New Roman" w:eastAsia="宋体" w:cs="Times New Roman"/>
          <w:szCs w:val="21"/>
        </w:rPr>
        <w:t>及本招标文件规定的格式和顺序编制电子投标文件并进行关联定位。</w:t>
      </w:r>
    </w:p>
    <w:p w14:paraId="23CDBC90">
      <w:pPr>
        <w:spacing w:line="336" w:lineRule="auto"/>
        <w:ind w:firstLine="420"/>
        <w:rPr>
          <w:rFonts w:ascii="Times New Roman" w:hAnsi="Times New Roman" w:eastAsia="宋体" w:cs="Times New Roman"/>
          <w:b/>
          <w:bCs/>
          <w:szCs w:val="21"/>
        </w:rPr>
      </w:pPr>
      <w:r>
        <w:rPr>
          <w:rFonts w:ascii="Times New Roman" w:hAnsi="Times New Roman" w:eastAsia="宋体" w:cs="Times New Roman"/>
          <w:b/>
          <w:bCs/>
          <w:szCs w:val="21"/>
        </w:rPr>
        <w:t>2.</w:t>
      </w:r>
      <w:r>
        <w:rPr>
          <w:rFonts w:hint="eastAsia" w:ascii="Times New Roman" w:hAnsi="Times New Roman" w:eastAsia="宋体" w:cs="Times New Roman"/>
          <w:b/>
          <w:bCs/>
          <w:szCs w:val="21"/>
        </w:rPr>
        <w:t>备份投标文件部分：</w:t>
      </w:r>
    </w:p>
    <w:p w14:paraId="30ED8493">
      <w:pPr>
        <w:snapToGrid w:val="0"/>
        <w:spacing w:before="120" w:beforeLines="50" w:after="120" w:afterLines="50" w:line="336" w:lineRule="auto"/>
        <w:ind w:right="-506" w:rightChars="-241" w:firstLine="420" w:firstLineChars="200"/>
        <w:rPr>
          <w:rFonts w:ascii="Times New Roman" w:hAnsi="Times New Roman" w:eastAsia="宋体" w:cs="Times New Roman"/>
          <w:b/>
          <w:sz w:val="28"/>
          <w:szCs w:val="28"/>
        </w:rPr>
      </w:pPr>
      <w:r>
        <w:rPr>
          <w:rFonts w:ascii="Times New Roman" w:hAnsi="Times New Roman" w:eastAsia="宋体" w:cs="Times New Roman"/>
          <w:szCs w:val="21"/>
        </w:rPr>
        <w:t>2.1</w:t>
      </w:r>
      <w:r>
        <w:rPr>
          <w:rFonts w:hint="eastAsia" w:ascii="Times New Roman" w:hAnsi="Times New Roman" w:eastAsia="宋体" w:cs="Times New Roman"/>
          <w:szCs w:val="21"/>
        </w:rPr>
        <w:t>以介质存储的数据电文形式的备份投标文件，按政采云平台项目采购</w:t>
      </w:r>
      <w:r>
        <w:rPr>
          <w:rFonts w:ascii="Times New Roman" w:hAnsi="Times New Roman" w:eastAsia="宋体" w:cs="Times New Roman"/>
          <w:szCs w:val="21"/>
        </w:rPr>
        <w:t>-</w:t>
      </w:r>
      <w:r>
        <w:rPr>
          <w:rFonts w:hint="eastAsia" w:ascii="Times New Roman" w:hAnsi="Times New Roman" w:eastAsia="宋体" w:cs="Times New Roman"/>
          <w:szCs w:val="21"/>
        </w:rPr>
        <w:t>电子交易操作指南中上传的电子投标文件格式，以</w:t>
      </w:r>
      <w:r>
        <w:rPr>
          <w:rFonts w:ascii="Times New Roman" w:hAnsi="Times New Roman" w:eastAsia="宋体" w:cs="Times New Roman"/>
          <w:szCs w:val="21"/>
        </w:rPr>
        <w:t>U</w:t>
      </w:r>
      <w:r>
        <w:rPr>
          <w:rFonts w:hint="eastAsia" w:ascii="Times New Roman" w:hAnsi="Times New Roman" w:eastAsia="宋体" w:cs="Times New Roman"/>
          <w:szCs w:val="21"/>
        </w:rPr>
        <w:t>盘形式存储提供。数量为</w:t>
      </w:r>
      <w:r>
        <w:rPr>
          <w:rFonts w:ascii="Times New Roman" w:hAnsi="Times New Roman" w:eastAsia="宋体" w:cs="Times New Roman"/>
          <w:szCs w:val="21"/>
        </w:rPr>
        <w:t>1</w:t>
      </w:r>
      <w:r>
        <w:rPr>
          <w:rFonts w:hint="eastAsia" w:ascii="Times New Roman" w:hAnsi="Times New Roman" w:eastAsia="宋体" w:cs="Times New Roman"/>
          <w:szCs w:val="21"/>
        </w:rPr>
        <w:t>份。</w:t>
      </w:r>
    </w:p>
    <w:p w14:paraId="7F312864">
      <w:pPr>
        <w:tabs>
          <w:tab w:val="left" w:pos="0"/>
        </w:tabs>
        <w:spacing w:line="360" w:lineRule="auto"/>
        <w:ind w:firstLine="211" w:firstLineChars="100"/>
        <w:rPr>
          <w:rFonts w:ascii="Times New Roman" w:hAnsi="Times New Roman" w:eastAsia="宋体" w:cs="Times New Roman"/>
          <w:b/>
          <w:szCs w:val="21"/>
        </w:rPr>
      </w:pPr>
      <w:r>
        <w:rPr>
          <w:rFonts w:hint="eastAsia" w:ascii="Times New Roman" w:hAnsi="Times New Roman" w:eastAsia="宋体" w:cs="Times New Roman"/>
          <w:b/>
          <w:szCs w:val="21"/>
        </w:rPr>
        <w:t>（二）投标文件的组成</w:t>
      </w:r>
    </w:p>
    <w:p w14:paraId="25D94800">
      <w:pPr>
        <w:spacing w:before="120" w:beforeLines="50" w:line="360" w:lineRule="auto"/>
        <w:ind w:firstLine="413" w:firstLineChars="196"/>
        <w:rPr>
          <w:rFonts w:ascii="宋体" w:hAnsi="Courier New" w:eastAsia="宋体" w:cs="Times New Roman"/>
          <w:szCs w:val="21"/>
        </w:rPr>
      </w:pPr>
      <w:r>
        <w:rPr>
          <w:rFonts w:hint="eastAsia" w:ascii="宋体" w:hAnsi="Courier New" w:eastAsia="宋体" w:cs="Times New Roman"/>
          <w:b/>
          <w:bCs/>
          <w:szCs w:val="21"/>
        </w:rPr>
        <w:t>投标文件由资格响应文件、商务及技术响应文件、报价文件三部份组成。</w:t>
      </w:r>
      <w:r>
        <w:rPr>
          <w:rFonts w:hint="eastAsia" w:ascii="宋体" w:hAnsi="Courier New" w:eastAsia="宋体" w:cs="Times New Roman"/>
          <w:szCs w:val="21"/>
        </w:rPr>
        <w:t>电子投标文件中所须加盖公章部分均采用CA签章。（以下投标文件的部分格式详见本招标文件第六章，如本招标文件没有提供相应的格式，投标人可自行制表填写）</w:t>
      </w:r>
    </w:p>
    <w:p w14:paraId="331A724C">
      <w:pPr>
        <w:spacing w:before="120" w:beforeLines="50" w:line="360" w:lineRule="auto"/>
        <w:ind w:left="417"/>
        <w:rPr>
          <w:rFonts w:ascii="Times New Roman" w:hAnsi="Times New Roman" w:eastAsia="宋体" w:cs="Times New Roman"/>
          <w:b/>
          <w:szCs w:val="21"/>
        </w:rPr>
      </w:pPr>
      <w:r>
        <w:rPr>
          <w:rFonts w:hint="eastAsia" w:ascii="Times New Roman" w:hAnsi="Times New Roman" w:eastAsia="宋体" w:cs="Times New Roman"/>
          <w:b/>
          <w:szCs w:val="21"/>
        </w:rPr>
        <w:t>资格响应部份：</w:t>
      </w:r>
    </w:p>
    <w:p w14:paraId="3146C677">
      <w:pPr>
        <w:spacing w:line="360" w:lineRule="auto"/>
        <w:ind w:left="417"/>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基本资格条件：符合《中华人民共和国政府采购法》第二十二条的规定；</w:t>
      </w:r>
    </w:p>
    <w:p w14:paraId="603C9C72">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（以下</w:t>
      </w:r>
      <w:r>
        <w:rPr>
          <w:rFonts w:ascii="Times New Roman" w:hAnsi="Times New Roman" w:eastAsia="宋体" w:cs="Times New Roman"/>
        </w:rPr>
        <w:t>A~E</w:t>
      </w:r>
      <w:r>
        <w:rPr>
          <w:rFonts w:hint="eastAsia" w:ascii="Times New Roman" w:hAnsi="Times New Roman" w:eastAsia="宋体" w:cs="Times New Roman"/>
        </w:rPr>
        <w:t>项是第二十二条要求及对应证明材料的具体内容，各投标人须在投标文件中出具对应证明材料）</w:t>
      </w:r>
    </w:p>
    <w:p w14:paraId="06B13BA3">
      <w:pPr>
        <w:spacing w:line="360" w:lineRule="auto"/>
        <w:ind w:firstLine="482" w:firstLineChars="200"/>
        <w:rPr>
          <w:rFonts w:ascii="Times New Roman" w:hAnsi="Times New Roman" w:eastAsia="宋体" w:cs="Times New Roman"/>
          <w:b/>
          <w:bCs/>
        </w:rPr>
      </w:pPr>
      <w:r>
        <w:rPr>
          <w:rFonts w:ascii="Times New Roman" w:hAnsi="Times New Roman" w:eastAsia="宋体" w:cs="Times New Roman"/>
          <w:b/>
          <w:bCs/>
          <w:sz w:val="24"/>
        </w:rPr>
        <w:t>A.</w:t>
      </w:r>
      <w:r>
        <w:rPr>
          <w:rFonts w:hint="eastAsia" w:ascii="Times New Roman" w:hAnsi="Times New Roman" w:eastAsia="宋体" w:cs="Times New Roman"/>
          <w:b/>
          <w:bCs/>
        </w:rPr>
        <w:t>具有独立承担民事责任的能力：</w:t>
      </w:r>
    </w:p>
    <w:p w14:paraId="2C704BB1">
      <w:pPr>
        <w:spacing w:line="360" w:lineRule="auto"/>
        <w:ind w:firstLine="420" w:firstLineChars="200"/>
        <w:rPr>
          <w:rFonts w:ascii="Times New Roman" w:hAnsi="Times New Roman" w:eastAsia="宋体" w:cs="Times New Roman"/>
          <w:b/>
          <w:bCs/>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（五选一）：</w:t>
      </w:r>
    </w:p>
    <w:p w14:paraId="4A6379B3">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①如投标人是企业（包括合伙企业），提供在工商部门注册的有效</w:t>
      </w:r>
      <w:r>
        <w:rPr>
          <w:rFonts w:ascii="Times New Roman" w:hAnsi="Times New Roman" w:eastAsia="宋体" w:cs="Times New Roman"/>
        </w:rPr>
        <w:t>“</w:t>
      </w:r>
      <w:r>
        <w:rPr>
          <w:rFonts w:hint="eastAsia" w:ascii="Times New Roman" w:hAnsi="Times New Roman" w:eastAsia="宋体" w:cs="Times New Roman"/>
        </w:rPr>
        <w:t>企业法人营业执照</w:t>
      </w:r>
      <w:r>
        <w:rPr>
          <w:rFonts w:ascii="Times New Roman" w:hAnsi="Times New Roman" w:eastAsia="宋体" w:cs="Times New Roman"/>
        </w:rPr>
        <w:t>”</w:t>
      </w:r>
      <w:r>
        <w:rPr>
          <w:rFonts w:hint="eastAsia" w:ascii="Times New Roman" w:hAnsi="Times New Roman" w:eastAsia="宋体" w:cs="Times New Roman"/>
        </w:rPr>
        <w:t>或</w:t>
      </w:r>
      <w:r>
        <w:rPr>
          <w:rFonts w:ascii="Times New Roman" w:hAnsi="Times New Roman" w:eastAsia="宋体" w:cs="Times New Roman"/>
        </w:rPr>
        <w:t>“</w:t>
      </w:r>
      <w:r>
        <w:rPr>
          <w:rFonts w:hint="eastAsia" w:ascii="Times New Roman" w:hAnsi="Times New Roman" w:eastAsia="宋体" w:cs="Times New Roman"/>
        </w:rPr>
        <w:t>营业执照</w:t>
      </w:r>
      <w:r>
        <w:rPr>
          <w:rFonts w:ascii="Times New Roman" w:hAnsi="Times New Roman" w:eastAsia="宋体" w:cs="Times New Roman"/>
        </w:rPr>
        <w:t>”</w:t>
      </w:r>
      <w:r>
        <w:rPr>
          <w:rFonts w:hint="eastAsia" w:ascii="Times New Roman" w:hAnsi="Times New Roman" w:eastAsia="宋体" w:cs="Times New Roman"/>
        </w:rPr>
        <w:t>；</w:t>
      </w:r>
    </w:p>
    <w:p w14:paraId="03F2661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②如投标人是事业单位，提供有效的</w:t>
      </w:r>
      <w:r>
        <w:rPr>
          <w:rFonts w:ascii="Times New Roman" w:hAnsi="Times New Roman" w:eastAsia="宋体" w:cs="Times New Roman"/>
        </w:rPr>
        <w:t>“</w:t>
      </w:r>
      <w:r>
        <w:rPr>
          <w:rFonts w:hint="eastAsia" w:ascii="Times New Roman" w:hAnsi="Times New Roman" w:eastAsia="宋体" w:cs="Times New Roman"/>
        </w:rPr>
        <w:t>事业单位法人证书</w:t>
      </w:r>
      <w:r>
        <w:rPr>
          <w:rFonts w:ascii="Times New Roman" w:hAnsi="Times New Roman" w:eastAsia="宋体" w:cs="Times New Roman"/>
        </w:rPr>
        <w:t>”</w:t>
      </w:r>
      <w:r>
        <w:rPr>
          <w:rFonts w:hint="eastAsia" w:ascii="Times New Roman" w:hAnsi="Times New Roman" w:eastAsia="宋体" w:cs="Times New Roman"/>
        </w:rPr>
        <w:t>；</w:t>
      </w:r>
    </w:p>
    <w:p w14:paraId="38D27AC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③如投标人是非企业专业服务机构的，提供执业许可证等证明文件等证明文件；</w:t>
      </w:r>
    </w:p>
    <w:p w14:paraId="329A6E18">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④如投标人是个体工商户，提供有效的</w:t>
      </w:r>
      <w:r>
        <w:rPr>
          <w:rFonts w:ascii="Times New Roman" w:hAnsi="Times New Roman" w:eastAsia="宋体" w:cs="Times New Roman"/>
        </w:rPr>
        <w:t>“</w:t>
      </w:r>
      <w:r>
        <w:rPr>
          <w:rFonts w:hint="eastAsia" w:ascii="Times New Roman" w:hAnsi="Times New Roman" w:eastAsia="宋体" w:cs="Times New Roman"/>
        </w:rPr>
        <w:t>个体工商户营业执照</w:t>
      </w:r>
      <w:r>
        <w:rPr>
          <w:rFonts w:ascii="Times New Roman" w:hAnsi="Times New Roman" w:eastAsia="宋体" w:cs="Times New Roman"/>
        </w:rPr>
        <w:t>”</w:t>
      </w:r>
      <w:r>
        <w:rPr>
          <w:rFonts w:hint="eastAsia" w:ascii="Times New Roman" w:hAnsi="Times New Roman" w:eastAsia="宋体" w:cs="Times New Roman"/>
        </w:rPr>
        <w:t>；</w:t>
      </w:r>
    </w:p>
    <w:p w14:paraId="4AD97D7B">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⑤如投标人是自然人，提供有效的自然人身份证明（居民身份证正反面或公安机关出具的临时居民身份证正反面或港澳台胞证或证照）。</w:t>
      </w:r>
    </w:p>
    <w:p w14:paraId="7239FE37">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szCs w:val="21"/>
        </w:rPr>
        <w:t>B.</w:t>
      </w:r>
      <w:r>
        <w:rPr>
          <w:rFonts w:hint="eastAsia" w:ascii="Times New Roman" w:hAnsi="Times New Roman" w:eastAsia="宋体" w:cs="Times New Roman"/>
          <w:b/>
          <w:bCs/>
        </w:rPr>
        <w:t>具有良好的商业信誉和健全的财务会计制度：</w:t>
      </w:r>
    </w:p>
    <w:p w14:paraId="1FE09CE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①良好的商业信誉：</w:t>
      </w:r>
    </w:p>
    <w:p w14:paraId="2C8CBA1C">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至本项目投标截止时间止未被</w:t>
      </w:r>
      <w:r>
        <w:rPr>
          <w:rFonts w:ascii="Times New Roman" w:hAnsi="Times New Roman" w:eastAsia="宋体" w:cs="Times New Roman"/>
        </w:rPr>
        <w:t>“</w:t>
      </w:r>
      <w:r>
        <w:rPr>
          <w:rFonts w:hint="eastAsia" w:ascii="Times New Roman" w:hAnsi="Times New Roman" w:eastAsia="宋体" w:cs="Times New Roman"/>
        </w:rPr>
        <w:t>信用中国</w:t>
      </w:r>
      <w:r>
        <w:rPr>
          <w:rFonts w:ascii="Times New Roman" w:hAnsi="Times New Roman" w:eastAsia="宋体" w:cs="Times New Roman"/>
        </w:rPr>
        <w:t>”</w:t>
      </w:r>
      <w:r>
        <w:rPr>
          <w:rFonts w:hint="eastAsia" w:ascii="Times New Roman" w:hAnsi="Times New Roman" w:eastAsia="宋体" w:cs="Times New Roman"/>
        </w:rPr>
        <w:t>（</w:t>
      </w:r>
      <w:r>
        <w:rPr>
          <w:rFonts w:ascii="Times New Roman" w:hAnsi="Times New Roman" w:eastAsia="宋体" w:cs="Times New Roman"/>
        </w:rPr>
        <w:t>www.creditchina.gov.cn</w:t>
      </w:r>
      <w:r>
        <w:rPr>
          <w:rFonts w:hint="eastAsia" w:ascii="Times New Roman" w:hAnsi="Times New Roman" w:eastAsia="宋体" w:cs="Times New Roman"/>
        </w:rPr>
        <w:t>）、中国政府采购网（</w:t>
      </w:r>
      <w:r>
        <w:rPr>
          <w:rFonts w:ascii="Times New Roman" w:hAnsi="Times New Roman" w:eastAsia="宋体" w:cs="Times New Roman"/>
        </w:rPr>
        <w:t>www.ccgp.gov.cn</w:t>
      </w:r>
      <w:r>
        <w:rPr>
          <w:rFonts w:hint="eastAsia" w:ascii="Times New Roman" w:hAnsi="Times New Roman" w:eastAsia="宋体" w:cs="Times New Roman"/>
        </w:rPr>
        <w:t>）列入失信被执行人、重大税收违法案件当事人名单、政府采购严重违法失信行为记录名单网页查询记录截图。</w:t>
      </w:r>
    </w:p>
    <w:p w14:paraId="6C129A10">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提供</w:t>
      </w:r>
      <w:r>
        <w:rPr>
          <w:rFonts w:hint="eastAsia" w:ascii="Times New Roman" w:hAnsi="Times New Roman" w:eastAsia="宋体" w:cs="Times New Roman"/>
        </w:rPr>
        <w:t>查询截图，（截图查询网站时间须在开标截止前二个星期内）</w:t>
      </w:r>
    </w:p>
    <w:p w14:paraId="1B7DF989">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szCs w:val="21"/>
        </w:rPr>
        <w:t>对</w:t>
      </w:r>
      <w:r>
        <w:rPr>
          <w:rFonts w:hint="eastAsia" w:ascii="Times New Roman" w:hAnsi="Times New Roman" w:eastAsia="宋体" w:cs="Times New Roman"/>
        </w:rPr>
        <w:t>列入失信被执行人、重大税收违法案件当事人名单、政府采购严重违法失信行为记录名单的投标人，其投标将作无效标处理。</w:t>
      </w:r>
    </w:p>
    <w:p w14:paraId="3547ADBD">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健全的财务会计制度：</w:t>
      </w:r>
    </w:p>
    <w:p w14:paraId="55DBB81E">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投标人须在投标文件中出具符合以下情况的证明材料复印件</w:t>
      </w:r>
      <w:r>
        <w:rPr>
          <w:rFonts w:hint="eastAsia" w:ascii="Times New Roman" w:hAnsi="Times New Roman" w:eastAsia="宋体" w:cs="Times New Roman"/>
          <w:b/>
          <w:bCs/>
        </w:rPr>
        <w:t>（三选一）</w:t>
      </w:r>
      <w:r>
        <w:rPr>
          <w:rFonts w:hint="eastAsia" w:ascii="Times New Roman" w:hAnsi="Times New Roman" w:eastAsia="宋体" w:cs="Times New Roman"/>
        </w:rPr>
        <w:t>：</w:t>
      </w:r>
    </w:p>
    <w:p w14:paraId="24C79979">
      <w:pPr>
        <w:tabs>
          <w:tab w:val="left" w:pos="735"/>
        </w:tabs>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一）投标人是法人的，应提供最近一个年度经审计的财务报告，包括资产负债表、利润表、现金流量表（执行《小企业会计准则》的提供资产负债表和利润表两张基本报表），未经审计的，提供资产负债表、利润表或损益表。</w:t>
      </w:r>
    </w:p>
    <w:p w14:paraId="2E3CDA96">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其他组织和自然人如没有经审计的财务报告的，可以提供资产负债表、利润表、现金流量表。</w:t>
      </w:r>
    </w:p>
    <w:p w14:paraId="204659FC">
      <w:pPr>
        <w:numPr>
          <w:ilvl w:val="0"/>
          <w:numId w:val="9"/>
        </w:numPr>
        <w:tabs>
          <w:tab w:val="left" w:pos="735"/>
        </w:tabs>
        <w:spacing w:line="360" w:lineRule="auto"/>
        <w:rPr>
          <w:rFonts w:ascii="Times New Roman" w:hAnsi="Times New Roman" w:eastAsia="宋体" w:cs="Times New Roman"/>
        </w:rPr>
      </w:pPr>
      <w:r>
        <w:rPr>
          <w:rFonts w:hint="eastAsia" w:ascii="Times New Roman" w:hAnsi="Times New Roman" w:eastAsia="宋体" w:cs="Times New Roman"/>
        </w:rPr>
        <w:t>新成立不足一年的公司须出具情况说明。</w:t>
      </w:r>
    </w:p>
    <w:p w14:paraId="3F2A7464">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C.</w:t>
      </w:r>
      <w:r>
        <w:rPr>
          <w:rFonts w:hint="eastAsia" w:ascii="Times New Roman" w:hAnsi="Times New Roman" w:eastAsia="宋体" w:cs="Times New Roman"/>
          <w:b/>
          <w:bCs/>
          <w:szCs w:val="21"/>
        </w:rPr>
        <w:t>具有履行合同所必需的设备和专业技术能力：</w:t>
      </w:r>
    </w:p>
    <w:p w14:paraId="6507C5E6">
      <w:pPr>
        <w:spacing w:line="360" w:lineRule="auto"/>
        <w:ind w:left="420"/>
        <w:rPr>
          <w:rFonts w:ascii="Times New Roman" w:hAnsi="Times New Roman" w:eastAsia="宋体" w:cs="Times New Roman"/>
          <w:kern w:val="0"/>
          <w:szCs w:val="21"/>
        </w:rPr>
      </w:pPr>
      <w:r>
        <w:rPr>
          <w:rFonts w:hint="eastAsia" w:ascii="Times New Roman" w:hAnsi="Times New Roman" w:eastAsia="宋体" w:cs="Times New Roman"/>
          <w:kern w:val="0"/>
          <w:szCs w:val="21"/>
        </w:rPr>
        <w:t>投标人须在投标文件中出具具有履行合同所必需的设备和专业技术能力的《投标函》。</w:t>
      </w:r>
    </w:p>
    <w:p w14:paraId="03EB20EF">
      <w:pPr>
        <w:spacing w:line="360" w:lineRule="auto"/>
        <w:ind w:firstLine="413" w:firstLineChars="196"/>
        <w:rPr>
          <w:rFonts w:ascii="Times New Roman" w:hAnsi="Times New Roman" w:eastAsia="宋体" w:cs="Times New Roman"/>
          <w:b/>
          <w:bCs/>
          <w:szCs w:val="21"/>
        </w:rPr>
      </w:pPr>
      <w:r>
        <w:rPr>
          <w:rFonts w:ascii="Times New Roman" w:hAnsi="Times New Roman" w:eastAsia="宋体" w:cs="Times New Roman"/>
          <w:b/>
          <w:bCs/>
          <w:szCs w:val="21"/>
        </w:rPr>
        <w:t>D.</w:t>
      </w:r>
      <w:r>
        <w:rPr>
          <w:rFonts w:hint="eastAsia" w:ascii="Times New Roman" w:hAnsi="Times New Roman" w:eastAsia="宋体" w:cs="Times New Roman"/>
          <w:b/>
          <w:bCs/>
          <w:szCs w:val="21"/>
        </w:rPr>
        <w:t>有依法缴纳税收和社会保障资金的良好记录：（如有）</w:t>
      </w:r>
    </w:p>
    <w:p w14:paraId="759137A0">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投标人须在投标文件中同时出具满足以下要求的证明材料复印件：</w:t>
      </w:r>
    </w:p>
    <w:p w14:paraId="67DBA8F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①投标人须提供由税务部门出具的最近一季度缴纳增值税和企业所得税的纳税证明。</w:t>
      </w:r>
    </w:p>
    <w:p w14:paraId="0F53A13F">
      <w:pPr>
        <w:spacing w:line="360" w:lineRule="auto"/>
        <w:ind w:firstLine="420" w:firstLineChars="200"/>
        <w:rPr>
          <w:rFonts w:ascii="Times New Roman" w:hAnsi="Times New Roman" w:eastAsia="宋体" w:cs="Times New Roman"/>
        </w:rPr>
      </w:pPr>
      <w:r>
        <w:rPr>
          <w:rFonts w:hint="eastAsia" w:ascii="宋体" w:hAnsi="宋体" w:eastAsia="宋体" w:cs="宋体"/>
        </w:rPr>
        <w:t>②</w:t>
      </w:r>
      <w:r>
        <w:rPr>
          <w:rFonts w:hint="eastAsia" w:ascii="Times New Roman" w:hAnsi="Times New Roman" w:eastAsia="宋体" w:cs="Times New Roman"/>
        </w:rPr>
        <w:t>投标人须提供最近三个月内缴纳社会保险的凭据（缴税付款凭证或社会保险缴纳证明）</w:t>
      </w:r>
    </w:p>
    <w:p w14:paraId="28B676E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rPr>
        <w:t>依法免税或不需要缴纳社会保障资金的投标人，应提供相应文件证明其依法免税或不需要缴纳社会保障资金。</w:t>
      </w:r>
    </w:p>
    <w:p w14:paraId="48CB5F5B">
      <w:pPr>
        <w:spacing w:line="360" w:lineRule="auto"/>
        <w:ind w:firstLine="422" w:firstLineChars="200"/>
        <w:rPr>
          <w:rFonts w:ascii="Times New Roman" w:hAnsi="Times New Roman" w:eastAsia="宋体" w:cs="Times New Roman"/>
          <w:b/>
          <w:bCs/>
        </w:rPr>
      </w:pPr>
      <w:r>
        <w:rPr>
          <w:rFonts w:ascii="Times New Roman" w:hAnsi="Times New Roman" w:eastAsia="宋体" w:cs="Times New Roman"/>
          <w:b/>
          <w:bCs/>
        </w:rPr>
        <w:t>E.</w:t>
      </w:r>
      <w:r>
        <w:rPr>
          <w:rFonts w:hint="eastAsia" w:ascii="Times New Roman" w:hAnsi="Times New Roman" w:eastAsia="宋体" w:cs="Times New Roman"/>
          <w:b/>
          <w:bCs/>
        </w:rPr>
        <w:t>参加政府采购活动前三年内，在经营活动中没有重大违法记录：</w:t>
      </w:r>
    </w:p>
    <w:p w14:paraId="126BF67E">
      <w:pPr>
        <w:spacing w:line="360" w:lineRule="auto"/>
        <w:ind w:firstLine="420" w:firstLineChars="200"/>
        <w:rPr>
          <w:rFonts w:ascii="Times New Roman" w:hAnsi="Times New Roman" w:eastAsia="宋体" w:cs="Times New Roman"/>
        </w:rPr>
      </w:pPr>
      <w:r>
        <w:rPr>
          <w:rFonts w:ascii="Times New Roman" w:hAnsi="Times New Roman" w:eastAsia="宋体" w:cs="Times New Roman"/>
        </w:rPr>
        <w:t>投标人须在投标文件中出具《声明函》、廉政承诺书。（格式见附件）</w:t>
      </w:r>
    </w:p>
    <w:p w14:paraId="19E622F4">
      <w:pPr>
        <w:spacing w:line="360" w:lineRule="auto"/>
        <w:ind w:firstLine="420" w:firstLineChars="200"/>
        <w:rPr>
          <w:rFonts w:ascii="Times New Roman" w:hAnsi="Times New Roman" w:eastAsia="宋体" w:cs="Times New Roman"/>
        </w:rPr>
      </w:pPr>
      <w:r>
        <w:rPr>
          <w:rFonts w:hint="eastAsia" w:ascii="Times New Roman" w:hAnsi="Times New Roman" w:eastAsia="宋体" w:cs="Times New Roman"/>
          <w:lang w:val="en-US" w:eastAsia="zh-CN"/>
        </w:rPr>
        <w:t>2.</w:t>
      </w:r>
      <w:r>
        <w:rPr>
          <w:rFonts w:hint="eastAsia" w:ascii="Times New Roman" w:hAnsi="Times New Roman" w:eastAsia="宋体" w:cs="Times New Roman"/>
        </w:rPr>
        <w:t>投标人所投船舶的船舶登记证书、船舶检验证书、捕捞许可证书复印件，非投标人自有的还须提供租赁协议复印件。</w:t>
      </w:r>
    </w:p>
    <w:p w14:paraId="4D11FB85">
      <w:pPr>
        <w:snapToGrid w:val="0"/>
        <w:spacing w:before="120"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注：证明材料均需加盖签章。</w:t>
      </w:r>
    </w:p>
    <w:p w14:paraId="64D19664">
      <w:pPr>
        <w:tabs>
          <w:tab w:val="left" w:pos="3870"/>
          <w:tab w:val="left" w:pos="4085"/>
        </w:tabs>
        <w:snapToGrid w:val="0"/>
        <w:spacing w:line="336" w:lineRule="auto"/>
        <w:ind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lang w:val="en-US" w:eastAsia="zh-CN"/>
        </w:rPr>
        <w:t>3.</w:t>
      </w:r>
      <w:r>
        <w:rPr>
          <w:rFonts w:ascii="Times New Roman" w:hAnsi="Times New Roman" w:eastAsia="宋体" w:cs="Times New Roman"/>
          <w:szCs w:val="21"/>
        </w:rPr>
        <w:t>中小企业申明函；</w:t>
      </w:r>
    </w:p>
    <w:p w14:paraId="673FA3C6">
      <w:pPr>
        <w:tabs>
          <w:tab w:val="left" w:pos="3870"/>
          <w:tab w:val="left" w:pos="4085"/>
        </w:tabs>
        <w:snapToGrid w:val="0"/>
        <w:spacing w:line="336" w:lineRule="auto"/>
        <w:ind w:firstLine="630" w:firstLineChars="300"/>
        <w:jc w:val="left"/>
        <w:rPr>
          <w:rFonts w:ascii="Times New Roman" w:hAnsi="Times New Roman" w:eastAsia="宋体" w:cs="Times New Roman"/>
          <w:szCs w:val="21"/>
        </w:rPr>
      </w:pPr>
      <w:r>
        <w:rPr>
          <w:rFonts w:ascii="Times New Roman" w:hAnsi="Times New Roman" w:eastAsia="宋体" w:cs="Times New Roman"/>
          <w:szCs w:val="21"/>
        </w:rPr>
        <w:t>监狱企业声明函；</w:t>
      </w:r>
    </w:p>
    <w:p w14:paraId="44BCAAFB">
      <w:pPr>
        <w:snapToGrid w:val="0"/>
        <w:spacing w:before="120" w:beforeLines="50" w:line="336" w:lineRule="auto"/>
        <w:ind w:firstLine="625" w:firstLineChars="298"/>
        <w:rPr>
          <w:rFonts w:ascii="Times New Roman" w:hAnsi="Times New Roman" w:eastAsia="宋体" w:cs="Times New Roman"/>
          <w:szCs w:val="21"/>
        </w:rPr>
      </w:pPr>
      <w:r>
        <w:rPr>
          <w:rFonts w:ascii="Times New Roman" w:hAnsi="Times New Roman" w:eastAsia="宋体" w:cs="Times New Roman"/>
          <w:szCs w:val="21"/>
        </w:rPr>
        <w:t>残疾人福利性单位声明函；</w:t>
      </w:r>
    </w:p>
    <w:p w14:paraId="1ACAF60C">
      <w:pPr>
        <w:snapToGrid w:val="0"/>
        <w:spacing w:before="120" w:beforeLines="50" w:after="120" w:afterLines="50" w:line="336" w:lineRule="auto"/>
        <w:ind w:left="417" w:right="-506" w:rightChars="-241"/>
        <w:rPr>
          <w:rFonts w:ascii="宋体" w:hAnsi="宋体" w:eastAsia="宋体" w:cs="Times New Roman"/>
          <w:b/>
          <w:szCs w:val="21"/>
        </w:rPr>
      </w:pPr>
      <w:r>
        <w:rPr>
          <w:rFonts w:hint="eastAsia" w:ascii="宋体" w:hAnsi="宋体" w:eastAsia="宋体" w:cs="Times New Roman"/>
          <w:b/>
          <w:szCs w:val="21"/>
        </w:rPr>
        <w:t>2.商务及技术部分：</w:t>
      </w:r>
    </w:p>
    <w:p w14:paraId="192A9CDD">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2.1目录或评分索引（为便于评审，请投标人务必自制目录或评分索引表）；</w:t>
      </w:r>
    </w:p>
    <w:p w14:paraId="76DF6719">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2.2按评分标准依序提供相关材料、方案；</w:t>
      </w:r>
    </w:p>
    <w:p w14:paraId="70C112D1">
      <w:pPr>
        <w:snapToGrid w:val="0"/>
        <w:spacing w:line="360" w:lineRule="auto"/>
        <w:ind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2.3本采购文件要求提供的和投标人认为需要提供的其它说明和资料/文件。</w:t>
      </w:r>
    </w:p>
    <w:p w14:paraId="595D0548">
      <w:pPr>
        <w:snapToGrid w:val="0"/>
        <w:spacing w:line="360" w:lineRule="auto"/>
        <w:ind w:firstLine="411" w:firstLineChars="196"/>
        <w:jc w:val="left"/>
        <w:rPr>
          <w:rFonts w:ascii="宋体" w:hAnsi="宋体" w:eastAsia="宋体" w:cs="Times New Roman"/>
          <w:color w:val="auto"/>
          <w:szCs w:val="21"/>
        </w:rPr>
      </w:pPr>
      <w:r>
        <w:rPr>
          <w:rFonts w:hint="eastAsia" w:ascii="宋体" w:hAnsi="宋体" w:eastAsia="宋体" w:cs="Times New Roman"/>
          <w:color w:val="auto"/>
          <w:szCs w:val="21"/>
        </w:rPr>
        <w:t>注：证明材料均需加盖签章。</w:t>
      </w:r>
    </w:p>
    <w:p w14:paraId="3C140A5E">
      <w:pPr>
        <w:snapToGrid w:val="0"/>
        <w:spacing w:line="360" w:lineRule="auto"/>
        <w:ind w:firstLine="413" w:firstLineChars="196"/>
        <w:jc w:val="left"/>
        <w:rPr>
          <w:rFonts w:ascii="宋体" w:hAnsi="宋体" w:eastAsia="宋体" w:cs="Times New Roman"/>
          <w:b/>
          <w:szCs w:val="21"/>
        </w:rPr>
      </w:pPr>
      <w:r>
        <w:rPr>
          <w:rFonts w:hint="eastAsia" w:ascii="宋体" w:hAnsi="宋体" w:eastAsia="宋体" w:cs="Times New Roman"/>
          <w:b/>
          <w:szCs w:val="21"/>
        </w:rPr>
        <w:t>3.报价部分：</w:t>
      </w:r>
    </w:p>
    <w:p w14:paraId="0E05B891">
      <w:pPr>
        <w:snapToGrid w:val="0"/>
        <w:spacing w:line="336" w:lineRule="auto"/>
        <w:ind w:firstLine="420" w:firstLineChars="200"/>
        <w:jc w:val="left"/>
        <w:rPr>
          <w:rFonts w:ascii="宋体" w:hAnsi="宋体" w:eastAsia="宋体" w:cs="Times New Roman"/>
          <w:szCs w:val="21"/>
        </w:rPr>
      </w:pPr>
      <w:r>
        <w:rPr>
          <w:rFonts w:hint="eastAsia" w:ascii="宋体" w:hAnsi="宋体" w:eastAsia="宋体" w:cs="Times New Roman"/>
          <w:szCs w:val="21"/>
        </w:rPr>
        <w:t>3.1投标报价一览表；</w:t>
      </w:r>
    </w:p>
    <w:p w14:paraId="5EADD830">
      <w:pPr>
        <w:snapToGrid w:val="0"/>
        <w:spacing w:line="336" w:lineRule="auto"/>
        <w:ind w:firstLine="420" w:firstLineChars="200"/>
        <w:jc w:val="left"/>
        <w:rPr>
          <w:rFonts w:hint="eastAsia" w:ascii="宋体" w:hAnsi="宋体" w:eastAsia="宋体" w:cs="Times New Roman"/>
          <w:szCs w:val="21"/>
        </w:rPr>
      </w:pPr>
      <w:r>
        <w:rPr>
          <w:rFonts w:hint="eastAsia" w:ascii="宋体" w:hAnsi="宋体" w:eastAsia="宋体" w:cs="Times New Roman"/>
          <w:szCs w:val="21"/>
        </w:rPr>
        <w:t>3.2投标人针对报价需要说明的其他文件和说明。</w:t>
      </w:r>
    </w:p>
    <w:p w14:paraId="34AA49E5">
      <w:pPr>
        <w:snapToGrid w:val="0"/>
        <w:spacing w:line="360" w:lineRule="auto"/>
        <w:ind w:right="55"/>
        <w:jc w:val="left"/>
        <w:outlineLvl w:val="0"/>
        <w:rPr>
          <w:rFonts w:ascii="Times New Roman" w:hAnsi="Times New Roman" w:eastAsia="宋体" w:cs="Times New Roman"/>
          <w:b/>
          <w:sz w:val="24"/>
        </w:rPr>
      </w:pPr>
      <w:r>
        <w:rPr>
          <w:rFonts w:hint="eastAsia" w:ascii="Times New Roman" w:hAnsi="Times New Roman" w:eastAsia="宋体" w:cs="Times New Roman"/>
          <w:b/>
          <w:szCs w:val="21"/>
        </w:rPr>
        <w:t>（二）投标文件的语言及计量</w:t>
      </w:r>
    </w:p>
    <w:p w14:paraId="211380A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投标文件以及投标人与采购人就有关投标事宜的所有来往函电，均应以中文汉语书写。除签名、盖章、专用名称等特殊情形外，以中文汉语以外的文字表述的投标文件视同未提供。</w:t>
      </w:r>
    </w:p>
    <w:p w14:paraId="7DEA2964">
      <w:pPr>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投标计量单位，采购文件已有明确规定的，使用采购文件规定的计量单位；采购文件没有规定的，应采用中华人民共和国法定计量单位（货币单位：人民币元），否则视同未响应。</w:t>
      </w:r>
    </w:p>
    <w:p w14:paraId="48585959">
      <w:pPr>
        <w:tabs>
          <w:tab w:val="left" w:pos="0"/>
        </w:tabs>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（三）响应报价</w:t>
      </w:r>
    </w:p>
    <w:p w14:paraId="1D851A32">
      <w:pPr>
        <w:snapToGrid w:val="0"/>
        <w:spacing w:line="360" w:lineRule="auto"/>
        <w:ind w:firstLine="422" w:firstLineChars="200"/>
        <w:rPr>
          <w:rFonts w:ascii="Times New Roman" w:hAnsi="Times New Roman" w:eastAsia="宋体" w:cs="Times New Roman"/>
          <w:b/>
          <w:bCs/>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投标报价应以人民币报价，投标人报价应是包括为完成本项目服务、设备供应可能发生的全部费用及中标人的利润和应交纳的税金等一切费用。</w:t>
      </w:r>
    </w:p>
    <w:p w14:paraId="0CB6A03E">
      <w:pPr>
        <w:spacing w:line="360" w:lineRule="auto"/>
        <w:ind w:firstLine="420"/>
        <w:rPr>
          <w:rFonts w:ascii="Times New Roman" w:hAnsi="Times New Roman" w:eastAsia="宋体" w:cs="Times New Roman"/>
        </w:rPr>
      </w:pPr>
      <w:r>
        <w:rPr>
          <w:rFonts w:ascii="Times New Roman" w:hAnsi="Times New Roman" w:eastAsia="宋体" w:cs="Times New Roman"/>
          <w:b/>
          <w:bCs/>
          <w:szCs w:val="21"/>
        </w:rPr>
        <w:t>2.</w:t>
      </w:r>
      <w:r>
        <w:rPr>
          <w:rFonts w:hint="eastAsia" w:ascii="Times New Roman" w:hAnsi="Times New Roman" w:eastAsia="宋体" w:cs="Times New Roman"/>
          <w:b/>
          <w:bCs/>
          <w:szCs w:val="21"/>
        </w:rPr>
        <w:t>投标文件针对同一内容只允许有一个报价，有选择的或有条件的报价将不予接受。</w:t>
      </w:r>
    </w:p>
    <w:p w14:paraId="3AD5673F">
      <w:pPr>
        <w:snapToGrid w:val="0"/>
        <w:spacing w:line="360" w:lineRule="auto"/>
        <w:jc w:val="left"/>
        <w:outlineLvl w:val="0"/>
        <w:rPr>
          <w:rFonts w:ascii="Times New Roman" w:hAnsi="Times New Roman" w:eastAsia="宋体" w:cs="Times New Roman"/>
          <w:b/>
          <w:szCs w:val="21"/>
        </w:rPr>
      </w:pPr>
      <w:r>
        <w:rPr>
          <w:rFonts w:hint="eastAsia" w:ascii="Times New Roman" w:hAnsi="Times New Roman" w:eastAsia="宋体" w:cs="Times New Roman"/>
          <w:b/>
          <w:szCs w:val="21"/>
        </w:rPr>
        <w:t>（四）投标文件的有效期</w:t>
      </w:r>
    </w:p>
    <w:p w14:paraId="43A59B1E">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自投标截止日起</w:t>
      </w:r>
      <w:r>
        <w:rPr>
          <w:rFonts w:ascii="Times New Roman" w:hAnsi="Times New Roman" w:eastAsia="宋体" w:cs="Times New Roman"/>
          <w:b/>
          <w:u w:val="single"/>
        </w:rPr>
        <w:t>90</w:t>
      </w:r>
      <w:r>
        <w:rPr>
          <w:rFonts w:hint="eastAsia" w:ascii="Times New Roman" w:hAnsi="Times New Roman" w:eastAsia="宋体" w:cs="Times New Roman"/>
          <w:b/>
        </w:rPr>
        <w:t>天</w:t>
      </w:r>
      <w:r>
        <w:rPr>
          <w:rFonts w:hint="eastAsia" w:ascii="Times New Roman" w:hAnsi="Times New Roman" w:eastAsia="宋体" w:cs="Times New Roman"/>
        </w:rPr>
        <w:t>投标文件应保持有效。有效期不足的投标文件将被拒绝。</w:t>
      </w:r>
    </w:p>
    <w:p w14:paraId="6F98EB8D">
      <w:pPr>
        <w:snapToGrid w:val="0"/>
        <w:spacing w:line="360" w:lineRule="auto"/>
        <w:ind w:right="-86" w:rightChars="-41" w:firstLine="420" w:firstLineChars="200"/>
        <w:jc w:val="left"/>
        <w:outlineLvl w:val="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在特殊情况下，采购人可与投标人协商延长投标书的有效期，这种要求和答复均以书面形式进行。</w:t>
      </w:r>
    </w:p>
    <w:p w14:paraId="52BAD6FB">
      <w:pPr>
        <w:snapToGrid w:val="0"/>
        <w:spacing w:line="360" w:lineRule="auto"/>
        <w:ind w:right="55" w:firstLine="420" w:firstLineChars="200"/>
        <w:jc w:val="left"/>
        <w:outlineLvl w:val="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中标人的投标文件自开标之日起至合同履行完毕止均应保持有效。</w:t>
      </w:r>
    </w:p>
    <w:p w14:paraId="4733342B">
      <w:pPr>
        <w:snapToGrid w:val="0"/>
        <w:spacing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（五）投标文件的包装、递交、修改和撤回</w:t>
      </w:r>
    </w:p>
    <w:p w14:paraId="579F2FEE">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69FC83B9">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投标人应当在投标截止时间前将以介质存储的数据电文形式的备份投标文件</w:t>
      </w:r>
      <w:r>
        <w:rPr>
          <w:rFonts w:hint="eastAsia" w:ascii="Times New Roman" w:hAnsi="Times New Roman" w:eastAsia="宋体" w:cs="Times New Roman"/>
          <w:szCs w:val="21"/>
        </w:rPr>
        <w:t>寄到或送达采购代理公司。也可现场递交。</w:t>
      </w:r>
      <w:r>
        <w:rPr>
          <w:rFonts w:hint="eastAsia" w:ascii="Times New Roman" w:hAnsi="Times New Roman" w:eastAsia="宋体" w:cs="Times New Roman"/>
        </w:rPr>
        <w:t>逾期送达或未密封将被拒收。</w:t>
      </w:r>
    </w:p>
    <w:p w14:paraId="3653512B">
      <w:pPr>
        <w:snapToGrid w:val="0"/>
        <w:spacing w:line="360" w:lineRule="auto"/>
        <w:ind w:right="-86" w:rightChars="-41" w:firstLine="422" w:firstLineChars="200"/>
        <w:jc w:val="left"/>
        <w:rPr>
          <w:rFonts w:ascii="Times New Roman" w:hAnsi="Times New Roman" w:eastAsia="宋体" w:cs="Times New Roman"/>
        </w:rPr>
      </w:pPr>
      <w:r>
        <w:rPr>
          <w:rFonts w:hint="eastAsia" w:ascii="Times New Roman" w:hAnsi="Times New Roman" w:eastAsia="宋体" w:cs="Times New Roman"/>
          <w:b/>
          <w:szCs w:val="21"/>
        </w:rPr>
        <w:t>投标人可以不提供备份投标文件，造成项目开评标活动无法进行下去的，投标无效，相关风险由投标人自行承担</w:t>
      </w:r>
    </w:p>
    <w:p w14:paraId="328E55C3">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投标人递交以介质存储的数据电文形式的备份投标文件时，如出现下列情况之一的，将被拒收：</w:t>
      </w:r>
    </w:p>
    <w:p w14:paraId="303ADD76">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1</w:t>
      </w:r>
      <w:r>
        <w:rPr>
          <w:rFonts w:hint="eastAsia" w:ascii="Times New Roman" w:hAnsi="Times New Roman" w:eastAsia="宋体" w:cs="Times New Roman"/>
        </w:rPr>
        <w:t>）未按规定密封或标记的投标文件；</w:t>
      </w:r>
    </w:p>
    <w:p w14:paraId="2070C1CA">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2</w:t>
      </w:r>
      <w:r>
        <w:rPr>
          <w:rFonts w:hint="eastAsia" w:ascii="Times New Roman" w:hAnsi="Times New Roman" w:eastAsia="宋体" w:cs="Times New Roman"/>
        </w:rPr>
        <w:t>）由于包装不妥，在送交途中严重破损或失散的；</w:t>
      </w:r>
    </w:p>
    <w:p w14:paraId="23E2E01B">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3</w:t>
      </w:r>
      <w:r>
        <w:rPr>
          <w:rFonts w:hint="eastAsia" w:ascii="Times New Roman" w:hAnsi="Times New Roman" w:eastAsia="宋体" w:cs="Times New Roman"/>
        </w:rPr>
        <w:t>）未成功办理投标人报名手续的；</w:t>
      </w:r>
    </w:p>
    <w:p w14:paraId="2944A6B4">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w:t>
      </w:r>
      <w:r>
        <w:rPr>
          <w:rFonts w:ascii="Times New Roman" w:hAnsi="Times New Roman" w:eastAsia="宋体" w:cs="Times New Roman"/>
        </w:rPr>
        <w:t>4</w:t>
      </w:r>
      <w:r>
        <w:rPr>
          <w:rFonts w:hint="eastAsia" w:ascii="Times New Roman" w:hAnsi="Times New Roman" w:eastAsia="宋体" w:cs="Times New Roman"/>
        </w:rPr>
        <w:t>）超过投标截止时间送达的；</w:t>
      </w:r>
    </w:p>
    <w:p w14:paraId="4D8C9FC5">
      <w:pPr>
        <w:snapToGrid w:val="0"/>
        <w:spacing w:line="360" w:lineRule="auto"/>
        <w:ind w:right="-86" w:rightChars="-41" w:firstLine="420" w:firstLineChars="200"/>
        <w:jc w:val="left"/>
        <w:rPr>
          <w:rFonts w:ascii="Times New Roman" w:hAnsi="Times New Roman" w:eastAsia="宋体" w:cs="Times New Roman"/>
        </w:rPr>
      </w:pPr>
      <w:r>
        <w:rPr>
          <w:rFonts w:hint="eastAsia" w:ascii="Times New Roman" w:hAnsi="Times New Roman" w:eastAsia="宋体" w:cs="Times New Roman"/>
        </w:rPr>
        <w:t>仅提供备份投标文件的，投标无效。</w:t>
      </w:r>
    </w:p>
    <w:p w14:paraId="4B9FF144">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投标、响应文件未按时解密，供应商提供了备份投标、响应文件的，以备份投标、响应文件作为依据，否则视为投标、响应文件撤回。投标、响应文件已按时解密的，备份投标、响应文件自动失效。</w:t>
      </w:r>
    </w:p>
    <w:p w14:paraId="74D4D708">
      <w:pPr>
        <w:snapToGrid w:val="0"/>
        <w:spacing w:line="360" w:lineRule="auto"/>
        <w:ind w:right="-86" w:rightChars="-41" w:firstLine="420" w:firstLineChars="200"/>
        <w:jc w:val="left"/>
        <w:rPr>
          <w:rFonts w:ascii="Times New Roman" w:hAnsi="Times New Roman" w:eastAsia="宋体" w:cs="Times New Roman"/>
        </w:rPr>
      </w:pPr>
      <w:r>
        <w:rPr>
          <w:rFonts w:ascii="Times New Roman" w:hAnsi="Times New Roman" w:eastAsia="宋体" w:cs="Times New Roman"/>
        </w:rPr>
        <w:t>4.</w:t>
      </w:r>
      <w:r>
        <w:rPr>
          <w:rFonts w:hint="eastAsia" w:ascii="Times New Roman" w:hAnsi="Times New Roman" w:eastAsia="宋体" w:cs="Times New Roman"/>
        </w:rPr>
        <w:t>备份投标文件须密封封装。包装封面上应注明投标人名称，封口处加盖投标人公章。</w:t>
      </w:r>
    </w:p>
    <w:p w14:paraId="046BE5DE">
      <w:pPr>
        <w:spacing w:line="360" w:lineRule="auto"/>
        <w:rPr>
          <w:rFonts w:ascii="Times New Roman" w:hAnsi="Times New Roman" w:eastAsia="宋体" w:cs="Times New Roman"/>
        </w:rPr>
      </w:pPr>
      <w:r>
        <w:rPr>
          <w:rFonts w:hint="eastAsia" w:ascii="Times New Roman" w:hAnsi="Times New Roman" w:eastAsia="宋体" w:cs="Times New Roman"/>
          <w:b/>
          <w:szCs w:val="21"/>
        </w:rPr>
        <w:t>（六）投标无效的情形</w:t>
      </w:r>
    </w:p>
    <w:p w14:paraId="0D9D8F3D">
      <w:pPr>
        <w:snapToGrid w:val="0"/>
        <w:spacing w:before="120" w:beforeLines="50" w:after="120" w:afterLines="50" w:line="360" w:lineRule="auto"/>
        <w:ind w:right="-86" w:rightChars="-41" w:firstLine="415" w:firstLineChars="198"/>
        <w:rPr>
          <w:rFonts w:ascii="Times New Roman" w:hAnsi="Times New Roman" w:eastAsia="宋体" w:cs="Times New Roman"/>
          <w:szCs w:val="21"/>
        </w:rPr>
      </w:pPr>
      <w:r>
        <w:rPr>
          <w:rFonts w:hint="eastAsia" w:ascii="Times New Roman" w:hAnsi="Times New Roman" w:eastAsia="宋体" w:cs="Times New Roman"/>
          <w:szCs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39E84461">
      <w:pPr>
        <w:snapToGrid w:val="0"/>
        <w:spacing w:before="120" w:beforeLines="50" w:after="120" w:afterLines="50" w:line="360" w:lineRule="auto"/>
        <w:ind w:firstLine="417" w:firstLineChars="198"/>
        <w:rPr>
          <w:rFonts w:ascii="Times New Roman" w:hAnsi="Times New Roman" w:eastAsia="宋体" w:cs="Times New Roman"/>
          <w:szCs w:val="21"/>
        </w:rPr>
      </w:pPr>
      <w:r>
        <w:rPr>
          <w:rFonts w:ascii="Times New Roman" w:hAnsi="Times New Roman" w:eastAsia="宋体" w:cs="Times New Roman"/>
          <w:b/>
          <w:bCs/>
          <w:szCs w:val="21"/>
        </w:rPr>
        <w:t>1.</w:t>
      </w:r>
      <w:r>
        <w:rPr>
          <w:rFonts w:hint="eastAsia" w:ascii="Times New Roman" w:hAnsi="Times New Roman" w:eastAsia="宋体" w:cs="Times New Roman"/>
          <w:b/>
          <w:bCs/>
          <w:szCs w:val="21"/>
        </w:rPr>
        <w:t>在符合性审查和商务评审时，如发现下列情形之一的，投标文件将被视为无效投标：</w:t>
      </w:r>
    </w:p>
    <w:p w14:paraId="7E6845E9">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1.1电子投标文件解密失败的，且未在规定时间内提交备份投标文件的；</w:t>
      </w:r>
    </w:p>
    <w:p w14:paraId="014EFAA7">
      <w:pPr>
        <w:pStyle w:val="162"/>
        <w:snapToGrid w:val="0"/>
        <w:spacing w:beforeLines="0" w:afterLines="0" w:line="360" w:lineRule="auto"/>
        <w:ind w:firstLine="415" w:firstLineChars="198"/>
        <w:outlineLvl w:val="3"/>
        <w:rPr>
          <w:rFonts w:hint="eastAsia" w:hAnsi="宋体" w:eastAsia="宋体" w:cs="宋体"/>
          <w:bCs/>
          <w:sz w:val="21"/>
          <w:szCs w:val="21"/>
        </w:rPr>
      </w:pPr>
      <w:r>
        <w:rPr>
          <w:rFonts w:hint="eastAsia" w:hAnsi="宋体" w:eastAsia="宋体" w:cs="宋体"/>
          <w:bCs/>
          <w:sz w:val="21"/>
          <w:szCs w:val="21"/>
        </w:rPr>
        <w:t>1.2投标文件未按采购文件要求密封、签字、盖章</w:t>
      </w:r>
      <w:r>
        <w:rPr>
          <w:rFonts w:hint="eastAsia" w:hAnsi="宋体" w:eastAsia="宋体" w:cs="宋体"/>
          <w:sz w:val="21"/>
          <w:szCs w:val="21"/>
        </w:rPr>
        <w:t>或电子签章</w:t>
      </w:r>
      <w:r>
        <w:rPr>
          <w:rFonts w:hint="eastAsia" w:hAnsi="宋体" w:eastAsia="宋体" w:cs="宋体"/>
          <w:bCs/>
          <w:sz w:val="21"/>
          <w:szCs w:val="21"/>
        </w:rPr>
        <w:t>的；</w:t>
      </w:r>
    </w:p>
    <w:p w14:paraId="4DF287A6">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1.3</w:t>
      </w:r>
      <w:r>
        <w:rPr>
          <w:rFonts w:hint="eastAsia" w:hAnsi="宋体" w:eastAsia="宋体" w:cs="宋体"/>
          <w:sz w:val="21"/>
          <w:szCs w:val="21"/>
        </w:rPr>
        <w:t>资格证明文件不全的，或者不符合采购文件标明的资格要求的</w:t>
      </w:r>
      <w:r>
        <w:rPr>
          <w:rFonts w:hint="eastAsia" w:hAnsi="宋体" w:eastAsia="宋体" w:cs="宋体"/>
          <w:bCs/>
          <w:sz w:val="21"/>
          <w:szCs w:val="21"/>
        </w:rPr>
        <w:t>；</w:t>
      </w:r>
    </w:p>
    <w:p w14:paraId="6C4AC0DF">
      <w:pPr>
        <w:pStyle w:val="32"/>
        <w:snapToGrid w:val="0"/>
        <w:spacing w:line="360" w:lineRule="auto"/>
        <w:ind w:firstLine="415" w:firstLineChars="198"/>
        <w:outlineLvl w:val="3"/>
        <w:rPr>
          <w:rFonts w:hint="eastAsia" w:hAnsi="宋体" w:eastAsia="宋体" w:cs="宋体"/>
          <w:bCs/>
          <w:sz w:val="21"/>
          <w:szCs w:val="21"/>
        </w:rPr>
      </w:pPr>
      <w:r>
        <w:rPr>
          <w:rFonts w:hint="eastAsia" w:hAnsi="宋体" w:eastAsia="宋体" w:cs="宋体"/>
          <w:bCs/>
          <w:sz w:val="21"/>
          <w:szCs w:val="21"/>
        </w:rPr>
        <w:t>1.4</w:t>
      </w:r>
      <w:r>
        <w:rPr>
          <w:rFonts w:hint="eastAsia" w:hAnsi="宋体" w:eastAsia="宋体" w:cs="宋体"/>
          <w:sz w:val="21"/>
          <w:szCs w:val="21"/>
        </w:rPr>
        <w:t>投标文件组成不全的；</w:t>
      </w:r>
    </w:p>
    <w:p w14:paraId="0AD620F4">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1.5投标文件无法定代表人或授权人签字；或未提供法定代表人授权委托书；</w:t>
      </w:r>
    </w:p>
    <w:p w14:paraId="53BAE085">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1.6投标代表人未能出具身份证明或与法定代表人授权委托人身份不符的；</w:t>
      </w:r>
    </w:p>
    <w:p w14:paraId="43442AC7">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1.7投标文件的实质性内容未使用中文表述、意思表述不明确、前后矛盾或者使用计量单位不符合采购文件要求的；（</w:t>
      </w:r>
      <w:r>
        <w:rPr>
          <w:rFonts w:hint="eastAsia" w:hAnsi="宋体" w:eastAsia="宋体" w:cs="宋体"/>
          <w:sz w:val="21"/>
          <w:szCs w:val="21"/>
        </w:rPr>
        <w:t>经评审小组认定允许其在线更正的笔误除外</w:t>
      </w:r>
      <w:r>
        <w:rPr>
          <w:rFonts w:hint="eastAsia" w:hAnsi="宋体" w:eastAsia="宋体" w:cs="宋体"/>
          <w:bCs/>
          <w:sz w:val="21"/>
          <w:szCs w:val="21"/>
        </w:rPr>
        <w:t>）</w:t>
      </w:r>
    </w:p>
    <w:p w14:paraId="2929F3AE">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1.8投标文件的关键内容字迹模糊、无法辨认的，或者投标文件中经修正的内容字迹模糊难以辩认或者修改处未按规定签名盖章</w:t>
      </w:r>
      <w:r>
        <w:rPr>
          <w:rFonts w:hint="eastAsia" w:hAnsi="宋体" w:eastAsia="宋体" w:cs="宋体"/>
          <w:sz w:val="21"/>
          <w:szCs w:val="21"/>
        </w:rPr>
        <w:t>或电子签章</w:t>
      </w:r>
      <w:r>
        <w:rPr>
          <w:rFonts w:hint="eastAsia" w:hAnsi="宋体" w:eastAsia="宋体" w:cs="宋体"/>
          <w:bCs/>
          <w:sz w:val="21"/>
          <w:szCs w:val="21"/>
        </w:rPr>
        <w:t>的；</w:t>
      </w:r>
    </w:p>
    <w:p w14:paraId="49761674">
      <w:pPr>
        <w:pStyle w:val="162"/>
        <w:snapToGrid w:val="0"/>
        <w:spacing w:beforeLines="0" w:afterLines="0" w:line="360" w:lineRule="auto"/>
        <w:ind w:firstLine="415" w:firstLineChars="198"/>
        <w:outlineLvl w:val="3"/>
        <w:rPr>
          <w:rFonts w:hint="eastAsia" w:hAnsi="宋体" w:eastAsia="宋体" w:cs="宋体"/>
          <w:bCs/>
          <w:sz w:val="21"/>
          <w:szCs w:val="21"/>
        </w:rPr>
      </w:pPr>
      <w:r>
        <w:rPr>
          <w:rFonts w:hint="eastAsia" w:hAnsi="宋体" w:eastAsia="宋体" w:cs="宋体"/>
          <w:bCs/>
          <w:sz w:val="21"/>
          <w:szCs w:val="21"/>
        </w:rPr>
        <w:t>1.9投标有效期、服务期等商务条款不能满足采购文件要求的；</w:t>
      </w:r>
    </w:p>
    <w:p w14:paraId="52483B7A">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1.10未响应采购文件实质性要求或者投标文件有采购人不能接受的附加条件的；</w:t>
      </w:r>
    </w:p>
    <w:p w14:paraId="381EA145">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1.11投标文件没有按采购文件要求响应有标“▲”的条款的资料和材料的；</w:t>
      </w:r>
    </w:p>
    <w:p w14:paraId="0A1DA7C4">
      <w:pPr>
        <w:pStyle w:val="162"/>
        <w:snapToGrid w:val="0"/>
        <w:spacing w:beforeLines="0" w:afterLines="0" w:line="360" w:lineRule="auto"/>
        <w:ind w:firstLine="415" w:firstLineChars="198"/>
        <w:rPr>
          <w:rFonts w:hint="eastAsia" w:hAnsi="宋体" w:eastAsia="宋体" w:cs="宋体"/>
          <w:bCs/>
          <w:sz w:val="21"/>
          <w:szCs w:val="21"/>
        </w:rPr>
      </w:pPr>
      <w:r>
        <w:rPr>
          <w:rFonts w:hint="eastAsia" w:hAnsi="宋体" w:eastAsia="宋体" w:cs="宋体"/>
          <w:bCs/>
          <w:sz w:val="21"/>
          <w:szCs w:val="21"/>
        </w:rPr>
        <w:t>1.12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79F049E">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2.</w:t>
      </w:r>
      <w:r>
        <w:rPr>
          <w:rFonts w:hint="eastAsia" w:ascii="Times New Roman" w:hAnsi="Times New Roman" w:eastAsia="宋体" w:cs="Times New Roman"/>
          <w:b/>
          <w:bCs/>
        </w:rPr>
        <w:t>在技术评审时，如发现下列情形之一的，投标文件将被视为无效响应：</w:t>
      </w:r>
    </w:p>
    <w:p w14:paraId="2ABB5463">
      <w:pPr>
        <w:spacing w:line="360" w:lineRule="auto"/>
        <w:ind w:firstLine="420"/>
        <w:rPr>
          <w:rFonts w:ascii="Times New Roman" w:hAnsi="Times New Roman" w:eastAsia="宋体" w:cs="Times New Roman"/>
          <w:szCs w:val="21"/>
        </w:rPr>
      </w:pPr>
      <w:r>
        <w:rPr>
          <w:rFonts w:ascii="Times New Roman" w:hAnsi="Times New Roman" w:eastAsia="宋体" w:cs="Times New Roman"/>
          <w:szCs w:val="21"/>
        </w:rPr>
        <w:t>2.1</w:t>
      </w:r>
      <w:r>
        <w:rPr>
          <w:rFonts w:hint="eastAsia" w:ascii="Times New Roman" w:hAnsi="Times New Roman" w:eastAsia="宋体" w:cs="Times New Roman"/>
          <w:szCs w:val="21"/>
        </w:rPr>
        <w:t>投标文件标明的响应或偏离与事实不符或虚假投标的；</w:t>
      </w:r>
    </w:p>
    <w:p w14:paraId="3A2A6486">
      <w:pPr>
        <w:spacing w:line="360" w:lineRule="auto"/>
        <w:ind w:firstLine="420" w:firstLineChars="200"/>
        <w:rPr>
          <w:rFonts w:ascii="Times New Roman" w:hAnsi="Times New Roman" w:eastAsia="宋体" w:cs="Times New Roman"/>
          <w:szCs w:val="21"/>
        </w:rPr>
      </w:pPr>
      <w:r>
        <w:rPr>
          <w:rFonts w:ascii="Times New Roman" w:hAnsi="Times New Roman" w:eastAsia="宋体" w:cs="Times New Roman"/>
          <w:bCs/>
          <w:szCs w:val="21"/>
        </w:rPr>
        <w:t>2.2</w:t>
      </w:r>
      <w:r>
        <w:rPr>
          <w:rFonts w:hint="eastAsia" w:ascii="Times New Roman" w:hAnsi="Times New Roman" w:eastAsia="宋体" w:cs="Times New Roman"/>
          <w:bCs/>
          <w:szCs w:val="21"/>
        </w:rPr>
        <w:t>明显不符合采购文件标明的质量标准，或者采购文件中标</w:t>
      </w:r>
      <w:r>
        <w:rPr>
          <w:rFonts w:ascii="Times New Roman" w:hAnsi="Times New Roman" w:eastAsia="宋体" w:cs="Times New Roman"/>
          <w:bCs/>
          <w:szCs w:val="21"/>
        </w:rPr>
        <w:t>“</w:t>
      </w:r>
      <w:r>
        <w:rPr>
          <w:rFonts w:hint="eastAsia" w:ascii="Times New Roman" w:hAnsi="Times New Roman" w:eastAsia="宋体" w:cs="Times New Roman"/>
          <w:b/>
        </w:rPr>
        <w:t>★</w:t>
      </w:r>
      <w:r>
        <w:rPr>
          <w:rFonts w:ascii="Times New Roman" w:hAnsi="Times New Roman" w:eastAsia="宋体" w:cs="Times New Roman"/>
          <w:bCs/>
          <w:szCs w:val="21"/>
        </w:rPr>
        <w:t>”</w:t>
      </w:r>
      <w:r>
        <w:rPr>
          <w:rFonts w:hint="eastAsia" w:ascii="Times New Roman" w:hAnsi="Times New Roman" w:eastAsia="宋体" w:cs="Times New Roman"/>
          <w:bCs/>
          <w:szCs w:val="21"/>
        </w:rPr>
        <w:t>的技术参数、条款（如有）发生实质性偏离的；</w:t>
      </w:r>
    </w:p>
    <w:p w14:paraId="5BEBDFF9">
      <w:pPr>
        <w:spacing w:line="360" w:lineRule="auto"/>
        <w:ind w:firstLine="420"/>
        <w:rPr>
          <w:rFonts w:ascii="Times New Roman" w:hAnsi="Times New Roman" w:eastAsia="宋体" w:cs="Times New Roman"/>
        </w:rPr>
      </w:pPr>
      <w:r>
        <w:rPr>
          <w:rFonts w:ascii="Times New Roman" w:hAnsi="Times New Roman" w:eastAsia="宋体" w:cs="Times New Roman"/>
          <w:szCs w:val="21"/>
        </w:rPr>
        <w:t>2.3</w:t>
      </w:r>
      <w:r>
        <w:rPr>
          <w:rFonts w:hint="eastAsia" w:ascii="Times New Roman" w:hAnsi="Times New Roman" w:eastAsia="宋体" w:cs="Times New Roman"/>
          <w:szCs w:val="21"/>
        </w:rPr>
        <w:t>投标技术方案不明确，存在一个或一个以上备选（替代）投标方案的；</w:t>
      </w:r>
    </w:p>
    <w:p w14:paraId="3757C35F">
      <w:pPr>
        <w:spacing w:line="360" w:lineRule="auto"/>
        <w:ind w:firstLine="420"/>
        <w:rPr>
          <w:rFonts w:ascii="Times New Roman" w:hAnsi="Times New Roman" w:eastAsia="宋体" w:cs="Times New Roman"/>
          <w:szCs w:val="21"/>
        </w:rPr>
      </w:pPr>
      <w:r>
        <w:rPr>
          <w:rFonts w:ascii="Times New Roman" w:hAnsi="Times New Roman" w:eastAsia="宋体" w:cs="Times New Roman"/>
          <w:b/>
          <w:bCs/>
        </w:rPr>
        <w:t>3.</w:t>
      </w:r>
      <w:r>
        <w:rPr>
          <w:rFonts w:hint="eastAsia" w:ascii="Times New Roman" w:hAnsi="Times New Roman" w:eastAsia="宋体" w:cs="Times New Roman"/>
          <w:b/>
          <w:szCs w:val="21"/>
        </w:rPr>
        <w:t>在投标报价文件评审时</w:t>
      </w:r>
      <w:r>
        <w:rPr>
          <w:rFonts w:hint="eastAsia" w:ascii="Times New Roman" w:hAnsi="Times New Roman" w:eastAsia="宋体" w:cs="Times New Roman"/>
          <w:b/>
          <w:bCs/>
        </w:rPr>
        <w:t>，如发现下列情形之一的，投标文件将被视为无效响应：</w:t>
      </w:r>
    </w:p>
    <w:p w14:paraId="570DE545">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3.1</w:t>
      </w:r>
      <w:r>
        <w:rPr>
          <w:rFonts w:hint="eastAsia" w:ascii="Times New Roman" w:hAnsi="Times New Roman" w:eastAsia="宋体" w:cs="Times New Roman"/>
          <w:szCs w:val="20"/>
        </w:rPr>
        <w:t>未采用人民币报价或者未按照采购文件标明的币种报价的；</w:t>
      </w:r>
    </w:p>
    <w:p w14:paraId="1E81FA09">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3.2</w:t>
      </w:r>
      <w:r>
        <w:rPr>
          <w:rFonts w:hint="eastAsia" w:ascii="Times New Roman" w:hAnsi="Times New Roman" w:eastAsia="宋体" w:cs="Times New Roman"/>
          <w:szCs w:val="20"/>
        </w:rPr>
        <w:t>报价超出最高限价，或者超出采购预算金额，采购人不能支付的；</w:t>
      </w:r>
    </w:p>
    <w:p w14:paraId="6635CCCF">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3.3</w:t>
      </w:r>
      <w:r>
        <w:rPr>
          <w:rFonts w:hint="eastAsia" w:ascii="Times New Roman" w:hAnsi="Times New Roman" w:eastAsia="宋体" w:cs="Times New Roman"/>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C9DA69C">
      <w:pPr>
        <w:snapToGrid w:val="0"/>
        <w:spacing w:line="360" w:lineRule="auto"/>
        <w:ind w:right="-86" w:rightChars="-41" w:firstLine="438" w:firstLineChars="209"/>
        <w:rPr>
          <w:rFonts w:ascii="Times New Roman" w:hAnsi="Times New Roman" w:eastAsia="宋体" w:cs="Times New Roman"/>
          <w:szCs w:val="20"/>
        </w:rPr>
      </w:pPr>
      <w:r>
        <w:rPr>
          <w:rFonts w:ascii="Times New Roman" w:hAnsi="Times New Roman" w:eastAsia="宋体" w:cs="Times New Roman"/>
          <w:szCs w:val="20"/>
        </w:rPr>
        <w:t>3.4</w:t>
      </w:r>
      <w:r>
        <w:rPr>
          <w:rFonts w:hint="eastAsia" w:ascii="Times New Roman" w:hAnsi="Times New Roman" w:eastAsia="宋体" w:cs="Times New Roman"/>
          <w:szCs w:val="20"/>
        </w:rPr>
        <w:t>投标报价具有选择性，或者开标价格与投标文件承诺的优惠（折扣）价格不一致的；</w:t>
      </w:r>
    </w:p>
    <w:p w14:paraId="4F818B51">
      <w:pPr>
        <w:snapToGrid w:val="0"/>
        <w:spacing w:line="360" w:lineRule="auto"/>
        <w:ind w:right="-86" w:rightChars="-41" w:firstLine="441" w:firstLineChars="209"/>
        <w:rPr>
          <w:rFonts w:ascii="Times New Roman" w:hAnsi="Times New Roman" w:eastAsia="宋体" w:cs="Times New Roman"/>
          <w:szCs w:val="20"/>
        </w:rPr>
      </w:pPr>
      <w:r>
        <w:rPr>
          <w:rFonts w:ascii="Times New Roman" w:hAnsi="Times New Roman" w:eastAsia="宋体" w:cs="Times New Roman"/>
          <w:b/>
          <w:bCs/>
          <w:szCs w:val="20"/>
        </w:rPr>
        <w:t>4.</w:t>
      </w:r>
      <w:r>
        <w:rPr>
          <w:rFonts w:hint="eastAsia" w:ascii="Times New Roman" w:hAnsi="Times New Roman" w:eastAsia="宋体" w:cs="Times New Roman"/>
          <w:szCs w:val="20"/>
        </w:rPr>
        <w:t>法律、法规和采购文件规定的其他无效情形。</w:t>
      </w:r>
    </w:p>
    <w:p w14:paraId="47261874">
      <w:pPr>
        <w:snapToGrid w:val="0"/>
        <w:spacing w:line="360" w:lineRule="auto"/>
        <w:ind w:right="-86" w:rightChars="-41"/>
        <w:rPr>
          <w:rFonts w:ascii="Times New Roman" w:hAnsi="Times New Roman" w:eastAsia="宋体" w:cs="Times New Roman"/>
          <w:szCs w:val="20"/>
        </w:rPr>
      </w:pPr>
      <w:r>
        <w:rPr>
          <w:rFonts w:hint="eastAsia" w:ascii="Times New Roman" w:hAnsi="Times New Roman" w:eastAsia="宋体" w:cs="Times New Roman"/>
          <w:b/>
          <w:szCs w:val="21"/>
        </w:rPr>
        <w:t>（七）</w:t>
      </w:r>
      <w:r>
        <w:rPr>
          <w:rFonts w:hint="eastAsia" w:ascii="Times New Roman" w:hAnsi="Times New Roman" w:eastAsia="宋体" w:cs="Times New Roman"/>
          <w:b/>
          <w:szCs w:val="20"/>
        </w:rPr>
        <w:t>出现以下情形，导致电子交易平台无法正常运行，或者无法保证电子交易的公平、公正和安全时，中止电子交易活动：</w:t>
      </w:r>
    </w:p>
    <w:p w14:paraId="679FFC4E">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（一）电子交易平台发生故障而无法登录访问的；</w:t>
      </w:r>
    </w:p>
    <w:p w14:paraId="145B3B4E">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（二）电子交易平台应用或数据库出现错误，不能进行正常操作的；</w:t>
      </w:r>
    </w:p>
    <w:p w14:paraId="7E65ACF8">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（三）电子交易平台发现严重安全漏洞，有潜在泄密危险的；</w:t>
      </w:r>
    </w:p>
    <w:p w14:paraId="4EBF3EB0">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（四）病毒发作导致不能进行正常操作的；</w:t>
      </w:r>
    </w:p>
    <w:p w14:paraId="6286DE9B">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（五）其他无法保证电子交易的公平、公正和安全的情况。</w:t>
      </w:r>
    </w:p>
    <w:p w14:paraId="65E054DB">
      <w:pPr>
        <w:snapToGrid w:val="0"/>
        <w:spacing w:line="360" w:lineRule="auto"/>
        <w:ind w:right="-86" w:rightChars="-41" w:firstLine="438" w:firstLineChars="209"/>
        <w:rPr>
          <w:rFonts w:ascii="Times New Roman" w:hAnsi="Times New Roman" w:eastAsia="宋体" w:cs="Times New Roman"/>
          <w:szCs w:val="20"/>
        </w:rPr>
      </w:pPr>
      <w:r>
        <w:rPr>
          <w:rFonts w:hint="eastAsia" w:ascii="Times New Roman" w:hAnsi="Times New Roman" w:eastAsia="宋体" w:cs="Times New Roman"/>
          <w:szCs w:val="20"/>
        </w:rPr>
        <w:t>出现前款规定情形，不影响采购公平、公正性的，代理机构可以待上述情形消除后继续组织电子交易活动；影响或可能影响采购公平、公正性的，重新采购。</w:t>
      </w:r>
    </w:p>
    <w:p w14:paraId="7FF4A8B8">
      <w:pPr>
        <w:widowControl/>
        <w:snapToGrid w:val="0"/>
        <w:spacing w:line="360" w:lineRule="auto"/>
        <w:ind w:right="55"/>
        <w:rPr>
          <w:rFonts w:ascii="Times New Roman" w:hAnsi="Times New Roman" w:eastAsia="宋体" w:cs="Times New Roman"/>
          <w:b/>
          <w:bCs/>
          <w:spacing w:val="-4"/>
          <w:kern w:val="0"/>
          <w:szCs w:val="21"/>
        </w:rPr>
      </w:pPr>
      <w:r>
        <w:rPr>
          <w:rFonts w:hint="eastAsia" w:ascii="Times New Roman" w:hAnsi="Times New Roman" w:eastAsia="宋体" w:cs="Times New Roman"/>
          <w:b/>
          <w:bCs/>
          <w:spacing w:val="-4"/>
          <w:kern w:val="0"/>
          <w:szCs w:val="21"/>
        </w:rPr>
        <w:t>（八）报名不足三家的处理方式</w:t>
      </w:r>
    </w:p>
    <w:p w14:paraId="0136C718">
      <w:pPr>
        <w:widowControl/>
        <w:snapToGrid w:val="0"/>
        <w:spacing w:line="360" w:lineRule="auto"/>
        <w:ind w:right="55" w:firstLine="470"/>
        <w:rPr>
          <w:rFonts w:ascii="Times New Roman" w:hAnsi="Times New Roman" w:eastAsia="宋体" w:cs="Times New Roman"/>
          <w:bCs/>
          <w:spacing w:val="-4"/>
          <w:kern w:val="0"/>
          <w:szCs w:val="21"/>
        </w:rPr>
      </w:pPr>
      <w:r>
        <w:rPr>
          <w:rFonts w:hint="eastAsia" w:ascii="Times New Roman" w:hAnsi="Times New Roman" w:eastAsia="宋体" w:cs="Times New Roman"/>
          <w:bCs/>
          <w:spacing w:val="-4"/>
          <w:kern w:val="0"/>
          <w:szCs w:val="21"/>
        </w:rPr>
        <w:t>报名时间截止后，在开标时间前获取招标文件的潜在投标人不足三家的，采购代理机构可以顺延提供期限，并予公告。</w:t>
      </w:r>
    </w:p>
    <w:p w14:paraId="33300385">
      <w:pPr>
        <w:widowControl/>
        <w:snapToGrid w:val="0"/>
        <w:spacing w:line="360" w:lineRule="auto"/>
        <w:ind w:right="55"/>
        <w:jc w:val="left"/>
        <w:rPr>
          <w:rFonts w:ascii="Times New Roman" w:hAnsi="Times New Roman" w:eastAsia="宋体" w:cs="Times New Roman"/>
          <w:b/>
          <w:spacing w:val="-4"/>
          <w:kern w:val="0"/>
          <w:szCs w:val="21"/>
        </w:rPr>
      </w:pPr>
      <w:r>
        <w:rPr>
          <w:rFonts w:hint="eastAsia" w:ascii="Times New Roman" w:hAnsi="Times New Roman" w:eastAsia="宋体" w:cs="Times New Roman"/>
          <w:b/>
          <w:spacing w:val="-4"/>
          <w:kern w:val="0"/>
          <w:szCs w:val="21"/>
        </w:rPr>
        <w:t>（九）被拒绝的投标文件为无效。</w:t>
      </w:r>
    </w:p>
    <w:p w14:paraId="2D926B22">
      <w:pPr>
        <w:ind w:firstLine="420" w:firstLineChars="200"/>
        <w:rPr>
          <w:rFonts w:ascii="Times New Roman" w:hAnsi="Times New Roman" w:eastAsia="宋体" w:cs="Times New Roman"/>
          <w:szCs w:val="20"/>
        </w:rPr>
      </w:pPr>
    </w:p>
    <w:p w14:paraId="1B6BEFFD">
      <w:pPr>
        <w:widowControl/>
        <w:snapToGrid w:val="0"/>
        <w:spacing w:line="360" w:lineRule="auto"/>
        <w:ind w:right="55" w:firstLine="3591" w:firstLineChars="1315"/>
        <w:rPr>
          <w:rFonts w:ascii="Times New Roman" w:hAnsi="Times New Roman" w:eastAsia="宋体" w:cs="Times New Roman"/>
          <w:b/>
          <w:spacing w:val="-4"/>
          <w:kern w:val="0"/>
          <w:sz w:val="28"/>
          <w:szCs w:val="28"/>
        </w:rPr>
      </w:pPr>
      <w:r>
        <w:rPr>
          <w:rFonts w:hint="eastAsia" w:ascii="Times New Roman" w:hAnsi="Times New Roman" w:eastAsia="宋体" w:cs="Times New Roman"/>
          <w:b/>
          <w:spacing w:val="-4"/>
          <w:kern w:val="0"/>
          <w:sz w:val="28"/>
          <w:szCs w:val="28"/>
        </w:rPr>
        <w:t>四、开标</w:t>
      </w:r>
    </w:p>
    <w:p w14:paraId="73A1CF35">
      <w:pPr>
        <w:spacing w:after="120" w:line="360" w:lineRule="auto"/>
        <w:ind w:firstLine="422" w:firstLineChars="200"/>
        <w:jc w:val="left"/>
        <w:rPr>
          <w:rFonts w:ascii="Times New Roman" w:hAnsi="Times New Roman" w:eastAsia="宋体" w:cs="Times New Roman"/>
          <w:b/>
          <w:szCs w:val="21"/>
        </w:rPr>
      </w:pPr>
      <w:r>
        <w:rPr>
          <w:rFonts w:hint="eastAsia" w:ascii="Times New Roman" w:hAnsi="Times New Roman" w:eastAsia="宋体" w:cs="Times New Roman"/>
          <w:b/>
          <w:szCs w:val="21"/>
        </w:rPr>
        <w:t>电子招投标开标及评审程序</w:t>
      </w:r>
    </w:p>
    <w:p w14:paraId="1ADD31A3">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采购组织机构按照规定的时间通过政采云系统组织开标、开启响应文件，所有投标人均应当准时在线参加。</w:t>
      </w:r>
    </w:p>
    <w:p w14:paraId="18B5A6A8">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投标截止时间后，投标人登录政采云平台，用</w:t>
      </w:r>
      <w:r>
        <w:rPr>
          <w:rFonts w:ascii="Times New Roman" w:hAnsi="Times New Roman" w:eastAsia="宋体" w:cs="Times New Roman"/>
          <w:szCs w:val="21"/>
        </w:rPr>
        <w:t>“</w:t>
      </w:r>
      <w:r>
        <w:rPr>
          <w:rFonts w:hint="eastAsia" w:ascii="Times New Roman" w:hAnsi="Times New Roman" w:eastAsia="宋体" w:cs="Times New Roman"/>
          <w:szCs w:val="21"/>
        </w:rPr>
        <w:t>项目采购</w:t>
      </w:r>
      <w:r>
        <w:rPr>
          <w:rFonts w:ascii="Times New Roman" w:hAnsi="Times New Roman" w:eastAsia="宋体" w:cs="Times New Roman"/>
          <w:szCs w:val="21"/>
        </w:rPr>
        <w:t>-</w:t>
      </w:r>
      <w:r>
        <w:rPr>
          <w:rFonts w:hint="eastAsia" w:ascii="Times New Roman" w:hAnsi="Times New Roman" w:eastAsia="宋体" w:cs="Times New Roman"/>
          <w:szCs w:val="21"/>
        </w:rPr>
        <w:t>开标评标</w:t>
      </w:r>
      <w:r>
        <w:rPr>
          <w:rFonts w:ascii="Times New Roman" w:hAnsi="Times New Roman" w:eastAsia="宋体" w:cs="Times New Roman"/>
          <w:szCs w:val="21"/>
        </w:rPr>
        <w:t>”</w:t>
      </w:r>
      <w:r>
        <w:rPr>
          <w:rFonts w:hint="eastAsia" w:ascii="Times New Roman" w:hAnsi="Times New Roman" w:eastAsia="宋体" w:cs="Times New Roman"/>
          <w:szCs w:val="21"/>
        </w:rPr>
        <w:t>功能对电子投标文件进行</w:t>
      </w:r>
      <w:r>
        <w:rPr>
          <w:rFonts w:hint="eastAsia" w:ascii="Times New Roman" w:hAnsi="Times New Roman" w:eastAsia="宋体" w:cs="Times New Roman"/>
          <w:b/>
          <w:bCs/>
          <w:szCs w:val="21"/>
        </w:rPr>
        <w:t>在线解密。</w:t>
      </w:r>
      <w:r>
        <w:rPr>
          <w:rFonts w:hint="eastAsia" w:ascii="Times New Roman" w:hAnsi="Times New Roman" w:eastAsia="宋体" w:cs="Times New Roman"/>
          <w:szCs w:val="21"/>
        </w:rPr>
        <w:t>在线解密电子投标文件时间</w:t>
      </w:r>
      <w:r>
        <w:rPr>
          <w:rFonts w:hint="eastAsia" w:ascii="Times New Roman" w:hAnsi="Times New Roman" w:eastAsia="宋体" w:cs="Times New Roman"/>
          <w:b/>
          <w:bCs/>
          <w:szCs w:val="21"/>
        </w:rPr>
        <w:t>为开标时间起半个小时内；</w:t>
      </w:r>
    </w:p>
    <w:p w14:paraId="787A991F">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采购人或代理机构对资格文件进行评审，评标委员会对商务技术响应文件进行评审。</w:t>
      </w:r>
    </w:p>
    <w:p w14:paraId="44267681">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4.</w:t>
      </w:r>
      <w:r>
        <w:rPr>
          <w:rFonts w:hint="eastAsia" w:ascii="Times New Roman" w:hAnsi="Times New Roman" w:eastAsia="宋体" w:cs="Times New Roman"/>
          <w:szCs w:val="21"/>
        </w:rPr>
        <w:t>在系统上公开资格和商务技术评审结果；</w:t>
      </w:r>
    </w:p>
    <w:p w14:paraId="571B21AD">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5.</w:t>
      </w:r>
      <w:r>
        <w:rPr>
          <w:rFonts w:hint="eastAsia" w:ascii="Times New Roman" w:hAnsi="Times New Roman" w:eastAsia="宋体" w:cs="Times New Roman"/>
          <w:szCs w:val="21"/>
        </w:rPr>
        <w:t>在系统上公开报价开标情况；</w:t>
      </w:r>
    </w:p>
    <w:p w14:paraId="37C9A5E6">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6.</w:t>
      </w:r>
      <w:r>
        <w:rPr>
          <w:rFonts w:hint="eastAsia" w:ascii="Times New Roman" w:hAnsi="Times New Roman" w:eastAsia="宋体" w:cs="Times New Roman"/>
          <w:szCs w:val="21"/>
        </w:rPr>
        <w:t>评标委员会对报价情况进行评审；</w:t>
      </w:r>
    </w:p>
    <w:p w14:paraId="04C089EE">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7.</w:t>
      </w:r>
      <w:r>
        <w:rPr>
          <w:rFonts w:hint="eastAsia" w:ascii="Times New Roman" w:hAnsi="Times New Roman" w:eastAsia="宋体" w:cs="Times New Roman"/>
          <w:szCs w:val="21"/>
        </w:rPr>
        <w:t>在系统上公布评审结果。</w:t>
      </w:r>
    </w:p>
    <w:p w14:paraId="498403BA">
      <w:pPr>
        <w:adjustRightInd w:val="0"/>
        <w:snapToGrid w:val="0"/>
        <w:spacing w:line="360" w:lineRule="auto"/>
        <w:ind w:firstLine="420" w:firstLineChars="200"/>
        <w:jc w:val="left"/>
        <w:rPr>
          <w:rFonts w:ascii="Times New Roman" w:hAnsi="Times New Roman" w:eastAsia="宋体" w:cs="Times New Roman"/>
          <w:szCs w:val="21"/>
        </w:rPr>
      </w:pPr>
      <w:r>
        <w:rPr>
          <w:rFonts w:hint="eastAsia" w:ascii="Times New Roman" w:hAnsi="Times New Roman" w:eastAsia="宋体" w:cs="Times New Roman"/>
          <w:szCs w:val="21"/>
        </w:rPr>
        <w:t>特别说明：政采云公司如对电子化开标及评审程序有调整的，按调整后的程序操作。</w:t>
      </w:r>
    </w:p>
    <w:p w14:paraId="39554933">
      <w:pPr>
        <w:ind w:firstLine="420" w:firstLineChars="200"/>
        <w:rPr>
          <w:rFonts w:ascii="Times New Roman" w:hAnsi="Times New Roman" w:eastAsia="宋体" w:cs="Times New Roman"/>
          <w:szCs w:val="20"/>
        </w:rPr>
      </w:pPr>
    </w:p>
    <w:p w14:paraId="582BFE6E">
      <w:pPr>
        <w:snapToGrid w:val="0"/>
        <w:spacing w:before="120" w:line="360" w:lineRule="auto"/>
        <w:ind w:right="-87" w:firstLine="3654" w:firstLineChars="1300"/>
        <w:outlineLvl w:val="1"/>
        <w:rPr>
          <w:rFonts w:ascii="Times New Roman" w:hAnsi="Times New Roman" w:eastAsia="宋体" w:cs="Times New Roman"/>
          <w:b/>
          <w:sz w:val="28"/>
        </w:rPr>
      </w:pPr>
      <w:r>
        <w:rPr>
          <w:rFonts w:hint="eastAsia" w:ascii="Times New Roman" w:hAnsi="Times New Roman" w:eastAsia="宋体" w:cs="Times New Roman"/>
          <w:b/>
          <w:sz w:val="28"/>
        </w:rPr>
        <w:t>五、评标</w:t>
      </w:r>
    </w:p>
    <w:p w14:paraId="47F41C64">
      <w:pPr>
        <w:snapToGrid w:val="0"/>
        <w:spacing w:before="120" w:line="360" w:lineRule="auto"/>
        <w:ind w:right="-87"/>
        <w:rPr>
          <w:rFonts w:ascii="Times New Roman" w:hAnsi="Times New Roman" w:eastAsia="宋体" w:cs="Times New Roman"/>
          <w:b/>
        </w:rPr>
      </w:pPr>
      <w:r>
        <w:rPr>
          <w:rFonts w:hint="eastAsia" w:ascii="Times New Roman" w:hAnsi="Times New Roman" w:eastAsia="宋体" w:cs="Times New Roman"/>
          <w:b/>
        </w:rPr>
        <w:t>（一）组建评标委员会</w:t>
      </w:r>
    </w:p>
    <w:p w14:paraId="596F2DB3">
      <w:pPr>
        <w:snapToGrid w:val="0"/>
        <w:spacing w:before="120" w:line="360" w:lineRule="auto"/>
        <w:ind w:right="-87" w:firstLine="420" w:firstLineChars="200"/>
        <w:rPr>
          <w:rFonts w:ascii="Times New Roman" w:hAnsi="Times New Roman" w:eastAsia="宋体" w:cs="Times New Roman"/>
        </w:rPr>
      </w:pPr>
      <w:r>
        <w:rPr>
          <w:rFonts w:hint="eastAsia" w:ascii="Times New Roman" w:hAnsi="Times New Roman" w:eastAsia="宋体" w:cs="Times New Roman"/>
        </w:rPr>
        <w:t>评标委员会由采购人代表和评审专家组成，成员人数为5人（含）以上单数，其中评审专家不得少于成员总数的三分之二。</w:t>
      </w:r>
    </w:p>
    <w:p w14:paraId="20ACF5CD">
      <w:pPr>
        <w:snapToGrid w:val="0"/>
        <w:spacing w:before="120" w:line="360" w:lineRule="auto"/>
        <w:ind w:right="-87"/>
        <w:rPr>
          <w:rFonts w:ascii="Times New Roman" w:hAnsi="Times New Roman" w:eastAsia="宋体" w:cs="Times New Roman"/>
          <w:b/>
        </w:rPr>
      </w:pPr>
      <w:r>
        <w:rPr>
          <w:rFonts w:hint="eastAsia" w:ascii="Times New Roman" w:hAnsi="Times New Roman" w:eastAsia="宋体" w:cs="Times New Roman"/>
          <w:b/>
        </w:rPr>
        <w:t>（二）评标程序</w:t>
      </w:r>
    </w:p>
    <w:p w14:paraId="4A9BBE20">
      <w:pPr>
        <w:snapToGrid w:val="0"/>
        <w:spacing w:line="360" w:lineRule="auto"/>
        <w:ind w:right="-87"/>
        <w:rPr>
          <w:rFonts w:ascii="Times New Roman" w:hAnsi="Times New Roman" w:eastAsia="宋体" w:cs="Times New Roman"/>
          <w:szCs w:val="21"/>
        </w:rPr>
      </w:pPr>
      <w:r>
        <w:rPr>
          <w:rFonts w:ascii="Times New Roman" w:hAnsi="Times New Roman" w:eastAsia="宋体" w:cs="Times New Roman"/>
          <w:b/>
          <w:szCs w:val="21"/>
        </w:rPr>
        <w:t>1.</w:t>
      </w:r>
      <w:r>
        <w:rPr>
          <w:rFonts w:hint="eastAsia" w:ascii="Times New Roman" w:hAnsi="Times New Roman" w:eastAsia="宋体" w:cs="Times New Roman"/>
          <w:b/>
          <w:szCs w:val="21"/>
        </w:rPr>
        <w:t>投标文件初审。</w:t>
      </w:r>
    </w:p>
    <w:p w14:paraId="3FCA0C33">
      <w:pPr>
        <w:snapToGrid w:val="0"/>
        <w:spacing w:line="360" w:lineRule="auto"/>
        <w:ind w:right="-87" w:firstLine="420" w:firstLineChars="200"/>
        <w:rPr>
          <w:rFonts w:ascii="Times New Roman" w:hAnsi="Times New Roman" w:eastAsia="宋体" w:cs="Times New Roman"/>
          <w:b/>
          <w:szCs w:val="21"/>
        </w:rPr>
      </w:pPr>
      <w:r>
        <w:rPr>
          <w:rFonts w:hint="eastAsia" w:ascii="Times New Roman" w:hAnsi="Times New Roman" w:eastAsia="宋体" w:cs="Times New Roman"/>
          <w:szCs w:val="21"/>
        </w:rPr>
        <w:t>初审分为资格性检查和符合性检查。</w:t>
      </w:r>
    </w:p>
    <w:p w14:paraId="69C90172">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1.1</w:t>
      </w:r>
      <w:r>
        <w:rPr>
          <w:rFonts w:hint="eastAsia" w:ascii="Times New Roman" w:hAnsi="Times New Roman" w:eastAsia="宋体" w:cs="Times New Roman"/>
          <w:szCs w:val="21"/>
        </w:rPr>
        <w:t>资格性检查。依据法律法规和采购文件的规定，对投标文件中的资格证明等进行审查，以确定投标投标人是否具备投标资格。</w:t>
      </w:r>
    </w:p>
    <w:p w14:paraId="292FE01E">
      <w:pPr>
        <w:adjustRightInd w:val="0"/>
        <w:snapToGrid w:val="0"/>
        <w:spacing w:line="360" w:lineRule="auto"/>
        <w:ind w:firstLine="420" w:firstLineChars="200"/>
        <w:jc w:val="left"/>
        <w:rPr>
          <w:rFonts w:ascii="Times New Roman" w:hAnsi="Times New Roman" w:eastAsia="宋体" w:cs="Times New Roman"/>
          <w:szCs w:val="21"/>
        </w:rPr>
      </w:pPr>
      <w:r>
        <w:rPr>
          <w:rFonts w:ascii="Times New Roman" w:hAnsi="Times New Roman" w:eastAsia="宋体" w:cs="Times New Roman"/>
          <w:szCs w:val="21"/>
        </w:rPr>
        <w:t>1.2</w:t>
      </w:r>
      <w:r>
        <w:rPr>
          <w:rFonts w:hint="eastAsia" w:ascii="Times New Roman" w:hAnsi="Times New Roman" w:eastAsia="宋体" w:cs="Times New Roman"/>
          <w:szCs w:val="21"/>
        </w:rPr>
        <w:t>符合性检查。依据采购文件的规定，从投标文件的有效性、完整性和对采购文件的响应程度进行审查，以确定是否对采购文件的实质性要求作出响应。</w:t>
      </w:r>
    </w:p>
    <w:p w14:paraId="615C91B0">
      <w:pPr>
        <w:snapToGrid w:val="0"/>
        <w:spacing w:line="360" w:lineRule="auto"/>
        <w:ind w:right="-87"/>
        <w:rPr>
          <w:rFonts w:ascii="Times New Roman" w:hAnsi="Times New Roman" w:eastAsia="宋体" w:cs="Times New Roman"/>
          <w:b/>
          <w:sz w:val="24"/>
        </w:rPr>
      </w:pPr>
      <w:r>
        <w:rPr>
          <w:rFonts w:ascii="Times New Roman" w:hAnsi="Times New Roman" w:eastAsia="宋体" w:cs="Times New Roman"/>
          <w:b/>
          <w:sz w:val="24"/>
        </w:rPr>
        <w:t>2.</w:t>
      </w:r>
      <w:r>
        <w:rPr>
          <w:rFonts w:hint="eastAsia" w:ascii="Times New Roman" w:hAnsi="Times New Roman" w:eastAsia="宋体" w:cs="Times New Roman"/>
          <w:b/>
          <w:szCs w:val="21"/>
        </w:rPr>
        <w:t>实质审查</w:t>
      </w:r>
    </w:p>
    <w:p w14:paraId="2196A506">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1</w:t>
      </w:r>
      <w:r>
        <w:rPr>
          <w:rFonts w:hint="eastAsia" w:ascii="Times New Roman" w:hAnsi="Times New Roman" w:eastAsia="宋体" w:cs="Times New Roman"/>
          <w:kern w:val="0"/>
          <w:szCs w:val="21"/>
        </w:rPr>
        <w:t>）评标委员会审查投标文件的实质性内容是否符合采购文件的实质性要求。</w:t>
      </w:r>
    </w:p>
    <w:p w14:paraId="150B8D02">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2</w:t>
      </w:r>
      <w:r>
        <w:rPr>
          <w:rFonts w:hint="eastAsia" w:ascii="Times New Roman" w:hAnsi="Times New Roman" w:eastAsia="宋体" w:cs="Times New Roman"/>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2DA297FA">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3</w:t>
      </w:r>
      <w:r>
        <w:rPr>
          <w:rFonts w:hint="eastAsia" w:ascii="Times New Roman" w:hAnsi="Times New Roman" w:eastAsia="宋体" w:cs="Times New Roman"/>
          <w:kern w:val="0"/>
          <w:szCs w:val="21"/>
        </w:rPr>
        <w:t>）评审小组商务、技术方案响应性评定；</w:t>
      </w:r>
    </w:p>
    <w:p w14:paraId="7CB99233">
      <w:pPr>
        <w:spacing w:line="360" w:lineRule="auto"/>
        <w:ind w:firstLine="420" w:firstLineChars="200"/>
        <w:rPr>
          <w:rFonts w:ascii="Times New Roman" w:hAnsi="Times New Roman" w:eastAsia="宋体" w:cs="Times New Roman"/>
          <w:kern w:val="0"/>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4</w:t>
      </w:r>
      <w:r>
        <w:rPr>
          <w:rFonts w:hint="eastAsia" w:ascii="Times New Roman" w:hAnsi="Times New Roman" w:eastAsia="宋体" w:cs="Times New Roman"/>
          <w:kern w:val="0"/>
          <w:szCs w:val="21"/>
        </w:rPr>
        <w:t>）各投标人的技术得分为所有评委的有效评分的算术平均数，由指定专人进行计算复核。</w:t>
      </w:r>
    </w:p>
    <w:p w14:paraId="544145F2">
      <w:pPr>
        <w:spacing w:line="360" w:lineRule="auto"/>
        <w:ind w:firstLine="420" w:firstLineChars="200"/>
        <w:rPr>
          <w:rFonts w:ascii="Times New Roman" w:hAnsi="Times New Roman" w:eastAsia="宋体" w:cs="Times New Roman"/>
          <w:b/>
          <w:szCs w:val="21"/>
        </w:rPr>
      </w:pPr>
      <w:r>
        <w:rPr>
          <w:rFonts w:hint="eastAsia" w:ascii="Times New Roman" w:hAnsi="Times New Roman" w:eastAsia="宋体" w:cs="Times New Roman"/>
          <w:kern w:val="0"/>
          <w:szCs w:val="21"/>
        </w:rPr>
        <w:t>（</w:t>
      </w:r>
      <w:r>
        <w:rPr>
          <w:rFonts w:ascii="Times New Roman" w:hAnsi="Times New Roman" w:eastAsia="宋体" w:cs="Times New Roman"/>
          <w:kern w:val="0"/>
          <w:szCs w:val="21"/>
        </w:rPr>
        <w:t>5</w:t>
      </w:r>
      <w:r>
        <w:rPr>
          <w:rFonts w:hint="eastAsia" w:ascii="Times New Roman" w:hAnsi="Times New Roman" w:eastAsia="宋体" w:cs="Times New Roman"/>
          <w:kern w:val="0"/>
          <w:szCs w:val="21"/>
        </w:rPr>
        <w:t>）评标委员会完成评标后，评委对各部分得分汇总，计算出本项目综合评估分。评标委员会按评标原则通过电子系统向采购人及采购代理机构提交评审报告。</w:t>
      </w:r>
    </w:p>
    <w:p w14:paraId="549D99F9">
      <w:pPr>
        <w:spacing w:line="360" w:lineRule="auto"/>
        <w:rPr>
          <w:rFonts w:ascii="Times New Roman" w:hAnsi="Times New Roman" w:eastAsia="宋体" w:cs="Times New Roman"/>
          <w:b/>
          <w:szCs w:val="21"/>
        </w:rPr>
      </w:pPr>
      <w:r>
        <w:rPr>
          <w:rFonts w:hint="eastAsia" w:ascii="Times New Roman" w:hAnsi="Times New Roman" w:eastAsia="宋体" w:cs="Times New Roman"/>
          <w:b/>
          <w:szCs w:val="21"/>
        </w:rPr>
        <w:t>（三）澄清问题的形式</w:t>
      </w:r>
    </w:p>
    <w:p w14:paraId="5A51204D">
      <w:pPr>
        <w:snapToGrid w:val="0"/>
        <w:spacing w:line="360" w:lineRule="auto"/>
        <w:ind w:left="228" w:right="-87" w:firstLine="420" w:firstLineChars="200"/>
        <w:rPr>
          <w:rFonts w:ascii="Times New Roman" w:hAnsi="Times New Roman" w:eastAsia="宋体" w:cs="Times New Roman"/>
        </w:rPr>
      </w:pPr>
      <w:r>
        <w:rPr>
          <w:rFonts w:hint="eastAsia" w:ascii="Times New Roman" w:hAnsi="Times New Roman" w:eastAsia="宋体" w:cs="Times New Roman"/>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szCs w:val="21"/>
        </w:rPr>
        <w:t>通过电子交易平台交换数据电文的形式进行</w:t>
      </w:r>
      <w:r>
        <w:rPr>
          <w:rFonts w:hint="eastAsia" w:ascii="Times New Roman" w:hAnsi="Times New Roman" w:eastAsia="宋体" w:cs="Times New Roman"/>
        </w:rPr>
        <w:t>，给予投标人提交澄清说明或补正的时间不少于半个小时，投标人已经明确表示澄清说明或补正完毕的除外。不得超出投标文件的范围或者改变投标文件的实质性内容。</w:t>
      </w:r>
    </w:p>
    <w:p w14:paraId="31804B4F">
      <w:pPr>
        <w:snapToGrid w:val="0"/>
        <w:spacing w:before="120" w:beforeLines="50" w:after="120" w:after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（四）错误修正</w:t>
      </w:r>
    </w:p>
    <w:p w14:paraId="1D186C84">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投标文件如果出现计算或表达上的错误，修正错误的原则如下：</w:t>
      </w:r>
    </w:p>
    <w:p w14:paraId="7EE7235D">
      <w:pPr>
        <w:snapToGrid w:val="0"/>
        <w:spacing w:before="120" w:beforeLines="50" w:line="360" w:lineRule="auto"/>
        <w:ind w:firstLine="415" w:firstLineChars="198"/>
        <w:rPr>
          <w:rFonts w:ascii="Times New Roman" w:hAnsi="Times New Roman" w:eastAsia="宋体" w:cs="Times New Roman"/>
          <w:szCs w:val="21"/>
        </w:rPr>
      </w:pPr>
      <w:r>
        <w:rPr>
          <w:rFonts w:hint="eastAsia" w:ascii="Times New Roman" w:hAnsi="Times New Roman" w:eastAsia="宋体" w:cs="Times New Roman"/>
          <w:szCs w:val="21"/>
        </w:rPr>
        <w:t>1.投标文件中开标一览表（报价表）内容与投标文件中相应内容不一致的，以开标一览表（报价表）为准；</w:t>
      </w:r>
    </w:p>
    <w:p w14:paraId="3C4CEC56">
      <w:pPr>
        <w:snapToGrid w:val="0"/>
        <w:spacing w:before="120" w:beforeLines="50"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2.大写金额和小写金额不一致的，以大写金额为准；</w:t>
      </w:r>
    </w:p>
    <w:p w14:paraId="4D4C6615">
      <w:pPr>
        <w:snapToGrid w:val="0"/>
        <w:spacing w:before="120" w:beforeLines="50"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3.单价金额小数点或者百分比有明显错位的，以开标一览表的总价为准，并修改单价；</w:t>
      </w:r>
    </w:p>
    <w:p w14:paraId="75958CEA">
      <w:pPr>
        <w:snapToGrid w:val="0"/>
        <w:spacing w:before="120" w:beforeLines="50" w:line="360" w:lineRule="auto"/>
        <w:ind w:firstLine="420" w:firstLineChars="200"/>
        <w:rPr>
          <w:rFonts w:ascii="Times New Roman" w:hAnsi="Times New Roman" w:eastAsia="宋体" w:cs="Times New Roman"/>
          <w:szCs w:val="21"/>
        </w:rPr>
      </w:pPr>
      <w:r>
        <w:rPr>
          <w:rFonts w:hint="eastAsia" w:ascii="Times New Roman" w:hAnsi="Times New Roman" w:eastAsia="宋体" w:cs="Times New Roman"/>
          <w:szCs w:val="21"/>
        </w:rPr>
        <w:t>4.总价金额与按单价汇总金额不一致的，以单价金额计算结果为准。</w:t>
      </w:r>
    </w:p>
    <w:p w14:paraId="05965A86">
      <w:pPr>
        <w:snapToGrid w:val="0"/>
        <w:spacing w:before="120" w:beforeLines="50" w:line="360" w:lineRule="auto"/>
        <w:ind w:firstLine="417" w:firstLineChars="198"/>
        <w:rPr>
          <w:rFonts w:ascii="Times New Roman" w:hAnsi="Times New Roman" w:eastAsia="宋体" w:cs="Times New Roman"/>
          <w:b/>
          <w:bCs/>
          <w:szCs w:val="21"/>
        </w:rPr>
      </w:pPr>
      <w:r>
        <w:rPr>
          <w:rFonts w:hint="eastAsia" w:ascii="Times New Roman" w:hAnsi="Times New Roman" w:eastAsia="宋体" w:cs="Times New Roman"/>
          <w:b/>
          <w:bCs/>
          <w:szCs w:val="21"/>
        </w:rPr>
        <w:t>同时出现两种以上不一致的，按照前款规定的顺序修正。</w:t>
      </w:r>
    </w:p>
    <w:p w14:paraId="0A1642DC">
      <w:pPr>
        <w:snapToGrid w:val="0"/>
        <w:spacing w:before="120" w:beforeLines="50" w:line="360" w:lineRule="auto"/>
        <w:ind w:firstLine="417" w:firstLineChars="198"/>
        <w:rPr>
          <w:rFonts w:ascii="Times New Roman" w:hAnsi="Times New Roman" w:eastAsia="宋体" w:cs="Times New Roman"/>
          <w:szCs w:val="21"/>
        </w:rPr>
      </w:pPr>
      <w:r>
        <w:rPr>
          <w:rFonts w:ascii="Times New Roman" w:hAnsi="Times New Roman" w:eastAsia="宋体" w:cs="Times New Roman"/>
          <w:b/>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1F2E34A3">
      <w:pPr>
        <w:snapToGrid w:val="0"/>
        <w:spacing w:before="120" w:beforeLines="50" w:after="120" w:afterLines="50" w:line="360" w:lineRule="auto"/>
        <w:jc w:val="left"/>
        <w:rPr>
          <w:rFonts w:ascii="Times New Roman" w:hAnsi="Times New Roman" w:eastAsia="宋体" w:cs="Times New Roman"/>
          <w:b/>
          <w:szCs w:val="21"/>
        </w:rPr>
      </w:pPr>
      <w:r>
        <w:rPr>
          <w:rFonts w:hint="eastAsia" w:ascii="Times New Roman" w:hAnsi="Times New Roman" w:eastAsia="宋体" w:cs="Times New Roman"/>
          <w:b/>
          <w:szCs w:val="21"/>
        </w:rPr>
        <w:t>（五）评标原则和评标办法</w:t>
      </w:r>
    </w:p>
    <w:p w14:paraId="7DFEFFD8">
      <w:pPr>
        <w:snapToGrid w:val="0"/>
        <w:spacing w:before="120" w:beforeLines="50" w:line="360" w:lineRule="auto"/>
        <w:ind w:firstLine="420" w:firstLineChars="200"/>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6C61CDF6">
      <w:pPr>
        <w:snapToGrid w:val="0"/>
        <w:spacing w:before="120" w:beforeLines="50" w:line="360" w:lineRule="auto"/>
        <w:ind w:firstLine="420" w:firstLineChars="200"/>
        <w:rPr>
          <w:rFonts w:ascii="Times New Roman" w:hAnsi="Times New Roman" w:eastAsia="宋体" w:cs="Times New Roman"/>
          <w:sz w:val="24"/>
        </w:rPr>
      </w:pPr>
      <w:r>
        <w:rPr>
          <w:rFonts w:ascii="Times New Roman" w:hAnsi="Times New Roman" w:eastAsia="宋体" w:cs="Times New Roman"/>
          <w:szCs w:val="21"/>
        </w:rPr>
        <w:t>2.</w:t>
      </w:r>
      <w:r>
        <w:rPr>
          <w:rFonts w:hint="eastAsia" w:ascii="Times New Roman" w:hAnsi="Times New Roman" w:eastAsia="宋体" w:cs="Times New Roman"/>
          <w:szCs w:val="21"/>
        </w:rPr>
        <w:t>评标办法。本项目评标办法是</w:t>
      </w:r>
      <w:r>
        <w:rPr>
          <w:rFonts w:hint="eastAsia" w:ascii="Times New Roman" w:hAnsi="Times New Roman" w:eastAsia="宋体" w:cs="Times New Roman"/>
          <w:szCs w:val="21"/>
          <w:u w:val="single"/>
        </w:rPr>
        <w:t>综合评分法</w:t>
      </w:r>
      <w:r>
        <w:rPr>
          <w:rFonts w:hint="eastAsia" w:ascii="Times New Roman" w:hAnsi="Times New Roman" w:eastAsia="宋体" w:cs="Times New Roman"/>
          <w:szCs w:val="21"/>
        </w:rPr>
        <w:t>，具体评标内容及评分标准等详见《第四章：评标办法及评分标准》。</w:t>
      </w:r>
    </w:p>
    <w:p w14:paraId="454AD679">
      <w:pPr>
        <w:widowControl/>
        <w:snapToGrid w:val="0"/>
        <w:spacing w:line="360" w:lineRule="auto"/>
        <w:ind w:right="-87"/>
        <w:rPr>
          <w:rFonts w:ascii="Times New Roman" w:hAnsi="Times New Roman" w:eastAsia="宋体" w:cs="Times New Roman"/>
          <w:b/>
          <w:szCs w:val="21"/>
        </w:rPr>
      </w:pPr>
      <w:r>
        <w:rPr>
          <w:rFonts w:hint="eastAsia" w:ascii="Times New Roman" w:hAnsi="Times New Roman" w:eastAsia="宋体" w:cs="Times New Roman"/>
          <w:b/>
          <w:szCs w:val="21"/>
        </w:rPr>
        <w:t>（六）评标过程的监控</w:t>
      </w:r>
    </w:p>
    <w:p w14:paraId="50EAC165">
      <w:pPr>
        <w:snapToGrid w:val="0"/>
        <w:spacing w:before="120" w:beforeLines="50" w:after="120" w:afterLines="50" w:line="360" w:lineRule="auto"/>
        <w:ind w:firstLine="420" w:firstLineChars="200"/>
        <w:rPr>
          <w:rFonts w:ascii="Times New Roman" w:hAnsi="Times New Roman" w:eastAsia="宋体" w:cs="Times New Roman"/>
          <w:b/>
          <w:sz w:val="28"/>
          <w:szCs w:val="24"/>
        </w:rPr>
      </w:pPr>
      <w:r>
        <w:rPr>
          <w:rFonts w:hint="eastAsia" w:ascii="Times New Roman" w:hAnsi="Times New Roman" w:eastAsia="宋体" w:cs="Times New Roman"/>
          <w:szCs w:val="24"/>
        </w:rPr>
        <w:t>本项目评标过程实行全程录音、录像监控。</w:t>
      </w:r>
    </w:p>
    <w:p w14:paraId="1C14BB94">
      <w:pPr>
        <w:ind w:firstLine="420" w:firstLineChars="200"/>
        <w:rPr>
          <w:rFonts w:ascii="Times New Roman" w:hAnsi="Times New Roman" w:eastAsia="宋体" w:cs="Times New Roman"/>
          <w:szCs w:val="20"/>
        </w:rPr>
      </w:pPr>
    </w:p>
    <w:p w14:paraId="07CE564A">
      <w:pPr>
        <w:snapToGrid w:val="0"/>
        <w:spacing w:before="120" w:line="360" w:lineRule="auto"/>
        <w:ind w:right="-87"/>
        <w:jc w:val="center"/>
        <w:outlineLvl w:val="1"/>
        <w:rPr>
          <w:rFonts w:ascii="Times New Roman" w:hAnsi="Times New Roman" w:eastAsia="宋体" w:cs="Times New Roman"/>
          <w:b/>
          <w:sz w:val="28"/>
        </w:rPr>
      </w:pPr>
      <w:r>
        <w:rPr>
          <w:rFonts w:hint="eastAsia" w:ascii="Times New Roman" w:hAnsi="Times New Roman" w:eastAsia="宋体" w:cs="Times New Roman"/>
          <w:b/>
          <w:sz w:val="28"/>
        </w:rPr>
        <w:t>六、定标</w:t>
      </w:r>
    </w:p>
    <w:p w14:paraId="6774CA3D">
      <w:pPr>
        <w:snapToGrid w:val="0"/>
        <w:spacing w:before="120" w:beforeLines="50" w:line="360" w:lineRule="auto"/>
        <w:rPr>
          <w:rFonts w:ascii="Times New Roman" w:hAnsi="Times New Roman" w:eastAsia="宋体" w:cs="Times New Roman"/>
          <w:b/>
          <w:szCs w:val="21"/>
        </w:rPr>
      </w:pPr>
      <w:r>
        <w:rPr>
          <w:rFonts w:hint="eastAsia" w:ascii="Times New Roman" w:hAnsi="Times New Roman" w:eastAsia="宋体" w:cs="Times New Roman"/>
          <w:b/>
          <w:szCs w:val="21"/>
        </w:rPr>
        <w:t>（一）确定中标人。</w:t>
      </w:r>
    </w:p>
    <w:p w14:paraId="420D3EA0">
      <w:pPr>
        <w:snapToGrid w:val="0"/>
        <w:spacing w:before="120" w:beforeLines="50" w:line="360" w:lineRule="auto"/>
        <w:ind w:firstLine="415" w:firstLineChars="198"/>
      </w:pPr>
      <w:r>
        <w:rPr>
          <w:rFonts w:hint="eastAsia" w:ascii="Times New Roman" w:hAnsi="Times New Roman" w:eastAsia="宋体" w:cs="Times New Roman"/>
          <w:szCs w:val="21"/>
        </w:rPr>
        <w:t>本项目由采购人事先授权评审小组确定候选中标人。经采购人确认后，确定项目中标人，同时发布采购结果公告</w:t>
      </w:r>
      <w:r>
        <w:rPr>
          <w:rFonts w:hint="eastAsia" w:ascii="Times New Roman" w:hAnsi="Times New Roman" w:eastAsia="宋体" w:cs="Times New Roman"/>
          <w:b/>
          <w:szCs w:val="21"/>
        </w:rPr>
        <w:t xml:space="preserve">（中标人通过政采云系统领取中标通知书）。 </w:t>
      </w:r>
    </w:p>
    <w:p w14:paraId="2B7AE22B">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1.</w:t>
      </w:r>
      <w:r>
        <w:rPr>
          <w:rFonts w:hint="eastAsia" w:ascii="Times New Roman" w:hAnsi="Times New Roman" w:eastAsia="宋体" w:cs="Times New Roman"/>
          <w:szCs w:val="21"/>
        </w:rPr>
        <w:t>采购代理机构在评标结束后在</w:t>
      </w:r>
      <w:r>
        <w:rPr>
          <w:rFonts w:ascii="Times New Roman" w:hAnsi="Times New Roman" w:eastAsia="宋体" w:cs="Times New Roman"/>
          <w:szCs w:val="21"/>
        </w:rPr>
        <w:t>2</w:t>
      </w:r>
      <w:r>
        <w:rPr>
          <w:rFonts w:hint="eastAsia" w:ascii="Times New Roman" w:hAnsi="Times New Roman" w:eastAsia="宋体" w:cs="Times New Roman"/>
          <w:szCs w:val="21"/>
        </w:rPr>
        <w:t>个工作日内将评审报告交采购人确认。</w:t>
      </w:r>
    </w:p>
    <w:p w14:paraId="04FC3614">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投标人对评审结果无异议的，采购人应在收到评审报告后</w:t>
      </w:r>
      <w:r>
        <w:rPr>
          <w:rFonts w:ascii="Times New Roman" w:hAnsi="Times New Roman" w:eastAsia="宋体" w:cs="Times New Roman"/>
          <w:szCs w:val="21"/>
        </w:rPr>
        <w:t>5</w:t>
      </w:r>
      <w:r>
        <w:rPr>
          <w:rFonts w:hint="eastAsia" w:ascii="Times New Roman" w:hAnsi="Times New Roman" w:eastAsia="宋体" w:cs="Times New Roman"/>
          <w:szCs w:val="21"/>
        </w:rPr>
        <w:t>个工作日内对评审结果进行确认。如有投标人对评审结果提出质疑的，采购人可在质疑处理完毕后确定中标人。</w:t>
      </w:r>
    </w:p>
    <w:p w14:paraId="4AA3A0C4">
      <w:pPr>
        <w:snapToGrid w:val="0"/>
        <w:spacing w:before="120" w:beforeLines="50" w:line="360"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采购人依法确定中标人后</w:t>
      </w:r>
      <w:r>
        <w:rPr>
          <w:rFonts w:ascii="Times New Roman" w:hAnsi="Times New Roman" w:eastAsia="宋体" w:cs="Times New Roman"/>
          <w:szCs w:val="21"/>
        </w:rPr>
        <w:t>2</w:t>
      </w:r>
      <w:r>
        <w:rPr>
          <w:rFonts w:hint="eastAsia" w:ascii="Times New Roman" w:hAnsi="Times New Roman" w:eastAsia="宋体" w:cs="Times New Roman"/>
          <w:szCs w:val="21"/>
        </w:rPr>
        <w:t>个工作日内，采购代理机构发出《中标通知书》</w:t>
      </w:r>
      <w:r>
        <w:rPr>
          <w:rFonts w:ascii="Times New Roman" w:hAnsi="Times New Roman" w:eastAsia="宋体" w:cs="Times New Roman"/>
          <w:szCs w:val="21"/>
        </w:rPr>
        <w:t>,</w:t>
      </w:r>
      <w:r>
        <w:rPr>
          <w:rFonts w:hint="eastAsia" w:ascii="Times New Roman" w:hAnsi="Times New Roman" w:eastAsia="宋体" w:cs="Times New Roman"/>
          <w:szCs w:val="21"/>
        </w:rPr>
        <w:t>并同时在相关网站上发布中标公告。</w:t>
      </w:r>
    </w:p>
    <w:p w14:paraId="3E5AAB00">
      <w:pPr>
        <w:spacing w:line="380" w:lineRule="exact"/>
        <w:rPr>
          <w:rFonts w:ascii="Times New Roman" w:hAnsi="Times New Roman" w:eastAsia="宋体" w:cs="Times New Roman"/>
          <w:b/>
        </w:rPr>
      </w:pPr>
      <w:r>
        <w:rPr>
          <w:rFonts w:hint="eastAsia" w:ascii="Times New Roman" w:hAnsi="Times New Roman" w:eastAsia="宋体" w:cs="Times New Roman"/>
          <w:szCs w:val="21"/>
        </w:rPr>
        <w:t>（二）</w:t>
      </w:r>
      <w:r>
        <w:rPr>
          <w:rFonts w:hint="eastAsia" w:ascii="Times New Roman" w:hAnsi="Times New Roman" w:eastAsia="宋体" w:cs="Times New Roman"/>
        </w:rPr>
        <w:t>根据《中华人民共和国招标投标法实施条例》（国务院第</w:t>
      </w:r>
      <w:r>
        <w:rPr>
          <w:rFonts w:ascii="Times New Roman" w:hAnsi="Times New Roman" w:eastAsia="宋体" w:cs="Times New Roman"/>
        </w:rPr>
        <w:t>613</w:t>
      </w:r>
      <w:r>
        <w:rPr>
          <w:rFonts w:hint="eastAsia" w:ascii="Times New Roman" w:hAnsi="Times New Roman" w:eastAsia="宋体" w:cs="Times New Roman"/>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17F37FB8">
      <w:pPr>
        <w:snapToGrid w:val="0"/>
        <w:spacing w:before="120" w:line="360" w:lineRule="auto"/>
        <w:ind w:right="-87"/>
        <w:outlineLvl w:val="1"/>
        <w:rPr>
          <w:rFonts w:ascii="Times New Roman" w:hAnsi="Times New Roman" w:eastAsia="宋体" w:cs="Times New Roman"/>
          <w:b/>
          <w:sz w:val="28"/>
        </w:rPr>
      </w:pPr>
    </w:p>
    <w:p w14:paraId="4A27434F">
      <w:pPr>
        <w:snapToGrid w:val="0"/>
        <w:spacing w:before="120" w:line="360" w:lineRule="auto"/>
        <w:ind w:right="-87" w:firstLine="3345" w:firstLineChars="1190"/>
        <w:outlineLvl w:val="1"/>
        <w:rPr>
          <w:rFonts w:ascii="Times New Roman" w:hAnsi="Times New Roman" w:eastAsia="宋体" w:cs="Times New Roman"/>
          <w:b/>
          <w:sz w:val="28"/>
        </w:rPr>
      </w:pPr>
      <w:r>
        <w:rPr>
          <w:rFonts w:hint="eastAsia" w:ascii="Times New Roman" w:hAnsi="Times New Roman" w:eastAsia="宋体" w:cs="Times New Roman"/>
          <w:b/>
          <w:sz w:val="28"/>
        </w:rPr>
        <w:t>七、合同授予</w:t>
      </w:r>
    </w:p>
    <w:p w14:paraId="2629FDBF">
      <w:pPr>
        <w:widowControl/>
        <w:numPr>
          <w:ilvl w:val="0"/>
          <w:numId w:val="10"/>
        </w:numPr>
        <w:overflowPunct w:val="0"/>
        <w:autoSpaceDE w:val="0"/>
        <w:autoSpaceDN w:val="0"/>
        <w:adjustRightInd w:val="0"/>
        <w:snapToGrid w:val="0"/>
        <w:spacing w:line="336" w:lineRule="auto"/>
        <w:ind w:right="-87"/>
        <w:jc w:val="left"/>
        <w:textAlignment w:val="baseline"/>
        <w:rPr>
          <w:rFonts w:ascii="Times New Roman" w:hAnsi="Times New Roman" w:eastAsia="宋体" w:cs="Times New Roman"/>
          <w:b/>
          <w:sz w:val="24"/>
        </w:rPr>
      </w:pPr>
      <w:r>
        <w:rPr>
          <w:rFonts w:hint="eastAsia" w:ascii="Times New Roman" w:hAnsi="Times New Roman" w:eastAsia="宋体" w:cs="Times New Roman"/>
          <w:b/>
          <w:sz w:val="24"/>
        </w:rPr>
        <w:t>签订合同</w:t>
      </w:r>
    </w:p>
    <w:p w14:paraId="6F40F491">
      <w:pPr>
        <w:snapToGrid w:val="0"/>
        <w:spacing w:line="336" w:lineRule="auto"/>
        <w:ind w:right="-87" w:firstLine="424" w:firstLineChars="202"/>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采购人与中标人应当在《中标通知书》发出之日起</w:t>
      </w:r>
      <w:r>
        <w:rPr>
          <w:rFonts w:ascii="Times New Roman" w:hAnsi="Times New Roman" w:eastAsia="宋体" w:cs="Times New Roman"/>
        </w:rPr>
        <w:t>30</w:t>
      </w:r>
      <w:r>
        <w:rPr>
          <w:rFonts w:hint="eastAsia" w:ascii="Times New Roman" w:hAnsi="Times New Roman" w:eastAsia="宋体" w:cs="Times New Roman"/>
        </w:rPr>
        <w:t>日内签订政府采购合同。同时，采购代理机构对合同内容进行审查，如发现与采购结果和投标承诺内容不一致的，应予以纠正。</w:t>
      </w:r>
    </w:p>
    <w:p w14:paraId="6F900FAB">
      <w:pPr>
        <w:snapToGrid w:val="0"/>
        <w:spacing w:before="120"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2.</w:t>
      </w:r>
      <w:r>
        <w:rPr>
          <w:rFonts w:hint="eastAsia" w:ascii="Times New Roman" w:hAnsi="Times New Roman" w:eastAsia="宋体" w:cs="Times New Roman"/>
          <w:szCs w:val="21"/>
        </w:rPr>
        <w:t>中标人拖延、拒签合同的，将上报监管部门并取消中标资格。</w:t>
      </w:r>
    </w:p>
    <w:p w14:paraId="45F4BBFE">
      <w:pPr>
        <w:snapToGrid w:val="0"/>
        <w:spacing w:before="120" w:beforeLines="50" w:line="336" w:lineRule="auto"/>
        <w:ind w:firstLine="415" w:firstLineChars="198"/>
        <w:rPr>
          <w:rFonts w:ascii="Times New Roman" w:hAnsi="Times New Roman" w:eastAsia="宋体" w:cs="Times New Roman"/>
          <w:szCs w:val="21"/>
        </w:rPr>
      </w:pPr>
      <w:r>
        <w:rPr>
          <w:rFonts w:ascii="Times New Roman" w:hAnsi="Times New Roman" w:eastAsia="宋体" w:cs="Times New Roman"/>
          <w:szCs w:val="21"/>
        </w:rPr>
        <w:t>3.</w:t>
      </w:r>
      <w:r>
        <w:rPr>
          <w:rFonts w:hint="eastAsia" w:ascii="Times New Roman" w:hAnsi="Times New Roman" w:eastAsia="宋体" w:cs="Times New Roman"/>
          <w:szCs w:val="21"/>
        </w:rPr>
        <w:t>中标人和采购人签订合同，按合同规定的供货时间供货并安装调试完毕。</w:t>
      </w:r>
    </w:p>
    <w:p w14:paraId="5AD056B7">
      <w:pPr>
        <w:snapToGrid w:val="0"/>
        <w:spacing w:before="120" w:beforeLines="50" w:line="336" w:lineRule="auto"/>
        <w:ind w:firstLine="415" w:firstLineChars="198"/>
        <w:rPr>
          <w:rFonts w:ascii="Times New Roman" w:hAnsi="Times New Roman" w:eastAsia="宋体" w:cs="Times New Roman"/>
          <w:b/>
          <w:bCs/>
          <w:sz w:val="24"/>
          <w:szCs w:val="24"/>
        </w:rPr>
      </w:pPr>
      <w:r>
        <w:rPr>
          <w:rFonts w:ascii="Times New Roman" w:hAnsi="Times New Roman" w:eastAsia="宋体" w:cs="Times New Roman"/>
          <w:szCs w:val="21"/>
        </w:rPr>
        <w:t>4.</w:t>
      </w:r>
      <w:r>
        <w:rPr>
          <w:rFonts w:hint="eastAsia" w:ascii="Times New Roman" w:hAnsi="Times New Roman" w:eastAsia="宋体" w:cs="Times New Roman"/>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20DB488E">
      <w:pPr>
        <w:snapToGrid w:val="0"/>
        <w:spacing w:before="120" w:beforeLines="50" w:line="336" w:lineRule="auto"/>
        <w:rPr>
          <w:rFonts w:ascii="Times New Roman" w:hAnsi="Times New Roman" w:eastAsia="宋体" w:cs="Times New Roman"/>
          <w:b/>
          <w:bCs/>
          <w:sz w:val="24"/>
          <w:szCs w:val="24"/>
        </w:rPr>
      </w:pPr>
      <w:r>
        <w:rPr>
          <w:rFonts w:hint="eastAsia" w:ascii="Times New Roman" w:hAnsi="Times New Roman" w:eastAsia="宋体" w:cs="Times New Roman"/>
          <w:b/>
          <w:bCs/>
          <w:sz w:val="24"/>
          <w:szCs w:val="24"/>
        </w:rPr>
        <w:t>（二）合同公告</w:t>
      </w:r>
    </w:p>
    <w:p w14:paraId="57031C46">
      <w:pPr>
        <w:snapToGrid w:val="0"/>
        <w:spacing w:before="120" w:beforeLines="50" w:line="336" w:lineRule="auto"/>
        <w:ind w:firstLine="415" w:firstLineChars="198"/>
        <w:rPr>
          <w:rFonts w:hint="eastAsia" w:ascii="Times New Roman" w:hAnsi="Times New Roman" w:eastAsia="宋体" w:cs="Times New Roman"/>
          <w:szCs w:val="21"/>
        </w:rPr>
      </w:pPr>
      <w:r>
        <w:rPr>
          <w:rFonts w:hint="eastAsia" w:ascii="Times New Roman" w:hAnsi="Times New Roman" w:eastAsia="宋体" w:cs="Times New Roman"/>
          <w:szCs w:val="21"/>
        </w:rPr>
        <w:t>采购人应当自政府采购合同签订之日起</w:t>
      </w:r>
      <w:r>
        <w:rPr>
          <w:rFonts w:ascii="Times New Roman" w:hAnsi="Times New Roman" w:eastAsia="宋体" w:cs="Times New Roman"/>
          <w:szCs w:val="21"/>
        </w:rPr>
        <w:t>2</w:t>
      </w:r>
      <w:r>
        <w:rPr>
          <w:rFonts w:hint="eastAsia" w:ascii="Times New Roman" w:hAnsi="Times New Roman" w:eastAsia="宋体" w:cs="Times New Roman"/>
          <w:szCs w:val="21"/>
        </w:rPr>
        <w:t>个工作日内，将政府采购合同在省级以上人民政府财政部门指定的媒体上公告，但政府采购合同中涉及国家秘密、商业秘密的内容除外。</w:t>
      </w:r>
    </w:p>
    <w:p w14:paraId="272B1CF1">
      <w:pPr>
        <w:snapToGrid w:val="0"/>
        <w:spacing w:before="120" w:beforeLines="50" w:line="336" w:lineRule="auto"/>
        <w:ind w:firstLine="415" w:firstLineChars="198"/>
        <w:rPr>
          <w:rFonts w:hint="eastAsia" w:ascii="Times New Roman" w:hAnsi="Times New Roman" w:eastAsia="宋体" w:cs="Times New Roman"/>
          <w:szCs w:val="21"/>
        </w:rPr>
      </w:pPr>
    </w:p>
    <w:p w14:paraId="0891F74F">
      <w:pPr>
        <w:pStyle w:val="133"/>
        <w:snapToGrid w:val="0"/>
        <w:spacing w:line="360" w:lineRule="auto"/>
        <w:ind w:right="-87" w:firstLine="3483" w:firstLineChars="1239"/>
        <w:outlineLvl w:val="1"/>
        <w:rPr>
          <w:rFonts w:hint="eastAsia" w:ascii="宋体" w:hAnsi="宋体" w:cs="宋体"/>
          <w:b/>
          <w:sz w:val="28"/>
        </w:rPr>
      </w:pPr>
      <w:r>
        <w:rPr>
          <w:rFonts w:hint="eastAsia" w:ascii="宋体" w:hAnsi="宋体" w:cs="宋体"/>
          <w:b/>
          <w:sz w:val="28"/>
          <w:lang w:eastAsia="zh-CN"/>
        </w:rPr>
        <w:t>八</w:t>
      </w:r>
      <w:r>
        <w:rPr>
          <w:rFonts w:hint="eastAsia" w:ascii="宋体" w:hAnsi="宋体" w:cs="宋体"/>
          <w:b/>
          <w:sz w:val="28"/>
        </w:rPr>
        <w:t>、政府采购政策</w:t>
      </w:r>
    </w:p>
    <w:p w14:paraId="62C9592E">
      <w:pPr>
        <w:spacing w:line="380" w:lineRule="exact"/>
        <w:rPr>
          <w:rFonts w:hint="eastAsia" w:ascii="Times New Roman" w:hAnsi="Times New Roman" w:eastAsia="宋体" w:cs="Times New Roman"/>
        </w:rPr>
      </w:pPr>
      <w:r>
        <w:rPr>
          <w:rFonts w:hint="eastAsia" w:ascii="宋体" w:hAnsi="宋体" w:cs="宋体"/>
          <w:kern w:val="0"/>
          <w:szCs w:val="21"/>
        </w:rPr>
        <w:t xml:space="preserve">  </w:t>
      </w:r>
      <w:r>
        <w:rPr>
          <w:rFonts w:hint="eastAsia" w:ascii="Times New Roman" w:hAnsi="Times New Roman" w:eastAsia="宋体" w:cs="Times New Roman"/>
        </w:rPr>
        <w:t xml:space="preserve"> 1.政府采购活动中有关中小企业的相关规定（采购进口产品的项目不适用）</w:t>
      </w:r>
    </w:p>
    <w:p w14:paraId="616F1E7D">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 1.1根据《政府采购促进中小企业发展管理办法》（财库[2020]46号）规定：</w:t>
      </w:r>
    </w:p>
    <w:p w14:paraId="7EF18702">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12D5639F">
      <w:pPr>
        <w:spacing w:line="380" w:lineRule="exact"/>
        <w:rPr>
          <w:rFonts w:hint="eastAsia" w:ascii="Times New Roman" w:hAnsi="Times New Roman" w:eastAsia="宋体" w:cs="Times New Roman"/>
        </w:rPr>
      </w:pPr>
      <w:r>
        <w:rPr>
          <w:rFonts w:hint="eastAsia" w:ascii="Times New Roman" w:hAnsi="Times New Roman" w:eastAsia="宋体" w:cs="Times New Roman"/>
        </w:rPr>
        <w:t>符合中小企业划分标准的个体工商户，在政府采购活动中视同中小企业。</w:t>
      </w:r>
    </w:p>
    <w:p w14:paraId="1F5B8309">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2</w:t>
      </w:r>
      <w:r>
        <w:rPr>
          <w:rFonts w:hint="eastAsia" w:ascii="Times New Roman" w:hAnsi="Times New Roman" w:eastAsia="宋体" w:cs="Times New Roman"/>
          <w:lang w:eastAsia="zh-CN"/>
        </w:rPr>
        <w:t>.</w:t>
      </w:r>
      <w:r>
        <w:rPr>
          <w:rFonts w:hint="eastAsia" w:ascii="Times New Roman" w:hAnsi="Times New Roman" w:eastAsia="宋体" w:cs="Times New Roman"/>
        </w:rPr>
        <w:t>在政府采购活动中，供应商提供的货物、工程或者服务符合下列情形的，享受本办法规定的中小企业扶持政策：</w:t>
      </w:r>
    </w:p>
    <w:p w14:paraId="14BEB38F">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2.1）在货物采购项目中，货物由中小企业制造，即货物由中小企业生产且使用该中小企业商号或者注册商标； </w:t>
      </w:r>
    </w:p>
    <w:p w14:paraId="72FB2CC5">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2.2）在工程采购项目中，工程由中小企业承建，即工程施工单位为中小企业； </w:t>
      </w:r>
    </w:p>
    <w:p w14:paraId="28F167C5">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2.3）在服务采购项目中，服务由中小企业承接，即提供服务的人员为中小企业依照《中华人民共和国劳动合同法》订立劳动合同的从业人员。 </w:t>
      </w:r>
    </w:p>
    <w:p w14:paraId="5026C11D">
      <w:pPr>
        <w:spacing w:line="380" w:lineRule="exact"/>
        <w:rPr>
          <w:rFonts w:hint="eastAsia" w:ascii="Times New Roman" w:hAnsi="Times New Roman" w:eastAsia="宋体" w:cs="Times New Roman"/>
        </w:rPr>
      </w:pPr>
      <w:r>
        <w:rPr>
          <w:rFonts w:hint="eastAsia" w:ascii="Times New Roman" w:hAnsi="Times New Roman" w:eastAsia="宋体" w:cs="Times New Roman"/>
        </w:rPr>
        <w:t xml:space="preserve">在货物采购项目中，供应商提供的货物既有中小企业制造货物，也有大型企业制造货物的，不享受本办法规定的中小企业扶持政策。 </w:t>
      </w:r>
    </w:p>
    <w:p w14:paraId="79CB597C">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3</w:t>
      </w:r>
      <w:r>
        <w:rPr>
          <w:rFonts w:hint="eastAsia" w:ascii="Times New Roman" w:hAnsi="Times New Roman" w:eastAsia="宋体" w:cs="Times New Roman"/>
          <w:lang w:eastAsia="zh-CN"/>
        </w:rPr>
        <w:t>.</w:t>
      </w:r>
      <w:r>
        <w:rPr>
          <w:rFonts w:hint="eastAsia" w:ascii="Times New Roman" w:hAnsi="Times New Roman" w:eastAsia="宋体" w:cs="Times New Roman"/>
        </w:rPr>
        <w:t>在政府采购活动中，监狱企业、残疾人福利性单位视同小型、微型企业，享受本办法规定的中小企业扶持政策；监狱企业、残疾人福利性单位属于小型、微型企业的，不重复享受政策。</w:t>
      </w:r>
    </w:p>
    <w:p w14:paraId="0934F617">
      <w:pPr>
        <w:spacing w:line="380" w:lineRule="exact"/>
        <w:rPr>
          <w:rFonts w:hint="eastAsia" w:ascii="Times New Roman" w:hAnsi="Times New Roman" w:eastAsia="宋体" w:cs="Times New Roman"/>
        </w:rPr>
      </w:pPr>
      <w:r>
        <w:rPr>
          <w:rFonts w:hint="eastAsia" w:ascii="Times New Roman" w:hAnsi="Times New Roman" w:eastAsia="宋体" w:cs="Times New Roman"/>
        </w:rPr>
        <w:t>1.2本项目中小企业扶持政策：</w:t>
      </w:r>
    </w:p>
    <w:p w14:paraId="4FD19690">
      <w:pPr>
        <w:spacing w:line="380" w:lineRule="exact"/>
        <w:rPr>
          <w:rFonts w:hint="eastAsia" w:ascii="Times New Roman" w:hAnsi="Times New Roman" w:eastAsia="宋体" w:cs="Times New Roman"/>
        </w:rPr>
      </w:pPr>
      <w:r>
        <w:rPr>
          <w:rFonts w:hint="eastAsia" w:ascii="Times New Roman" w:hAnsi="Times New Roman" w:eastAsia="宋体" w:cs="Times New Roman"/>
        </w:rPr>
        <w:t>【评审中价格扣除政策】本项目对符合本办法规定的小微企业报价给予10%的扣除，用扣除后的价格参加评审：</w:t>
      </w:r>
    </w:p>
    <w:p w14:paraId="3689F3B8">
      <w:pPr>
        <w:spacing w:line="380" w:lineRule="exact"/>
        <w:rPr>
          <w:rFonts w:hint="eastAsia" w:ascii="Times New Roman" w:hAnsi="Times New Roman" w:eastAsia="宋体" w:cs="Times New Roman"/>
        </w:rPr>
      </w:pPr>
      <w:r>
        <w:rPr>
          <w:rFonts w:hint="eastAsia" w:ascii="Times New Roman" w:hAnsi="Times New Roman" w:eastAsia="宋体" w:cs="Times New Roman"/>
        </w:rPr>
        <w:t>（1）小微企业须提供《中小企业声明函》，附在报价文件内，否则不享受评审中价格扣除政策；</w:t>
      </w:r>
    </w:p>
    <w:p w14:paraId="6557B8C7">
      <w:pPr>
        <w:spacing w:line="380" w:lineRule="exact"/>
        <w:rPr>
          <w:rFonts w:hint="eastAsia" w:ascii="Times New Roman" w:hAnsi="Times New Roman" w:eastAsia="宋体" w:cs="Times New Roman"/>
        </w:rPr>
      </w:pPr>
      <w:r>
        <w:rPr>
          <w:rFonts w:hint="eastAsia" w:ascii="Times New Roman" w:hAnsi="Times New Roman" w:eastAsia="宋体" w:cs="Times New Roman"/>
        </w:rPr>
        <w:t>（2）监狱企业须提供由省级以上监狱管理局、戒毒管理局（含新疆生产建设兵团）出具的属于监狱企业的证明文件，附在报价文件内，否则不享受评审中价格扣除政策；</w:t>
      </w:r>
    </w:p>
    <w:p w14:paraId="71588973">
      <w:pPr>
        <w:spacing w:line="380" w:lineRule="exact"/>
        <w:rPr>
          <w:rFonts w:hint="eastAsia" w:ascii="Times New Roman" w:hAnsi="Times New Roman" w:eastAsia="宋体" w:cs="Times New Roman"/>
        </w:rPr>
      </w:pPr>
      <w:r>
        <w:rPr>
          <w:rFonts w:hint="eastAsia" w:ascii="Times New Roman" w:hAnsi="Times New Roman" w:eastAsia="宋体" w:cs="Times New Roman"/>
        </w:rPr>
        <w:t>（3）残疾人福利性单位须提供《残疾人福利性单位声明函》，附在报价文件内，否则不享受评审中价格扣除政策。</w:t>
      </w:r>
    </w:p>
    <w:p w14:paraId="6C9DF4D7">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2.信贷政策</w:t>
      </w:r>
    </w:p>
    <w:p w14:paraId="02C6C3E3">
      <w:pPr>
        <w:spacing w:line="380" w:lineRule="exact"/>
        <w:ind w:firstLine="420" w:firstLineChars="200"/>
        <w:rPr>
          <w:rFonts w:hint="eastAsia" w:ascii="Times New Roman" w:hAnsi="Times New Roman" w:eastAsia="宋体" w:cs="Times New Roman"/>
        </w:rPr>
      </w:pPr>
      <w:r>
        <w:rPr>
          <w:rFonts w:hint="eastAsia" w:ascii="Times New Roman" w:hAnsi="Times New Roman" w:eastAsia="宋体" w:cs="Times New Roman"/>
        </w:rPr>
        <w:t>2.1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0"/>
        <w:gridCol w:w="3960"/>
        <w:gridCol w:w="2115"/>
        <w:gridCol w:w="1908"/>
      </w:tblGrid>
      <w:tr w14:paraId="50E6E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14:paraId="1E557E9C">
            <w:pPr>
              <w:spacing w:line="380" w:lineRule="exact"/>
              <w:rPr>
                <w:rFonts w:hint="eastAsia" w:ascii="Times New Roman" w:hAnsi="Times New Roman" w:eastAsia="宋体" w:cs="Times New Roman"/>
              </w:rPr>
            </w:pPr>
            <w:r>
              <w:rPr>
                <w:rFonts w:hint="eastAsia" w:ascii="Times New Roman" w:hAnsi="Times New Roman" w:eastAsia="宋体" w:cs="Times New Roman"/>
              </w:rPr>
              <w:t>舟山市政府采购信用融资合作银行</w:t>
            </w:r>
          </w:p>
        </w:tc>
      </w:tr>
      <w:tr w14:paraId="18BD7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580" w:type="dxa"/>
            <w:vAlign w:val="center"/>
          </w:tcPr>
          <w:p w14:paraId="44629FEF">
            <w:pPr>
              <w:spacing w:line="380" w:lineRule="exact"/>
              <w:rPr>
                <w:rFonts w:hint="eastAsia" w:ascii="Times New Roman" w:hAnsi="Times New Roman" w:eastAsia="宋体" w:cs="Times New Roman"/>
              </w:rPr>
            </w:pPr>
            <w:r>
              <w:rPr>
                <w:rFonts w:hint="eastAsia" w:ascii="Times New Roman" w:hAnsi="Times New Roman" w:eastAsia="宋体" w:cs="Times New Roman"/>
              </w:rPr>
              <w:t>银行名称</w:t>
            </w:r>
          </w:p>
        </w:tc>
        <w:tc>
          <w:tcPr>
            <w:tcW w:w="3960" w:type="dxa"/>
            <w:vAlign w:val="center"/>
          </w:tcPr>
          <w:p w14:paraId="169E7A67">
            <w:pPr>
              <w:spacing w:line="380" w:lineRule="exact"/>
              <w:rPr>
                <w:rFonts w:hint="eastAsia" w:ascii="Times New Roman" w:hAnsi="Times New Roman" w:eastAsia="宋体" w:cs="Times New Roman"/>
              </w:rPr>
            </w:pPr>
            <w:r>
              <w:rPr>
                <w:rFonts w:hint="eastAsia" w:ascii="Times New Roman" w:hAnsi="Times New Roman" w:eastAsia="宋体" w:cs="Times New Roman"/>
              </w:rPr>
              <w:t>各银行介绍的产品特点</w:t>
            </w:r>
          </w:p>
        </w:tc>
        <w:tc>
          <w:tcPr>
            <w:tcW w:w="2115" w:type="dxa"/>
            <w:vAlign w:val="center"/>
          </w:tcPr>
          <w:p w14:paraId="58CA8E71">
            <w:pPr>
              <w:spacing w:line="380" w:lineRule="exact"/>
              <w:rPr>
                <w:rFonts w:hint="eastAsia" w:ascii="Times New Roman" w:hAnsi="Times New Roman" w:eastAsia="宋体" w:cs="Times New Roman"/>
              </w:rPr>
            </w:pPr>
            <w:r>
              <w:rPr>
                <w:rFonts w:hint="eastAsia" w:ascii="Times New Roman" w:hAnsi="Times New Roman" w:eastAsia="宋体" w:cs="Times New Roman"/>
              </w:rPr>
              <w:t>经办人</w:t>
            </w:r>
          </w:p>
        </w:tc>
        <w:tc>
          <w:tcPr>
            <w:tcW w:w="1908" w:type="dxa"/>
            <w:vAlign w:val="center"/>
          </w:tcPr>
          <w:p w14:paraId="6DC77AC3">
            <w:pPr>
              <w:spacing w:line="380" w:lineRule="exact"/>
              <w:rPr>
                <w:rFonts w:hint="eastAsia" w:ascii="Times New Roman" w:hAnsi="Times New Roman" w:eastAsia="宋体" w:cs="Times New Roman"/>
              </w:rPr>
            </w:pPr>
            <w:r>
              <w:rPr>
                <w:rFonts w:hint="eastAsia" w:ascii="Times New Roman" w:hAnsi="Times New Roman" w:eastAsia="宋体" w:cs="Times New Roman"/>
              </w:rPr>
              <w:t>联系方式</w:t>
            </w:r>
          </w:p>
        </w:tc>
      </w:tr>
      <w:tr w14:paraId="696D8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36DA415E">
            <w:pPr>
              <w:spacing w:line="380" w:lineRule="exact"/>
              <w:rPr>
                <w:rFonts w:hint="eastAsia" w:ascii="Times New Roman" w:hAnsi="Times New Roman" w:eastAsia="宋体" w:cs="Times New Roman"/>
              </w:rPr>
            </w:pPr>
            <w:r>
              <w:rPr>
                <w:rFonts w:hint="eastAsia" w:ascii="Times New Roman" w:hAnsi="Times New Roman" w:eastAsia="宋体" w:cs="Times New Roman"/>
              </w:rPr>
              <w:t>中国工商银行股份有限公司舟山分行</w:t>
            </w:r>
          </w:p>
        </w:tc>
        <w:tc>
          <w:tcPr>
            <w:tcW w:w="3960" w:type="dxa"/>
          </w:tcPr>
          <w:p w14:paraId="6E0A8139">
            <w:pPr>
              <w:spacing w:line="380" w:lineRule="exact"/>
              <w:rPr>
                <w:rFonts w:hint="eastAsia" w:ascii="Times New Roman" w:hAnsi="Times New Roman" w:eastAsia="宋体" w:cs="Times New Roman"/>
              </w:rPr>
            </w:pPr>
            <w:r>
              <w:rPr>
                <w:rFonts w:hint="eastAsia" w:ascii="Times New Roman" w:hAnsi="Times New Roman" w:eastAsia="宋体" w:cs="Times New Roman"/>
              </w:rPr>
              <w:t>融资额度高，融资金额最高可至订单金额70%，线上申请，随借随还。2.融资利率低，最低可至当期LPR利率。</w:t>
            </w:r>
          </w:p>
          <w:p w14:paraId="240C4BE3">
            <w:pPr>
              <w:spacing w:line="380" w:lineRule="exact"/>
              <w:rPr>
                <w:rFonts w:hint="eastAsia" w:ascii="Times New Roman" w:hAnsi="Times New Roman" w:eastAsia="宋体" w:cs="Times New Roman"/>
              </w:rPr>
            </w:pPr>
            <w:r>
              <w:rPr>
                <w:rFonts w:hint="eastAsia" w:ascii="Times New Roman" w:hAnsi="Times New Roman" w:eastAsia="宋体" w:cs="Times New Roman"/>
              </w:rPr>
              <w:t>3.担保方式灵活，以政府采购合同进行融资，无需另外抵押。</w:t>
            </w:r>
          </w:p>
        </w:tc>
        <w:tc>
          <w:tcPr>
            <w:tcW w:w="2115" w:type="dxa"/>
            <w:vAlign w:val="center"/>
          </w:tcPr>
          <w:p w14:paraId="06C817C3">
            <w:pPr>
              <w:spacing w:line="380" w:lineRule="exact"/>
              <w:rPr>
                <w:rFonts w:hint="eastAsia" w:ascii="Times New Roman" w:hAnsi="Times New Roman" w:eastAsia="宋体" w:cs="Times New Roman"/>
              </w:rPr>
            </w:pPr>
            <w:r>
              <w:rPr>
                <w:rFonts w:hint="eastAsia" w:ascii="Times New Roman" w:hAnsi="Times New Roman" w:eastAsia="宋体" w:cs="Times New Roman"/>
              </w:rPr>
              <w:t>柳超颖</w:t>
            </w:r>
          </w:p>
        </w:tc>
        <w:tc>
          <w:tcPr>
            <w:tcW w:w="1908" w:type="dxa"/>
            <w:vAlign w:val="center"/>
          </w:tcPr>
          <w:p w14:paraId="45445494">
            <w:pPr>
              <w:spacing w:line="380" w:lineRule="exact"/>
              <w:rPr>
                <w:rFonts w:hint="eastAsia" w:ascii="Times New Roman" w:hAnsi="Times New Roman" w:eastAsia="宋体" w:cs="Times New Roman"/>
              </w:rPr>
            </w:pPr>
            <w:r>
              <w:rPr>
                <w:rFonts w:hint="eastAsia" w:ascii="Times New Roman" w:hAnsi="Times New Roman" w:eastAsia="宋体" w:cs="Times New Roman"/>
              </w:rPr>
              <w:t>0580-2166242, 15858076468</w:t>
            </w:r>
          </w:p>
        </w:tc>
      </w:tr>
      <w:tr w14:paraId="1FE84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580" w:type="dxa"/>
            <w:vAlign w:val="center"/>
          </w:tcPr>
          <w:p w14:paraId="2A358F1F">
            <w:pPr>
              <w:spacing w:line="380" w:lineRule="exact"/>
              <w:rPr>
                <w:rFonts w:hint="eastAsia" w:ascii="Times New Roman" w:hAnsi="Times New Roman" w:eastAsia="宋体" w:cs="Times New Roman"/>
              </w:rPr>
            </w:pPr>
            <w:r>
              <w:rPr>
                <w:rFonts w:hint="eastAsia" w:ascii="Times New Roman" w:hAnsi="Times New Roman" w:eastAsia="宋体" w:cs="Times New Roman"/>
              </w:rPr>
              <w:t>中国建设银行股份有限公司舟山分行</w:t>
            </w:r>
          </w:p>
        </w:tc>
        <w:tc>
          <w:tcPr>
            <w:tcW w:w="3960" w:type="dxa"/>
          </w:tcPr>
          <w:p w14:paraId="63C05C12">
            <w:pPr>
              <w:spacing w:line="380" w:lineRule="exact"/>
              <w:rPr>
                <w:rFonts w:hint="eastAsia" w:ascii="Times New Roman" w:hAnsi="Times New Roman" w:eastAsia="宋体" w:cs="Times New Roman"/>
              </w:rPr>
            </w:pPr>
            <w:r>
              <w:rPr>
                <w:rFonts w:hint="eastAsia" w:ascii="Times New Roman" w:hAnsi="Times New Roman" w:eastAsia="宋体" w:cs="Times New Roman"/>
              </w:rPr>
              <w:t>快速便捷：全流程线上操作，通过浙江省政府采购网数据审核信用额度，建行供应链平台快速放款。</w:t>
            </w:r>
          </w:p>
          <w:p w14:paraId="65990723">
            <w:pPr>
              <w:spacing w:line="380" w:lineRule="exact"/>
              <w:rPr>
                <w:rFonts w:hint="eastAsia" w:ascii="Times New Roman" w:hAnsi="Times New Roman" w:eastAsia="宋体" w:cs="Times New Roman"/>
              </w:rPr>
            </w:pPr>
            <w:r>
              <w:rPr>
                <w:rFonts w:hint="eastAsia" w:ascii="Times New Roman" w:hAnsi="Times New Roman" w:eastAsia="宋体" w:cs="Times New Roman"/>
              </w:rPr>
              <w:t>申请额度高：单笔融资额度最高可达政府采购合同金额的90%，单户额度最高可达3000万。</w:t>
            </w:r>
          </w:p>
          <w:p w14:paraId="3AB3B96F">
            <w:pPr>
              <w:spacing w:line="380" w:lineRule="exact"/>
              <w:rPr>
                <w:rFonts w:hint="eastAsia" w:ascii="Times New Roman" w:hAnsi="Times New Roman" w:eastAsia="宋体" w:cs="Times New Roman"/>
              </w:rPr>
            </w:pPr>
            <w:r>
              <w:rPr>
                <w:rFonts w:hint="eastAsia" w:ascii="Times New Roman" w:hAnsi="Times New Roman" w:eastAsia="宋体" w:cs="Times New Roman"/>
              </w:rPr>
              <w:t>无需额外抵押：以浙江省政府采购网备案公示的政府采购合同进行融资，无需额外抵押担保。</w:t>
            </w:r>
          </w:p>
          <w:p w14:paraId="1BDDAA7F">
            <w:pPr>
              <w:spacing w:line="380" w:lineRule="exact"/>
              <w:rPr>
                <w:rFonts w:hint="eastAsia" w:ascii="Times New Roman" w:hAnsi="Times New Roman" w:eastAsia="宋体" w:cs="Times New Roman"/>
              </w:rPr>
            </w:pPr>
            <w:r>
              <w:rPr>
                <w:rFonts w:hint="eastAsia" w:ascii="Times New Roman" w:hAnsi="Times New Roman" w:eastAsia="宋体" w:cs="Times New Roman"/>
              </w:rPr>
              <w:t>利率优惠：给予流动资金贷款最优惠利率。</w:t>
            </w:r>
          </w:p>
        </w:tc>
        <w:tc>
          <w:tcPr>
            <w:tcW w:w="2115" w:type="dxa"/>
            <w:vAlign w:val="center"/>
          </w:tcPr>
          <w:p w14:paraId="21E29571">
            <w:pPr>
              <w:spacing w:line="380" w:lineRule="exact"/>
              <w:rPr>
                <w:rFonts w:hint="eastAsia" w:ascii="Times New Roman" w:hAnsi="Times New Roman" w:eastAsia="宋体" w:cs="Times New Roman"/>
              </w:rPr>
            </w:pPr>
            <w:r>
              <w:rPr>
                <w:rFonts w:hint="eastAsia" w:ascii="Times New Roman" w:hAnsi="Times New Roman" w:eastAsia="宋体" w:cs="Times New Roman"/>
              </w:rPr>
              <w:t>普陀片区：蔡妮妮</w:t>
            </w:r>
          </w:p>
          <w:p w14:paraId="0C8BD896">
            <w:pPr>
              <w:spacing w:line="380" w:lineRule="exact"/>
              <w:rPr>
                <w:rFonts w:hint="eastAsia" w:ascii="Times New Roman" w:hAnsi="Times New Roman" w:eastAsia="宋体" w:cs="Times New Roman"/>
              </w:rPr>
            </w:pPr>
            <w:r>
              <w:rPr>
                <w:rFonts w:hint="eastAsia" w:ascii="Times New Roman" w:hAnsi="Times New Roman" w:eastAsia="宋体" w:cs="Times New Roman"/>
              </w:rPr>
              <w:t>定海片区：杨莹</w:t>
            </w:r>
          </w:p>
          <w:p w14:paraId="6C009F5F">
            <w:pPr>
              <w:spacing w:line="380" w:lineRule="exact"/>
              <w:rPr>
                <w:rFonts w:hint="eastAsia" w:ascii="Times New Roman" w:hAnsi="Times New Roman" w:eastAsia="宋体" w:cs="Times New Roman"/>
              </w:rPr>
            </w:pPr>
            <w:r>
              <w:rPr>
                <w:rFonts w:hint="eastAsia" w:ascii="Times New Roman" w:hAnsi="Times New Roman" w:eastAsia="宋体" w:cs="Times New Roman"/>
              </w:rPr>
              <w:t>自贸区片区：方晓</w:t>
            </w:r>
          </w:p>
        </w:tc>
        <w:tc>
          <w:tcPr>
            <w:tcW w:w="1908" w:type="dxa"/>
            <w:vAlign w:val="center"/>
          </w:tcPr>
          <w:p w14:paraId="6EEEF825">
            <w:pPr>
              <w:spacing w:line="380" w:lineRule="exact"/>
              <w:rPr>
                <w:rFonts w:hint="eastAsia" w:ascii="Times New Roman" w:hAnsi="Times New Roman" w:eastAsia="宋体" w:cs="Times New Roman"/>
              </w:rPr>
            </w:pPr>
            <w:r>
              <w:rPr>
                <w:rFonts w:hint="eastAsia" w:ascii="Times New Roman" w:hAnsi="Times New Roman" w:eastAsia="宋体" w:cs="Times New Roman"/>
              </w:rPr>
              <w:t>普陀片区：13957201791</w:t>
            </w:r>
          </w:p>
          <w:p w14:paraId="60B28E5D">
            <w:pPr>
              <w:spacing w:line="380" w:lineRule="exact"/>
              <w:rPr>
                <w:rFonts w:hint="eastAsia" w:ascii="Times New Roman" w:hAnsi="Times New Roman" w:eastAsia="宋体" w:cs="Times New Roman"/>
              </w:rPr>
            </w:pPr>
            <w:r>
              <w:rPr>
                <w:rFonts w:hint="eastAsia" w:ascii="Times New Roman" w:hAnsi="Times New Roman" w:eastAsia="宋体" w:cs="Times New Roman"/>
              </w:rPr>
              <w:t>定海片区：13655803997</w:t>
            </w:r>
          </w:p>
          <w:p w14:paraId="3D0C676B">
            <w:pPr>
              <w:spacing w:line="380" w:lineRule="exact"/>
              <w:rPr>
                <w:rFonts w:hint="eastAsia" w:ascii="Times New Roman" w:hAnsi="Times New Roman" w:eastAsia="宋体" w:cs="Times New Roman"/>
              </w:rPr>
            </w:pPr>
            <w:r>
              <w:rPr>
                <w:rFonts w:hint="eastAsia" w:ascii="Times New Roman" w:hAnsi="Times New Roman" w:eastAsia="宋体" w:cs="Times New Roman"/>
              </w:rPr>
              <w:t>自贸区片区：13587086324</w:t>
            </w:r>
          </w:p>
        </w:tc>
      </w:tr>
      <w:tr w14:paraId="5E486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2C1FC621">
            <w:pPr>
              <w:spacing w:line="380" w:lineRule="exact"/>
              <w:rPr>
                <w:rFonts w:hint="eastAsia" w:ascii="Times New Roman" w:hAnsi="Times New Roman" w:eastAsia="宋体" w:cs="Times New Roman"/>
              </w:rPr>
            </w:pPr>
            <w:r>
              <w:rPr>
                <w:rFonts w:hint="eastAsia" w:ascii="Times New Roman" w:hAnsi="Times New Roman" w:eastAsia="宋体" w:cs="Times New Roman"/>
              </w:rPr>
              <w:t>杭州银行股份有限公司舟山市分行</w:t>
            </w:r>
          </w:p>
        </w:tc>
        <w:tc>
          <w:tcPr>
            <w:tcW w:w="3960" w:type="dxa"/>
          </w:tcPr>
          <w:p w14:paraId="5A00AED0">
            <w:pPr>
              <w:spacing w:line="380" w:lineRule="exact"/>
              <w:rPr>
                <w:rFonts w:hint="eastAsia" w:ascii="Times New Roman" w:hAnsi="Times New Roman" w:eastAsia="宋体" w:cs="Times New Roman"/>
              </w:rPr>
            </w:pPr>
            <w:r>
              <w:rPr>
                <w:rFonts w:hint="eastAsia" w:ascii="Times New Roman" w:hAnsi="Times New Roman" w:eastAsia="宋体" w:cs="Times New Roman"/>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115" w:type="dxa"/>
            <w:vAlign w:val="center"/>
          </w:tcPr>
          <w:p w14:paraId="673F3EB2">
            <w:pPr>
              <w:spacing w:line="380" w:lineRule="exact"/>
              <w:rPr>
                <w:rFonts w:hint="eastAsia" w:ascii="Times New Roman" w:hAnsi="Times New Roman" w:eastAsia="宋体" w:cs="Times New Roman"/>
              </w:rPr>
            </w:pPr>
            <w:r>
              <w:rPr>
                <w:rFonts w:hint="eastAsia" w:ascii="Times New Roman" w:hAnsi="Times New Roman" w:eastAsia="宋体" w:cs="Times New Roman"/>
              </w:rPr>
              <w:t>方经理</w:t>
            </w:r>
          </w:p>
        </w:tc>
        <w:tc>
          <w:tcPr>
            <w:tcW w:w="1908" w:type="dxa"/>
            <w:vAlign w:val="center"/>
          </w:tcPr>
          <w:p w14:paraId="00552A67">
            <w:pPr>
              <w:spacing w:line="380" w:lineRule="exact"/>
              <w:rPr>
                <w:rFonts w:hint="eastAsia" w:ascii="Times New Roman" w:hAnsi="Times New Roman" w:eastAsia="宋体" w:cs="Times New Roman"/>
              </w:rPr>
            </w:pPr>
            <w:r>
              <w:rPr>
                <w:rFonts w:hint="eastAsia" w:ascii="Times New Roman" w:hAnsi="Times New Roman" w:eastAsia="宋体" w:cs="Times New Roman"/>
              </w:rPr>
              <w:t>0580-2185201，18205800451</w:t>
            </w:r>
          </w:p>
        </w:tc>
      </w:tr>
      <w:tr w14:paraId="67E2B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1BD4A58A">
            <w:pPr>
              <w:spacing w:line="380" w:lineRule="exact"/>
              <w:rPr>
                <w:rFonts w:hint="eastAsia" w:ascii="Times New Roman" w:hAnsi="Times New Roman" w:eastAsia="宋体" w:cs="Times New Roman"/>
              </w:rPr>
            </w:pPr>
            <w:r>
              <w:rPr>
                <w:rFonts w:hint="eastAsia" w:ascii="Times New Roman" w:hAnsi="Times New Roman" w:eastAsia="宋体" w:cs="Times New Roman"/>
              </w:rPr>
              <w:t>招商银行股份有限公司浙江自贸试验区舟山分行</w:t>
            </w:r>
          </w:p>
        </w:tc>
        <w:tc>
          <w:tcPr>
            <w:tcW w:w="3960" w:type="dxa"/>
          </w:tcPr>
          <w:p w14:paraId="47DF5169">
            <w:pPr>
              <w:spacing w:line="380" w:lineRule="exact"/>
              <w:rPr>
                <w:rFonts w:hint="eastAsia" w:ascii="Times New Roman" w:hAnsi="Times New Roman" w:eastAsia="宋体" w:cs="Times New Roman"/>
              </w:rPr>
            </w:pPr>
            <w:r>
              <w:rPr>
                <w:rFonts w:hint="eastAsia" w:ascii="Times New Roman" w:hAnsi="Times New Roman" w:eastAsia="宋体" w:cs="Times New Roman"/>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115" w:type="dxa"/>
            <w:vAlign w:val="center"/>
          </w:tcPr>
          <w:p w14:paraId="5D42FE69">
            <w:pPr>
              <w:spacing w:line="380" w:lineRule="exact"/>
              <w:rPr>
                <w:rFonts w:hint="eastAsia" w:ascii="Times New Roman" w:hAnsi="Times New Roman" w:eastAsia="宋体" w:cs="Times New Roman"/>
              </w:rPr>
            </w:pPr>
            <w:r>
              <w:rPr>
                <w:rFonts w:hint="eastAsia" w:ascii="Times New Roman" w:hAnsi="Times New Roman" w:eastAsia="宋体" w:cs="Times New Roman"/>
              </w:rPr>
              <w:t>李玲</w:t>
            </w:r>
          </w:p>
        </w:tc>
        <w:tc>
          <w:tcPr>
            <w:tcW w:w="1908" w:type="dxa"/>
            <w:vAlign w:val="center"/>
          </w:tcPr>
          <w:p w14:paraId="6E26F71B">
            <w:pPr>
              <w:spacing w:line="380" w:lineRule="exact"/>
              <w:rPr>
                <w:rFonts w:hint="eastAsia" w:ascii="Times New Roman" w:hAnsi="Times New Roman" w:eastAsia="宋体" w:cs="Times New Roman"/>
              </w:rPr>
            </w:pPr>
            <w:r>
              <w:rPr>
                <w:rFonts w:hint="eastAsia" w:ascii="Times New Roman" w:hAnsi="Times New Roman" w:eastAsia="宋体" w:cs="Times New Roman"/>
              </w:rPr>
              <w:t>0580-2061710，13957227971</w:t>
            </w:r>
          </w:p>
        </w:tc>
      </w:tr>
      <w:tr w14:paraId="5C251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580" w:type="dxa"/>
            <w:vAlign w:val="center"/>
          </w:tcPr>
          <w:p w14:paraId="7F560E26">
            <w:pPr>
              <w:spacing w:line="380" w:lineRule="exact"/>
              <w:rPr>
                <w:rFonts w:hint="eastAsia" w:ascii="Times New Roman" w:hAnsi="Times New Roman" w:eastAsia="宋体" w:cs="Times New Roman"/>
              </w:rPr>
            </w:pPr>
            <w:r>
              <w:rPr>
                <w:rFonts w:hint="eastAsia" w:ascii="Times New Roman" w:hAnsi="Times New Roman" w:eastAsia="宋体" w:cs="Times New Roman"/>
              </w:rPr>
              <w:t>温州银行股份有限公司舟山市分行</w:t>
            </w:r>
          </w:p>
        </w:tc>
        <w:tc>
          <w:tcPr>
            <w:tcW w:w="3960" w:type="dxa"/>
          </w:tcPr>
          <w:p w14:paraId="2369D0ED">
            <w:pPr>
              <w:spacing w:line="380" w:lineRule="exact"/>
              <w:rPr>
                <w:rFonts w:hint="eastAsia" w:ascii="Times New Roman" w:hAnsi="Times New Roman" w:eastAsia="宋体" w:cs="Times New Roman"/>
              </w:rPr>
            </w:pPr>
            <w:r>
              <w:rPr>
                <w:rFonts w:hint="eastAsia" w:ascii="Times New Roman" w:hAnsi="Times New Roman" w:eastAsia="宋体" w:cs="Times New Roman"/>
              </w:rPr>
              <w:t>单户授信敞口最高不超过1000万元，且最高额度核定一般不超过借款人（含实际控制人控制的其他经营实体）最近13个月合计有效中标合同金额的70%。</w:t>
            </w:r>
          </w:p>
          <w:p w14:paraId="2D80D729">
            <w:pPr>
              <w:spacing w:line="380" w:lineRule="exact"/>
              <w:rPr>
                <w:rFonts w:hint="eastAsia" w:ascii="Times New Roman" w:hAnsi="Times New Roman" w:eastAsia="宋体" w:cs="Times New Roman"/>
              </w:rPr>
            </w:pPr>
            <w:r>
              <w:rPr>
                <w:rFonts w:hint="eastAsia" w:ascii="Times New Roman" w:hAnsi="Times New Roman" w:eastAsia="宋体" w:cs="Times New Roman"/>
              </w:rPr>
              <w:t>单笔借款额度最高不超过1000万元，单笔业务授信额度不超过“政采云平台”提供的中标通知书承载的中标金额或本次申请授信提供的采购合同金额的80%，且用信金额不超过采购合同未付金额的80%。</w:t>
            </w:r>
          </w:p>
          <w:p w14:paraId="42CB092D">
            <w:pPr>
              <w:spacing w:line="380" w:lineRule="exact"/>
              <w:rPr>
                <w:rFonts w:hint="eastAsia" w:ascii="Times New Roman" w:hAnsi="Times New Roman" w:eastAsia="宋体" w:cs="Times New Roman"/>
              </w:rPr>
            </w:pPr>
            <w:r>
              <w:rPr>
                <w:rFonts w:hint="eastAsia" w:ascii="Times New Roman" w:hAnsi="Times New Roman" w:eastAsia="宋体" w:cs="Times New Roman"/>
              </w:rPr>
              <w:t>借款人中标采购人自行采购项目并向我行发起授信申请的，单笔业务授信敞口不超500万元，且不超过借款人中标通知书承载的中标金额或本次申请授信提供的采购合同的80%。</w:t>
            </w:r>
          </w:p>
          <w:p w14:paraId="022BCF8E">
            <w:pPr>
              <w:spacing w:line="380" w:lineRule="exact"/>
              <w:rPr>
                <w:rFonts w:hint="eastAsia" w:ascii="Times New Roman" w:hAnsi="Times New Roman" w:eastAsia="宋体" w:cs="Times New Roman"/>
              </w:rPr>
            </w:pPr>
            <w:r>
              <w:rPr>
                <w:rFonts w:hint="eastAsia" w:ascii="Times New Roman" w:hAnsi="Times New Roman" w:eastAsia="宋体" w:cs="Times New Roman"/>
              </w:rPr>
              <w:t>符合我行采购人资质的，且负债率不超75%，配合应收账款质押登记确认的，并可出具确认函，单笔借款额度可按不超过采购合同的90%办理。</w:t>
            </w:r>
          </w:p>
        </w:tc>
        <w:tc>
          <w:tcPr>
            <w:tcW w:w="2115" w:type="dxa"/>
            <w:vAlign w:val="center"/>
          </w:tcPr>
          <w:p w14:paraId="65C623A5">
            <w:pPr>
              <w:spacing w:line="380" w:lineRule="exact"/>
              <w:rPr>
                <w:rFonts w:hint="eastAsia" w:ascii="Times New Roman" w:hAnsi="Times New Roman" w:eastAsia="宋体" w:cs="Times New Roman"/>
              </w:rPr>
            </w:pPr>
            <w:r>
              <w:rPr>
                <w:rFonts w:hint="eastAsia" w:ascii="Times New Roman" w:hAnsi="Times New Roman" w:eastAsia="宋体" w:cs="Times New Roman"/>
              </w:rPr>
              <w:t>郑贤栋</w:t>
            </w:r>
          </w:p>
        </w:tc>
        <w:tc>
          <w:tcPr>
            <w:tcW w:w="1908" w:type="dxa"/>
            <w:vAlign w:val="center"/>
          </w:tcPr>
          <w:p w14:paraId="7D525F76">
            <w:pPr>
              <w:spacing w:line="380" w:lineRule="exact"/>
              <w:rPr>
                <w:rFonts w:hint="eastAsia" w:ascii="Times New Roman" w:hAnsi="Times New Roman" w:eastAsia="宋体" w:cs="Times New Roman"/>
              </w:rPr>
            </w:pPr>
            <w:r>
              <w:rPr>
                <w:rFonts w:hint="eastAsia" w:ascii="Times New Roman" w:hAnsi="Times New Roman" w:eastAsia="宋体" w:cs="Times New Roman"/>
              </w:rPr>
              <w:t>058—8866086</w:t>
            </w:r>
          </w:p>
        </w:tc>
      </w:tr>
      <w:tr w14:paraId="41F32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0" w:type="dxa"/>
            <w:vAlign w:val="center"/>
          </w:tcPr>
          <w:p w14:paraId="173B8E1A">
            <w:pPr>
              <w:spacing w:line="380" w:lineRule="exact"/>
              <w:rPr>
                <w:rFonts w:hint="eastAsia" w:ascii="Times New Roman" w:hAnsi="Times New Roman" w:eastAsia="宋体" w:cs="Times New Roman"/>
              </w:rPr>
            </w:pPr>
            <w:r>
              <w:rPr>
                <w:rFonts w:hint="eastAsia" w:ascii="Times New Roman" w:hAnsi="Times New Roman" w:eastAsia="宋体" w:cs="Times New Roman"/>
              </w:rPr>
              <w:t>交通银行股份有限公司舟山分行</w:t>
            </w:r>
          </w:p>
        </w:tc>
        <w:tc>
          <w:tcPr>
            <w:tcW w:w="3960" w:type="dxa"/>
          </w:tcPr>
          <w:p w14:paraId="62C745C6">
            <w:pPr>
              <w:spacing w:line="380" w:lineRule="exact"/>
              <w:rPr>
                <w:rFonts w:hint="eastAsia" w:ascii="Times New Roman" w:hAnsi="Times New Roman" w:eastAsia="宋体" w:cs="Times New Roman"/>
              </w:rPr>
            </w:pPr>
            <w:r>
              <w:rPr>
                <w:rFonts w:hint="eastAsia" w:ascii="Times New Roman" w:hAnsi="Times New Roman" w:eastAsia="宋体" w:cs="Times New Roman"/>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115" w:type="dxa"/>
            <w:vAlign w:val="center"/>
          </w:tcPr>
          <w:p w14:paraId="11CC9DF7">
            <w:pPr>
              <w:spacing w:line="380" w:lineRule="exact"/>
              <w:rPr>
                <w:rFonts w:hint="eastAsia" w:ascii="Times New Roman" w:hAnsi="Times New Roman" w:eastAsia="宋体" w:cs="Times New Roman"/>
              </w:rPr>
            </w:pPr>
            <w:r>
              <w:rPr>
                <w:rFonts w:hint="eastAsia" w:ascii="Times New Roman" w:hAnsi="Times New Roman" w:eastAsia="宋体" w:cs="Times New Roman"/>
              </w:rPr>
              <w:t>赵争艳</w:t>
            </w:r>
          </w:p>
        </w:tc>
        <w:tc>
          <w:tcPr>
            <w:tcW w:w="1908" w:type="dxa"/>
            <w:vAlign w:val="center"/>
          </w:tcPr>
          <w:p w14:paraId="71D4C8D2">
            <w:pPr>
              <w:spacing w:line="380" w:lineRule="exact"/>
              <w:rPr>
                <w:rFonts w:hint="eastAsia" w:ascii="Times New Roman" w:hAnsi="Times New Roman" w:eastAsia="宋体" w:cs="Times New Roman"/>
              </w:rPr>
            </w:pPr>
            <w:r>
              <w:rPr>
                <w:rFonts w:hint="eastAsia" w:ascii="Times New Roman" w:hAnsi="Times New Roman" w:eastAsia="宋体" w:cs="Times New Roman"/>
              </w:rPr>
              <w:t>0580-2260728</w:t>
            </w:r>
          </w:p>
          <w:p w14:paraId="0B29140F">
            <w:pPr>
              <w:spacing w:line="380" w:lineRule="exact"/>
              <w:rPr>
                <w:rFonts w:hint="eastAsia" w:ascii="Times New Roman" w:hAnsi="Times New Roman" w:eastAsia="宋体" w:cs="Times New Roman"/>
              </w:rPr>
            </w:pPr>
            <w:r>
              <w:rPr>
                <w:rFonts w:hint="eastAsia" w:ascii="Times New Roman" w:hAnsi="Times New Roman" w:eastAsia="宋体" w:cs="Times New Roman"/>
              </w:rPr>
              <w:t>13758007280</w:t>
            </w:r>
          </w:p>
        </w:tc>
      </w:tr>
      <w:tr w14:paraId="6FA53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28784BD3">
            <w:pPr>
              <w:spacing w:line="380" w:lineRule="exact"/>
              <w:rPr>
                <w:rFonts w:hint="eastAsia" w:ascii="Times New Roman" w:hAnsi="Times New Roman" w:eastAsia="宋体" w:cs="Times New Roman"/>
              </w:rPr>
            </w:pPr>
            <w:r>
              <w:rPr>
                <w:rFonts w:hint="eastAsia" w:ascii="Times New Roman" w:hAnsi="Times New Roman" w:eastAsia="宋体" w:cs="Times New Roman"/>
              </w:rPr>
              <w:t>中信银行股份有限公司舟山分行</w:t>
            </w:r>
          </w:p>
        </w:tc>
        <w:tc>
          <w:tcPr>
            <w:tcW w:w="3960" w:type="dxa"/>
          </w:tcPr>
          <w:p w14:paraId="2A01B64B">
            <w:pPr>
              <w:spacing w:line="380" w:lineRule="exact"/>
              <w:rPr>
                <w:rFonts w:hint="eastAsia" w:ascii="Times New Roman" w:hAnsi="Times New Roman" w:eastAsia="宋体" w:cs="Times New Roman"/>
              </w:rPr>
            </w:pPr>
            <w:r>
              <w:rPr>
                <w:rFonts w:hint="eastAsia" w:ascii="Times New Roman" w:hAnsi="Times New Roman" w:eastAsia="宋体" w:cs="Times New Roman"/>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115" w:type="dxa"/>
            <w:vAlign w:val="center"/>
          </w:tcPr>
          <w:p w14:paraId="1EBB3084">
            <w:pPr>
              <w:spacing w:line="380" w:lineRule="exact"/>
              <w:rPr>
                <w:rFonts w:hint="eastAsia" w:ascii="Times New Roman" w:hAnsi="Times New Roman" w:eastAsia="宋体" w:cs="Times New Roman"/>
              </w:rPr>
            </w:pPr>
            <w:r>
              <w:rPr>
                <w:rFonts w:hint="eastAsia" w:ascii="Times New Roman" w:hAnsi="Times New Roman" w:eastAsia="宋体" w:cs="Times New Roman"/>
              </w:rPr>
              <w:t>黄丽</w:t>
            </w:r>
          </w:p>
        </w:tc>
        <w:tc>
          <w:tcPr>
            <w:tcW w:w="1908" w:type="dxa"/>
            <w:vAlign w:val="center"/>
          </w:tcPr>
          <w:p w14:paraId="0E41068E">
            <w:pPr>
              <w:spacing w:line="380" w:lineRule="exact"/>
              <w:rPr>
                <w:rFonts w:hint="eastAsia" w:ascii="Times New Roman" w:hAnsi="Times New Roman" w:eastAsia="宋体" w:cs="Times New Roman"/>
              </w:rPr>
            </w:pPr>
            <w:r>
              <w:rPr>
                <w:rFonts w:hint="eastAsia" w:ascii="Times New Roman" w:hAnsi="Times New Roman" w:eastAsia="宋体" w:cs="Times New Roman"/>
              </w:rPr>
              <w:t>13905808032</w:t>
            </w:r>
          </w:p>
        </w:tc>
      </w:tr>
      <w:tr w14:paraId="563D6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314158AA">
            <w:pPr>
              <w:spacing w:line="380" w:lineRule="exact"/>
              <w:rPr>
                <w:rFonts w:hint="eastAsia" w:ascii="Times New Roman" w:hAnsi="Times New Roman" w:eastAsia="宋体" w:cs="Times New Roman"/>
              </w:rPr>
            </w:pPr>
            <w:r>
              <w:rPr>
                <w:rFonts w:hint="eastAsia" w:ascii="Times New Roman" w:hAnsi="Times New Roman" w:eastAsia="宋体" w:cs="Times New Roman"/>
              </w:rPr>
              <w:t>泰隆银行舟山市分行</w:t>
            </w:r>
          </w:p>
        </w:tc>
        <w:tc>
          <w:tcPr>
            <w:tcW w:w="3960" w:type="dxa"/>
          </w:tcPr>
          <w:p w14:paraId="32F32E3A">
            <w:pPr>
              <w:spacing w:line="380" w:lineRule="exact"/>
              <w:rPr>
                <w:rFonts w:hint="eastAsia" w:ascii="Times New Roman" w:hAnsi="Times New Roman" w:eastAsia="宋体" w:cs="Times New Roman"/>
              </w:rPr>
            </w:pPr>
            <w:r>
              <w:rPr>
                <w:rFonts w:hint="eastAsia" w:ascii="Times New Roman" w:hAnsi="Times New Roman" w:eastAsia="宋体" w:cs="Times New Roman"/>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115" w:type="dxa"/>
            <w:vAlign w:val="center"/>
          </w:tcPr>
          <w:p w14:paraId="364130F3">
            <w:pPr>
              <w:spacing w:line="380" w:lineRule="exact"/>
              <w:rPr>
                <w:rFonts w:hint="eastAsia" w:ascii="Times New Roman" w:hAnsi="Times New Roman" w:eastAsia="宋体" w:cs="Times New Roman"/>
              </w:rPr>
            </w:pPr>
            <w:r>
              <w:rPr>
                <w:rFonts w:hint="eastAsia" w:ascii="Times New Roman" w:hAnsi="Times New Roman" w:eastAsia="宋体" w:cs="Times New Roman"/>
              </w:rPr>
              <w:t>胡亢宇</w:t>
            </w:r>
          </w:p>
        </w:tc>
        <w:tc>
          <w:tcPr>
            <w:tcW w:w="1908" w:type="dxa"/>
            <w:vAlign w:val="center"/>
          </w:tcPr>
          <w:p w14:paraId="7DFFB7DC">
            <w:pPr>
              <w:spacing w:line="380" w:lineRule="exact"/>
              <w:rPr>
                <w:rFonts w:hint="eastAsia" w:ascii="Times New Roman" w:hAnsi="Times New Roman" w:eastAsia="宋体" w:cs="Times New Roman"/>
              </w:rPr>
            </w:pPr>
            <w:r>
              <w:rPr>
                <w:rFonts w:hint="eastAsia" w:ascii="Times New Roman" w:hAnsi="Times New Roman" w:eastAsia="宋体" w:cs="Times New Roman"/>
              </w:rPr>
              <w:t>17605868703</w:t>
            </w:r>
          </w:p>
        </w:tc>
      </w:tr>
      <w:tr w14:paraId="41C78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0DB5CCF7">
            <w:pPr>
              <w:spacing w:line="380" w:lineRule="exact"/>
              <w:rPr>
                <w:rFonts w:hint="eastAsia" w:ascii="Times New Roman" w:hAnsi="Times New Roman" w:eastAsia="宋体" w:cs="Times New Roman"/>
              </w:rPr>
            </w:pPr>
            <w:r>
              <w:rPr>
                <w:rFonts w:hint="eastAsia" w:ascii="Times New Roman" w:hAnsi="Times New Roman" w:eastAsia="宋体" w:cs="Times New Roman"/>
              </w:rPr>
              <w:t>中国农业银行股份有限公司舟山分行</w:t>
            </w:r>
          </w:p>
        </w:tc>
        <w:tc>
          <w:tcPr>
            <w:tcW w:w="3960" w:type="dxa"/>
          </w:tcPr>
          <w:p w14:paraId="1284DA54">
            <w:pPr>
              <w:spacing w:line="380" w:lineRule="exact"/>
              <w:rPr>
                <w:rFonts w:hint="eastAsia" w:ascii="Times New Roman" w:hAnsi="Times New Roman" w:eastAsia="宋体" w:cs="Times New Roman"/>
              </w:rPr>
            </w:pPr>
            <w:r>
              <w:rPr>
                <w:rFonts w:hint="eastAsia" w:ascii="Times New Roman" w:hAnsi="Times New Roman" w:eastAsia="宋体" w:cs="Times New Roman"/>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115" w:type="dxa"/>
            <w:vAlign w:val="center"/>
          </w:tcPr>
          <w:p w14:paraId="0DB87DA5">
            <w:pPr>
              <w:spacing w:line="380" w:lineRule="exact"/>
              <w:rPr>
                <w:rFonts w:hint="eastAsia" w:ascii="Times New Roman" w:hAnsi="Times New Roman" w:eastAsia="宋体" w:cs="Times New Roman"/>
              </w:rPr>
            </w:pPr>
            <w:r>
              <w:rPr>
                <w:rFonts w:hint="eastAsia" w:ascii="Times New Roman" w:hAnsi="Times New Roman" w:eastAsia="宋体" w:cs="Times New Roman"/>
              </w:rPr>
              <w:t>苏华瞻</w:t>
            </w:r>
          </w:p>
        </w:tc>
        <w:tc>
          <w:tcPr>
            <w:tcW w:w="1908" w:type="dxa"/>
            <w:vAlign w:val="center"/>
          </w:tcPr>
          <w:p w14:paraId="79B8CE19">
            <w:pPr>
              <w:spacing w:line="380" w:lineRule="exact"/>
              <w:rPr>
                <w:rFonts w:hint="eastAsia" w:ascii="Times New Roman" w:hAnsi="Times New Roman" w:eastAsia="宋体" w:cs="Times New Roman"/>
              </w:rPr>
            </w:pPr>
            <w:r>
              <w:rPr>
                <w:rFonts w:hint="eastAsia" w:ascii="Times New Roman" w:hAnsi="Times New Roman" w:eastAsia="宋体" w:cs="Times New Roman"/>
              </w:rPr>
              <w:t>13967228926</w:t>
            </w:r>
          </w:p>
        </w:tc>
      </w:tr>
      <w:tr w14:paraId="0F524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580" w:type="dxa"/>
            <w:vAlign w:val="center"/>
          </w:tcPr>
          <w:p w14:paraId="1E8EFC19">
            <w:pPr>
              <w:spacing w:line="380" w:lineRule="exact"/>
              <w:rPr>
                <w:rFonts w:hint="eastAsia" w:ascii="Times New Roman" w:hAnsi="Times New Roman" w:eastAsia="宋体" w:cs="Times New Roman"/>
              </w:rPr>
            </w:pPr>
            <w:r>
              <w:rPr>
                <w:rFonts w:hint="eastAsia" w:ascii="Times New Roman" w:hAnsi="Times New Roman" w:eastAsia="宋体" w:cs="Times New Roman"/>
              </w:rPr>
              <w:t>中国邮政储蓄银行股份有限公司舟山市分行</w:t>
            </w:r>
          </w:p>
        </w:tc>
        <w:tc>
          <w:tcPr>
            <w:tcW w:w="3960" w:type="dxa"/>
          </w:tcPr>
          <w:p w14:paraId="6E6A1D0D">
            <w:pPr>
              <w:spacing w:line="380" w:lineRule="exact"/>
              <w:rPr>
                <w:rFonts w:hint="eastAsia" w:ascii="Times New Roman" w:hAnsi="Times New Roman" w:eastAsia="宋体" w:cs="Times New Roman"/>
              </w:rPr>
            </w:pPr>
            <w:r>
              <w:rPr>
                <w:rFonts w:hint="eastAsia" w:ascii="Times New Roman" w:hAnsi="Times New Roman" w:eastAsia="宋体" w:cs="Times New Roman"/>
              </w:rPr>
              <w:t>符合我行基本准入，授信额度使用期最高为2年，单户授信最高为500万，担保方式享受信用贷款执行，利率最低可至当期LPR ，有无还本续贷，12月份线上产品可以自主自贷。</w:t>
            </w:r>
          </w:p>
        </w:tc>
        <w:tc>
          <w:tcPr>
            <w:tcW w:w="2115" w:type="dxa"/>
            <w:vAlign w:val="center"/>
          </w:tcPr>
          <w:p w14:paraId="77E970FB">
            <w:pPr>
              <w:spacing w:line="380" w:lineRule="exact"/>
              <w:rPr>
                <w:rFonts w:hint="eastAsia" w:ascii="Times New Roman" w:hAnsi="Times New Roman" w:eastAsia="宋体" w:cs="Times New Roman"/>
              </w:rPr>
            </w:pPr>
            <w:r>
              <w:rPr>
                <w:rFonts w:hint="eastAsia" w:ascii="Times New Roman" w:hAnsi="Times New Roman" w:eastAsia="宋体" w:cs="Times New Roman"/>
              </w:rPr>
              <w:t>蒋志燕</w:t>
            </w:r>
          </w:p>
        </w:tc>
        <w:tc>
          <w:tcPr>
            <w:tcW w:w="1908" w:type="dxa"/>
            <w:vAlign w:val="center"/>
          </w:tcPr>
          <w:p w14:paraId="51A057BA">
            <w:pPr>
              <w:spacing w:line="380" w:lineRule="exact"/>
              <w:rPr>
                <w:rFonts w:hint="eastAsia" w:ascii="Times New Roman" w:hAnsi="Times New Roman" w:eastAsia="宋体" w:cs="Times New Roman"/>
              </w:rPr>
            </w:pPr>
            <w:r>
              <w:rPr>
                <w:rFonts w:hint="eastAsia" w:ascii="Times New Roman" w:hAnsi="Times New Roman" w:eastAsia="宋体" w:cs="Times New Roman"/>
              </w:rPr>
              <w:t>13732527321</w:t>
            </w:r>
          </w:p>
        </w:tc>
      </w:tr>
    </w:tbl>
    <w:p w14:paraId="63A85B62">
      <w:pPr>
        <w:spacing w:line="380" w:lineRule="exact"/>
        <w:rPr>
          <w:rFonts w:hint="eastAsia" w:ascii="Times New Roman" w:hAnsi="Times New Roman" w:eastAsia="宋体" w:cs="Times New Roman"/>
        </w:rPr>
      </w:pPr>
      <w:r>
        <w:rPr>
          <w:rFonts w:hint="eastAsia" w:ascii="Times New Roman" w:hAnsi="Times New Roman" w:eastAsia="宋体" w:cs="Times New Roman"/>
        </w:rPr>
        <w:t>2.2一般步骤</w:t>
      </w:r>
    </w:p>
    <w:p w14:paraId="4CC6BC68">
      <w:pPr>
        <w:spacing w:line="380" w:lineRule="exact"/>
        <w:rPr>
          <w:rFonts w:hint="eastAsia" w:ascii="Times New Roman" w:hAnsi="Times New Roman" w:eastAsia="宋体" w:cs="Times New Roman"/>
        </w:rPr>
      </w:pPr>
      <w:r>
        <w:rPr>
          <w:rFonts w:hint="eastAsia" w:ascii="Times New Roman" w:hAnsi="Times New Roman" w:eastAsia="宋体" w:cs="Times New Roman"/>
        </w:rPr>
        <w:t>（1）供应商先与银行对接，办理融资前期手续；</w:t>
      </w:r>
    </w:p>
    <w:p w14:paraId="7F36BAA5">
      <w:pPr>
        <w:spacing w:line="380" w:lineRule="exact"/>
        <w:rPr>
          <w:rFonts w:hint="eastAsia" w:ascii="Times New Roman" w:hAnsi="Times New Roman" w:eastAsia="宋体" w:cs="Times New Roman"/>
        </w:rPr>
      </w:pPr>
      <w:r>
        <w:rPr>
          <w:rFonts w:hint="eastAsia" w:ascii="Times New Roman" w:hAnsi="Times New Roman" w:eastAsia="宋体" w:cs="Times New Roman"/>
        </w:rPr>
        <w:t>（2）供应商中标后，凭中标通知书等材料，向相关合作银行发出融资申请；</w:t>
      </w:r>
    </w:p>
    <w:p w14:paraId="71A3361D">
      <w:pPr>
        <w:spacing w:line="380" w:lineRule="exact"/>
        <w:rPr>
          <w:rFonts w:hint="eastAsia" w:ascii="Times New Roman" w:hAnsi="Times New Roman" w:eastAsia="宋体" w:cs="Times New Roman"/>
        </w:rPr>
      </w:pPr>
      <w:r>
        <w:rPr>
          <w:rFonts w:hint="eastAsia" w:ascii="Times New Roman" w:hAnsi="Times New Roman" w:eastAsia="宋体" w:cs="Times New Roman"/>
        </w:rPr>
        <w:t>（3）银行、供应商线上办理审批、放贷事宜。</w:t>
      </w:r>
    </w:p>
    <w:p w14:paraId="1D5FDF36">
      <w:pPr>
        <w:spacing w:line="380" w:lineRule="exact"/>
        <w:rPr>
          <w:rFonts w:hint="eastAsia" w:ascii="Times New Roman" w:hAnsi="Times New Roman" w:eastAsia="宋体" w:cs="Times New Roman"/>
        </w:rPr>
      </w:pPr>
      <w:r>
        <w:rPr>
          <w:rFonts w:hint="eastAsia" w:ascii="Times New Roman" w:hAnsi="Times New Roman" w:eastAsia="宋体" w:cs="Times New Roman"/>
        </w:rPr>
        <w:t>2.3注意事项</w:t>
      </w:r>
    </w:p>
    <w:p w14:paraId="0202EB05">
      <w:pPr>
        <w:spacing w:line="380" w:lineRule="exact"/>
        <w:rPr>
          <w:rFonts w:hint="eastAsia" w:ascii="Times New Roman" w:hAnsi="Times New Roman" w:eastAsia="宋体" w:cs="Times New Roman"/>
        </w:rPr>
      </w:pPr>
      <w:r>
        <w:rPr>
          <w:rFonts w:hint="eastAsia" w:ascii="Times New Roman" w:hAnsi="Times New Roman" w:eastAsia="宋体" w:cs="Times New Roman"/>
        </w:rPr>
        <w:t>（1）中标供应商需确保政府采购合同的收款账户与融资银行开户账户一致。</w:t>
      </w:r>
    </w:p>
    <w:p w14:paraId="44FECE79">
      <w:pPr>
        <w:spacing w:line="380" w:lineRule="exact"/>
        <w:rPr>
          <w:rFonts w:hint="eastAsia" w:ascii="Times New Roman" w:hAnsi="Times New Roman" w:eastAsia="宋体" w:cs="Times New Roman"/>
        </w:rPr>
      </w:pPr>
      <w:r>
        <w:rPr>
          <w:rFonts w:hint="eastAsia" w:ascii="Times New Roman" w:hAnsi="Times New Roman" w:eastAsia="宋体" w:cs="Times New Roman"/>
        </w:rPr>
        <w:t>（2）用于政府采购信用融资的政府采购合同，应当包含如下条款：“第   条：政府采购合同贷款</w:t>
      </w:r>
    </w:p>
    <w:p w14:paraId="7E43BF83">
      <w:pPr>
        <w:spacing w:line="380" w:lineRule="exact"/>
        <w:rPr>
          <w:rFonts w:hint="eastAsia" w:ascii="Times New Roman" w:hAnsi="Times New Roman" w:eastAsia="宋体" w:cs="Times New Roman"/>
        </w:rPr>
      </w:pPr>
      <w:r>
        <w:rPr>
          <w:rFonts w:hint="eastAsia" w:ascii="Times New Roman" w:hAnsi="Times New Roman" w:eastAsia="宋体" w:cs="Times New Roman"/>
        </w:rPr>
        <w:t>本合同同时用于乙方向      银行（金融机构）申请政府采购信用贷款。</w:t>
      </w:r>
    </w:p>
    <w:p w14:paraId="6B8E9E2C">
      <w:pPr>
        <w:spacing w:line="380" w:lineRule="exact"/>
        <w:rPr>
          <w:rFonts w:hint="eastAsia" w:ascii="Times New Roman" w:hAnsi="Times New Roman" w:eastAsia="宋体" w:cs="Times New Roman"/>
        </w:rPr>
      </w:pPr>
      <w:r>
        <w:rPr>
          <w:rFonts w:hint="eastAsia" w:ascii="Times New Roman" w:hAnsi="Times New Roman" w:eastAsia="宋体" w:cs="Times New Roman"/>
        </w:rPr>
        <w:t>本合同一经签订，原则上不得更改乙方收款账户信息。确须更改的，乙方应取得原合同收款账户开户银行书面同意，否则修改后的合同不予备案，采购资金不予支付。”</w:t>
      </w:r>
    </w:p>
    <w:p w14:paraId="41BB88CA">
      <w:pPr>
        <w:snapToGrid w:val="0"/>
        <w:spacing w:before="120" w:line="360" w:lineRule="auto"/>
        <w:ind w:right="-87"/>
        <w:jc w:val="center"/>
        <w:rPr>
          <w:rFonts w:ascii="Times New Roman" w:hAnsi="Times New Roman" w:eastAsia="黑体" w:cs="Times New Roman"/>
          <w:sz w:val="30"/>
        </w:rPr>
      </w:pPr>
    </w:p>
    <w:p w14:paraId="1D6E7649">
      <w:pPr>
        <w:snapToGrid w:val="0"/>
        <w:spacing w:before="120" w:line="360" w:lineRule="auto"/>
        <w:ind w:right="-87"/>
        <w:jc w:val="center"/>
        <w:rPr>
          <w:rFonts w:hint="eastAsia" w:ascii="Times New Roman" w:hAnsi="Times New Roman" w:eastAsia="黑体" w:cs="Times New Roman"/>
          <w:sz w:val="30"/>
        </w:rPr>
      </w:pPr>
    </w:p>
    <w:p w14:paraId="3A78204F">
      <w:pPr>
        <w:snapToGrid w:val="0"/>
        <w:spacing w:before="120" w:line="360" w:lineRule="auto"/>
        <w:ind w:right="-87"/>
        <w:jc w:val="center"/>
        <w:rPr>
          <w:rFonts w:hint="eastAsia" w:ascii="Times New Roman" w:hAnsi="Times New Roman" w:eastAsia="黑体" w:cs="Times New Roman"/>
          <w:sz w:val="30"/>
        </w:rPr>
      </w:pPr>
    </w:p>
    <w:p w14:paraId="7FC9667B">
      <w:pPr>
        <w:snapToGrid w:val="0"/>
        <w:spacing w:before="120" w:line="360" w:lineRule="auto"/>
        <w:ind w:right="-87"/>
        <w:jc w:val="center"/>
        <w:rPr>
          <w:rFonts w:hint="eastAsia" w:ascii="Times New Roman" w:hAnsi="Times New Roman" w:eastAsia="黑体" w:cs="Times New Roman"/>
          <w:sz w:val="30"/>
        </w:rPr>
      </w:pPr>
    </w:p>
    <w:p w14:paraId="2F054F5F">
      <w:pPr>
        <w:snapToGrid w:val="0"/>
        <w:spacing w:before="120" w:line="360" w:lineRule="auto"/>
        <w:ind w:right="-87"/>
        <w:jc w:val="both"/>
        <w:rPr>
          <w:rFonts w:hint="eastAsia" w:ascii="Times New Roman" w:hAnsi="Times New Roman" w:eastAsia="黑体" w:cs="Times New Roman"/>
          <w:sz w:val="30"/>
        </w:rPr>
      </w:pPr>
    </w:p>
    <w:p w14:paraId="2790C926">
      <w:pPr>
        <w:snapToGrid w:val="0"/>
        <w:spacing w:before="120" w:line="360" w:lineRule="auto"/>
        <w:ind w:right="-87"/>
        <w:jc w:val="both"/>
        <w:rPr>
          <w:rFonts w:hint="eastAsia" w:ascii="Times New Roman" w:hAnsi="Times New Roman" w:eastAsia="黑体" w:cs="Times New Roman"/>
          <w:sz w:val="30"/>
        </w:rPr>
      </w:pPr>
    </w:p>
    <w:p w14:paraId="52BA73DE">
      <w:pPr>
        <w:snapToGrid w:val="0"/>
        <w:spacing w:before="120" w:line="360" w:lineRule="auto"/>
        <w:ind w:right="-87"/>
        <w:jc w:val="both"/>
        <w:rPr>
          <w:rFonts w:hint="eastAsia" w:ascii="Times New Roman" w:hAnsi="Times New Roman" w:eastAsia="黑体" w:cs="Times New Roman"/>
          <w:sz w:val="30"/>
        </w:rPr>
      </w:pPr>
    </w:p>
    <w:p w14:paraId="237CF555">
      <w:pPr>
        <w:snapToGrid w:val="0"/>
        <w:spacing w:before="120" w:line="360" w:lineRule="auto"/>
        <w:ind w:right="-87"/>
        <w:jc w:val="both"/>
        <w:rPr>
          <w:rFonts w:hint="eastAsia" w:ascii="Times New Roman" w:hAnsi="Times New Roman" w:eastAsia="黑体" w:cs="Times New Roman"/>
          <w:sz w:val="30"/>
        </w:rPr>
      </w:pPr>
    </w:p>
    <w:p w14:paraId="75BEFC33">
      <w:pPr>
        <w:snapToGrid w:val="0"/>
        <w:spacing w:before="120" w:line="360" w:lineRule="auto"/>
        <w:ind w:right="-87"/>
        <w:jc w:val="both"/>
        <w:rPr>
          <w:rFonts w:hint="eastAsia" w:ascii="Times New Roman" w:hAnsi="Times New Roman" w:eastAsia="黑体" w:cs="Times New Roman"/>
          <w:sz w:val="30"/>
        </w:rPr>
      </w:pPr>
    </w:p>
    <w:p w14:paraId="5858F27B">
      <w:pPr>
        <w:snapToGrid w:val="0"/>
        <w:spacing w:before="120" w:line="360" w:lineRule="auto"/>
        <w:ind w:right="-87"/>
        <w:jc w:val="both"/>
        <w:rPr>
          <w:rFonts w:hint="eastAsia" w:ascii="Times New Roman" w:hAnsi="Times New Roman" w:eastAsia="黑体" w:cs="Times New Roman"/>
          <w:sz w:val="30"/>
        </w:rPr>
      </w:pPr>
    </w:p>
    <w:p w14:paraId="333CAEC2">
      <w:pPr>
        <w:snapToGrid w:val="0"/>
        <w:spacing w:before="120" w:line="360" w:lineRule="auto"/>
        <w:ind w:right="-87"/>
        <w:jc w:val="both"/>
        <w:rPr>
          <w:rFonts w:hint="eastAsia" w:ascii="Times New Roman" w:hAnsi="Times New Roman" w:eastAsia="黑体" w:cs="Times New Roman"/>
          <w:sz w:val="30"/>
        </w:rPr>
      </w:pPr>
    </w:p>
    <w:p w14:paraId="7A6EC87D">
      <w:pPr>
        <w:snapToGrid w:val="0"/>
        <w:spacing w:before="120" w:line="360"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 xml:space="preserve">第四章 </w:t>
      </w:r>
      <w:r>
        <w:rPr>
          <w:rFonts w:ascii="Times New Roman" w:hAnsi="Times New Roman" w:eastAsia="黑体" w:cs="Times New Roman"/>
          <w:sz w:val="30"/>
        </w:rPr>
        <w:t xml:space="preserve"> </w:t>
      </w:r>
      <w:r>
        <w:rPr>
          <w:rFonts w:hint="eastAsia" w:ascii="Times New Roman" w:hAnsi="Times New Roman" w:eastAsia="黑体" w:cs="Times New Roman"/>
          <w:sz w:val="30"/>
        </w:rPr>
        <w:t>评标办法及评分标准</w:t>
      </w:r>
    </w:p>
    <w:p w14:paraId="5811AAF1">
      <w:pPr>
        <w:snapToGrid w:val="0"/>
        <w:spacing w:before="120" w:line="336" w:lineRule="auto"/>
        <w:ind w:right="-87" w:firstLine="103" w:firstLineChars="49"/>
        <w:outlineLvl w:val="0"/>
        <w:rPr>
          <w:rFonts w:ascii="Times New Roman" w:hAnsi="Times New Roman" w:eastAsia="宋体" w:cs="Times New Roman"/>
        </w:rPr>
      </w:pPr>
      <w:r>
        <w:rPr>
          <w:rFonts w:hint="eastAsia" w:ascii="Times New Roman" w:hAnsi="Times New Roman" w:eastAsia="宋体" w:cs="Times New Roman"/>
          <w:b/>
        </w:rPr>
        <w:t>综合评分法</w:t>
      </w:r>
    </w:p>
    <w:p w14:paraId="121C9D90">
      <w:pPr>
        <w:snapToGrid w:val="0"/>
        <w:spacing w:line="336" w:lineRule="auto"/>
        <w:ind w:right="-87" w:firstLine="1687" w:firstLineChars="700"/>
        <w:rPr>
          <w:rFonts w:ascii="Times New Roman" w:hAnsi="Times New Roman" w:eastAsia="宋体" w:cs="Times New Roman"/>
          <w:b/>
          <w:sz w:val="24"/>
          <w:szCs w:val="24"/>
        </w:rPr>
      </w:pPr>
      <w:r>
        <w:rPr>
          <w:rFonts w:hint="eastAsia" w:ascii="Times New Roman" w:hAnsi="Times New Roman" w:eastAsia="宋体" w:cs="Times New Roman"/>
          <w:b/>
          <w:sz w:val="24"/>
          <w:szCs w:val="24"/>
        </w:rPr>
        <w:t>舟山市定海区农业农村局2025年护渔船租赁项目评标办法</w:t>
      </w:r>
    </w:p>
    <w:p w14:paraId="0BD0D272">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rPr>
        <w:t>为公正、公平、科学地选择中标人，根据《中华人民共和国政府采购法》等有关法律法规的规定，并结合本项目的实际，制定本办法。</w:t>
      </w:r>
    </w:p>
    <w:p w14:paraId="03C8BD91">
      <w:pPr>
        <w:snapToGrid w:val="0"/>
        <w:spacing w:line="336" w:lineRule="auto"/>
        <w:ind w:right="-87" w:firstLine="420"/>
        <w:rPr>
          <w:rFonts w:ascii="Times New Roman" w:hAnsi="Times New Roman" w:eastAsia="宋体" w:cs="Times New Roman"/>
        </w:rPr>
      </w:pPr>
      <w:r>
        <w:rPr>
          <w:rFonts w:hint="eastAsia" w:ascii="Times New Roman" w:hAnsi="Times New Roman" w:eastAsia="宋体" w:cs="Times New Roman"/>
          <w:szCs w:val="21"/>
        </w:rPr>
        <w:t>本办法适用于舟山市定海区农业农村局2025年护渔船租赁项目的评标。</w:t>
      </w:r>
    </w:p>
    <w:p w14:paraId="474AFE6D">
      <w:pPr>
        <w:snapToGrid w:val="0"/>
        <w:spacing w:line="336" w:lineRule="auto"/>
        <w:ind w:left="756" w:leftChars="114" w:hanging="517" w:hangingChars="245"/>
        <w:rPr>
          <w:rFonts w:ascii="宋体" w:hAnsi="宋体" w:eastAsia="宋体" w:cs="Times New Roman"/>
        </w:rPr>
      </w:pPr>
      <w:r>
        <w:rPr>
          <w:rFonts w:hint="eastAsia" w:ascii="Times New Roman" w:hAnsi="Times New Roman" w:eastAsia="宋体" w:cs="Times New Roman"/>
          <w:b/>
        </w:rPr>
        <w:t>中标依据：</w:t>
      </w:r>
      <w:r>
        <w:rPr>
          <w:rFonts w:hint="eastAsia" w:ascii="宋体" w:hAnsi="宋体" w:eastAsia="宋体" w:cs="Times New Roman"/>
        </w:rPr>
        <w:t>在不高于</w:t>
      </w:r>
      <w:r>
        <w:rPr>
          <w:rFonts w:hint="eastAsia" w:ascii="宋体" w:hAnsi="宋体" w:eastAsia="宋体" w:cs="Times New Roman"/>
          <w:u w:val="single" w:color="000000"/>
        </w:rPr>
        <w:t>最高限价</w:t>
      </w:r>
      <w:r>
        <w:rPr>
          <w:rFonts w:hint="eastAsia" w:ascii="宋体" w:hAnsi="宋体" w:eastAsia="宋体" w:cs="Times New Roman"/>
        </w:rPr>
        <w:t>的前提下，</w:t>
      </w:r>
      <w:r>
        <w:rPr>
          <w:rFonts w:hint="eastAsia" w:ascii="宋体" w:hAnsi="宋体" w:eastAsia="宋体" w:cs="Times New Roman"/>
          <w:u w:val="single" w:color="000000"/>
        </w:rPr>
        <w:t>综合评估分</w:t>
      </w:r>
      <w:r>
        <w:rPr>
          <w:rFonts w:hint="eastAsia" w:ascii="宋体" w:hAnsi="宋体" w:eastAsia="宋体" w:cs="Times New Roman"/>
        </w:rPr>
        <w:t>最高者为中标候选人。</w:t>
      </w:r>
    </w:p>
    <w:p w14:paraId="4BF92768">
      <w:pPr>
        <w:snapToGrid w:val="0"/>
        <w:spacing w:line="336" w:lineRule="auto"/>
        <w:ind w:left="756" w:leftChars="114" w:hanging="517" w:hangingChars="245"/>
        <w:rPr>
          <w:rFonts w:hint="eastAsia" w:ascii="宋体" w:hAnsi="宋体" w:eastAsia="宋体" w:cs="Times New Roman"/>
          <w:b/>
          <w:u w:val="single"/>
        </w:rPr>
      </w:pPr>
      <w:r>
        <w:rPr>
          <w:rFonts w:hint="eastAsia" w:ascii="宋体" w:hAnsi="宋体" w:eastAsia="宋体" w:cs="Times New Roman"/>
          <w:b/>
          <w:u w:val="single"/>
        </w:rPr>
        <w:t>最高限价：预算金额。</w:t>
      </w:r>
    </w:p>
    <w:tbl>
      <w:tblPr>
        <w:tblStyle w:val="60"/>
        <w:tblpPr w:leftFromText="180" w:rightFromText="180" w:vertAnchor="text" w:horzAnchor="page" w:tblpX="1941" w:tblpY="376"/>
        <w:tblOverlap w:val="never"/>
        <w:tblW w:w="82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7"/>
        <w:gridCol w:w="5070"/>
        <w:gridCol w:w="2075"/>
      </w:tblGrid>
      <w:tr w14:paraId="00305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1077" w:type="dxa"/>
            <w:vAlign w:val="center"/>
          </w:tcPr>
          <w:p w14:paraId="37894224">
            <w:pPr>
              <w:spacing w:line="400" w:lineRule="exact"/>
              <w:jc w:val="center"/>
              <w:rPr>
                <w:rFonts w:hint="eastAsia" w:ascii="宋体" w:hAnsi="宋体" w:cs="宋体"/>
                <w:b/>
                <w:szCs w:val="21"/>
              </w:rPr>
            </w:pPr>
            <w:r>
              <w:rPr>
                <w:rFonts w:hint="eastAsia" w:ascii="宋体" w:hAnsi="宋体" w:cs="宋体"/>
                <w:b/>
                <w:szCs w:val="21"/>
              </w:rPr>
              <w:t>序号</w:t>
            </w:r>
          </w:p>
        </w:tc>
        <w:tc>
          <w:tcPr>
            <w:tcW w:w="5070" w:type="dxa"/>
            <w:tcBorders>
              <w:tl2br w:val="single" w:color="auto" w:sz="4" w:space="0"/>
            </w:tcBorders>
          </w:tcPr>
          <w:p w14:paraId="27BB41E9">
            <w:pPr>
              <w:spacing w:line="400" w:lineRule="exact"/>
              <w:jc w:val="center"/>
              <w:rPr>
                <w:rFonts w:hint="eastAsia" w:ascii="宋体" w:hAnsi="宋体" w:cs="宋体"/>
                <w:b/>
                <w:szCs w:val="21"/>
              </w:rPr>
            </w:pPr>
            <w:r>
              <w:rPr>
                <w:rFonts w:hint="eastAsia" w:ascii="宋体" w:hAnsi="宋体" w:cs="宋体"/>
                <w:b/>
                <w:szCs w:val="21"/>
              </w:rPr>
              <w:t xml:space="preserve">                            投标人内容</w:t>
            </w:r>
          </w:p>
        </w:tc>
        <w:tc>
          <w:tcPr>
            <w:tcW w:w="2075" w:type="dxa"/>
            <w:vAlign w:val="center"/>
          </w:tcPr>
          <w:p w14:paraId="55DC5186">
            <w:pPr>
              <w:spacing w:line="400" w:lineRule="exact"/>
              <w:jc w:val="center"/>
              <w:rPr>
                <w:rFonts w:hint="eastAsia" w:ascii="宋体" w:hAnsi="宋体" w:cs="宋体"/>
                <w:b/>
                <w:szCs w:val="21"/>
              </w:rPr>
            </w:pPr>
            <w:r>
              <w:rPr>
                <w:rFonts w:hint="eastAsia" w:ascii="宋体" w:hAnsi="宋体" w:cs="宋体"/>
                <w:b/>
                <w:szCs w:val="21"/>
              </w:rPr>
              <w:t>审核标准</w:t>
            </w:r>
          </w:p>
        </w:tc>
      </w:tr>
      <w:tr w14:paraId="35538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5AC38885">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1</w:t>
            </w:r>
          </w:p>
        </w:tc>
        <w:tc>
          <w:tcPr>
            <w:tcW w:w="5070" w:type="dxa"/>
            <w:vAlign w:val="center"/>
          </w:tcPr>
          <w:p w14:paraId="1A5947D6">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投标函。</w:t>
            </w:r>
          </w:p>
        </w:tc>
        <w:tc>
          <w:tcPr>
            <w:tcW w:w="2075" w:type="dxa"/>
            <w:vAlign w:val="center"/>
          </w:tcPr>
          <w:p w14:paraId="6E25A5B8">
            <w:pPr>
              <w:snapToGrid w:val="0"/>
              <w:spacing w:line="336" w:lineRule="auto"/>
              <w:ind w:right="-87" w:firstLine="420"/>
              <w:rPr>
                <w:rFonts w:hint="eastAsia" w:ascii="Times New Roman" w:hAnsi="Times New Roman" w:eastAsia="宋体" w:cs="Times New Roman"/>
              </w:rPr>
            </w:pPr>
          </w:p>
        </w:tc>
      </w:tr>
      <w:tr w14:paraId="580CE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9" w:hRule="atLeast"/>
        </w:trPr>
        <w:tc>
          <w:tcPr>
            <w:tcW w:w="1077" w:type="dxa"/>
            <w:vAlign w:val="center"/>
          </w:tcPr>
          <w:p w14:paraId="5F84D789">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2</w:t>
            </w:r>
          </w:p>
        </w:tc>
        <w:tc>
          <w:tcPr>
            <w:tcW w:w="5070" w:type="dxa"/>
            <w:vAlign w:val="center"/>
          </w:tcPr>
          <w:p w14:paraId="064D96C3">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投标人具有独立承担民事责任的能力的证明材料。</w:t>
            </w:r>
          </w:p>
        </w:tc>
        <w:tc>
          <w:tcPr>
            <w:tcW w:w="2075" w:type="dxa"/>
            <w:vAlign w:val="center"/>
          </w:tcPr>
          <w:p w14:paraId="699D7135">
            <w:pPr>
              <w:snapToGrid w:val="0"/>
              <w:spacing w:line="336" w:lineRule="auto"/>
              <w:ind w:right="-87" w:firstLine="420"/>
              <w:rPr>
                <w:rFonts w:hint="eastAsia" w:ascii="Times New Roman" w:hAnsi="Times New Roman" w:eastAsia="宋体" w:cs="Times New Roman"/>
              </w:rPr>
            </w:pPr>
          </w:p>
        </w:tc>
      </w:tr>
      <w:tr w14:paraId="16F90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2A7E16B">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3</w:t>
            </w:r>
          </w:p>
        </w:tc>
        <w:tc>
          <w:tcPr>
            <w:tcW w:w="5070" w:type="dxa"/>
            <w:vAlign w:val="center"/>
          </w:tcPr>
          <w:p w14:paraId="7D7F69D5">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投标人书面承诺具有良好的商业信誉和健全的财务会计制度，至本项目投标截止时间止符合参与政府采购活动资格条件（格式自拟）。</w:t>
            </w:r>
          </w:p>
        </w:tc>
        <w:tc>
          <w:tcPr>
            <w:tcW w:w="2075" w:type="dxa"/>
            <w:vAlign w:val="center"/>
          </w:tcPr>
          <w:p w14:paraId="1C0C17C7">
            <w:pPr>
              <w:snapToGrid w:val="0"/>
              <w:spacing w:line="336" w:lineRule="auto"/>
              <w:ind w:right="-87" w:firstLine="420"/>
              <w:rPr>
                <w:rFonts w:hint="eastAsia" w:ascii="Times New Roman" w:hAnsi="Times New Roman" w:eastAsia="宋体" w:cs="Times New Roman"/>
              </w:rPr>
            </w:pPr>
          </w:p>
        </w:tc>
      </w:tr>
      <w:tr w14:paraId="64361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6990C0A9">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4</w:t>
            </w:r>
          </w:p>
        </w:tc>
        <w:tc>
          <w:tcPr>
            <w:tcW w:w="5070" w:type="dxa"/>
            <w:vAlign w:val="center"/>
          </w:tcPr>
          <w:p w14:paraId="713C0668">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投标人书面承诺有依法缴纳税收和社会保障资金的良好记录，至本项目投标截止时间止符合参与政府采购活动资格条件（格式自拟）。</w:t>
            </w:r>
          </w:p>
        </w:tc>
        <w:tc>
          <w:tcPr>
            <w:tcW w:w="2075" w:type="dxa"/>
            <w:vAlign w:val="center"/>
          </w:tcPr>
          <w:p w14:paraId="26CEBD04">
            <w:pPr>
              <w:snapToGrid w:val="0"/>
              <w:spacing w:line="336" w:lineRule="auto"/>
              <w:ind w:right="-87" w:firstLine="420"/>
              <w:rPr>
                <w:rFonts w:hint="eastAsia" w:ascii="Times New Roman" w:hAnsi="Times New Roman" w:eastAsia="宋体" w:cs="Times New Roman"/>
              </w:rPr>
            </w:pPr>
          </w:p>
        </w:tc>
      </w:tr>
      <w:tr w14:paraId="1417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A52C1A5">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5</w:t>
            </w:r>
          </w:p>
        </w:tc>
        <w:tc>
          <w:tcPr>
            <w:tcW w:w="5070" w:type="dxa"/>
            <w:vAlign w:val="center"/>
          </w:tcPr>
          <w:p w14:paraId="23DBA073">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声明函。</w:t>
            </w:r>
          </w:p>
        </w:tc>
        <w:tc>
          <w:tcPr>
            <w:tcW w:w="2075" w:type="dxa"/>
            <w:vAlign w:val="center"/>
          </w:tcPr>
          <w:p w14:paraId="3BA71686">
            <w:pPr>
              <w:snapToGrid w:val="0"/>
              <w:spacing w:line="336" w:lineRule="auto"/>
              <w:ind w:right="-87" w:firstLine="420"/>
              <w:rPr>
                <w:rFonts w:hint="eastAsia" w:ascii="Times New Roman" w:hAnsi="Times New Roman" w:eastAsia="宋体" w:cs="Times New Roman"/>
              </w:rPr>
            </w:pPr>
          </w:p>
        </w:tc>
      </w:tr>
      <w:tr w14:paraId="14290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716FA34D">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6</w:t>
            </w:r>
          </w:p>
        </w:tc>
        <w:tc>
          <w:tcPr>
            <w:tcW w:w="5070" w:type="dxa"/>
            <w:vAlign w:val="center"/>
          </w:tcPr>
          <w:p w14:paraId="62D8B389">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投标人法定代表人身份证。</w:t>
            </w:r>
          </w:p>
        </w:tc>
        <w:tc>
          <w:tcPr>
            <w:tcW w:w="2075" w:type="dxa"/>
            <w:vAlign w:val="center"/>
          </w:tcPr>
          <w:p w14:paraId="2E6C84A2">
            <w:pPr>
              <w:snapToGrid w:val="0"/>
              <w:spacing w:line="336" w:lineRule="auto"/>
              <w:ind w:right="-87" w:firstLine="420"/>
              <w:rPr>
                <w:rFonts w:hint="eastAsia" w:ascii="Times New Roman" w:hAnsi="Times New Roman" w:eastAsia="宋体" w:cs="Times New Roman"/>
              </w:rPr>
            </w:pPr>
          </w:p>
        </w:tc>
      </w:tr>
      <w:tr w14:paraId="6FF91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05708E78">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7</w:t>
            </w:r>
          </w:p>
        </w:tc>
        <w:tc>
          <w:tcPr>
            <w:tcW w:w="5070" w:type="dxa"/>
            <w:vAlign w:val="center"/>
          </w:tcPr>
          <w:p w14:paraId="4A16527B">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未被“信用中国”（www.creditchina.gov.cn）、中国政府采购网（www.ccgp.gov.cn）列入失信被执行人、重大税收违法案件当事人名单、政府采购严重违法失信行为记录名单。（具体以开标现场网页查询结果为准）</w:t>
            </w:r>
          </w:p>
        </w:tc>
        <w:tc>
          <w:tcPr>
            <w:tcW w:w="2075" w:type="dxa"/>
            <w:vAlign w:val="center"/>
          </w:tcPr>
          <w:p w14:paraId="55671E10">
            <w:pPr>
              <w:snapToGrid w:val="0"/>
              <w:spacing w:line="336" w:lineRule="auto"/>
              <w:ind w:right="-87" w:firstLine="420"/>
              <w:rPr>
                <w:rFonts w:hint="eastAsia" w:ascii="Times New Roman" w:hAnsi="Times New Roman" w:eastAsia="宋体" w:cs="Times New Roman"/>
              </w:rPr>
            </w:pPr>
          </w:p>
        </w:tc>
      </w:tr>
      <w:tr w14:paraId="5024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26DCAAAF">
            <w:pPr>
              <w:snapToGrid w:val="0"/>
              <w:spacing w:line="336" w:lineRule="auto"/>
              <w:ind w:right="-87" w:firstLine="42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8</w:t>
            </w:r>
          </w:p>
        </w:tc>
        <w:tc>
          <w:tcPr>
            <w:tcW w:w="5070" w:type="dxa"/>
            <w:vAlign w:val="center"/>
          </w:tcPr>
          <w:p w14:paraId="26CE7A06">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投标人所投船舶的船舶登记证书、船舶检验证书、捕捞许可证书复印件，非投标人自有的还须提供租赁协议复印件。</w:t>
            </w:r>
          </w:p>
        </w:tc>
        <w:tc>
          <w:tcPr>
            <w:tcW w:w="2075" w:type="dxa"/>
            <w:vAlign w:val="center"/>
          </w:tcPr>
          <w:p w14:paraId="35A602B2">
            <w:pPr>
              <w:snapToGrid w:val="0"/>
              <w:spacing w:line="336" w:lineRule="auto"/>
              <w:ind w:right="-87" w:firstLine="420"/>
              <w:rPr>
                <w:rFonts w:hint="eastAsia" w:ascii="Times New Roman" w:hAnsi="Times New Roman" w:eastAsia="宋体" w:cs="Times New Roman"/>
              </w:rPr>
            </w:pPr>
          </w:p>
        </w:tc>
      </w:tr>
      <w:tr w14:paraId="25F32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5C462CC7">
            <w:pPr>
              <w:snapToGrid w:val="0"/>
              <w:spacing w:line="336" w:lineRule="auto"/>
              <w:ind w:right="-87" w:firstLine="42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9</w:t>
            </w:r>
          </w:p>
        </w:tc>
        <w:tc>
          <w:tcPr>
            <w:tcW w:w="5070" w:type="dxa"/>
            <w:vAlign w:val="center"/>
          </w:tcPr>
          <w:p w14:paraId="6EF7FBE4">
            <w:pPr>
              <w:snapToGrid w:val="0"/>
              <w:spacing w:line="336" w:lineRule="auto"/>
              <w:ind w:right="-87"/>
              <w:rPr>
                <w:rFonts w:hint="eastAsia" w:ascii="Times New Roman" w:hAnsi="Times New Roman" w:eastAsia="宋体" w:cs="Times New Roman"/>
                <w:lang w:eastAsia="zh-CN"/>
              </w:rPr>
            </w:pPr>
            <w:r>
              <w:rPr>
                <w:rFonts w:hint="eastAsia" w:ascii="Times New Roman" w:hAnsi="Times New Roman" w:eastAsia="宋体" w:cs="Times New Roman"/>
                <w:lang w:eastAsia="zh-CN"/>
              </w:rPr>
              <w:t>中小企业声明函</w:t>
            </w:r>
          </w:p>
        </w:tc>
        <w:tc>
          <w:tcPr>
            <w:tcW w:w="2075" w:type="dxa"/>
            <w:vAlign w:val="center"/>
          </w:tcPr>
          <w:p w14:paraId="6C5223C9">
            <w:pPr>
              <w:snapToGrid w:val="0"/>
              <w:spacing w:line="336" w:lineRule="auto"/>
              <w:ind w:right="-87" w:firstLine="420"/>
              <w:rPr>
                <w:rFonts w:hint="eastAsia" w:ascii="Times New Roman" w:hAnsi="Times New Roman" w:eastAsia="宋体" w:cs="Times New Roman"/>
              </w:rPr>
            </w:pPr>
          </w:p>
        </w:tc>
      </w:tr>
      <w:tr w14:paraId="10038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8222" w:type="dxa"/>
            <w:gridSpan w:val="3"/>
            <w:vAlign w:val="center"/>
          </w:tcPr>
          <w:p w14:paraId="42C4B93F">
            <w:pPr>
              <w:snapToGrid w:val="0"/>
              <w:spacing w:line="336" w:lineRule="auto"/>
              <w:ind w:right="-87" w:firstLine="420"/>
              <w:rPr>
                <w:rFonts w:hint="eastAsia" w:ascii="Times New Roman" w:hAnsi="Times New Roman" w:eastAsia="宋体" w:cs="Times New Roman"/>
              </w:rPr>
            </w:pPr>
            <w:r>
              <w:rPr>
                <w:rFonts w:hint="eastAsia" w:ascii="Times New Roman" w:hAnsi="Times New Roman" w:eastAsia="宋体" w:cs="Times New Roman"/>
              </w:rPr>
              <w:t>非法定代表人参加投标时</w:t>
            </w:r>
          </w:p>
        </w:tc>
      </w:tr>
      <w:tr w14:paraId="112DC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7272C6CA">
            <w:pPr>
              <w:snapToGrid w:val="0"/>
              <w:spacing w:line="336" w:lineRule="auto"/>
              <w:ind w:right="-87" w:firstLine="42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10</w:t>
            </w:r>
          </w:p>
        </w:tc>
        <w:tc>
          <w:tcPr>
            <w:tcW w:w="5070" w:type="dxa"/>
            <w:vAlign w:val="center"/>
          </w:tcPr>
          <w:p w14:paraId="38412C8B">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《法定代表人授权函》原件。（非法定代表人参加投标时）</w:t>
            </w:r>
          </w:p>
        </w:tc>
        <w:tc>
          <w:tcPr>
            <w:tcW w:w="2075" w:type="dxa"/>
            <w:vAlign w:val="center"/>
          </w:tcPr>
          <w:p w14:paraId="37569F65">
            <w:pPr>
              <w:snapToGrid w:val="0"/>
              <w:spacing w:line="336" w:lineRule="auto"/>
              <w:ind w:right="-87" w:firstLine="420"/>
              <w:rPr>
                <w:rFonts w:hint="eastAsia" w:ascii="Times New Roman" w:hAnsi="Times New Roman" w:eastAsia="宋体" w:cs="Times New Roman"/>
              </w:rPr>
            </w:pPr>
          </w:p>
        </w:tc>
      </w:tr>
      <w:tr w14:paraId="0FD0A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9" w:hRule="atLeast"/>
        </w:trPr>
        <w:tc>
          <w:tcPr>
            <w:tcW w:w="1077" w:type="dxa"/>
            <w:vAlign w:val="center"/>
          </w:tcPr>
          <w:p w14:paraId="24A3645D">
            <w:pPr>
              <w:snapToGrid w:val="0"/>
              <w:spacing w:line="336" w:lineRule="auto"/>
              <w:ind w:right="-87" w:firstLine="420"/>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11</w:t>
            </w:r>
          </w:p>
        </w:tc>
        <w:tc>
          <w:tcPr>
            <w:tcW w:w="5070" w:type="dxa"/>
            <w:vAlign w:val="center"/>
          </w:tcPr>
          <w:p w14:paraId="2B4E01AD">
            <w:pPr>
              <w:snapToGrid w:val="0"/>
              <w:spacing w:line="336" w:lineRule="auto"/>
              <w:ind w:right="-87"/>
              <w:rPr>
                <w:rFonts w:hint="eastAsia" w:ascii="Times New Roman" w:hAnsi="Times New Roman" w:eastAsia="宋体" w:cs="Times New Roman"/>
              </w:rPr>
            </w:pPr>
            <w:r>
              <w:rPr>
                <w:rFonts w:hint="eastAsia" w:ascii="Times New Roman" w:hAnsi="Times New Roman" w:eastAsia="宋体" w:cs="Times New Roman"/>
              </w:rPr>
              <w:t>投标人代表身份证扫描件。（非法定代表人参加投标时）</w:t>
            </w:r>
          </w:p>
        </w:tc>
        <w:tc>
          <w:tcPr>
            <w:tcW w:w="2075" w:type="dxa"/>
            <w:vAlign w:val="center"/>
          </w:tcPr>
          <w:p w14:paraId="6AA32508">
            <w:pPr>
              <w:snapToGrid w:val="0"/>
              <w:spacing w:line="336" w:lineRule="auto"/>
              <w:ind w:right="-87" w:firstLine="420"/>
              <w:rPr>
                <w:rFonts w:hint="eastAsia" w:ascii="Times New Roman" w:hAnsi="Times New Roman" w:eastAsia="宋体" w:cs="Times New Roman"/>
              </w:rPr>
            </w:pPr>
          </w:p>
        </w:tc>
      </w:tr>
      <w:tr w14:paraId="182F6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5" w:hRule="atLeast"/>
        </w:trPr>
        <w:tc>
          <w:tcPr>
            <w:tcW w:w="6147" w:type="dxa"/>
            <w:gridSpan w:val="2"/>
          </w:tcPr>
          <w:p w14:paraId="5287F418">
            <w:pPr>
              <w:pStyle w:val="38"/>
              <w:spacing w:line="400" w:lineRule="exact"/>
              <w:ind w:firstLine="0" w:firstLineChars="0"/>
              <w:jc w:val="center"/>
              <w:rPr>
                <w:rFonts w:hint="eastAsia" w:ascii="Times New Roman" w:hAnsi="Times New Roman" w:eastAsia="宋体" w:cs="Times New Roman"/>
                <w:b w:val="0"/>
                <w:color w:val="auto"/>
                <w:kern w:val="2"/>
                <w:sz w:val="21"/>
                <w:szCs w:val="22"/>
                <w:lang w:val="en-US" w:eastAsia="zh-CN" w:bidi="ar-SA"/>
              </w:rPr>
            </w:pPr>
            <w:r>
              <w:rPr>
                <w:rFonts w:hint="eastAsia" w:ascii="Times New Roman" w:hAnsi="Times New Roman" w:eastAsia="宋体" w:cs="Times New Roman"/>
                <w:b w:val="0"/>
                <w:color w:val="auto"/>
                <w:kern w:val="2"/>
                <w:sz w:val="21"/>
                <w:szCs w:val="22"/>
                <w:lang w:val="en-US" w:eastAsia="zh-CN" w:bidi="ar-SA"/>
              </w:rPr>
              <w:t>结   论</w:t>
            </w:r>
          </w:p>
        </w:tc>
        <w:tc>
          <w:tcPr>
            <w:tcW w:w="2075" w:type="dxa"/>
            <w:vAlign w:val="center"/>
          </w:tcPr>
          <w:p w14:paraId="44AC11B0">
            <w:pPr>
              <w:spacing w:line="400" w:lineRule="exact"/>
              <w:ind w:left="180"/>
              <w:jc w:val="center"/>
              <w:rPr>
                <w:rFonts w:hint="eastAsia" w:ascii="Times New Roman" w:hAnsi="Times New Roman" w:eastAsia="宋体" w:cs="Times New Roman"/>
                <w:b w:val="0"/>
                <w:color w:val="auto"/>
                <w:kern w:val="2"/>
                <w:sz w:val="21"/>
                <w:szCs w:val="22"/>
                <w:lang w:val="en-US" w:eastAsia="zh-CN" w:bidi="ar-SA"/>
              </w:rPr>
            </w:pPr>
          </w:p>
        </w:tc>
      </w:tr>
    </w:tbl>
    <w:p w14:paraId="4328A043">
      <w:pPr>
        <w:snapToGrid w:val="0"/>
        <w:spacing w:line="336" w:lineRule="auto"/>
        <w:ind w:left="756" w:leftChars="114" w:hanging="517" w:hangingChars="245"/>
        <w:rPr>
          <w:rFonts w:hint="eastAsia" w:ascii="宋体" w:hAnsi="宋体" w:eastAsia="宋体" w:cs="Times New Roman"/>
          <w:b/>
          <w:u w:val="single"/>
        </w:rPr>
      </w:pPr>
    </w:p>
    <w:p w14:paraId="40037174">
      <w:pPr>
        <w:autoSpaceDE w:val="0"/>
        <w:autoSpaceDN w:val="0"/>
        <w:adjustRightInd w:val="0"/>
        <w:snapToGrid w:val="0"/>
        <w:spacing w:line="336" w:lineRule="auto"/>
        <w:ind w:right="-87" w:firstLine="411" w:firstLineChars="196"/>
        <w:rPr>
          <w:rFonts w:ascii="Times New Roman" w:hAnsi="Times New Roman" w:eastAsia="宋体" w:cs="Times New Roman"/>
          <w:szCs w:val="21"/>
          <w:lang w:val="zh-CN"/>
        </w:rPr>
      </w:pPr>
      <w:r>
        <w:rPr>
          <w:rFonts w:hint="eastAsia" w:ascii="Times New Roman" w:hAnsi="Times New Roman" w:eastAsia="宋体" w:cs="Times New Roman"/>
          <w:szCs w:val="21"/>
          <w:lang w:val="zh-CN"/>
        </w:rPr>
        <w:t>满足投标文件要求</w:t>
      </w:r>
      <w:r>
        <w:rPr>
          <w:rFonts w:hint="eastAsia" w:ascii="宋体" w:hAnsi="宋体" w:eastAsia="宋体" w:cs="宋体"/>
          <w:kern w:val="0"/>
          <w:szCs w:val="21"/>
        </w:rPr>
        <w:t>且投</w:t>
      </w:r>
      <w:r>
        <w:rPr>
          <w:rFonts w:hint="eastAsia" w:ascii="Times New Roman" w:hAnsi="Times New Roman" w:eastAsia="宋体" w:cs="Times New Roman"/>
          <w:szCs w:val="21"/>
          <w:lang w:val="zh-CN"/>
        </w:rPr>
        <w:t>标报价最低的为评标基准价，其价格分为满分，其他投标人的价格分按下列公式计算：（按各标项单价作为投标报价）</w:t>
      </w:r>
    </w:p>
    <w:p w14:paraId="6A02756B">
      <w:pPr>
        <w:autoSpaceDE w:val="0"/>
        <w:autoSpaceDN w:val="0"/>
        <w:adjustRightInd w:val="0"/>
        <w:snapToGrid w:val="0"/>
        <w:spacing w:line="336" w:lineRule="auto"/>
        <w:ind w:right="-87" w:firstLine="550" w:firstLineChars="262"/>
        <w:rPr>
          <w:rFonts w:ascii="Times New Roman" w:hAnsi="Times New Roman" w:eastAsia="宋体" w:cs="Times New Roman"/>
          <w:szCs w:val="21"/>
          <w:lang w:val="zh-CN"/>
        </w:rPr>
      </w:pPr>
      <w:r>
        <w:rPr>
          <w:rFonts w:hint="eastAsia" w:ascii="Times New Roman" w:hAnsi="Times New Roman" w:eastAsia="宋体" w:cs="Times New Roman"/>
          <w:szCs w:val="21"/>
          <w:lang w:val="zh-CN"/>
        </w:rPr>
        <w:t>价格得分＝（评标基准价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投标报价）</w:t>
      </w:r>
      <w:r>
        <w:rPr>
          <w:rFonts w:ascii="Times New Roman" w:hAnsi="Times New Roman" w:eastAsia="宋体" w:cs="Times New Roman"/>
          <w:szCs w:val="21"/>
          <w:lang w:val="zh-CN"/>
        </w:rPr>
        <w:t>×</w:t>
      </w:r>
      <w:r>
        <w:rPr>
          <w:rFonts w:hint="eastAsia" w:ascii="Times New Roman" w:hAnsi="Times New Roman" w:eastAsia="宋体" w:cs="Times New Roman"/>
          <w:szCs w:val="21"/>
          <w:lang w:val="zh-CN"/>
        </w:rPr>
        <w:t>价格权重</w:t>
      </w:r>
      <w:r>
        <w:rPr>
          <w:rFonts w:ascii="Times New Roman" w:hAnsi="Times New Roman" w:eastAsia="宋体" w:cs="Times New Roman"/>
          <w:szCs w:val="21"/>
          <w:lang w:val="zh-CN"/>
        </w:rPr>
        <w:t>×100</w:t>
      </w:r>
      <w:r>
        <w:rPr>
          <w:rFonts w:hint="eastAsia" w:ascii="Times New Roman" w:hAnsi="Times New Roman" w:eastAsia="宋体" w:cs="Times New Roman"/>
          <w:szCs w:val="21"/>
          <w:lang w:val="zh-CN"/>
        </w:rPr>
        <w:t>。</w:t>
      </w:r>
    </w:p>
    <w:tbl>
      <w:tblPr>
        <w:tblStyle w:val="60"/>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38F27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vAlign w:val="center"/>
          </w:tcPr>
          <w:p w14:paraId="73B5D25C">
            <w:pPr>
              <w:ind w:right="-341"/>
              <w:jc w:val="center"/>
              <w:rPr>
                <w:rFonts w:ascii="Times New Roman" w:hAnsi="Times New Roman" w:eastAsia="宋体" w:cs="Times New Roman"/>
                <w:szCs w:val="21"/>
              </w:rPr>
            </w:pPr>
            <w:r>
              <w:rPr>
                <w:rFonts w:hint="eastAsia" w:ascii="Times New Roman" w:hAnsi="Times New Roman" w:eastAsia="宋体" w:cs="Times New Roman"/>
                <w:szCs w:val="21"/>
                <w:lang w:val="zh-CN"/>
              </w:rPr>
              <w:t>评价指标和各评价权重指标：</w:t>
            </w:r>
            <w:r>
              <w:rPr>
                <w:rFonts w:hint="eastAsia" w:ascii="Times New Roman" w:hAnsi="Times New Roman" w:eastAsia="宋体" w:cs="Times New Roman"/>
                <w:szCs w:val="21"/>
              </w:rPr>
              <w:t>评标指标</w:t>
            </w:r>
          </w:p>
        </w:tc>
        <w:tc>
          <w:tcPr>
            <w:tcW w:w="2700" w:type="dxa"/>
            <w:vAlign w:val="center"/>
          </w:tcPr>
          <w:p w14:paraId="25B48C4D">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权重（％）</w:t>
            </w:r>
          </w:p>
        </w:tc>
      </w:tr>
      <w:tr w14:paraId="4BB4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 w:hRule="atLeast"/>
        </w:trPr>
        <w:tc>
          <w:tcPr>
            <w:tcW w:w="5040" w:type="dxa"/>
            <w:vAlign w:val="center"/>
          </w:tcPr>
          <w:p w14:paraId="2E5E75A0">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商务、技术部分</w:t>
            </w:r>
          </w:p>
        </w:tc>
        <w:tc>
          <w:tcPr>
            <w:tcW w:w="2700" w:type="dxa"/>
            <w:vAlign w:val="center"/>
          </w:tcPr>
          <w:p w14:paraId="35C3694A">
            <w:pPr>
              <w:ind w:right="-341"/>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80</w:t>
            </w:r>
          </w:p>
        </w:tc>
      </w:tr>
      <w:tr w14:paraId="2BA99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vAlign w:val="center"/>
          </w:tcPr>
          <w:p w14:paraId="331AEF7E">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投标报价</w:t>
            </w:r>
          </w:p>
        </w:tc>
        <w:tc>
          <w:tcPr>
            <w:tcW w:w="2700" w:type="dxa"/>
            <w:vAlign w:val="center"/>
          </w:tcPr>
          <w:p w14:paraId="3E9967B9">
            <w:pPr>
              <w:ind w:right="-341"/>
              <w:jc w:val="center"/>
              <w:rPr>
                <w:rFonts w:hint="default" w:ascii="Times New Roman" w:hAnsi="Times New Roman" w:eastAsia="宋体" w:cs="Times New Roman"/>
                <w:szCs w:val="21"/>
                <w:lang w:val="en-US" w:eastAsia="zh-CN"/>
              </w:rPr>
            </w:pPr>
            <w:r>
              <w:rPr>
                <w:rFonts w:hint="eastAsia" w:ascii="Times New Roman" w:hAnsi="Times New Roman" w:eastAsia="宋体" w:cs="Times New Roman"/>
                <w:szCs w:val="21"/>
                <w:lang w:val="en-US" w:eastAsia="zh-CN"/>
              </w:rPr>
              <w:t>20</w:t>
            </w:r>
          </w:p>
        </w:tc>
      </w:tr>
      <w:tr w14:paraId="6946A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vAlign w:val="center"/>
          </w:tcPr>
          <w:p w14:paraId="484309D2">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合计</w:t>
            </w:r>
          </w:p>
        </w:tc>
        <w:tc>
          <w:tcPr>
            <w:tcW w:w="2700" w:type="dxa"/>
            <w:vAlign w:val="center"/>
          </w:tcPr>
          <w:p w14:paraId="05E9C9E3">
            <w:pPr>
              <w:ind w:right="-341"/>
              <w:jc w:val="center"/>
              <w:rPr>
                <w:rFonts w:ascii="Times New Roman" w:hAnsi="Times New Roman" w:eastAsia="宋体" w:cs="Times New Roman"/>
                <w:szCs w:val="21"/>
              </w:rPr>
            </w:pPr>
            <w:r>
              <w:rPr>
                <w:rFonts w:hint="eastAsia" w:ascii="Times New Roman" w:hAnsi="Times New Roman" w:eastAsia="宋体" w:cs="Times New Roman"/>
                <w:szCs w:val="21"/>
              </w:rPr>
              <w:t>100</w:t>
            </w:r>
          </w:p>
        </w:tc>
      </w:tr>
    </w:tbl>
    <w:p w14:paraId="31237C10">
      <w:pPr>
        <w:autoSpaceDE w:val="0"/>
        <w:autoSpaceDN w:val="0"/>
        <w:adjustRightInd w:val="0"/>
        <w:spacing w:line="336" w:lineRule="auto"/>
        <w:ind w:right="-341" w:firstLine="424" w:firstLineChars="202"/>
        <w:rPr>
          <w:rFonts w:ascii="Times New Roman" w:hAnsi="Times New Roman" w:eastAsia="宋体" w:cs="Times New Roman"/>
          <w:szCs w:val="21"/>
        </w:rPr>
      </w:pPr>
      <w:r>
        <w:rPr>
          <w:rFonts w:hint="eastAsia" w:ascii="Times New Roman" w:hAnsi="Times New Roman" w:eastAsia="宋体" w:cs="Times New Roman"/>
          <w:szCs w:val="21"/>
        </w:rPr>
        <w:t>综合评估分</w:t>
      </w:r>
      <w:r>
        <w:rPr>
          <w:rFonts w:ascii="Times New Roman" w:hAnsi="Times New Roman" w:eastAsia="宋体" w:cs="Times New Roman"/>
          <w:szCs w:val="21"/>
        </w:rPr>
        <w:t>=</w:t>
      </w:r>
      <w:r>
        <w:rPr>
          <w:rFonts w:hint="eastAsia" w:ascii="Times New Roman" w:hAnsi="Times New Roman" w:eastAsia="宋体" w:cs="Times New Roman"/>
          <w:szCs w:val="21"/>
        </w:rPr>
        <w:t>商务技术得分＋价格得分</w:t>
      </w:r>
      <w:r>
        <w:rPr>
          <w:rFonts w:ascii="Times New Roman" w:hAnsi="Times New Roman" w:eastAsia="宋体" w:cs="Times New Roman"/>
          <w:szCs w:val="21"/>
        </w:rPr>
        <w:t>(</w:t>
      </w:r>
      <w:r>
        <w:rPr>
          <w:rFonts w:hint="eastAsia" w:ascii="Times New Roman" w:hAnsi="Times New Roman" w:eastAsia="宋体" w:cs="Times New Roman"/>
          <w:szCs w:val="21"/>
        </w:rPr>
        <w:t>评分过程中采用四舍五入法，并保留小数</w:t>
      </w:r>
      <w:r>
        <w:rPr>
          <w:rFonts w:ascii="Times New Roman" w:hAnsi="Times New Roman" w:eastAsia="宋体" w:cs="Times New Roman"/>
          <w:szCs w:val="21"/>
        </w:rPr>
        <w:t>2</w:t>
      </w:r>
      <w:r>
        <w:rPr>
          <w:rFonts w:hint="eastAsia" w:ascii="Times New Roman" w:hAnsi="Times New Roman" w:eastAsia="宋体" w:cs="Times New Roman"/>
          <w:szCs w:val="21"/>
        </w:rPr>
        <w:t>位</w:t>
      </w:r>
      <w:r>
        <w:rPr>
          <w:rFonts w:ascii="Times New Roman" w:hAnsi="Times New Roman" w:eastAsia="宋体" w:cs="Times New Roman"/>
          <w:szCs w:val="21"/>
        </w:rPr>
        <w:t>)</w:t>
      </w:r>
    </w:p>
    <w:p w14:paraId="4091B464">
      <w:pPr>
        <w:pStyle w:val="162"/>
        <w:snapToGrid w:val="0"/>
        <w:spacing w:beforeLines="0" w:line="360" w:lineRule="auto"/>
        <w:ind w:firstLine="420" w:firstLineChars="200"/>
        <w:rPr>
          <w:rFonts w:hAnsi="Times New Roman"/>
          <w:b/>
          <w:sz w:val="24"/>
        </w:rPr>
      </w:pPr>
      <w:r>
        <w:rPr>
          <w:rFonts w:hint="eastAsia" w:ascii="Times New Roman" w:hAnsi="Times New Roman" w:eastAsia="宋体"/>
          <w:sz w:val="21"/>
          <w:szCs w:val="21"/>
        </w:rPr>
        <w:t>将综合评估分从高到低排序，得出参投标人名次。得分相同时，按投标报价由低到高顺序排列，得分且投标报价相同的，按技术指标优劣顺序排列。</w:t>
      </w:r>
    </w:p>
    <w:p w14:paraId="1E06C252">
      <w:pPr>
        <w:spacing w:line="288" w:lineRule="auto"/>
        <w:ind w:right="-341"/>
        <w:jc w:val="center"/>
        <w:rPr>
          <w:rFonts w:ascii="Times New Roman" w:hAnsi="Times New Roman" w:eastAsia="宋体" w:cs="Times New Roman"/>
          <w:szCs w:val="21"/>
        </w:rPr>
      </w:pPr>
      <w:r>
        <w:rPr>
          <w:rFonts w:hint="eastAsia" w:ascii="Times New Roman" w:hAnsi="Times New Roman" w:eastAsia="宋体" w:cs="Times New Roman"/>
          <w:b/>
          <w:sz w:val="24"/>
          <w:szCs w:val="24"/>
        </w:rPr>
        <w:t>舟山市定海区农业农村局2025年护渔船租赁项目评分表</w:t>
      </w:r>
    </w:p>
    <w:p w14:paraId="2706D06A">
      <w:pPr>
        <w:spacing w:line="288" w:lineRule="auto"/>
        <w:ind w:right="-341"/>
        <w:jc w:val="left"/>
        <w:rPr>
          <w:rFonts w:ascii="Times New Roman" w:hAnsi="Times New Roman" w:eastAsia="宋体" w:cs="Times New Roman"/>
          <w:b/>
          <w:szCs w:val="21"/>
        </w:rPr>
      </w:pPr>
    </w:p>
    <w:bookmarkEnd w:id="0"/>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760"/>
        <w:gridCol w:w="760"/>
        <w:gridCol w:w="6799"/>
      </w:tblGrid>
      <w:tr w14:paraId="47C0E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760" w:type="dxa"/>
            <w:noWrap w:val="0"/>
            <w:vAlign w:val="center"/>
          </w:tcPr>
          <w:p w14:paraId="4844AC02">
            <w:pPr>
              <w:jc w:val="center"/>
              <w:rPr>
                <w:rFonts w:ascii="宋体" w:hAnsi="宋体" w:eastAsia="宋体" w:cs="Times New Roman"/>
                <w:sz w:val="21"/>
                <w:szCs w:val="21"/>
              </w:rPr>
            </w:pPr>
            <w:r>
              <w:rPr>
                <w:rFonts w:hint="eastAsia" w:ascii="宋体" w:hAnsi="宋体" w:eastAsia="宋体" w:cs="Times New Roman"/>
                <w:sz w:val="21"/>
                <w:szCs w:val="21"/>
              </w:rPr>
              <w:t>序号</w:t>
            </w:r>
          </w:p>
        </w:tc>
        <w:tc>
          <w:tcPr>
            <w:tcW w:w="760" w:type="dxa"/>
            <w:noWrap w:val="0"/>
            <w:vAlign w:val="center"/>
          </w:tcPr>
          <w:p w14:paraId="7D738D1C">
            <w:pPr>
              <w:jc w:val="center"/>
              <w:rPr>
                <w:rFonts w:ascii="宋体" w:hAnsi="宋体" w:eastAsia="宋体" w:cs="Times New Roman"/>
                <w:sz w:val="21"/>
                <w:szCs w:val="21"/>
              </w:rPr>
            </w:pPr>
            <w:r>
              <w:rPr>
                <w:rFonts w:hint="eastAsia" w:ascii="宋体" w:hAnsi="宋体" w:eastAsia="宋体" w:cs="Times New Roman"/>
                <w:sz w:val="21"/>
                <w:szCs w:val="21"/>
              </w:rPr>
              <w:t>类别</w:t>
            </w:r>
          </w:p>
        </w:tc>
        <w:tc>
          <w:tcPr>
            <w:tcW w:w="760" w:type="dxa"/>
            <w:noWrap w:val="0"/>
            <w:vAlign w:val="center"/>
          </w:tcPr>
          <w:p w14:paraId="34026933">
            <w:pPr>
              <w:jc w:val="center"/>
              <w:rPr>
                <w:rFonts w:ascii="宋体" w:hAnsi="宋体" w:eastAsia="宋体" w:cs="Times New Roman"/>
                <w:sz w:val="21"/>
                <w:szCs w:val="21"/>
              </w:rPr>
            </w:pPr>
            <w:r>
              <w:rPr>
                <w:rFonts w:hint="eastAsia" w:ascii="宋体" w:hAnsi="宋体" w:eastAsia="宋体" w:cs="Times New Roman"/>
                <w:sz w:val="21"/>
                <w:szCs w:val="21"/>
              </w:rPr>
              <w:t>分值</w:t>
            </w:r>
          </w:p>
        </w:tc>
        <w:tc>
          <w:tcPr>
            <w:tcW w:w="6799" w:type="dxa"/>
            <w:noWrap w:val="0"/>
            <w:vAlign w:val="center"/>
          </w:tcPr>
          <w:p w14:paraId="1A253392">
            <w:pPr>
              <w:jc w:val="center"/>
              <w:rPr>
                <w:rFonts w:ascii="宋体" w:hAnsi="宋体" w:eastAsia="宋体" w:cs="Times New Roman"/>
                <w:sz w:val="21"/>
                <w:szCs w:val="21"/>
              </w:rPr>
            </w:pPr>
            <w:r>
              <w:rPr>
                <w:rFonts w:hint="eastAsia" w:ascii="宋体" w:hAnsi="宋体" w:eastAsia="宋体" w:cs="Times New Roman"/>
                <w:sz w:val="21"/>
                <w:szCs w:val="21"/>
              </w:rPr>
              <w:t>评分标准</w:t>
            </w:r>
          </w:p>
        </w:tc>
      </w:tr>
      <w:tr w14:paraId="41A33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460728B1">
            <w:pPr>
              <w:jc w:val="center"/>
              <w:rPr>
                <w:rFonts w:hint="eastAsia" w:ascii="宋体" w:hAnsi="宋体" w:eastAsia="宋体" w:cs="Times New Roman"/>
                <w:sz w:val="21"/>
                <w:szCs w:val="21"/>
              </w:rPr>
            </w:pPr>
            <w:r>
              <w:rPr>
                <w:rFonts w:hint="eastAsia" w:ascii="宋体" w:hAnsi="宋体" w:eastAsia="宋体" w:cs="Times New Roman"/>
                <w:sz w:val="21"/>
                <w:szCs w:val="21"/>
              </w:rPr>
              <w:t>1</w:t>
            </w:r>
          </w:p>
        </w:tc>
        <w:tc>
          <w:tcPr>
            <w:tcW w:w="760" w:type="dxa"/>
            <w:noWrap w:val="0"/>
            <w:vAlign w:val="center"/>
          </w:tcPr>
          <w:p w14:paraId="176D8351">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6029F99E">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1BD92539">
            <w:pPr>
              <w:rPr>
                <w:rFonts w:ascii="宋体" w:hAnsi="宋体" w:eastAsia="宋体" w:cs="Times New Roman"/>
                <w:sz w:val="21"/>
                <w:szCs w:val="21"/>
              </w:rPr>
            </w:pPr>
            <w:r>
              <w:rPr>
                <w:rFonts w:hint="eastAsia" w:ascii="宋体" w:hAnsi="宋体" w:eastAsia="宋体" w:cs="Times New Roman"/>
                <w:sz w:val="21"/>
                <w:szCs w:val="21"/>
              </w:rPr>
              <w:t>1、船总长≤30米，6分；</w:t>
            </w:r>
          </w:p>
          <w:p w14:paraId="276B01FD">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30米＜船总长＜36米，8分；</w:t>
            </w:r>
          </w:p>
          <w:p w14:paraId="18DA1CCC">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船总长≥36米，10分。</w:t>
            </w:r>
          </w:p>
          <w:p w14:paraId="13DF0153">
            <w:pPr>
              <w:rPr>
                <w:rFonts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734AD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70B96B4F">
            <w:pPr>
              <w:jc w:val="center"/>
              <w:rPr>
                <w:rFonts w:hint="eastAsia" w:ascii="宋体" w:hAnsi="宋体" w:eastAsia="宋体" w:cs="Times New Roman"/>
                <w:sz w:val="21"/>
                <w:szCs w:val="21"/>
              </w:rPr>
            </w:pPr>
            <w:r>
              <w:rPr>
                <w:rFonts w:hint="eastAsia" w:ascii="宋体" w:hAnsi="宋体" w:eastAsia="宋体" w:cs="Times New Roman"/>
                <w:sz w:val="21"/>
                <w:szCs w:val="21"/>
              </w:rPr>
              <w:t>2</w:t>
            </w:r>
          </w:p>
        </w:tc>
        <w:tc>
          <w:tcPr>
            <w:tcW w:w="760" w:type="dxa"/>
            <w:noWrap w:val="0"/>
            <w:vAlign w:val="center"/>
          </w:tcPr>
          <w:p w14:paraId="58E1F4A3">
            <w:pPr>
              <w:jc w:val="center"/>
              <w:rPr>
                <w:rFonts w:hint="eastAsia" w:ascii="宋体" w:hAnsi="宋体" w:eastAsia="宋体" w:cs="黑体"/>
                <w:sz w:val="21"/>
                <w:szCs w:val="21"/>
              </w:rPr>
            </w:pPr>
            <w:r>
              <w:rPr>
                <w:rFonts w:hint="eastAsia" w:ascii="宋体" w:hAnsi="宋体" w:eastAsia="宋体" w:cs="黑体"/>
                <w:sz w:val="21"/>
                <w:szCs w:val="21"/>
              </w:rPr>
              <w:t>客观</w:t>
            </w:r>
          </w:p>
        </w:tc>
        <w:tc>
          <w:tcPr>
            <w:tcW w:w="760" w:type="dxa"/>
            <w:noWrap w:val="0"/>
            <w:vAlign w:val="center"/>
          </w:tcPr>
          <w:p w14:paraId="585F9678">
            <w:pPr>
              <w:jc w:val="center"/>
              <w:rPr>
                <w:rFonts w:hint="eastAsia" w:ascii="宋体" w:hAnsi="宋体" w:eastAsia="宋体" w:cs="黑体"/>
                <w:sz w:val="21"/>
                <w:szCs w:val="21"/>
              </w:rPr>
            </w:pPr>
            <w:r>
              <w:rPr>
                <w:rFonts w:hint="eastAsia" w:ascii="宋体" w:hAnsi="宋体" w:eastAsia="宋体" w:cs="Times New Roman"/>
                <w:sz w:val="21"/>
                <w:szCs w:val="21"/>
              </w:rPr>
              <w:t>10分</w:t>
            </w:r>
          </w:p>
        </w:tc>
        <w:tc>
          <w:tcPr>
            <w:tcW w:w="6799" w:type="dxa"/>
            <w:noWrap w:val="0"/>
            <w:vAlign w:val="center"/>
          </w:tcPr>
          <w:p w14:paraId="4C008B9A">
            <w:pPr>
              <w:rPr>
                <w:rFonts w:ascii="宋体" w:hAnsi="宋体" w:eastAsia="宋体" w:cs="Times New Roman"/>
                <w:sz w:val="21"/>
                <w:szCs w:val="21"/>
              </w:rPr>
            </w:pPr>
            <w:r>
              <w:rPr>
                <w:rFonts w:hint="eastAsia" w:ascii="宋体" w:hAnsi="宋体" w:eastAsia="宋体" w:cs="Times New Roman"/>
                <w:sz w:val="21"/>
                <w:szCs w:val="21"/>
              </w:rPr>
              <w:t>1、船宽≤7米，8分；</w:t>
            </w:r>
          </w:p>
          <w:p w14:paraId="284316D1">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船宽＞7米，10分。</w:t>
            </w:r>
          </w:p>
          <w:p w14:paraId="3AA93EA6">
            <w:pPr>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6092D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24C148C2">
            <w:pPr>
              <w:jc w:val="center"/>
              <w:rPr>
                <w:rFonts w:hint="eastAsia" w:ascii="宋体" w:hAnsi="宋体" w:eastAsia="宋体" w:cs="黑体"/>
                <w:sz w:val="21"/>
                <w:szCs w:val="21"/>
              </w:rPr>
            </w:pPr>
            <w:r>
              <w:rPr>
                <w:rFonts w:hint="eastAsia" w:ascii="宋体" w:hAnsi="宋体" w:eastAsia="宋体" w:cs="黑体"/>
                <w:sz w:val="21"/>
                <w:szCs w:val="21"/>
              </w:rPr>
              <w:t>3</w:t>
            </w:r>
          </w:p>
        </w:tc>
        <w:tc>
          <w:tcPr>
            <w:tcW w:w="760" w:type="dxa"/>
            <w:noWrap w:val="0"/>
            <w:vAlign w:val="center"/>
          </w:tcPr>
          <w:p w14:paraId="0C05E11C">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53CD09DB">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26D166E2">
            <w:pPr>
              <w:rPr>
                <w:rFonts w:hint="eastAsia" w:ascii="宋体" w:hAnsi="宋体" w:eastAsia="宋体" w:cs="Times New Roman"/>
                <w:sz w:val="21"/>
                <w:szCs w:val="21"/>
              </w:rPr>
            </w:pPr>
            <w:r>
              <w:rPr>
                <w:rFonts w:hint="eastAsia" w:ascii="宋体" w:hAnsi="宋体" w:eastAsia="宋体" w:cs="Times New Roman"/>
                <w:sz w:val="21"/>
                <w:szCs w:val="21"/>
              </w:rPr>
              <w:t>1、型深≤2.8米，8分；</w:t>
            </w:r>
          </w:p>
          <w:p w14:paraId="6A83DF91">
            <w:pPr>
              <w:rPr>
                <w:rFonts w:ascii="宋体" w:hAnsi="宋体" w:eastAsia="宋体" w:cs="Times New Roman"/>
                <w:sz w:val="21"/>
                <w:szCs w:val="21"/>
              </w:rPr>
            </w:pPr>
            <w:r>
              <w:rPr>
                <w:rFonts w:hint="eastAsia" w:ascii="宋体" w:hAnsi="宋体" w:eastAsia="宋体" w:cs="Times New Roman"/>
                <w:sz w:val="21"/>
                <w:szCs w:val="21"/>
              </w:rPr>
              <w:t>2、2.8米＜型深≤3.2米，</w:t>
            </w:r>
            <w:r>
              <w:rPr>
                <w:rFonts w:hint="eastAsia" w:ascii="宋体" w:hAnsi="宋体" w:eastAsia="宋体" w:cs="Times New Roman"/>
                <w:sz w:val="21"/>
                <w:szCs w:val="21"/>
                <w:lang w:val="en-US" w:eastAsia="zh-CN"/>
              </w:rPr>
              <w:t>9</w:t>
            </w:r>
            <w:r>
              <w:rPr>
                <w:rFonts w:hint="eastAsia" w:ascii="宋体" w:hAnsi="宋体" w:eastAsia="宋体" w:cs="Times New Roman"/>
                <w:sz w:val="21"/>
                <w:szCs w:val="21"/>
              </w:rPr>
              <w:t>分；</w:t>
            </w:r>
          </w:p>
          <w:p w14:paraId="50EB9884">
            <w:pPr>
              <w:rPr>
                <w:rFonts w:hint="eastAsia" w:ascii="宋体" w:hAnsi="宋体" w:eastAsia="宋体" w:cs="Times New Roman"/>
                <w:sz w:val="21"/>
                <w:szCs w:val="21"/>
              </w:rPr>
            </w:pPr>
            <w:r>
              <w:rPr>
                <w:rFonts w:hint="eastAsia" w:ascii="宋体" w:hAnsi="宋体" w:eastAsia="宋体" w:cs="Times New Roman"/>
                <w:sz w:val="21"/>
                <w:szCs w:val="21"/>
                <w:lang w:val="en-US" w:eastAsia="zh-CN"/>
              </w:rPr>
              <w:t>3</w:t>
            </w:r>
            <w:r>
              <w:rPr>
                <w:rFonts w:ascii="宋体" w:hAnsi="宋体" w:eastAsia="宋体" w:cs="Times New Roman"/>
                <w:sz w:val="21"/>
                <w:szCs w:val="21"/>
              </w:rPr>
              <w:t>、</w:t>
            </w:r>
            <w:r>
              <w:rPr>
                <w:rFonts w:hint="eastAsia" w:ascii="宋体" w:hAnsi="宋体" w:eastAsia="宋体" w:cs="Times New Roman"/>
                <w:sz w:val="21"/>
                <w:szCs w:val="21"/>
              </w:rPr>
              <w:t>型深＞3.2米，10分。</w:t>
            </w:r>
          </w:p>
          <w:p w14:paraId="5E0306DB">
            <w:pPr>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2A545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458E5D97">
            <w:pPr>
              <w:jc w:val="center"/>
              <w:rPr>
                <w:rFonts w:hint="eastAsia" w:ascii="宋体" w:hAnsi="宋体" w:eastAsia="宋体" w:cs="Times New Roman"/>
                <w:sz w:val="21"/>
                <w:szCs w:val="21"/>
              </w:rPr>
            </w:pPr>
            <w:r>
              <w:rPr>
                <w:rFonts w:hint="eastAsia" w:ascii="宋体" w:hAnsi="宋体" w:eastAsia="宋体" w:cs="Times New Roman"/>
                <w:sz w:val="21"/>
                <w:szCs w:val="21"/>
              </w:rPr>
              <w:t>4</w:t>
            </w:r>
          </w:p>
        </w:tc>
        <w:tc>
          <w:tcPr>
            <w:tcW w:w="760" w:type="dxa"/>
            <w:noWrap w:val="0"/>
            <w:vAlign w:val="center"/>
          </w:tcPr>
          <w:p w14:paraId="6A404824">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3D6B1B0B">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3BB85C2D">
            <w:pPr>
              <w:rPr>
                <w:rFonts w:ascii="宋体" w:hAnsi="宋体" w:eastAsia="宋体" w:cs="Times New Roman"/>
                <w:sz w:val="21"/>
                <w:szCs w:val="21"/>
              </w:rPr>
            </w:pPr>
            <w:r>
              <w:rPr>
                <w:rFonts w:hint="eastAsia" w:ascii="宋体" w:hAnsi="宋体" w:eastAsia="宋体" w:cs="Times New Roman"/>
                <w:sz w:val="21"/>
                <w:szCs w:val="21"/>
              </w:rPr>
              <w:t>1、主机功率≤250kw，8分；</w:t>
            </w:r>
          </w:p>
          <w:p w14:paraId="2530FF03">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主机功率＞250kw，10分。</w:t>
            </w:r>
          </w:p>
          <w:p w14:paraId="0AC338D7">
            <w:pPr>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3767B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22201CC8">
            <w:pPr>
              <w:jc w:val="center"/>
              <w:rPr>
                <w:rFonts w:hint="eastAsia" w:ascii="宋体" w:hAnsi="宋体" w:eastAsia="宋体" w:cs="Times New Roman"/>
                <w:sz w:val="21"/>
                <w:szCs w:val="21"/>
              </w:rPr>
            </w:pPr>
            <w:r>
              <w:rPr>
                <w:rFonts w:hint="eastAsia" w:ascii="宋体" w:hAnsi="宋体" w:eastAsia="宋体" w:cs="Times New Roman"/>
                <w:sz w:val="21"/>
                <w:szCs w:val="21"/>
              </w:rPr>
              <w:t>5</w:t>
            </w:r>
          </w:p>
        </w:tc>
        <w:tc>
          <w:tcPr>
            <w:tcW w:w="760" w:type="dxa"/>
            <w:noWrap w:val="0"/>
            <w:vAlign w:val="center"/>
          </w:tcPr>
          <w:p w14:paraId="340D03C3">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324A63FD">
            <w:pPr>
              <w:jc w:val="center"/>
              <w:rPr>
                <w:rFonts w:hint="eastAsia" w:ascii="宋体" w:hAnsi="宋体" w:eastAsia="宋体" w:cs="Times New Roman"/>
                <w:sz w:val="21"/>
                <w:szCs w:val="21"/>
              </w:rPr>
            </w:pPr>
            <w:r>
              <w:rPr>
                <w:rFonts w:hint="eastAsia" w:ascii="宋体" w:hAnsi="宋体" w:eastAsia="宋体" w:cs="Times New Roman"/>
                <w:sz w:val="21"/>
                <w:szCs w:val="21"/>
              </w:rPr>
              <w:t>10分</w:t>
            </w:r>
          </w:p>
        </w:tc>
        <w:tc>
          <w:tcPr>
            <w:tcW w:w="6799" w:type="dxa"/>
            <w:noWrap w:val="0"/>
            <w:vAlign w:val="center"/>
          </w:tcPr>
          <w:p w14:paraId="17E74AA8">
            <w:pPr>
              <w:tabs>
                <w:tab w:val="left" w:pos="360"/>
                <w:tab w:val="left" w:pos="420"/>
              </w:tabs>
              <w:autoSpaceDE w:val="0"/>
              <w:autoSpaceDN w:val="0"/>
              <w:adjustRightInd w:val="0"/>
              <w:rPr>
                <w:rFonts w:ascii="宋体" w:hAnsi="宋体" w:eastAsia="宋体" w:cs="Times New Roman"/>
                <w:sz w:val="21"/>
                <w:szCs w:val="21"/>
              </w:rPr>
            </w:pPr>
            <w:r>
              <w:rPr>
                <w:rFonts w:hint="eastAsia" w:ascii="宋体" w:hAnsi="宋体" w:eastAsia="宋体" w:cs="Times New Roman"/>
                <w:sz w:val="21"/>
                <w:szCs w:val="21"/>
              </w:rPr>
              <w:t>1、总吨位≤100吨，6分；</w:t>
            </w:r>
          </w:p>
          <w:p w14:paraId="54DEA390">
            <w:pPr>
              <w:tabs>
                <w:tab w:val="left" w:pos="360"/>
                <w:tab w:val="left" w:pos="420"/>
              </w:tabs>
              <w:autoSpaceDE w:val="0"/>
              <w:autoSpaceDN w:val="0"/>
              <w:adjustRightInd w:val="0"/>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100吨＜总吨位＜150吨，8分；</w:t>
            </w:r>
          </w:p>
          <w:p w14:paraId="14A55E57">
            <w:pPr>
              <w:tabs>
                <w:tab w:val="left" w:pos="360"/>
                <w:tab w:val="left" w:pos="420"/>
              </w:tabs>
              <w:autoSpaceDE w:val="0"/>
              <w:autoSpaceDN w:val="0"/>
              <w:adjustRightInd w:val="0"/>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总吨位≥150吨，10分。</w:t>
            </w:r>
          </w:p>
          <w:p w14:paraId="0C0DFB39">
            <w:pPr>
              <w:tabs>
                <w:tab w:val="left" w:pos="360"/>
                <w:tab w:val="left" w:pos="420"/>
              </w:tabs>
              <w:autoSpaceDE w:val="0"/>
              <w:autoSpaceDN w:val="0"/>
              <w:adjustRightInd w:val="0"/>
              <w:rPr>
                <w:rFonts w:hint="eastAsia" w:ascii="宋体" w:hAnsi="宋体" w:eastAsia="宋体" w:cs="Times New Roman"/>
                <w:sz w:val="21"/>
                <w:szCs w:val="21"/>
              </w:rPr>
            </w:pPr>
            <w:r>
              <w:rPr>
                <w:rFonts w:hint="eastAsia" w:ascii="宋体" w:hAnsi="宋体" w:eastAsia="宋体" w:cs="Times New Roman"/>
                <w:sz w:val="21"/>
                <w:szCs w:val="21"/>
              </w:rPr>
              <w:t>本项最高得10分，未提供不得分。</w:t>
            </w:r>
          </w:p>
        </w:tc>
      </w:tr>
      <w:tr w14:paraId="2663A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1AD3D589">
            <w:pPr>
              <w:jc w:val="center"/>
              <w:rPr>
                <w:rFonts w:hint="eastAsia" w:ascii="宋体" w:hAnsi="宋体" w:eastAsia="宋体" w:cs="Times New Roman"/>
                <w:sz w:val="21"/>
                <w:szCs w:val="21"/>
              </w:rPr>
            </w:pPr>
            <w:r>
              <w:rPr>
                <w:rFonts w:hint="eastAsia" w:ascii="宋体" w:hAnsi="宋体" w:eastAsia="宋体" w:cs="Times New Roman"/>
                <w:sz w:val="21"/>
                <w:szCs w:val="21"/>
              </w:rPr>
              <w:t>6</w:t>
            </w:r>
          </w:p>
        </w:tc>
        <w:tc>
          <w:tcPr>
            <w:tcW w:w="760" w:type="dxa"/>
            <w:noWrap w:val="0"/>
            <w:vAlign w:val="center"/>
          </w:tcPr>
          <w:p w14:paraId="4FC367EA">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3DF218A6">
            <w:pPr>
              <w:jc w:val="center"/>
              <w:rPr>
                <w:rFonts w:hint="eastAsia" w:ascii="宋体" w:hAnsi="宋体" w:eastAsia="宋体" w:cs="Times New Roman"/>
                <w:sz w:val="21"/>
                <w:szCs w:val="21"/>
              </w:rPr>
            </w:pPr>
            <w:r>
              <w:rPr>
                <w:rFonts w:hint="eastAsia" w:ascii="宋体" w:hAnsi="宋体" w:eastAsia="宋体" w:cs="Times New Roman"/>
                <w:sz w:val="21"/>
                <w:szCs w:val="21"/>
              </w:rPr>
              <w:t>5分</w:t>
            </w:r>
          </w:p>
        </w:tc>
        <w:tc>
          <w:tcPr>
            <w:tcW w:w="6799" w:type="dxa"/>
            <w:noWrap w:val="0"/>
            <w:vAlign w:val="center"/>
          </w:tcPr>
          <w:p w14:paraId="7933D97B">
            <w:pPr>
              <w:tabs>
                <w:tab w:val="left" w:pos="360"/>
                <w:tab w:val="left" w:pos="420"/>
              </w:tabs>
              <w:autoSpaceDE w:val="0"/>
              <w:autoSpaceDN w:val="0"/>
              <w:adjustRightInd w:val="0"/>
              <w:rPr>
                <w:rFonts w:hint="eastAsia" w:ascii="宋体" w:hAnsi="宋体" w:eastAsia="宋体" w:cs="Times New Roman"/>
                <w:sz w:val="21"/>
                <w:szCs w:val="21"/>
              </w:rPr>
            </w:pPr>
            <w:r>
              <w:rPr>
                <w:rFonts w:hint="eastAsia" w:ascii="宋体" w:hAnsi="宋体" w:eastAsia="宋体" w:cs="Times New Roman"/>
                <w:sz w:val="21"/>
                <w:szCs w:val="21"/>
              </w:rPr>
              <w:t>消防设备、救生设备、卫星导航等通信导航设备均能正常使用的，得5分。</w:t>
            </w:r>
          </w:p>
        </w:tc>
      </w:tr>
      <w:tr w14:paraId="1CA60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7CCB95C3">
            <w:pPr>
              <w:jc w:val="center"/>
              <w:rPr>
                <w:rFonts w:hint="eastAsia" w:ascii="宋体" w:hAnsi="宋体" w:eastAsia="宋体" w:cs="Times New Roman"/>
                <w:sz w:val="21"/>
                <w:szCs w:val="21"/>
              </w:rPr>
            </w:pPr>
            <w:r>
              <w:rPr>
                <w:rFonts w:hint="eastAsia" w:ascii="宋体" w:hAnsi="宋体" w:eastAsia="宋体" w:cs="Times New Roman"/>
                <w:sz w:val="21"/>
                <w:szCs w:val="21"/>
              </w:rPr>
              <w:t>7</w:t>
            </w:r>
          </w:p>
        </w:tc>
        <w:tc>
          <w:tcPr>
            <w:tcW w:w="760" w:type="dxa"/>
            <w:noWrap w:val="0"/>
            <w:vAlign w:val="center"/>
          </w:tcPr>
          <w:p w14:paraId="69F350C4">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4200AB31">
            <w:pPr>
              <w:jc w:val="center"/>
              <w:rPr>
                <w:rFonts w:hint="eastAsia" w:ascii="宋体" w:hAnsi="宋体" w:eastAsia="宋体" w:cs="Times New Roman"/>
                <w:sz w:val="21"/>
                <w:szCs w:val="21"/>
              </w:rPr>
            </w:pPr>
            <w:r>
              <w:rPr>
                <w:rFonts w:hint="eastAsia" w:ascii="宋体" w:hAnsi="宋体" w:eastAsia="宋体" w:cs="Times New Roman"/>
                <w:sz w:val="21"/>
                <w:szCs w:val="21"/>
              </w:rPr>
              <w:t>12分</w:t>
            </w:r>
          </w:p>
        </w:tc>
        <w:tc>
          <w:tcPr>
            <w:tcW w:w="6799" w:type="dxa"/>
            <w:noWrap w:val="0"/>
            <w:vAlign w:val="center"/>
          </w:tcPr>
          <w:p w14:paraId="383DDEB9">
            <w:pPr>
              <w:rPr>
                <w:rFonts w:ascii="宋体" w:hAnsi="宋体" w:eastAsia="宋体" w:cs="Times New Roman"/>
                <w:sz w:val="21"/>
                <w:szCs w:val="21"/>
              </w:rPr>
            </w:pPr>
            <w:r>
              <w:rPr>
                <w:rFonts w:hint="eastAsia" w:ascii="宋体" w:hAnsi="宋体" w:eastAsia="宋体" w:cs="Times New Roman"/>
                <w:sz w:val="21"/>
                <w:szCs w:val="21"/>
              </w:rPr>
              <w:t>1、船龄≤5年，12分；</w:t>
            </w:r>
          </w:p>
          <w:p w14:paraId="3CB798D9">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5年＜船龄＜10年，10分；</w:t>
            </w:r>
          </w:p>
          <w:p w14:paraId="7CCB9FB8">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10年≤船龄＜15年，8分；</w:t>
            </w:r>
          </w:p>
          <w:p w14:paraId="79FF8A8D">
            <w:pPr>
              <w:rPr>
                <w:rFonts w:ascii="宋体" w:hAnsi="宋体" w:eastAsia="宋体" w:cs="Times New Roman"/>
                <w:sz w:val="21"/>
                <w:szCs w:val="21"/>
              </w:rPr>
            </w:pPr>
            <w:r>
              <w:rPr>
                <w:rFonts w:ascii="宋体" w:hAnsi="宋体" w:eastAsia="宋体" w:cs="Times New Roman"/>
                <w:sz w:val="21"/>
                <w:szCs w:val="21"/>
              </w:rPr>
              <w:t>4、</w:t>
            </w:r>
            <w:r>
              <w:rPr>
                <w:rFonts w:hint="eastAsia" w:ascii="宋体" w:hAnsi="宋体" w:eastAsia="宋体" w:cs="Times New Roman"/>
                <w:sz w:val="21"/>
                <w:szCs w:val="21"/>
              </w:rPr>
              <w:t>船龄≥15年，不得分。</w:t>
            </w:r>
          </w:p>
          <w:p w14:paraId="1445688F">
            <w:pPr>
              <w:rPr>
                <w:rFonts w:hint="eastAsia" w:ascii="宋体" w:hAnsi="宋体" w:eastAsia="宋体" w:cs="Times New Roman"/>
                <w:sz w:val="21"/>
                <w:szCs w:val="21"/>
              </w:rPr>
            </w:pPr>
            <w:r>
              <w:rPr>
                <w:rFonts w:hint="eastAsia" w:ascii="宋体" w:hAnsi="宋体" w:eastAsia="宋体" w:cs="Times New Roman"/>
                <w:sz w:val="21"/>
                <w:szCs w:val="21"/>
              </w:rPr>
              <w:t>本项最高得12分，未提供不得分。</w:t>
            </w:r>
          </w:p>
        </w:tc>
      </w:tr>
      <w:tr w14:paraId="138DC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49B89F13">
            <w:pPr>
              <w:jc w:val="center"/>
              <w:rPr>
                <w:rFonts w:hint="eastAsia" w:ascii="宋体" w:hAnsi="宋体" w:eastAsia="宋体" w:cs="Times New Roman"/>
                <w:sz w:val="21"/>
                <w:szCs w:val="21"/>
              </w:rPr>
            </w:pPr>
            <w:r>
              <w:rPr>
                <w:rFonts w:hint="eastAsia" w:ascii="宋体" w:hAnsi="宋体" w:eastAsia="宋体" w:cs="Times New Roman"/>
                <w:sz w:val="21"/>
                <w:szCs w:val="21"/>
              </w:rPr>
              <w:t>8</w:t>
            </w:r>
          </w:p>
        </w:tc>
        <w:tc>
          <w:tcPr>
            <w:tcW w:w="760" w:type="dxa"/>
            <w:noWrap w:val="0"/>
            <w:vAlign w:val="center"/>
          </w:tcPr>
          <w:p w14:paraId="50E01A9A">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6A03402B">
            <w:pPr>
              <w:jc w:val="center"/>
              <w:rPr>
                <w:rFonts w:hint="eastAsia" w:ascii="宋体" w:hAnsi="宋体" w:eastAsia="宋体" w:cs="Times New Roman"/>
                <w:sz w:val="21"/>
                <w:szCs w:val="21"/>
              </w:rPr>
            </w:pPr>
            <w:r>
              <w:rPr>
                <w:rFonts w:hint="eastAsia" w:ascii="宋体" w:hAnsi="宋体" w:eastAsia="宋体" w:cs="Times New Roman"/>
                <w:sz w:val="21"/>
                <w:szCs w:val="21"/>
              </w:rPr>
              <w:t>8分</w:t>
            </w:r>
          </w:p>
        </w:tc>
        <w:tc>
          <w:tcPr>
            <w:tcW w:w="6799" w:type="dxa"/>
            <w:noWrap w:val="0"/>
            <w:vAlign w:val="center"/>
          </w:tcPr>
          <w:p w14:paraId="1DDD8392">
            <w:pPr>
              <w:rPr>
                <w:rFonts w:ascii="宋体" w:hAnsi="宋体" w:eastAsia="宋体" w:cs="Times New Roman"/>
                <w:sz w:val="21"/>
                <w:szCs w:val="21"/>
              </w:rPr>
            </w:pPr>
            <w:r>
              <w:rPr>
                <w:rFonts w:hint="eastAsia" w:ascii="宋体" w:hAnsi="宋体" w:eastAsia="宋体" w:cs="Times New Roman"/>
                <w:sz w:val="21"/>
                <w:szCs w:val="21"/>
              </w:rPr>
              <w:t>根据船舶参加的船舶保险金额打分：</w:t>
            </w:r>
          </w:p>
          <w:p w14:paraId="297D95B8">
            <w:pPr>
              <w:rPr>
                <w:rFonts w:ascii="宋体" w:hAnsi="宋体" w:eastAsia="宋体" w:cs="Times New Roman"/>
                <w:sz w:val="21"/>
                <w:szCs w:val="21"/>
              </w:rPr>
            </w:pPr>
            <w:r>
              <w:rPr>
                <w:rFonts w:ascii="宋体" w:hAnsi="宋体" w:eastAsia="宋体" w:cs="Times New Roman"/>
                <w:sz w:val="21"/>
                <w:szCs w:val="21"/>
              </w:rPr>
              <w:t>1、</w:t>
            </w:r>
            <w:r>
              <w:rPr>
                <w:rFonts w:hint="eastAsia" w:ascii="宋体" w:hAnsi="宋体" w:eastAsia="宋体" w:cs="Times New Roman"/>
                <w:sz w:val="21"/>
                <w:szCs w:val="21"/>
              </w:rPr>
              <w:t>保额＜40万元，2分；</w:t>
            </w:r>
          </w:p>
          <w:p w14:paraId="4FAA3D5C">
            <w:pPr>
              <w:rPr>
                <w:rFonts w:ascii="宋体" w:hAnsi="宋体" w:eastAsia="宋体" w:cs="Times New Roman"/>
                <w:sz w:val="21"/>
                <w:szCs w:val="21"/>
              </w:rPr>
            </w:pPr>
            <w:r>
              <w:rPr>
                <w:rFonts w:hint="eastAsia" w:ascii="宋体" w:hAnsi="宋体" w:eastAsia="宋体" w:cs="Times New Roman"/>
                <w:sz w:val="21"/>
                <w:szCs w:val="21"/>
              </w:rPr>
              <w:t>2、40万元≤保额＜50万元，4分；</w:t>
            </w:r>
          </w:p>
          <w:p w14:paraId="7E678567">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50万元≤保额＜60万元，6分；</w:t>
            </w:r>
          </w:p>
          <w:p w14:paraId="2ED9878A">
            <w:pPr>
              <w:rPr>
                <w:rFonts w:ascii="宋体" w:hAnsi="宋体" w:eastAsia="宋体" w:cs="Times New Roman"/>
                <w:sz w:val="21"/>
                <w:szCs w:val="21"/>
              </w:rPr>
            </w:pPr>
            <w:r>
              <w:rPr>
                <w:rFonts w:ascii="宋体" w:hAnsi="宋体" w:eastAsia="宋体" w:cs="Times New Roman"/>
                <w:sz w:val="21"/>
                <w:szCs w:val="21"/>
              </w:rPr>
              <w:t>4、</w:t>
            </w:r>
            <w:r>
              <w:rPr>
                <w:rFonts w:hint="eastAsia" w:ascii="宋体" w:hAnsi="宋体" w:eastAsia="宋体" w:cs="Times New Roman"/>
                <w:sz w:val="21"/>
                <w:szCs w:val="21"/>
              </w:rPr>
              <w:t>保额≥60万元，8分。</w:t>
            </w:r>
          </w:p>
          <w:p w14:paraId="0095865C">
            <w:pPr>
              <w:rPr>
                <w:rFonts w:hint="eastAsia" w:ascii="宋体" w:hAnsi="宋体" w:eastAsia="宋体" w:cs="Times New Roman"/>
                <w:sz w:val="21"/>
                <w:szCs w:val="21"/>
              </w:rPr>
            </w:pPr>
            <w:r>
              <w:rPr>
                <w:rFonts w:hint="eastAsia" w:ascii="宋体" w:hAnsi="宋体" w:eastAsia="宋体" w:cs="Times New Roman"/>
                <w:sz w:val="21"/>
                <w:szCs w:val="21"/>
              </w:rPr>
              <w:t>本项最高得8分，需提供保单复印件，否则不得分。</w:t>
            </w:r>
          </w:p>
        </w:tc>
      </w:tr>
      <w:tr w14:paraId="74EEE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5A7A902D">
            <w:pPr>
              <w:jc w:val="center"/>
              <w:rPr>
                <w:rFonts w:hint="eastAsia" w:ascii="宋体" w:hAnsi="宋体" w:eastAsia="宋体" w:cs="Times New Roman"/>
                <w:sz w:val="21"/>
                <w:szCs w:val="21"/>
              </w:rPr>
            </w:pPr>
            <w:r>
              <w:rPr>
                <w:rFonts w:hint="eastAsia" w:ascii="宋体" w:hAnsi="宋体" w:eastAsia="宋体" w:cs="Times New Roman"/>
                <w:sz w:val="21"/>
                <w:szCs w:val="21"/>
              </w:rPr>
              <w:t>9</w:t>
            </w:r>
          </w:p>
        </w:tc>
        <w:tc>
          <w:tcPr>
            <w:tcW w:w="760" w:type="dxa"/>
            <w:noWrap w:val="0"/>
            <w:vAlign w:val="center"/>
          </w:tcPr>
          <w:p w14:paraId="3666FBAA">
            <w:pPr>
              <w:jc w:val="center"/>
              <w:rPr>
                <w:rFonts w:hint="eastAsia" w:ascii="宋体" w:hAnsi="宋体" w:eastAsia="宋体" w:cs="Times New Roman"/>
                <w:sz w:val="21"/>
                <w:szCs w:val="21"/>
              </w:rPr>
            </w:pPr>
            <w:r>
              <w:rPr>
                <w:rFonts w:hint="eastAsia" w:ascii="宋体" w:hAnsi="宋体" w:eastAsia="宋体" w:cs="Times New Roman"/>
                <w:sz w:val="21"/>
                <w:szCs w:val="21"/>
              </w:rPr>
              <w:t>客观</w:t>
            </w:r>
          </w:p>
        </w:tc>
        <w:tc>
          <w:tcPr>
            <w:tcW w:w="760" w:type="dxa"/>
            <w:noWrap w:val="0"/>
            <w:vAlign w:val="center"/>
          </w:tcPr>
          <w:p w14:paraId="254C1FFA">
            <w:pPr>
              <w:jc w:val="center"/>
              <w:rPr>
                <w:rFonts w:hint="eastAsia" w:ascii="宋体" w:hAnsi="宋体" w:eastAsia="宋体" w:cs="Times New Roman"/>
                <w:sz w:val="21"/>
                <w:szCs w:val="21"/>
              </w:rPr>
            </w:pPr>
            <w:r>
              <w:rPr>
                <w:rFonts w:hint="eastAsia" w:ascii="宋体" w:hAnsi="宋体" w:eastAsia="宋体" w:cs="Times New Roman"/>
                <w:sz w:val="21"/>
                <w:szCs w:val="21"/>
              </w:rPr>
              <w:t>2分</w:t>
            </w:r>
          </w:p>
        </w:tc>
        <w:tc>
          <w:tcPr>
            <w:tcW w:w="6799" w:type="dxa"/>
            <w:noWrap w:val="0"/>
            <w:vAlign w:val="center"/>
          </w:tcPr>
          <w:p w14:paraId="70783023">
            <w:pPr>
              <w:rPr>
                <w:rFonts w:ascii="宋体" w:hAnsi="宋体" w:eastAsia="宋体" w:cs="Times New Roman"/>
                <w:sz w:val="21"/>
                <w:szCs w:val="21"/>
              </w:rPr>
            </w:pPr>
            <w:r>
              <w:rPr>
                <w:rFonts w:hint="eastAsia" w:ascii="宋体" w:hAnsi="宋体" w:eastAsia="宋体" w:cs="Times New Roman"/>
                <w:sz w:val="21"/>
                <w:szCs w:val="21"/>
              </w:rPr>
              <w:t>所投船舶承担过类似辅助执法任务1次，得基本分1分；每增加类似辅助执法任务1次的加0.5分，最多加1分。</w:t>
            </w:r>
          </w:p>
          <w:p w14:paraId="24F493CB">
            <w:pPr>
              <w:rPr>
                <w:rFonts w:hint="eastAsia" w:ascii="宋体" w:hAnsi="宋体" w:eastAsia="宋体" w:cs="Times New Roman"/>
                <w:sz w:val="21"/>
                <w:szCs w:val="21"/>
              </w:rPr>
            </w:pPr>
            <w:r>
              <w:rPr>
                <w:rFonts w:hint="eastAsia" w:ascii="宋体" w:hAnsi="宋体" w:eastAsia="宋体" w:cs="Times New Roman"/>
                <w:sz w:val="21"/>
                <w:szCs w:val="21"/>
              </w:rPr>
              <w:t>本项最高得2分，需提供相关证明文件，否则不得分。</w:t>
            </w:r>
          </w:p>
        </w:tc>
      </w:tr>
      <w:tr w14:paraId="45B18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6EB1C15C">
            <w:pPr>
              <w:jc w:val="center"/>
              <w:rPr>
                <w:rFonts w:hint="eastAsia" w:ascii="宋体" w:hAnsi="宋体" w:eastAsia="宋体" w:cs="Times New Roman"/>
                <w:sz w:val="21"/>
                <w:szCs w:val="21"/>
              </w:rPr>
            </w:pPr>
            <w:r>
              <w:rPr>
                <w:rFonts w:hint="eastAsia" w:ascii="宋体" w:hAnsi="宋体" w:eastAsia="宋体" w:cs="Times New Roman"/>
                <w:sz w:val="21"/>
                <w:szCs w:val="21"/>
              </w:rPr>
              <w:t>10</w:t>
            </w:r>
          </w:p>
        </w:tc>
        <w:tc>
          <w:tcPr>
            <w:tcW w:w="760" w:type="dxa"/>
            <w:noWrap w:val="0"/>
            <w:vAlign w:val="center"/>
          </w:tcPr>
          <w:p w14:paraId="663F5E38">
            <w:pPr>
              <w:jc w:val="center"/>
              <w:rPr>
                <w:rFonts w:hint="eastAsia" w:ascii="宋体" w:hAnsi="宋体" w:eastAsia="宋体" w:cs="Times New Roman"/>
                <w:sz w:val="21"/>
                <w:szCs w:val="21"/>
              </w:rPr>
            </w:pPr>
            <w:r>
              <w:rPr>
                <w:rFonts w:hint="eastAsia" w:ascii="宋体" w:hAnsi="宋体" w:eastAsia="宋体" w:cs="Times New Roman"/>
                <w:sz w:val="21"/>
                <w:szCs w:val="21"/>
              </w:rPr>
              <w:t>主观</w:t>
            </w:r>
          </w:p>
        </w:tc>
        <w:tc>
          <w:tcPr>
            <w:tcW w:w="760" w:type="dxa"/>
            <w:noWrap w:val="0"/>
            <w:vAlign w:val="center"/>
          </w:tcPr>
          <w:p w14:paraId="3E259611">
            <w:pPr>
              <w:jc w:val="center"/>
              <w:rPr>
                <w:rFonts w:hint="eastAsia" w:ascii="宋体" w:hAnsi="宋体" w:eastAsia="宋体" w:cs="Times New Roman"/>
                <w:sz w:val="21"/>
                <w:szCs w:val="21"/>
              </w:rPr>
            </w:pPr>
            <w:r>
              <w:rPr>
                <w:rFonts w:hint="eastAsia" w:ascii="宋体" w:hAnsi="宋体" w:eastAsia="宋体" w:cs="Times New Roman"/>
                <w:sz w:val="21"/>
                <w:szCs w:val="21"/>
              </w:rPr>
              <w:t>3分</w:t>
            </w:r>
          </w:p>
        </w:tc>
        <w:tc>
          <w:tcPr>
            <w:tcW w:w="6799" w:type="dxa"/>
            <w:noWrap w:val="0"/>
            <w:vAlign w:val="center"/>
          </w:tcPr>
          <w:p w14:paraId="1577E2C2">
            <w:pPr>
              <w:rPr>
                <w:rFonts w:ascii="宋体" w:hAnsi="宋体" w:eastAsia="宋体" w:cs="Times New Roman"/>
                <w:sz w:val="21"/>
                <w:szCs w:val="21"/>
              </w:rPr>
            </w:pPr>
            <w:r>
              <w:rPr>
                <w:rFonts w:hint="eastAsia" w:ascii="宋体" w:hAnsi="宋体" w:eastAsia="宋体" w:cs="Times New Roman"/>
                <w:sz w:val="21"/>
                <w:szCs w:val="21"/>
              </w:rPr>
              <w:t>根据所投船舶的其他性能指标综合打分：</w:t>
            </w:r>
          </w:p>
          <w:p w14:paraId="514270C0">
            <w:pPr>
              <w:rPr>
                <w:rFonts w:ascii="宋体" w:hAnsi="宋体" w:eastAsia="宋体" w:cs="Times New Roman"/>
                <w:sz w:val="21"/>
                <w:szCs w:val="21"/>
              </w:rPr>
            </w:pPr>
            <w:r>
              <w:rPr>
                <w:rFonts w:ascii="宋体" w:hAnsi="宋体" w:eastAsia="宋体" w:cs="Times New Roman"/>
                <w:sz w:val="21"/>
                <w:szCs w:val="21"/>
              </w:rPr>
              <w:t>1、</w:t>
            </w:r>
            <w:r>
              <w:rPr>
                <w:rFonts w:hint="eastAsia" w:ascii="宋体" w:hAnsi="宋体" w:eastAsia="宋体" w:cs="Times New Roman"/>
                <w:sz w:val="21"/>
                <w:szCs w:val="21"/>
              </w:rPr>
              <w:t>其他性能指标突出，</w:t>
            </w:r>
            <w:r>
              <w:rPr>
                <w:rFonts w:hint="eastAsia" w:ascii="宋体" w:hAnsi="宋体" w:eastAsia="宋体" w:cs="Times New Roman"/>
                <w:sz w:val="21"/>
                <w:szCs w:val="21"/>
                <w:lang w:val="en-US" w:eastAsia="zh-CN"/>
              </w:rPr>
              <w:t>3</w:t>
            </w:r>
            <w:r>
              <w:rPr>
                <w:rFonts w:hint="eastAsia" w:ascii="宋体" w:hAnsi="宋体" w:eastAsia="宋体" w:cs="Times New Roman"/>
                <w:sz w:val="21"/>
                <w:szCs w:val="21"/>
              </w:rPr>
              <w:t>分；</w:t>
            </w:r>
          </w:p>
          <w:p w14:paraId="3CD384DF">
            <w:pPr>
              <w:rPr>
                <w:rFonts w:ascii="宋体" w:hAnsi="宋体" w:eastAsia="宋体" w:cs="Times New Roman"/>
                <w:sz w:val="21"/>
                <w:szCs w:val="21"/>
              </w:rPr>
            </w:pPr>
            <w:r>
              <w:rPr>
                <w:rFonts w:ascii="宋体" w:hAnsi="宋体" w:eastAsia="宋体" w:cs="Times New Roman"/>
                <w:sz w:val="21"/>
                <w:szCs w:val="21"/>
              </w:rPr>
              <w:t>2、</w:t>
            </w:r>
            <w:r>
              <w:rPr>
                <w:rFonts w:hint="eastAsia" w:ascii="宋体" w:hAnsi="宋体" w:eastAsia="宋体" w:cs="Times New Roman"/>
                <w:sz w:val="21"/>
                <w:szCs w:val="21"/>
              </w:rPr>
              <w:t>其他性能指标较好，</w:t>
            </w:r>
            <w:r>
              <w:rPr>
                <w:rFonts w:hint="eastAsia" w:ascii="宋体" w:hAnsi="宋体" w:eastAsia="宋体" w:cs="Times New Roman"/>
                <w:sz w:val="21"/>
                <w:szCs w:val="21"/>
                <w:lang w:val="en-US" w:eastAsia="zh-CN"/>
              </w:rPr>
              <w:t>2</w:t>
            </w:r>
            <w:r>
              <w:rPr>
                <w:rFonts w:hint="eastAsia" w:ascii="宋体" w:hAnsi="宋体" w:eastAsia="宋体" w:cs="Times New Roman"/>
                <w:sz w:val="21"/>
                <w:szCs w:val="21"/>
              </w:rPr>
              <w:t>分；</w:t>
            </w:r>
          </w:p>
          <w:p w14:paraId="3DA8556B">
            <w:pPr>
              <w:rPr>
                <w:rFonts w:ascii="宋体" w:hAnsi="宋体" w:eastAsia="宋体" w:cs="Times New Roman"/>
                <w:sz w:val="21"/>
                <w:szCs w:val="21"/>
              </w:rPr>
            </w:pPr>
            <w:r>
              <w:rPr>
                <w:rFonts w:ascii="宋体" w:hAnsi="宋体" w:eastAsia="宋体" w:cs="Times New Roman"/>
                <w:sz w:val="21"/>
                <w:szCs w:val="21"/>
              </w:rPr>
              <w:t>3、</w:t>
            </w:r>
            <w:r>
              <w:rPr>
                <w:rFonts w:hint="eastAsia" w:ascii="宋体" w:hAnsi="宋体" w:eastAsia="宋体" w:cs="Times New Roman"/>
                <w:sz w:val="21"/>
                <w:szCs w:val="21"/>
              </w:rPr>
              <w:t>其他性能指标一般，</w:t>
            </w:r>
            <w:r>
              <w:rPr>
                <w:rFonts w:hint="eastAsia" w:ascii="宋体" w:hAnsi="宋体" w:eastAsia="宋体" w:cs="Times New Roman"/>
                <w:sz w:val="21"/>
                <w:szCs w:val="21"/>
                <w:lang w:val="en-US" w:eastAsia="zh-CN"/>
              </w:rPr>
              <w:t>1</w:t>
            </w:r>
            <w:r>
              <w:rPr>
                <w:rFonts w:hint="eastAsia" w:ascii="宋体" w:hAnsi="宋体" w:eastAsia="宋体" w:cs="Times New Roman"/>
                <w:sz w:val="21"/>
                <w:szCs w:val="21"/>
              </w:rPr>
              <w:t>分。</w:t>
            </w:r>
          </w:p>
          <w:p w14:paraId="6B9D9AE4">
            <w:pPr>
              <w:rPr>
                <w:rFonts w:hint="eastAsia" w:ascii="宋体" w:hAnsi="宋体" w:eastAsia="宋体" w:cs="Times New Roman"/>
                <w:sz w:val="21"/>
                <w:szCs w:val="21"/>
              </w:rPr>
            </w:pPr>
            <w:r>
              <w:rPr>
                <w:rFonts w:hint="eastAsia" w:ascii="宋体" w:hAnsi="宋体" w:eastAsia="宋体" w:cs="Times New Roman"/>
                <w:sz w:val="21"/>
                <w:szCs w:val="21"/>
              </w:rPr>
              <w:t>本项最高得3分，未提供不得分。</w:t>
            </w:r>
          </w:p>
        </w:tc>
      </w:tr>
      <w:tr w14:paraId="04560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0" w:type="dxa"/>
            <w:noWrap w:val="0"/>
            <w:vAlign w:val="center"/>
          </w:tcPr>
          <w:p w14:paraId="07AC4EED">
            <w:pPr>
              <w:jc w:val="center"/>
              <w:rPr>
                <w:rFonts w:hint="eastAsia" w:ascii="宋体" w:hAnsi="宋体" w:eastAsia="宋体" w:cs="Times New Roman"/>
                <w:sz w:val="21"/>
                <w:szCs w:val="21"/>
              </w:rPr>
            </w:pPr>
          </w:p>
        </w:tc>
        <w:tc>
          <w:tcPr>
            <w:tcW w:w="760" w:type="dxa"/>
            <w:noWrap w:val="0"/>
            <w:vAlign w:val="center"/>
          </w:tcPr>
          <w:p w14:paraId="1C1E7FB6">
            <w:pPr>
              <w:jc w:val="center"/>
              <w:rPr>
                <w:rFonts w:hint="eastAsia" w:ascii="宋体" w:hAnsi="宋体" w:eastAsia="宋体" w:cs="Times New Roman"/>
                <w:sz w:val="21"/>
                <w:szCs w:val="21"/>
              </w:rPr>
            </w:pPr>
          </w:p>
        </w:tc>
        <w:tc>
          <w:tcPr>
            <w:tcW w:w="760" w:type="dxa"/>
            <w:noWrap w:val="0"/>
            <w:vAlign w:val="center"/>
          </w:tcPr>
          <w:p w14:paraId="3EFB6609">
            <w:pPr>
              <w:jc w:val="center"/>
              <w:rPr>
                <w:rFonts w:hint="eastAsia" w:ascii="宋体" w:hAnsi="宋体" w:eastAsia="宋体" w:cs="Times New Roman"/>
                <w:sz w:val="21"/>
                <w:szCs w:val="21"/>
              </w:rPr>
            </w:pPr>
            <w:r>
              <w:rPr>
                <w:rFonts w:hint="eastAsia" w:ascii="宋体" w:hAnsi="宋体" w:eastAsia="宋体" w:cs="Times New Roman"/>
                <w:sz w:val="21"/>
                <w:szCs w:val="21"/>
              </w:rPr>
              <w:t>80分</w:t>
            </w:r>
          </w:p>
        </w:tc>
        <w:tc>
          <w:tcPr>
            <w:tcW w:w="6799" w:type="dxa"/>
            <w:noWrap w:val="0"/>
            <w:vAlign w:val="center"/>
          </w:tcPr>
          <w:p w14:paraId="004E4B0D">
            <w:pPr>
              <w:rPr>
                <w:rFonts w:hint="eastAsia" w:ascii="宋体" w:hAnsi="宋体" w:eastAsia="宋体" w:cs="Times New Roman"/>
                <w:sz w:val="21"/>
                <w:szCs w:val="21"/>
              </w:rPr>
            </w:pPr>
          </w:p>
        </w:tc>
      </w:tr>
    </w:tbl>
    <w:p w14:paraId="796193FE">
      <w:pPr>
        <w:spacing w:line="360" w:lineRule="auto"/>
        <w:ind w:right="-341"/>
        <w:jc w:val="center"/>
        <w:rPr>
          <w:rFonts w:ascii="Times New Roman" w:hAnsi="Times New Roman" w:eastAsia="黑体" w:cs="Times New Roman"/>
          <w:sz w:val="30"/>
        </w:rPr>
      </w:pPr>
    </w:p>
    <w:p w14:paraId="336205C1">
      <w:pPr>
        <w:spacing w:line="360" w:lineRule="auto"/>
        <w:ind w:right="-341"/>
        <w:jc w:val="center"/>
        <w:rPr>
          <w:rFonts w:ascii="Times New Roman" w:hAnsi="Times New Roman" w:eastAsia="黑体" w:cs="Times New Roman"/>
          <w:sz w:val="30"/>
        </w:rPr>
      </w:pPr>
    </w:p>
    <w:p w14:paraId="6703795F">
      <w:pPr>
        <w:spacing w:line="360" w:lineRule="auto"/>
        <w:ind w:right="-341"/>
        <w:jc w:val="center"/>
        <w:rPr>
          <w:rFonts w:ascii="Times New Roman" w:hAnsi="Times New Roman" w:eastAsia="黑体" w:cs="Times New Roman"/>
          <w:sz w:val="30"/>
        </w:rPr>
      </w:pPr>
    </w:p>
    <w:p w14:paraId="78D86757">
      <w:pPr>
        <w:spacing w:line="360" w:lineRule="auto"/>
        <w:ind w:right="-341"/>
        <w:jc w:val="center"/>
        <w:rPr>
          <w:rFonts w:ascii="Times New Roman" w:hAnsi="Times New Roman" w:eastAsia="黑体" w:cs="Times New Roman"/>
          <w:sz w:val="30"/>
        </w:rPr>
      </w:pPr>
    </w:p>
    <w:p w14:paraId="797DEB02">
      <w:pPr>
        <w:spacing w:line="360" w:lineRule="auto"/>
        <w:ind w:right="-341"/>
        <w:jc w:val="center"/>
        <w:rPr>
          <w:rFonts w:ascii="Times New Roman" w:hAnsi="Times New Roman" w:eastAsia="黑体" w:cs="Times New Roman"/>
          <w:sz w:val="30"/>
        </w:rPr>
      </w:pPr>
    </w:p>
    <w:p w14:paraId="1CAEA5ED">
      <w:pPr>
        <w:spacing w:line="360" w:lineRule="auto"/>
        <w:ind w:right="-341"/>
        <w:jc w:val="center"/>
        <w:rPr>
          <w:rFonts w:ascii="Times New Roman" w:hAnsi="Times New Roman" w:eastAsia="黑体" w:cs="Times New Roman"/>
          <w:sz w:val="30"/>
        </w:rPr>
      </w:pPr>
    </w:p>
    <w:p w14:paraId="32D979EE">
      <w:pPr>
        <w:spacing w:line="360" w:lineRule="auto"/>
        <w:ind w:right="-341"/>
        <w:jc w:val="center"/>
        <w:rPr>
          <w:rFonts w:ascii="Times New Roman" w:hAnsi="Times New Roman" w:eastAsia="黑体" w:cs="Times New Roman"/>
          <w:sz w:val="30"/>
        </w:rPr>
      </w:pPr>
    </w:p>
    <w:p w14:paraId="5C4D40F5">
      <w:pPr>
        <w:spacing w:line="360" w:lineRule="auto"/>
        <w:ind w:right="-341"/>
        <w:jc w:val="center"/>
        <w:rPr>
          <w:rFonts w:ascii="Times New Roman" w:hAnsi="Times New Roman" w:eastAsia="黑体" w:cs="Times New Roman"/>
          <w:sz w:val="30"/>
        </w:rPr>
      </w:pPr>
    </w:p>
    <w:p w14:paraId="69F8B033">
      <w:pPr>
        <w:spacing w:line="360" w:lineRule="auto"/>
        <w:ind w:right="-341"/>
        <w:jc w:val="center"/>
        <w:rPr>
          <w:rFonts w:ascii="Times New Roman" w:hAnsi="Times New Roman" w:eastAsia="黑体" w:cs="Times New Roman"/>
          <w:sz w:val="30"/>
        </w:rPr>
      </w:pPr>
    </w:p>
    <w:p w14:paraId="55222FD0">
      <w:pPr>
        <w:spacing w:line="360" w:lineRule="auto"/>
        <w:ind w:right="-341"/>
        <w:jc w:val="center"/>
        <w:rPr>
          <w:rFonts w:ascii="Times New Roman" w:hAnsi="Times New Roman" w:eastAsia="黑体" w:cs="Times New Roman"/>
          <w:sz w:val="30"/>
        </w:rPr>
      </w:pPr>
    </w:p>
    <w:p w14:paraId="3928B0EF">
      <w:pPr>
        <w:spacing w:line="360" w:lineRule="auto"/>
        <w:ind w:right="-341"/>
        <w:jc w:val="center"/>
        <w:rPr>
          <w:rFonts w:ascii="Times New Roman" w:hAnsi="Times New Roman" w:eastAsia="黑体" w:cs="Times New Roman"/>
          <w:sz w:val="30"/>
        </w:rPr>
      </w:pPr>
    </w:p>
    <w:p w14:paraId="50EEEC0A">
      <w:pPr>
        <w:spacing w:line="360" w:lineRule="auto"/>
        <w:ind w:right="-341"/>
        <w:jc w:val="center"/>
        <w:rPr>
          <w:rFonts w:ascii="Times New Roman" w:hAnsi="Times New Roman" w:eastAsia="黑体" w:cs="Times New Roman"/>
          <w:sz w:val="30"/>
        </w:rPr>
      </w:pPr>
    </w:p>
    <w:p w14:paraId="5080C553">
      <w:pPr>
        <w:spacing w:line="360" w:lineRule="auto"/>
        <w:ind w:right="-341"/>
        <w:jc w:val="center"/>
        <w:rPr>
          <w:rFonts w:ascii="Times New Roman" w:hAnsi="Times New Roman" w:eastAsia="黑体" w:cs="Times New Roman"/>
          <w:sz w:val="30"/>
        </w:rPr>
      </w:pPr>
    </w:p>
    <w:p w14:paraId="71809ECD">
      <w:pPr>
        <w:spacing w:line="360" w:lineRule="auto"/>
        <w:ind w:right="-341"/>
        <w:jc w:val="both"/>
        <w:rPr>
          <w:rFonts w:ascii="Times New Roman" w:hAnsi="Times New Roman" w:eastAsia="黑体" w:cs="Times New Roman"/>
          <w:sz w:val="30"/>
        </w:rPr>
      </w:pPr>
    </w:p>
    <w:p w14:paraId="15CD6EDD">
      <w:pPr>
        <w:spacing w:line="360" w:lineRule="auto"/>
        <w:ind w:right="-341"/>
        <w:jc w:val="center"/>
        <w:rPr>
          <w:rFonts w:ascii="Times New Roman" w:hAnsi="Times New Roman" w:eastAsia="黑体" w:cs="Times New Roman"/>
          <w:sz w:val="30"/>
        </w:rPr>
      </w:pPr>
      <w:r>
        <w:rPr>
          <w:rFonts w:ascii="Times New Roman" w:hAnsi="Times New Roman" w:eastAsia="黑体" w:cs="Times New Roman"/>
          <w:sz w:val="30"/>
        </w:rPr>
        <w:t>第五章合同主要条款</w:t>
      </w:r>
    </w:p>
    <w:p w14:paraId="4C533566">
      <w:pPr>
        <w:snapToGrid w:val="0"/>
        <w:spacing w:before="120" w:beforeLines="50" w:after="120" w:afterLines="50" w:line="288" w:lineRule="auto"/>
        <w:jc w:val="center"/>
        <w:rPr>
          <w:rFonts w:ascii="宋体" w:hAnsi="Times New Roman" w:eastAsia="宋体" w:cs="Times New Roman"/>
          <w:b/>
          <w:sz w:val="28"/>
          <w:szCs w:val="28"/>
        </w:rPr>
      </w:pPr>
      <w:r>
        <w:rPr>
          <w:rFonts w:hint="eastAsia" w:ascii="宋体" w:hAnsi="宋体" w:eastAsia="宋体" w:cs="Times New Roman"/>
          <w:b/>
          <w:sz w:val="28"/>
          <w:szCs w:val="28"/>
        </w:rPr>
        <w:t>（具体条款以甲方为主协商确定）</w:t>
      </w:r>
    </w:p>
    <w:p w14:paraId="37DAC98E">
      <w:pPr>
        <w:keepNext w:val="0"/>
        <w:keepLines w:val="0"/>
        <w:pageBreakBefore w:val="0"/>
        <w:widowControl w:val="0"/>
        <w:tabs>
          <w:tab w:val="left" w:pos="2472"/>
        </w:tabs>
        <w:kinsoku/>
        <w:wordWrap/>
        <w:overflowPunct/>
        <w:topLinePunct w:val="0"/>
        <w:autoSpaceDE/>
        <w:autoSpaceDN/>
        <w:bidi w:val="0"/>
        <w:adjustRightInd/>
        <w:snapToGrid w:val="0"/>
        <w:spacing w:line="360" w:lineRule="auto"/>
        <w:jc w:val="center"/>
        <w:textAlignment w:val="auto"/>
        <w:rPr>
          <w:rFonts w:hint="eastAsia" w:ascii="Times New Roman" w:hAnsi="Times New Roman" w:eastAsia="黑体" w:cs="Times New Roman"/>
          <w:kern w:val="0"/>
          <w:sz w:val="30"/>
        </w:rPr>
      </w:pPr>
      <w:r>
        <w:rPr>
          <w:rFonts w:hint="eastAsia" w:ascii="Times New Roman" w:hAnsi="Times New Roman" w:eastAsia="黑体" w:cs="Times New Roman"/>
          <w:kern w:val="0"/>
          <w:sz w:val="30"/>
        </w:rPr>
        <w:t>船舶租赁协议</w:t>
      </w:r>
    </w:p>
    <w:p w14:paraId="493A798E">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甲方：</w:t>
      </w:r>
    </w:p>
    <w:p w14:paraId="35A3AB46">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乙方：</w:t>
      </w:r>
    </w:p>
    <w:p w14:paraId="54B77D1E">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为修复振兴舟山渔场，大力推进一打三整治工作，切实做好伏季休渔和疫情防控等工作，根据省农业农村厅要求，甲方租赁乙方护渔船用于协助渔政船开展海上执法护渔工作。经双方协商，就租用船的有关事宜达成如下协议：</w:t>
      </w:r>
    </w:p>
    <w:p w14:paraId="31A9BD99">
      <w:pPr>
        <w:autoSpaceDE w:val="0"/>
        <w:autoSpaceDN w:val="0"/>
        <w:adjustRightInd w:val="0"/>
        <w:spacing w:line="360" w:lineRule="auto"/>
        <w:ind w:firstLine="420" w:firstLineChars="200"/>
        <w:rPr>
          <w:rFonts w:ascii="宋体" w:hAnsi="宋体" w:eastAsia="宋体" w:cs="Times New Roman"/>
          <w:sz w:val="21"/>
          <w:szCs w:val="21"/>
          <w:lang w:val="zh-CN"/>
        </w:rPr>
      </w:pPr>
      <w:r>
        <w:rPr>
          <w:rFonts w:hint="eastAsia" w:ascii="宋体" w:hAnsi="宋体" w:eastAsia="宋体" w:cs="Times New Roman"/>
          <w:sz w:val="21"/>
          <w:szCs w:val="21"/>
          <w:lang w:val="zh-CN"/>
        </w:rPr>
        <w:t>一、租赁船舶信息：</w:t>
      </w:r>
    </w:p>
    <w:p w14:paraId="49C9BF4D">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二、甲方租赁乙方船舶后，船号改为</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w:t>
      </w:r>
    </w:p>
    <w:p w14:paraId="78048512">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三、租赁起止时间：从</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年</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月</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日至从</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年</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月</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日止。</w:t>
      </w:r>
    </w:p>
    <w:p w14:paraId="5BE5F3FD">
      <w:pPr>
        <w:autoSpaceDE w:val="0"/>
        <w:autoSpaceDN w:val="0"/>
        <w:adjustRightInd w:val="0"/>
        <w:spacing w:line="360" w:lineRule="auto"/>
        <w:ind w:firstLine="420" w:firstLineChars="200"/>
        <w:rPr>
          <w:rFonts w:hint="eastAsia" w:ascii="宋体" w:hAnsi="宋体" w:eastAsia="宋体" w:cs="Times New Roman"/>
          <w:color w:val="auto"/>
          <w:sz w:val="21"/>
          <w:szCs w:val="21"/>
          <w:lang w:val="zh-CN"/>
        </w:rPr>
      </w:pPr>
      <w:r>
        <w:rPr>
          <w:rFonts w:hint="eastAsia" w:ascii="宋体" w:hAnsi="宋体" w:eastAsia="宋体" w:cs="Times New Roman"/>
          <w:sz w:val="21"/>
          <w:szCs w:val="21"/>
          <w:lang w:val="zh-CN"/>
        </w:rPr>
        <w:t>四、租赁费用：甲方向乙方支付租赁费人民币</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万元整，（共计人民币</w:t>
      </w:r>
      <w:r>
        <w:rPr>
          <w:rFonts w:hint="eastAsia" w:ascii="宋体" w:hAnsi="宋体" w:eastAsia="宋体" w:cs="Times New Roman"/>
          <w:sz w:val="21"/>
          <w:szCs w:val="21"/>
          <w:u w:val="single"/>
        </w:rPr>
        <w:t xml:space="preserve">     </w:t>
      </w:r>
      <w:r>
        <w:rPr>
          <w:rFonts w:hint="eastAsia" w:ascii="宋体" w:hAnsi="宋体" w:eastAsia="宋体" w:cs="Times New Roman"/>
          <w:sz w:val="21"/>
          <w:szCs w:val="21"/>
          <w:lang w:val="zh-CN"/>
        </w:rPr>
        <w:t>元整）。</w:t>
      </w:r>
      <w:r>
        <w:rPr>
          <w:rFonts w:hint="eastAsia" w:ascii="宋体" w:hAnsi="宋体" w:eastAsia="宋体" w:cs="Times New Roman"/>
          <w:color w:val="auto"/>
          <w:sz w:val="21"/>
          <w:szCs w:val="21"/>
          <w:lang w:val="zh-CN"/>
        </w:rPr>
        <w:t>该费用包括但不限于包括船舶租赁费、人工费、税费、机油、保险费等完成本项目所需的一切费用。柴油由甲方供给。</w:t>
      </w:r>
    </w:p>
    <w:p w14:paraId="69975CFF">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五、乙方必须保持良好的巡航状态，配有适航的通导设备和救生设备，各类船舶、船员证书齐全，由于乙方原因导致护渔任务无法进行，每耽搁一天扣除壹千元。</w:t>
      </w:r>
    </w:p>
    <w:p w14:paraId="476AA805">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六、租赁期间，乙方必须无条件地听从甲方的指挥，服从甲方的工作安排，协助甲方查扣、驱赶违规渔船以及清理违禁渔具等任务。乙方船舶不得携带网具，不得从事渔业生产及其他执法行为，如果乙方不听从甲方指挥和工作安排，将作违约处理，甲方不支付船舶租赁费用。</w:t>
      </w:r>
    </w:p>
    <w:p w14:paraId="084FD7C3">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七、租赁期间，船舶及船员的安全全部由乙方负责。</w:t>
      </w:r>
    </w:p>
    <w:p w14:paraId="3DFB7DD2">
      <w:pPr>
        <w:autoSpaceDE w:val="0"/>
        <w:autoSpaceDN w:val="0"/>
        <w:adjustRightInd w:val="0"/>
        <w:spacing w:line="360" w:lineRule="auto"/>
        <w:ind w:firstLine="420" w:firstLineChars="200"/>
        <w:rPr>
          <w:rFonts w:hint="eastAsia" w:ascii="宋体" w:hAnsi="宋体" w:eastAsia="宋体" w:cs="Times New Roman"/>
          <w:sz w:val="21"/>
          <w:szCs w:val="21"/>
          <w:lang w:val="zh-CN"/>
        </w:rPr>
      </w:pPr>
      <w:r>
        <w:rPr>
          <w:rFonts w:hint="eastAsia" w:ascii="宋体" w:hAnsi="宋体" w:eastAsia="宋体" w:cs="Times New Roman"/>
          <w:sz w:val="21"/>
          <w:szCs w:val="21"/>
          <w:lang w:val="zh-CN"/>
        </w:rPr>
        <w:t>八、合同签订后7个工作日内，甲方支付给乙方合同总额的40%作为预付款</w:t>
      </w:r>
      <w:r>
        <w:rPr>
          <w:rFonts w:ascii="宋体" w:hAnsi="宋体" w:eastAsia="宋体" w:cs="Times New Roman"/>
          <w:sz w:val="21"/>
          <w:szCs w:val="21"/>
          <w:lang w:val="zh-CN"/>
        </w:rPr>
        <w:t>；</w:t>
      </w:r>
      <w:r>
        <w:rPr>
          <w:rFonts w:hint="eastAsia" w:ascii="宋体" w:hAnsi="宋体" w:eastAsia="宋体" w:cs="Times New Roman"/>
          <w:sz w:val="21"/>
          <w:szCs w:val="21"/>
          <w:lang w:val="zh-CN"/>
        </w:rPr>
        <w:t>合同履约完毕，经甲方验收通过后7个工作日内，甲方支付给乙方合同总额的60%。</w:t>
      </w:r>
    </w:p>
    <w:p w14:paraId="689343B8">
      <w:pPr>
        <w:autoSpaceDE w:val="0"/>
        <w:autoSpaceDN w:val="0"/>
        <w:adjustRightInd w:val="0"/>
        <w:spacing w:line="360" w:lineRule="auto"/>
        <w:ind w:firstLine="420" w:firstLineChars="200"/>
        <w:rPr>
          <w:rFonts w:ascii="宋体" w:hAnsi="宋体" w:eastAsia="宋体" w:cs="Times New Roman"/>
          <w:sz w:val="21"/>
          <w:szCs w:val="21"/>
          <w:lang w:val="zh-CN"/>
        </w:rPr>
      </w:pPr>
      <w:r>
        <w:rPr>
          <w:rFonts w:hint="eastAsia" w:ascii="宋体" w:hAnsi="宋体" w:eastAsia="宋体" w:cs="Times New Roman"/>
          <w:sz w:val="21"/>
          <w:szCs w:val="21"/>
          <w:lang w:val="zh-CN"/>
        </w:rPr>
        <w:t>九、此协议一式</w:t>
      </w:r>
      <w:r>
        <w:rPr>
          <w:rFonts w:hint="eastAsia" w:ascii="宋体" w:hAnsi="宋体" w:eastAsia="宋体" w:cs="Times New Roman"/>
          <w:sz w:val="21"/>
          <w:szCs w:val="21"/>
          <w:lang w:val="en-US" w:eastAsia="zh-CN"/>
        </w:rPr>
        <w:t>贰</w:t>
      </w:r>
      <w:r>
        <w:rPr>
          <w:rFonts w:hint="eastAsia" w:ascii="宋体" w:hAnsi="宋体" w:eastAsia="宋体" w:cs="Times New Roman"/>
          <w:sz w:val="21"/>
          <w:szCs w:val="21"/>
          <w:lang w:val="zh-CN"/>
        </w:rPr>
        <w:t>份，甲乙各执壹份。</w:t>
      </w:r>
    </w:p>
    <w:p w14:paraId="09863563">
      <w:pPr>
        <w:spacing w:line="360" w:lineRule="auto"/>
        <w:contextualSpacing/>
        <w:rPr>
          <w:rFonts w:hint="eastAsia" w:ascii="宋体" w:hAnsi="宋体" w:eastAsia="宋体" w:cs="宋体"/>
          <w:sz w:val="21"/>
          <w:szCs w:val="21"/>
        </w:rPr>
      </w:pPr>
    </w:p>
    <w:p w14:paraId="6839E640">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甲方：（盖章）                            乙方：（盖章）</w:t>
      </w:r>
    </w:p>
    <w:p w14:paraId="45B252F3">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负责人签字：                              负责人签字：</w:t>
      </w:r>
    </w:p>
    <w:p w14:paraId="37CA1354">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联系人：                                  联系人：</w:t>
      </w:r>
    </w:p>
    <w:p w14:paraId="6419FCAF">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联系电话：                                联系电话：</w:t>
      </w:r>
    </w:p>
    <w:p w14:paraId="4572C56E">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开户银行：                                开户银行：</w:t>
      </w:r>
    </w:p>
    <w:p w14:paraId="7C73DBAD">
      <w:pPr>
        <w:spacing w:line="360" w:lineRule="auto"/>
        <w:contextualSpacing/>
        <w:rPr>
          <w:rFonts w:ascii="宋体" w:hAnsi="宋体" w:eastAsia="宋体" w:cs="宋体"/>
          <w:sz w:val="21"/>
          <w:szCs w:val="21"/>
        </w:rPr>
      </w:pPr>
      <w:r>
        <w:rPr>
          <w:rFonts w:hint="eastAsia" w:ascii="宋体" w:hAnsi="宋体" w:eastAsia="宋体" w:cs="宋体"/>
          <w:sz w:val="21"/>
          <w:szCs w:val="21"/>
        </w:rPr>
        <w:t>收款账号：                                收款账号：</w:t>
      </w:r>
    </w:p>
    <w:p w14:paraId="3C711B16">
      <w:pPr>
        <w:spacing w:line="360" w:lineRule="auto"/>
        <w:contextualSpacing/>
        <w:rPr>
          <w:rFonts w:hint="eastAsia" w:ascii="宋体" w:hAnsi="宋体" w:eastAsia="宋体" w:cs="宋体"/>
          <w:sz w:val="21"/>
          <w:szCs w:val="21"/>
        </w:rPr>
      </w:pPr>
      <w:r>
        <w:rPr>
          <w:rFonts w:hint="eastAsia" w:ascii="宋体" w:hAnsi="宋体" w:eastAsia="宋体" w:cs="宋体"/>
          <w:sz w:val="21"/>
          <w:szCs w:val="21"/>
        </w:rPr>
        <w:t>签订日期：    年   月   日</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签订日期：    年   月   日</w:t>
      </w:r>
    </w:p>
    <w:p w14:paraId="4AB243A0">
      <w:pPr>
        <w:snapToGrid w:val="0"/>
        <w:spacing w:line="260" w:lineRule="exact"/>
        <w:rPr>
          <w:rFonts w:ascii="宋体" w:hAnsi="宋体" w:eastAsia="宋体" w:cs="Times New Roman"/>
          <w:szCs w:val="21"/>
        </w:rPr>
      </w:pPr>
    </w:p>
    <w:p w14:paraId="4795AF0E">
      <w:pPr>
        <w:snapToGrid w:val="0"/>
        <w:spacing w:line="260" w:lineRule="exact"/>
        <w:rPr>
          <w:rFonts w:ascii="宋体" w:hAnsi="宋体" w:eastAsia="宋体" w:cs="Times New Roman"/>
          <w:szCs w:val="21"/>
        </w:rPr>
      </w:pPr>
      <w:r>
        <w:rPr>
          <w:rFonts w:ascii="宋体" w:hAnsi="宋体" w:eastAsia="宋体" w:cs="Times New Roman"/>
          <w:szCs w:val="21"/>
        </w:rPr>
        <w:t>信贷政策</w:t>
      </w:r>
    </w:p>
    <w:p w14:paraId="287B0D13">
      <w:pPr>
        <w:spacing w:line="260" w:lineRule="exact"/>
        <w:ind w:firstLine="420" w:firstLineChars="200"/>
        <w:rPr>
          <w:rFonts w:ascii="宋体" w:hAnsi="宋体" w:eastAsia="宋体" w:cs="Times New Roman"/>
          <w:szCs w:val="21"/>
        </w:rPr>
      </w:pPr>
      <w:r>
        <w:rPr>
          <w:rFonts w:ascii="宋体" w:hAnsi="宋体" w:eastAsia="宋体" w:cs="Times New Roman"/>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4693FEA6">
      <w:pPr>
        <w:spacing w:line="240" w:lineRule="exact"/>
        <w:contextualSpacing/>
        <w:rPr>
          <w:rFonts w:ascii="宋体" w:hAnsi="宋体" w:eastAsia="宋体" w:cs="Times New Roman"/>
          <w:sz w:val="24"/>
        </w:rPr>
      </w:pPr>
    </w:p>
    <w:tbl>
      <w:tblPr>
        <w:tblStyle w:val="60"/>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2EE69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08F765F7">
            <w:pPr>
              <w:spacing w:line="240" w:lineRule="exact"/>
              <w:contextualSpacing/>
              <w:rPr>
                <w:rFonts w:ascii="宋体" w:hAnsi="宋体" w:eastAsia="宋体" w:cs="Times New Roman"/>
                <w:szCs w:val="21"/>
              </w:rPr>
            </w:pPr>
            <w:r>
              <w:rPr>
                <w:rFonts w:hint="eastAsia" w:ascii="宋体" w:hAnsi="宋体" w:eastAsia="宋体" w:cs="Times New Roman"/>
                <w:szCs w:val="21"/>
              </w:rPr>
              <w:t>舟山市政府采购信用融资合作银行</w:t>
            </w:r>
          </w:p>
        </w:tc>
      </w:tr>
      <w:tr w14:paraId="58DFA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62FBD48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银行名称</w:t>
            </w:r>
          </w:p>
        </w:tc>
        <w:tc>
          <w:tcPr>
            <w:tcW w:w="3975" w:type="dxa"/>
            <w:vAlign w:val="center"/>
          </w:tcPr>
          <w:p w14:paraId="7FCEF1CB">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各银行介绍的产品特点</w:t>
            </w:r>
          </w:p>
        </w:tc>
        <w:tc>
          <w:tcPr>
            <w:tcW w:w="2220" w:type="dxa"/>
            <w:vAlign w:val="center"/>
          </w:tcPr>
          <w:p w14:paraId="6182CFD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经办人</w:t>
            </w:r>
          </w:p>
        </w:tc>
        <w:tc>
          <w:tcPr>
            <w:tcW w:w="1908" w:type="dxa"/>
            <w:vAlign w:val="center"/>
          </w:tcPr>
          <w:p w14:paraId="4A1894D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联系方式</w:t>
            </w:r>
          </w:p>
        </w:tc>
      </w:tr>
      <w:tr w14:paraId="7941D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071633CC">
            <w:pPr>
              <w:spacing w:line="240" w:lineRule="exact"/>
              <w:contextualSpacing/>
              <w:rPr>
                <w:rFonts w:ascii="宋体" w:hAnsi="宋体" w:eastAsia="宋体" w:cs="Times New Roman"/>
                <w:szCs w:val="21"/>
              </w:rPr>
            </w:pPr>
            <w:r>
              <w:rPr>
                <w:rFonts w:hint="eastAsia" w:ascii="宋体" w:hAnsi="宋体" w:eastAsia="宋体" w:cs="Times New Roman"/>
                <w:szCs w:val="21"/>
              </w:rPr>
              <w:t>中国工商银行股份有限公司舟山分行</w:t>
            </w:r>
          </w:p>
        </w:tc>
        <w:tc>
          <w:tcPr>
            <w:tcW w:w="3975" w:type="dxa"/>
          </w:tcPr>
          <w:p w14:paraId="7ED198F1">
            <w:pPr>
              <w:numPr>
                <w:ilvl w:val="0"/>
                <w:numId w:val="11"/>
              </w:numPr>
              <w:spacing w:line="240" w:lineRule="exact"/>
              <w:contextualSpacing/>
              <w:rPr>
                <w:rFonts w:ascii="宋体" w:hAnsi="宋体" w:eastAsia="宋体" w:cs="仿宋_GB2312"/>
                <w:szCs w:val="21"/>
              </w:rPr>
            </w:pPr>
            <w:r>
              <w:rPr>
                <w:rFonts w:hint="eastAsia" w:ascii="宋体" w:hAnsi="宋体" w:eastAsia="宋体" w:cs="仿宋_GB2312"/>
                <w:szCs w:val="21"/>
              </w:rPr>
              <w:t>融资额度高，融资金额最高可至订单金额70%，线上申请，随借随还。2.融资利率低，最低可至当期LPR利率。</w:t>
            </w:r>
          </w:p>
          <w:p w14:paraId="65DE7748">
            <w:pPr>
              <w:spacing w:line="240" w:lineRule="exact"/>
              <w:contextualSpacing/>
              <w:rPr>
                <w:rFonts w:ascii="宋体" w:hAnsi="宋体" w:eastAsia="宋体" w:cs="Times New Roman"/>
                <w:szCs w:val="21"/>
              </w:rPr>
            </w:pPr>
            <w:r>
              <w:rPr>
                <w:rFonts w:hint="eastAsia" w:ascii="宋体" w:hAnsi="宋体" w:eastAsia="宋体" w:cs="仿宋_GB2312"/>
                <w:szCs w:val="21"/>
              </w:rPr>
              <w:t>3.担保方式灵活，以政府采购合同进行融资，无需另外抵押。</w:t>
            </w:r>
          </w:p>
        </w:tc>
        <w:tc>
          <w:tcPr>
            <w:tcW w:w="2220" w:type="dxa"/>
            <w:vAlign w:val="center"/>
          </w:tcPr>
          <w:p w14:paraId="015E782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柳超颖</w:t>
            </w:r>
          </w:p>
        </w:tc>
        <w:tc>
          <w:tcPr>
            <w:tcW w:w="1908" w:type="dxa"/>
            <w:vAlign w:val="center"/>
          </w:tcPr>
          <w:p w14:paraId="572079A5">
            <w:pPr>
              <w:spacing w:line="240" w:lineRule="exact"/>
              <w:contextualSpacing/>
              <w:rPr>
                <w:rFonts w:ascii="宋体" w:hAnsi="宋体" w:eastAsia="宋体" w:cs="Times New Roman"/>
                <w:szCs w:val="21"/>
              </w:rPr>
            </w:pPr>
            <w:r>
              <w:rPr>
                <w:rFonts w:hint="eastAsia" w:ascii="宋体" w:hAnsi="宋体" w:eastAsia="宋体" w:cs="Times New Roman"/>
                <w:szCs w:val="21"/>
              </w:rPr>
              <w:t>0580-2166242, 15858076468</w:t>
            </w:r>
          </w:p>
        </w:tc>
      </w:tr>
      <w:tr w14:paraId="4107C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78FFFA1C">
            <w:pPr>
              <w:spacing w:line="240" w:lineRule="exact"/>
              <w:contextualSpacing/>
              <w:rPr>
                <w:rFonts w:ascii="宋体" w:hAnsi="宋体" w:eastAsia="宋体" w:cs="Times New Roman"/>
                <w:szCs w:val="21"/>
              </w:rPr>
            </w:pPr>
            <w:r>
              <w:rPr>
                <w:rFonts w:hint="eastAsia" w:ascii="宋体" w:hAnsi="宋体" w:eastAsia="宋体" w:cs="Times New Roman"/>
                <w:szCs w:val="21"/>
              </w:rPr>
              <w:t>中国建设银行股份有限公司舟山分行</w:t>
            </w:r>
          </w:p>
        </w:tc>
        <w:tc>
          <w:tcPr>
            <w:tcW w:w="3975" w:type="dxa"/>
          </w:tcPr>
          <w:p w14:paraId="73E1F292">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快速便捷：全流程线上操作，通过浙江省政府采购网数据审核信用额度，建行供应链平台快速放款。</w:t>
            </w:r>
          </w:p>
          <w:p w14:paraId="18C1D3F4">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申请额度高：单笔融资额度最高可达政府采购合同金额的90%，单户额度最高可达3000万。</w:t>
            </w:r>
          </w:p>
          <w:p w14:paraId="70A926F9">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无需额外抵押：以浙江省政府采购网备案公示的政府采购合同进行融资，无需额外抵押担保。</w:t>
            </w:r>
          </w:p>
          <w:p w14:paraId="2A846E85">
            <w:pPr>
              <w:numPr>
                <w:ilvl w:val="0"/>
                <w:numId w:val="12"/>
              </w:numPr>
              <w:spacing w:line="240" w:lineRule="exact"/>
              <w:contextualSpacing/>
              <w:rPr>
                <w:rFonts w:ascii="宋体" w:hAnsi="宋体" w:eastAsia="宋体" w:cs="Times New Roman"/>
                <w:szCs w:val="21"/>
              </w:rPr>
            </w:pPr>
            <w:r>
              <w:rPr>
                <w:rFonts w:hint="eastAsia" w:ascii="宋体" w:hAnsi="宋体" w:eastAsia="宋体" w:cs="Times New Roman"/>
                <w:szCs w:val="21"/>
              </w:rPr>
              <w:t>利率优惠：给予流动资金贷款最优惠利率。</w:t>
            </w:r>
          </w:p>
        </w:tc>
        <w:tc>
          <w:tcPr>
            <w:tcW w:w="2220" w:type="dxa"/>
            <w:vAlign w:val="center"/>
          </w:tcPr>
          <w:p w14:paraId="593E315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普陀片区：蔡妮妮</w:t>
            </w:r>
          </w:p>
          <w:p w14:paraId="67633BCF">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定海片区：杨莹</w:t>
            </w:r>
          </w:p>
          <w:p w14:paraId="5B0C6431">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自贸区片区：方晓</w:t>
            </w:r>
          </w:p>
        </w:tc>
        <w:tc>
          <w:tcPr>
            <w:tcW w:w="1908" w:type="dxa"/>
            <w:vAlign w:val="center"/>
          </w:tcPr>
          <w:p w14:paraId="437847A7">
            <w:pPr>
              <w:spacing w:line="240" w:lineRule="exact"/>
              <w:contextualSpacing/>
              <w:rPr>
                <w:rFonts w:ascii="宋体" w:hAnsi="宋体" w:eastAsia="宋体" w:cs="Times New Roman"/>
                <w:szCs w:val="21"/>
              </w:rPr>
            </w:pPr>
            <w:r>
              <w:rPr>
                <w:rFonts w:hint="eastAsia" w:ascii="宋体" w:hAnsi="宋体" w:eastAsia="宋体" w:cs="Times New Roman"/>
                <w:szCs w:val="21"/>
              </w:rPr>
              <w:t>普陀片区：13957201791</w:t>
            </w:r>
          </w:p>
          <w:p w14:paraId="17287116">
            <w:pPr>
              <w:spacing w:line="240" w:lineRule="exact"/>
              <w:contextualSpacing/>
              <w:rPr>
                <w:rFonts w:ascii="宋体" w:hAnsi="宋体" w:eastAsia="宋体" w:cs="Times New Roman"/>
                <w:szCs w:val="21"/>
              </w:rPr>
            </w:pPr>
            <w:r>
              <w:rPr>
                <w:rFonts w:hint="eastAsia" w:ascii="宋体" w:hAnsi="宋体" w:eastAsia="宋体" w:cs="Times New Roman"/>
                <w:szCs w:val="21"/>
              </w:rPr>
              <w:t>定海片区：13655803997</w:t>
            </w:r>
          </w:p>
          <w:p w14:paraId="40FFDB73">
            <w:pPr>
              <w:spacing w:line="240" w:lineRule="exact"/>
              <w:contextualSpacing/>
              <w:rPr>
                <w:rFonts w:ascii="宋体" w:hAnsi="宋体" w:eastAsia="宋体" w:cs="Times New Roman"/>
                <w:szCs w:val="21"/>
              </w:rPr>
            </w:pPr>
            <w:r>
              <w:rPr>
                <w:rFonts w:hint="eastAsia" w:ascii="宋体" w:hAnsi="宋体" w:eastAsia="宋体" w:cs="Times New Roman"/>
                <w:szCs w:val="21"/>
              </w:rPr>
              <w:t>自贸区片区：13587086324</w:t>
            </w:r>
          </w:p>
        </w:tc>
      </w:tr>
      <w:tr w14:paraId="4218C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F1136C2">
            <w:pPr>
              <w:spacing w:line="240" w:lineRule="exact"/>
              <w:contextualSpacing/>
              <w:rPr>
                <w:rFonts w:ascii="宋体" w:hAnsi="宋体" w:eastAsia="宋体" w:cs="Times New Roman"/>
                <w:szCs w:val="21"/>
              </w:rPr>
            </w:pPr>
            <w:r>
              <w:rPr>
                <w:rFonts w:hint="eastAsia" w:ascii="宋体" w:hAnsi="宋体" w:eastAsia="宋体" w:cs="Times New Roman"/>
                <w:szCs w:val="21"/>
              </w:rPr>
              <w:t>杭州银行股份有限公司舟山市分行</w:t>
            </w:r>
          </w:p>
        </w:tc>
        <w:tc>
          <w:tcPr>
            <w:tcW w:w="3975" w:type="dxa"/>
          </w:tcPr>
          <w:p w14:paraId="381D32E7">
            <w:pPr>
              <w:spacing w:line="240" w:lineRule="exact"/>
              <w:contextualSpacing/>
              <w:rPr>
                <w:rFonts w:ascii="宋体" w:hAnsi="宋体" w:eastAsia="宋体" w:cs="Times New Roman"/>
                <w:szCs w:val="21"/>
              </w:rPr>
            </w:pPr>
            <w:r>
              <w:rPr>
                <w:rFonts w:hint="eastAsia" w:ascii="宋体" w:hAnsi="宋体" w:eastAsia="宋体" w:cs="Times New Roman"/>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6FB7BAF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方经理</w:t>
            </w:r>
          </w:p>
        </w:tc>
        <w:tc>
          <w:tcPr>
            <w:tcW w:w="1908" w:type="dxa"/>
            <w:vAlign w:val="center"/>
          </w:tcPr>
          <w:p w14:paraId="13A1AFEC">
            <w:pPr>
              <w:spacing w:line="240" w:lineRule="exact"/>
              <w:contextualSpacing/>
              <w:rPr>
                <w:rFonts w:ascii="宋体" w:hAnsi="宋体" w:eastAsia="宋体" w:cs="Times New Roman"/>
                <w:szCs w:val="21"/>
              </w:rPr>
            </w:pPr>
            <w:r>
              <w:rPr>
                <w:rFonts w:hint="eastAsia" w:ascii="宋体" w:hAnsi="宋体" w:eastAsia="宋体" w:cs="Times New Roman"/>
                <w:szCs w:val="21"/>
              </w:rPr>
              <w:t>0580-2185201，18205800451</w:t>
            </w:r>
          </w:p>
        </w:tc>
      </w:tr>
      <w:tr w14:paraId="4C8E9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F3465CD">
            <w:pPr>
              <w:spacing w:line="240" w:lineRule="exact"/>
              <w:contextualSpacing/>
              <w:rPr>
                <w:rFonts w:ascii="宋体" w:hAnsi="宋体" w:eastAsia="宋体" w:cs="Times New Roman"/>
                <w:szCs w:val="21"/>
              </w:rPr>
            </w:pPr>
            <w:r>
              <w:rPr>
                <w:rFonts w:hint="eastAsia" w:ascii="宋体" w:hAnsi="宋体" w:eastAsia="宋体" w:cs="Times New Roman"/>
                <w:szCs w:val="21"/>
              </w:rPr>
              <w:t>招商银行股份有限公司浙江自贸试验区舟山分行</w:t>
            </w:r>
          </w:p>
        </w:tc>
        <w:tc>
          <w:tcPr>
            <w:tcW w:w="3975" w:type="dxa"/>
          </w:tcPr>
          <w:p w14:paraId="721E16F0">
            <w:pPr>
              <w:spacing w:line="240" w:lineRule="exact"/>
              <w:rPr>
                <w:rFonts w:ascii="宋体" w:hAnsi="宋体" w:eastAsia="宋体" w:cs="Times New Roman"/>
                <w:szCs w:val="21"/>
              </w:rPr>
            </w:pPr>
            <w:r>
              <w:rPr>
                <w:rFonts w:hint="eastAsia" w:ascii="宋体" w:hAnsi="宋体" w:eastAsia="宋体" w:cs="仿宋_GB2312"/>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2CDB2C20">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李玲</w:t>
            </w:r>
          </w:p>
        </w:tc>
        <w:tc>
          <w:tcPr>
            <w:tcW w:w="1908" w:type="dxa"/>
            <w:vAlign w:val="center"/>
          </w:tcPr>
          <w:p w14:paraId="5538C4F0">
            <w:pPr>
              <w:spacing w:line="240" w:lineRule="exact"/>
              <w:contextualSpacing/>
              <w:rPr>
                <w:rFonts w:ascii="宋体" w:hAnsi="宋体" w:eastAsia="宋体" w:cs="Times New Roman"/>
                <w:szCs w:val="21"/>
              </w:rPr>
            </w:pPr>
            <w:r>
              <w:rPr>
                <w:rFonts w:hint="eastAsia" w:ascii="宋体" w:hAnsi="宋体" w:eastAsia="宋体" w:cs="Times New Roman"/>
                <w:szCs w:val="21"/>
              </w:rPr>
              <w:t>0580-2061710，13957227971</w:t>
            </w:r>
          </w:p>
        </w:tc>
      </w:tr>
      <w:tr w14:paraId="1B844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14:paraId="6444E90A">
            <w:pPr>
              <w:spacing w:line="240" w:lineRule="exact"/>
              <w:contextualSpacing/>
              <w:rPr>
                <w:rFonts w:ascii="宋体" w:hAnsi="宋体" w:eastAsia="宋体" w:cs="Times New Roman"/>
                <w:szCs w:val="21"/>
              </w:rPr>
            </w:pPr>
            <w:r>
              <w:rPr>
                <w:rFonts w:hint="eastAsia" w:ascii="宋体" w:hAnsi="宋体" w:eastAsia="宋体" w:cs="Times New Roman"/>
                <w:szCs w:val="21"/>
              </w:rPr>
              <w:t>温州银行股份有限公司舟山市分行</w:t>
            </w:r>
          </w:p>
        </w:tc>
        <w:tc>
          <w:tcPr>
            <w:tcW w:w="3975" w:type="dxa"/>
          </w:tcPr>
          <w:p w14:paraId="1118E97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单户授信敞口最高不超过1000万元，且最高额度核定一般不超过借款人（含实际控制人控制的其他经营实体）最近13个月合计有效中标合同金额的70%。</w:t>
            </w:r>
          </w:p>
          <w:p w14:paraId="3BC160EB">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19288D82">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借款人中标采购人自行采购项目并向我行发起授信申请的，单笔业务授信敞口不超500万元，且不超过借款人中标通知书承载的中标金额或本次申请授信提供的采购合同的80%。</w:t>
            </w:r>
          </w:p>
          <w:p w14:paraId="4630C9EC">
            <w:pPr>
              <w:numPr>
                <w:ilvl w:val="0"/>
                <w:numId w:val="13"/>
              </w:numPr>
              <w:spacing w:line="240" w:lineRule="exact"/>
              <w:contextualSpacing/>
              <w:rPr>
                <w:rFonts w:ascii="宋体" w:hAnsi="宋体" w:eastAsia="宋体" w:cs="Times New Roman"/>
                <w:szCs w:val="21"/>
              </w:rPr>
            </w:pPr>
            <w:r>
              <w:rPr>
                <w:rFonts w:hint="eastAsia" w:ascii="宋体" w:hAnsi="宋体" w:eastAsia="宋体" w:cs="Times New Roman"/>
                <w:szCs w:val="21"/>
              </w:rPr>
              <w:t>符合我行采购人资质的，且负债率不超75%，配合应收账款质押登记确认的，并可出具确认函，单笔借款额度可按不超过采购合同的90%办理。</w:t>
            </w:r>
          </w:p>
        </w:tc>
        <w:tc>
          <w:tcPr>
            <w:tcW w:w="2220" w:type="dxa"/>
            <w:vAlign w:val="center"/>
          </w:tcPr>
          <w:p w14:paraId="69296C98">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郑贤栋</w:t>
            </w:r>
          </w:p>
        </w:tc>
        <w:tc>
          <w:tcPr>
            <w:tcW w:w="1908" w:type="dxa"/>
            <w:vAlign w:val="center"/>
          </w:tcPr>
          <w:p w14:paraId="69378717">
            <w:pPr>
              <w:spacing w:line="240" w:lineRule="exact"/>
              <w:contextualSpacing/>
              <w:rPr>
                <w:rFonts w:ascii="宋体" w:hAnsi="宋体" w:eastAsia="宋体" w:cs="Times New Roman"/>
                <w:szCs w:val="21"/>
              </w:rPr>
            </w:pPr>
            <w:r>
              <w:rPr>
                <w:rFonts w:hint="eastAsia" w:ascii="宋体" w:hAnsi="宋体" w:eastAsia="宋体" w:cs="Times New Roman"/>
                <w:szCs w:val="21"/>
              </w:rPr>
              <w:t>058—8866086</w:t>
            </w:r>
          </w:p>
        </w:tc>
      </w:tr>
      <w:tr w14:paraId="39BB5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749BDC5F">
            <w:pPr>
              <w:spacing w:line="240" w:lineRule="exact"/>
              <w:contextualSpacing/>
              <w:rPr>
                <w:rFonts w:ascii="宋体" w:hAnsi="宋体" w:eastAsia="宋体" w:cs="Times New Roman"/>
                <w:szCs w:val="21"/>
              </w:rPr>
            </w:pPr>
            <w:r>
              <w:rPr>
                <w:rFonts w:hint="eastAsia" w:ascii="宋体" w:hAnsi="宋体" w:eastAsia="宋体" w:cs="Times New Roman"/>
                <w:szCs w:val="21"/>
              </w:rPr>
              <w:t>交通银行股份有限公司舟山分行</w:t>
            </w:r>
          </w:p>
        </w:tc>
        <w:tc>
          <w:tcPr>
            <w:tcW w:w="3975" w:type="dxa"/>
          </w:tcPr>
          <w:p w14:paraId="0137CF6B">
            <w:pPr>
              <w:spacing w:line="240" w:lineRule="exact"/>
              <w:contextualSpacing/>
              <w:rPr>
                <w:rFonts w:ascii="宋体" w:hAnsi="宋体" w:eastAsia="宋体" w:cs="Times New Roman"/>
                <w:szCs w:val="21"/>
              </w:rPr>
            </w:pPr>
            <w:r>
              <w:rPr>
                <w:rFonts w:hint="eastAsia" w:ascii="宋体" w:hAnsi="宋体" w:eastAsia="宋体" w:cs="仿宋_GB2312"/>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szCs w:val="21"/>
              </w:rPr>
              <w:t>PR</w:t>
            </w:r>
            <w:r>
              <w:rPr>
                <w:rFonts w:ascii="宋体" w:hAnsi="宋体" w:eastAsia="宋体" w:cs="Times New Roman"/>
                <w:szCs w:val="21"/>
              </w:rPr>
              <w:t>。</w:t>
            </w:r>
          </w:p>
        </w:tc>
        <w:tc>
          <w:tcPr>
            <w:tcW w:w="2220" w:type="dxa"/>
            <w:vAlign w:val="center"/>
          </w:tcPr>
          <w:p w14:paraId="3620963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赵争艳</w:t>
            </w:r>
          </w:p>
        </w:tc>
        <w:tc>
          <w:tcPr>
            <w:tcW w:w="1908" w:type="dxa"/>
            <w:vAlign w:val="center"/>
          </w:tcPr>
          <w:p w14:paraId="59C2B3E4">
            <w:pPr>
              <w:spacing w:line="240" w:lineRule="exact"/>
              <w:contextualSpacing/>
              <w:rPr>
                <w:rFonts w:ascii="宋体" w:hAnsi="宋体" w:eastAsia="宋体" w:cs="Times New Roman"/>
                <w:szCs w:val="21"/>
              </w:rPr>
            </w:pPr>
            <w:r>
              <w:rPr>
                <w:rFonts w:hint="eastAsia" w:ascii="宋体" w:hAnsi="宋体" w:eastAsia="宋体" w:cs="Times New Roman"/>
                <w:szCs w:val="21"/>
              </w:rPr>
              <w:t>0580-2260728</w:t>
            </w:r>
          </w:p>
          <w:p w14:paraId="7B0FF59C">
            <w:pPr>
              <w:spacing w:line="240" w:lineRule="exact"/>
              <w:contextualSpacing/>
              <w:rPr>
                <w:rFonts w:ascii="宋体" w:hAnsi="宋体" w:eastAsia="宋体" w:cs="Times New Roman"/>
                <w:szCs w:val="21"/>
              </w:rPr>
            </w:pPr>
            <w:r>
              <w:rPr>
                <w:rFonts w:hint="eastAsia" w:ascii="宋体" w:hAnsi="宋体" w:eastAsia="宋体" w:cs="Times New Roman"/>
                <w:szCs w:val="21"/>
              </w:rPr>
              <w:t>13758007280</w:t>
            </w:r>
          </w:p>
        </w:tc>
      </w:tr>
      <w:tr w14:paraId="288C4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330ED08">
            <w:pPr>
              <w:spacing w:line="240" w:lineRule="exact"/>
              <w:contextualSpacing/>
              <w:rPr>
                <w:rFonts w:ascii="宋体" w:hAnsi="宋体" w:eastAsia="宋体" w:cs="Times New Roman"/>
                <w:szCs w:val="21"/>
              </w:rPr>
            </w:pPr>
            <w:r>
              <w:rPr>
                <w:rFonts w:hint="eastAsia" w:ascii="宋体" w:hAnsi="宋体" w:eastAsia="宋体" w:cs="Times New Roman"/>
                <w:szCs w:val="21"/>
              </w:rPr>
              <w:t>中信银行股份有限公司舟山分行</w:t>
            </w:r>
          </w:p>
        </w:tc>
        <w:tc>
          <w:tcPr>
            <w:tcW w:w="3975" w:type="dxa"/>
          </w:tcPr>
          <w:p w14:paraId="5BFFB076">
            <w:pPr>
              <w:spacing w:line="240" w:lineRule="exact"/>
              <w:contextualSpacing/>
              <w:rPr>
                <w:rFonts w:ascii="宋体" w:hAnsi="宋体" w:eastAsia="宋体" w:cs="Times New Roman"/>
                <w:szCs w:val="21"/>
              </w:rPr>
            </w:pPr>
            <w:r>
              <w:rPr>
                <w:rFonts w:hint="eastAsia" w:ascii="宋体" w:hAnsi="宋体" w:eastAsia="宋体" w:cs="Times New Roman"/>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278DC5F2">
            <w:pPr>
              <w:spacing w:line="240" w:lineRule="exact"/>
              <w:contextualSpacing/>
              <w:jc w:val="center"/>
              <w:rPr>
                <w:rFonts w:ascii="宋体" w:hAnsi="宋体" w:eastAsia="宋体" w:cs="Times New Roman"/>
                <w:szCs w:val="21"/>
              </w:rPr>
            </w:pPr>
            <w:r>
              <w:rPr>
                <w:rFonts w:ascii="宋体" w:hAnsi="宋体" w:eastAsia="宋体" w:cs="Times New Roman"/>
                <w:szCs w:val="21"/>
              </w:rPr>
              <w:t>黄丽</w:t>
            </w:r>
          </w:p>
        </w:tc>
        <w:tc>
          <w:tcPr>
            <w:tcW w:w="1908" w:type="dxa"/>
            <w:vAlign w:val="center"/>
          </w:tcPr>
          <w:p w14:paraId="79554287">
            <w:pPr>
              <w:spacing w:line="240" w:lineRule="exact"/>
              <w:contextualSpacing/>
              <w:rPr>
                <w:rFonts w:ascii="宋体" w:hAnsi="宋体" w:eastAsia="宋体" w:cs="Times New Roman"/>
                <w:szCs w:val="21"/>
              </w:rPr>
            </w:pPr>
            <w:r>
              <w:rPr>
                <w:rFonts w:ascii="宋体" w:hAnsi="宋体" w:eastAsia="宋体" w:cs="Times New Roman"/>
                <w:szCs w:val="21"/>
              </w:rPr>
              <w:t>13905808032</w:t>
            </w:r>
          </w:p>
        </w:tc>
      </w:tr>
      <w:tr w14:paraId="66E09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FF96CC2">
            <w:pPr>
              <w:spacing w:line="240" w:lineRule="exact"/>
              <w:contextualSpacing/>
              <w:rPr>
                <w:rFonts w:ascii="宋体" w:hAnsi="宋体" w:eastAsia="宋体" w:cs="Times New Roman"/>
                <w:szCs w:val="21"/>
              </w:rPr>
            </w:pPr>
            <w:r>
              <w:rPr>
                <w:rFonts w:hint="eastAsia" w:ascii="宋体" w:hAnsi="宋体" w:eastAsia="宋体" w:cs="Times New Roman"/>
                <w:szCs w:val="21"/>
              </w:rPr>
              <w:t>泰隆银行舟山市分行</w:t>
            </w:r>
          </w:p>
        </w:tc>
        <w:tc>
          <w:tcPr>
            <w:tcW w:w="3975" w:type="dxa"/>
          </w:tcPr>
          <w:p w14:paraId="3C8478DB">
            <w:pPr>
              <w:spacing w:line="240" w:lineRule="exact"/>
              <w:contextualSpacing/>
              <w:rPr>
                <w:rFonts w:ascii="宋体" w:hAnsi="宋体" w:eastAsia="宋体" w:cs="Times New Roman"/>
                <w:szCs w:val="21"/>
              </w:rPr>
            </w:pPr>
            <w:r>
              <w:rPr>
                <w:rFonts w:hint="eastAsia" w:ascii="宋体" w:hAnsi="宋体" w:eastAsia="宋体" w:cs="Times New Roman"/>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18119AEE">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胡亢宇</w:t>
            </w:r>
          </w:p>
        </w:tc>
        <w:tc>
          <w:tcPr>
            <w:tcW w:w="1908" w:type="dxa"/>
            <w:vAlign w:val="center"/>
          </w:tcPr>
          <w:p w14:paraId="3F005B9B">
            <w:pPr>
              <w:spacing w:line="240" w:lineRule="exact"/>
              <w:contextualSpacing/>
              <w:rPr>
                <w:rFonts w:ascii="宋体" w:hAnsi="宋体" w:eastAsia="宋体" w:cs="Times New Roman"/>
                <w:szCs w:val="21"/>
              </w:rPr>
            </w:pPr>
            <w:r>
              <w:rPr>
                <w:rFonts w:hint="eastAsia" w:ascii="宋体" w:hAnsi="宋体" w:eastAsia="宋体" w:cs="Times New Roman"/>
                <w:szCs w:val="21"/>
              </w:rPr>
              <w:t>17605868703</w:t>
            </w:r>
          </w:p>
        </w:tc>
      </w:tr>
      <w:tr w14:paraId="07ED0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53A1A3A">
            <w:pPr>
              <w:spacing w:line="240" w:lineRule="exact"/>
              <w:contextualSpacing/>
              <w:rPr>
                <w:rFonts w:ascii="宋体" w:hAnsi="宋体" w:eastAsia="宋体" w:cs="Times New Roman"/>
                <w:szCs w:val="21"/>
              </w:rPr>
            </w:pPr>
            <w:r>
              <w:rPr>
                <w:rFonts w:hint="eastAsia" w:ascii="宋体" w:hAnsi="宋体" w:eastAsia="宋体" w:cs="Times New Roman"/>
                <w:szCs w:val="21"/>
              </w:rPr>
              <w:t>中国农业银行股份有限公司舟山分行</w:t>
            </w:r>
          </w:p>
        </w:tc>
        <w:tc>
          <w:tcPr>
            <w:tcW w:w="3975" w:type="dxa"/>
          </w:tcPr>
          <w:p w14:paraId="72904A22">
            <w:pPr>
              <w:spacing w:line="240" w:lineRule="exact"/>
              <w:contextualSpacing/>
              <w:rPr>
                <w:rFonts w:ascii="宋体" w:hAnsi="宋体" w:eastAsia="宋体" w:cs="Times New Roman"/>
                <w:szCs w:val="21"/>
              </w:rPr>
            </w:pPr>
            <w:r>
              <w:rPr>
                <w:rFonts w:hint="eastAsia" w:ascii="宋体" w:hAnsi="宋体" w:eastAsia="宋体" w:cs="Times New Roman"/>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28D9A50C">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苏华瞻</w:t>
            </w:r>
          </w:p>
        </w:tc>
        <w:tc>
          <w:tcPr>
            <w:tcW w:w="1908" w:type="dxa"/>
            <w:vAlign w:val="center"/>
          </w:tcPr>
          <w:p w14:paraId="5C2054F3">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13967228926</w:t>
            </w:r>
          </w:p>
        </w:tc>
      </w:tr>
      <w:tr w14:paraId="19FBF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03F25C56">
            <w:pPr>
              <w:spacing w:line="240" w:lineRule="exact"/>
              <w:contextualSpacing/>
              <w:rPr>
                <w:rFonts w:ascii="宋体" w:hAnsi="宋体" w:eastAsia="宋体" w:cs="Times New Roman"/>
                <w:szCs w:val="21"/>
              </w:rPr>
            </w:pPr>
            <w:r>
              <w:rPr>
                <w:rFonts w:hint="eastAsia" w:ascii="宋体" w:hAnsi="宋体" w:eastAsia="宋体" w:cs="Times New Roman"/>
                <w:szCs w:val="21"/>
              </w:rPr>
              <w:t>中国邮政储蓄银行股份有限公司舟山市分行</w:t>
            </w:r>
          </w:p>
        </w:tc>
        <w:tc>
          <w:tcPr>
            <w:tcW w:w="3975" w:type="dxa"/>
          </w:tcPr>
          <w:p w14:paraId="1C17E6CD">
            <w:pPr>
              <w:tabs>
                <w:tab w:val="left" w:pos="0"/>
              </w:tabs>
              <w:spacing w:line="240" w:lineRule="exact"/>
              <w:rPr>
                <w:rFonts w:ascii="宋体" w:hAnsi="宋体" w:eastAsia="宋体" w:cs="Times New Roman"/>
                <w:szCs w:val="21"/>
              </w:rPr>
            </w:pPr>
            <w:r>
              <w:rPr>
                <w:rFonts w:hint="eastAsia" w:ascii="宋体" w:hAnsi="宋体" w:eastAsia="宋体" w:cs="Times New Roman"/>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69A9502D">
            <w:pPr>
              <w:spacing w:line="240" w:lineRule="exact"/>
              <w:contextualSpacing/>
              <w:jc w:val="center"/>
              <w:rPr>
                <w:rFonts w:ascii="宋体" w:hAnsi="宋体" w:eastAsia="宋体" w:cs="Times New Roman"/>
                <w:szCs w:val="21"/>
              </w:rPr>
            </w:pPr>
            <w:r>
              <w:rPr>
                <w:rFonts w:hint="eastAsia" w:ascii="宋体" w:hAnsi="宋体" w:eastAsia="宋体" w:cs="Times New Roman"/>
                <w:szCs w:val="21"/>
              </w:rPr>
              <w:t>蒋志燕</w:t>
            </w:r>
          </w:p>
        </w:tc>
        <w:tc>
          <w:tcPr>
            <w:tcW w:w="1908" w:type="dxa"/>
            <w:vAlign w:val="center"/>
          </w:tcPr>
          <w:p w14:paraId="3BB23BD3">
            <w:pPr>
              <w:spacing w:line="240" w:lineRule="exact"/>
              <w:contextualSpacing/>
              <w:rPr>
                <w:rFonts w:ascii="宋体" w:hAnsi="宋体" w:eastAsia="宋体" w:cs="Times New Roman"/>
                <w:szCs w:val="21"/>
              </w:rPr>
            </w:pPr>
            <w:r>
              <w:rPr>
                <w:rFonts w:hint="eastAsia" w:ascii="宋体" w:hAnsi="宋体" w:eastAsia="宋体" w:cs="Times New Roman"/>
                <w:szCs w:val="21"/>
              </w:rPr>
              <w:t>13732527321</w:t>
            </w:r>
          </w:p>
        </w:tc>
      </w:tr>
    </w:tbl>
    <w:p w14:paraId="38380BAF">
      <w:pPr>
        <w:spacing w:line="260" w:lineRule="exact"/>
        <w:ind w:firstLine="555"/>
        <w:rPr>
          <w:rFonts w:ascii="宋体" w:hAnsi="宋体" w:eastAsia="宋体" w:cs="Times New Roman"/>
          <w:szCs w:val="21"/>
        </w:rPr>
      </w:pPr>
      <w:r>
        <w:rPr>
          <w:rFonts w:ascii="宋体" w:hAnsi="宋体" w:eastAsia="宋体" w:cs="Times New Roman"/>
          <w:szCs w:val="21"/>
        </w:rPr>
        <w:t>2.一般步骤</w:t>
      </w:r>
    </w:p>
    <w:p w14:paraId="6CE25778">
      <w:pPr>
        <w:spacing w:line="260" w:lineRule="exact"/>
        <w:ind w:firstLine="555"/>
        <w:rPr>
          <w:rFonts w:ascii="宋体" w:hAnsi="宋体" w:eastAsia="宋体" w:cs="Times New Roman"/>
          <w:szCs w:val="21"/>
        </w:rPr>
      </w:pPr>
      <w:r>
        <w:rPr>
          <w:rFonts w:ascii="宋体" w:hAnsi="宋体" w:eastAsia="宋体" w:cs="Times New Roman"/>
          <w:szCs w:val="21"/>
        </w:rPr>
        <w:t>（1）供应商先与银行对接，办理融资前期手续；</w:t>
      </w:r>
    </w:p>
    <w:p w14:paraId="396745F2">
      <w:pPr>
        <w:spacing w:line="260" w:lineRule="exact"/>
        <w:ind w:firstLine="555"/>
        <w:rPr>
          <w:rFonts w:ascii="宋体" w:hAnsi="宋体" w:eastAsia="宋体" w:cs="Times New Roman"/>
          <w:szCs w:val="21"/>
        </w:rPr>
      </w:pPr>
      <w:r>
        <w:rPr>
          <w:rFonts w:ascii="宋体" w:hAnsi="宋体" w:eastAsia="宋体" w:cs="Times New Roman"/>
          <w:szCs w:val="21"/>
        </w:rPr>
        <w:t>（2）供应商中标后，凭中标通知书等材料，向相关合作银行发出融资申请；</w:t>
      </w:r>
    </w:p>
    <w:p w14:paraId="4661FAC3">
      <w:pPr>
        <w:spacing w:line="260" w:lineRule="exact"/>
        <w:ind w:firstLine="555"/>
        <w:rPr>
          <w:rFonts w:ascii="宋体" w:hAnsi="宋体" w:eastAsia="宋体" w:cs="Times New Roman"/>
          <w:szCs w:val="21"/>
        </w:rPr>
      </w:pPr>
      <w:r>
        <w:rPr>
          <w:rFonts w:ascii="宋体" w:hAnsi="宋体" w:eastAsia="宋体" w:cs="Times New Roman"/>
          <w:szCs w:val="21"/>
        </w:rPr>
        <w:t>（3）银行、供应商线</w:t>
      </w:r>
      <w:r>
        <w:rPr>
          <w:rFonts w:hint="eastAsia" w:ascii="宋体" w:hAnsi="宋体" w:eastAsia="宋体" w:cs="Times New Roman"/>
          <w:szCs w:val="21"/>
        </w:rPr>
        <w:t>上</w:t>
      </w:r>
      <w:r>
        <w:rPr>
          <w:rFonts w:ascii="宋体" w:hAnsi="宋体" w:eastAsia="宋体" w:cs="Times New Roman"/>
          <w:szCs w:val="21"/>
        </w:rPr>
        <w:t>办理审批、放贷事宜。</w:t>
      </w:r>
    </w:p>
    <w:p w14:paraId="0A5263DC">
      <w:pPr>
        <w:spacing w:line="260" w:lineRule="exact"/>
        <w:ind w:firstLine="555"/>
        <w:rPr>
          <w:rFonts w:ascii="宋体" w:hAnsi="宋体" w:eastAsia="宋体" w:cs="Times New Roman"/>
          <w:szCs w:val="21"/>
        </w:rPr>
      </w:pPr>
      <w:r>
        <w:rPr>
          <w:rFonts w:ascii="宋体" w:hAnsi="宋体" w:eastAsia="宋体" w:cs="Times New Roman"/>
          <w:szCs w:val="21"/>
        </w:rPr>
        <w:t>3.注意事项</w:t>
      </w:r>
    </w:p>
    <w:p w14:paraId="2DD94885">
      <w:pPr>
        <w:spacing w:line="260" w:lineRule="exact"/>
        <w:ind w:firstLine="555"/>
        <w:rPr>
          <w:rFonts w:ascii="宋体" w:hAnsi="宋体" w:eastAsia="宋体" w:cs="Times New Roman"/>
          <w:szCs w:val="21"/>
        </w:rPr>
      </w:pPr>
      <w:r>
        <w:rPr>
          <w:rFonts w:ascii="宋体" w:hAnsi="宋体" w:eastAsia="宋体" w:cs="Times New Roman"/>
          <w:szCs w:val="21"/>
        </w:rPr>
        <w:t>（1）</w:t>
      </w:r>
      <w:r>
        <w:rPr>
          <w:rFonts w:hint="eastAsia" w:ascii="宋体" w:hAnsi="宋体" w:eastAsia="宋体" w:cs="Times New Roman"/>
          <w:szCs w:val="21"/>
        </w:rPr>
        <w:t>中标人</w:t>
      </w:r>
      <w:r>
        <w:rPr>
          <w:rFonts w:ascii="宋体" w:hAnsi="宋体" w:eastAsia="宋体" w:cs="Times New Roman"/>
          <w:szCs w:val="21"/>
        </w:rPr>
        <w:t>需确保政府采购合同的收款账户与融资银行开户账户一致。</w:t>
      </w:r>
    </w:p>
    <w:p w14:paraId="5A2848CC">
      <w:pPr>
        <w:spacing w:line="260" w:lineRule="exact"/>
        <w:ind w:firstLine="555"/>
        <w:rPr>
          <w:rFonts w:ascii="宋体" w:hAnsi="宋体" w:eastAsia="宋体" w:cs="Times New Roman"/>
          <w:szCs w:val="21"/>
        </w:rPr>
      </w:pPr>
      <w:r>
        <w:rPr>
          <w:rFonts w:ascii="宋体" w:hAnsi="宋体" w:eastAsia="宋体" w:cs="Times New Roman"/>
          <w:szCs w:val="21"/>
        </w:rPr>
        <w:t>（2）用于政府采购信用融资的政府采购合同，应当包含如下条款：“第条：政府采购合同贷款</w:t>
      </w:r>
    </w:p>
    <w:p w14:paraId="29D75A88">
      <w:pPr>
        <w:spacing w:line="260" w:lineRule="exact"/>
        <w:ind w:firstLine="555"/>
        <w:rPr>
          <w:rFonts w:ascii="宋体" w:hAnsi="宋体" w:eastAsia="宋体" w:cs="Times New Roman"/>
          <w:szCs w:val="21"/>
        </w:rPr>
      </w:pPr>
      <w:r>
        <w:rPr>
          <w:rFonts w:ascii="宋体" w:hAnsi="宋体" w:eastAsia="宋体" w:cs="Times New Roman"/>
          <w:szCs w:val="21"/>
        </w:rPr>
        <w:t>本合同同时用于乙方向银行（金融机构）申请政府采购信用贷款。</w:t>
      </w:r>
    </w:p>
    <w:p w14:paraId="03B21EBD">
      <w:pPr>
        <w:spacing w:line="260" w:lineRule="exact"/>
        <w:ind w:firstLine="555"/>
        <w:rPr>
          <w:rFonts w:ascii="宋体" w:hAnsi="宋体" w:eastAsia="宋体" w:cs="Times New Roman"/>
          <w:szCs w:val="21"/>
        </w:rPr>
      </w:pPr>
      <w:r>
        <w:rPr>
          <w:rFonts w:ascii="宋体" w:hAnsi="宋体" w:eastAsia="宋体" w:cs="Times New Roman"/>
          <w:szCs w:val="21"/>
        </w:rPr>
        <w:t>本合同一经签订，原则上不得更改乙方收款账户信息。确须更改的，乙方应取得原合同收款账户开户银行书面同意，否则修改后的合同不予备案，采购资金不予支付。”</w:t>
      </w:r>
    </w:p>
    <w:p w14:paraId="2D5A466B">
      <w:pPr>
        <w:tabs>
          <w:tab w:val="left" w:pos="2472"/>
        </w:tabs>
        <w:snapToGrid w:val="0"/>
        <w:spacing w:before="120" w:line="312" w:lineRule="auto"/>
        <w:ind w:right="-87"/>
        <w:rPr>
          <w:rFonts w:ascii="Times New Roman" w:hAnsi="Times New Roman" w:eastAsia="黑体" w:cs="Times New Roman"/>
          <w:sz w:val="30"/>
        </w:rPr>
      </w:pPr>
    </w:p>
    <w:p w14:paraId="7A3C1C71">
      <w:pPr>
        <w:tabs>
          <w:tab w:val="left" w:pos="2472"/>
        </w:tabs>
        <w:snapToGrid w:val="0"/>
        <w:spacing w:before="120" w:line="312" w:lineRule="auto"/>
        <w:ind w:right="-87"/>
        <w:jc w:val="center"/>
        <w:rPr>
          <w:rFonts w:ascii="Times New Roman" w:hAnsi="Times New Roman" w:eastAsia="黑体" w:cs="Times New Roman"/>
          <w:sz w:val="30"/>
        </w:rPr>
      </w:pPr>
    </w:p>
    <w:p w14:paraId="4297A284">
      <w:pPr>
        <w:tabs>
          <w:tab w:val="left" w:pos="2472"/>
        </w:tabs>
        <w:snapToGrid w:val="0"/>
        <w:spacing w:before="120" w:line="312" w:lineRule="auto"/>
        <w:ind w:right="-87"/>
        <w:jc w:val="center"/>
        <w:rPr>
          <w:rFonts w:ascii="Times New Roman" w:hAnsi="Times New Roman" w:eastAsia="黑体" w:cs="Times New Roman"/>
          <w:sz w:val="30"/>
        </w:rPr>
      </w:pPr>
      <w:r>
        <w:rPr>
          <w:rFonts w:hint="eastAsia" w:ascii="Times New Roman" w:hAnsi="Times New Roman" w:eastAsia="黑体" w:cs="Times New Roman"/>
          <w:sz w:val="30"/>
        </w:rPr>
        <w:t>第六章　投标文件格式</w:t>
      </w:r>
    </w:p>
    <w:p w14:paraId="236D7165">
      <w:pPr>
        <w:tabs>
          <w:tab w:val="left" w:pos="2472"/>
        </w:tabs>
        <w:snapToGrid w:val="0"/>
        <w:spacing w:before="120" w:line="312" w:lineRule="auto"/>
        <w:ind w:right="-87"/>
        <w:jc w:val="center"/>
        <w:rPr>
          <w:rFonts w:ascii="Times New Roman" w:hAnsi="Times New Roman" w:eastAsia="黑体" w:cs="Times New Roman"/>
          <w:sz w:val="30"/>
        </w:rPr>
      </w:pPr>
    </w:p>
    <w:p w14:paraId="5F4868C4">
      <w:pPr>
        <w:snapToGrid w:val="0"/>
        <w:spacing w:line="360" w:lineRule="auto"/>
        <w:ind w:right="-85"/>
        <w:rPr>
          <w:rFonts w:ascii="Times New Roman" w:hAnsi="Times New Roman" w:eastAsia="宋体" w:cs="Times New Roman"/>
          <w:sz w:val="24"/>
        </w:rPr>
      </w:pPr>
    </w:p>
    <w:p w14:paraId="1E5E50A1">
      <w:pPr>
        <w:snapToGrid w:val="0"/>
        <w:spacing w:line="360" w:lineRule="auto"/>
        <w:ind w:right="-85"/>
        <w:rPr>
          <w:rFonts w:ascii="Times New Roman" w:hAnsi="Times New Roman" w:eastAsia="宋体" w:cs="Times New Roman"/>
          <w:sz w:val="24"/>
        </w:rPr>
      </w:pPr>
    </w:p>
    <w:p w14:paraId="4D5010D8">
      <w:pPr>
        <w:snapToGrid w:val="0"/>
        <w:spacing w:line="360" w:lineRule="auto"/>
        <w:ind w:right="-85"/>
        <w:rPr>
          <w:rFonts w:ascii="Times New Roman" w:hAnsi="Times New Roman" w:eastAsia="宋体" w:cs="Times New Roman"/>
          <w:sz w:val="24"/>
        </w:rPr>
      </w:pPr>
      <w:r>
        <w:rPr>
          <w:rFonts w:hint="eastAsia" w:ascii="Times New Roman" w:hAnsi="Times New Roman" w:eastAsia="宋体" w:cs="Times New Roman"/>
          <w:sz w:val="24"/>
        </w:rPr>
        <w:t>一、</w:t>
      </w:r>
      <w:r>
        <w:rPr>
          <w:rFonts w:hint="eastAsia" w:ascii="Times New Roman" w:hAnsi="Times New Roman" w:eastAsia="宋体" w:cs="Times New Roman"/>
          <w:b/>
          <w:sz w:val="24"/>
        </w:rPr>
        <w:t>备份文件包装封面（格式供参考）</w:t>
      </w:r>
      <w:r>
        <w:rPr>
          <w:rFonts w:hint="eastAsia" w:ascii="Times New Roman" w:hAnsi="Times New Roman" w:eastAsia="宋体" w:cs="Times New Roman"/>
          <w:sz w:val="24"/>
        </w:rPr>
        <w:t>：</w:t>
      </w:r>
    </w:p>
    <w:p w14:paraId="66DD56A6">
      <w:pPr>
        <w:snapToGrid w:val="0"/>
        <w:spacing w:line="360" w:lineRule="auto"/>
        <w:ind w:right="-85"/>
        <w:jc w:val="center"/>
        <w:rPr>
          <w:rFonts w:ascii="Times New Roman" w:hAnsi="Times New Roman" w:eastAsia="宋体" w:cs="Times New Roman"/>
          <w:sz w:val="24"/>
        </w:rPr>
      </w:pPr>
    </w:p>
    <w:p w14:paraId="71C61C37">
      <w:pPr>
        <w:snapToGrid w:val="0"/>
        <w:spacing w:line="360" w:lineRule="auto"/>
        <w:ind w:right="-85"/>
        <w:jc w:val="center"/>
        <w:rPr>
          <w:rFonts w:ascii="Times New Roman" w:hAnsi="Times New Roman" w:eastAsia="宋体" w:cs="Times New Roman"/>
          <w:b/>
          <w:sz w:val="44"/>
        </w:rPr>
      </w:pPr>
      <w:r>
        <w:rPr>
          <w:rFonts w:hint="eastAsia" w:ascii="Times New Roman" w:hAnsi="Times New Roman" w:eastAsia="宋体" w:cs="Times New Roman"/>
          <w:b/>
          <w:sz w:val="44"/>
        </w:rPr>
        <w:t>投标文件</w:t>
      </w:r>
    </w:p>
    <w:p w14:paraId="55C59DAA">
      <w:pPr>
        <w:snapToGrid w:val="0"/>
        <w:spacing w:line="360" w:lineRule="auto"/>
        <w:ind w:right="-85"/>
        <w:rPr>
          <w:rFonts w:ascii="Times New Roman" w:hAnsi="Times New Roman" w:eastAsia="宋体" w:cs="Times New Roman"/>
          <w:sz w:val="24"/>
        </w:rPr>
      </w:pPr>
    </w:p>
    <w:p w14:paraId="2428FA46">
      <w:pPr>
        <w:snapToGrid w:val="0"/>
        <w:spacing w:line="360" w:lineRule="auto"/>
        <w:ind w:right="-85" w:firstLine="1124" w:firstLineChars="400"/>
        <w:rPr>
          <w:rFonts w:ascii="Times New Roman" w:hAnsi="Times New Roman" w:eastAsia="宋体" w:cs="Times New Roman"/>
          <w:b/>
          <w:sz w:val="28"/>
        </w:rPr>
      </w:pPr>
      <w:r>
        <w:rPr>
          <w:rFonts w:hint="eastAsia" w:ascii="Times New Roman" w:hAnsi="Times New Roman" w:eastAsia="宋体" w:cs="Times New Roman"/>
          <w:b/>
          <w:sz w:val="28"/>
        </w:rPr>
        <w:t>项目名称：</w:t>
      </w:r>
    </w:p>
    <w:p w14:paraId="276E67D4">
      <w:pPr>
        <w:snapToGrid w:val="0"/>
        <w:spacing w:line="360" w:lineRule="auto"/>
        <w:ind w:right="-85" w:firstLine="1113" w:firstLineChars="396"/>
        <w:rPr>
          <w:rFonts w:ascii="Times New Roman" w:hAnsi="Times New Roman" w:eastAsia="宋体" w:cs="Times New Roman"/>
          <w:b/>
          <w:sz w:val="28"/>
          <w:u w:val="single"/>
        </w:rPr>
      </w:pPr>
      <w:r>
        <w:rPr>
          <w:rFonts w:hint="eastAsia" w:ascii="Times New Roman" w:hAnsi="Times New Roman" w:eastAsia="宋体" w:cs="Times New Roman"/>
          <w:b/>
          <w:sz w:val="28"/>
        </w:rPr>
        <w:t>项目编号：</w:t>
      </w:r>
    </w:p>
    <w:p w14:paraId="01754209">
      <w:pPr>
        <w:snapToGrid w:val="0"/>
        <w:spacing w:line="360" w:lineRule="auto"/>
        <w:ind w:right="-85" w:firstLine="1169" w:firstLineChars="416"/>
        <w:rPr>
          <w:rFonts w:ascii="Times New Roman" w:hAnsi="Times New Roman" w:eastAsia="宋体" w:cs="Times New Roman"/>
          <w:b/>
          <w:sz w:val="28"/>
        </w:rPr>
      </w:pPr>
      <w:r>
        <w:rPr>
          <w:rFonts w:hint="eastAsia" w:ascii="Times New Roman" w:hAnsi="Times New Roman" w:eastAsia="宋体" w:cs="Times New Roman"/>
          <w:b/>
          <w:sz w:val="28"/>
        </w:rPr>
        <w:t>投标人名称：</w:t>
      </w:r>
      <w:r>
        <w:rPr>
          <w:rFonts w:hint="eastAsia" w:ascii="Times New Roman" w:hAnsi="Times New Roman" w:eastAsia="宋体" w:cs="Times New Roman"/>
          <w:b/>
          <w:sz w:val="28"/>
          <w:u w:val="single"/>
        </w:rPr>
        <w:t>（</w:t>
      </w:r>
      <w:r>
        <w:rPr>
          <w:rFonts w:hint="eastAsia" w:ascii="Times New Roman" w:hAnsi="Times New Roman" w:eastAsia="宋体" w:cs="Times New Roman"/>
          <w:b/>
          <w:sz w:val="28"/>
        </w:rPr>
        <w:t>加盖公章）</w:t>
      </w:r>
    </w:p>
    <w:p w14:paraId="6313F312">
      <w:pPr>
        <w:snapToGrid w:val="0"/>
        <w:spacing w:line="360" w:lineRule="auto"/>
        <w:ind w:right="-85" w:firstLine="1169" w:firstLineChars="416"/>
        <w:rPr>
          <w:rFonts w:ascii="Times New Roman" w:hAnsi="Times New Roman" w:eastAsia="宋体" w:cs="Times New Roman"/>
          <w:b/>
          <w:sz w:val="28"/>
          <w:u w:val="single"/>
        </w:rPr>
      </w:pPr>
      <w:r>
        <w:rPr>
          <w:rFonts w:hint="eastAsia" w:ascii="Times New Roman" w:hAnsi="Times New Roman" w:eastAsia="宋体" w:cs="Times New Roman"/>
          <w:b/>
          <w:sz w:val="28"/>
        </w:rPr>
        <w:t>投标人地址：</w:t>
      </w:r>
    </w:p>
    <w:p w14:paraId="040CB01A">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投标联系人：电话</w:t>
      </w:r>
    </w:p>
    <w:p w14:paraId="23B87046">
      <w:pPr>
        <w:snapToGrid w:val="0"/>
        <w:spacing w:line="360" w:lineRule="auto"/>
        <w:ind w:right="-85" w:firstLine="1124" w:firstLineChars="400"/>
        <w:rPr>
          <w:rFonts w:ascii="Times New Roman" w:hAnsi="Times New Roman" w:eastAsia="宋体" w:cs="Times New Roman"/>
          <w:b/>
          <w:sz w:val="28"/>
          <w:u w:val="single"/>
        </w:rPr>
      </w:pPr>
      <w:r>
        <w:rPr>
          <w:rFonts w:hint="eastAsia" w:ascii="Times New Roman" w:hAnsi="Times New Roman" w:eastAsia="宋体" w:cs="Times New Roman"/>
          <w:b/>
          <w:sz w:val="28"/>
        </w:rPr>
        <w:t>启封时间：</w:t>
      </w:r>
      <w:r>
        <w:rPr>
          <w:rFonts w:hint="eastAsia" w:ascii="Times New Roman" w:hAnsi="Times New Roman" w:eastAsia="宋体" w:cs="Times New Roman"/>
          <w:b/>
          <w:sz w:val="28"/>
          <w:u w:val="single"/>
        </w:rPr>
        <w:t>在</w:t>
      </w:r>
      <w:r>
        <w:rPr>
          <w:rFonts w:ascii="Times New Roman" w:hAnsi="Times New Roman" w:eastAsia="宋体" w:cs="Times New Roman"/>
          <w:b/>
          <w:sz w:val="28"/>
          <w:u w:val="single"/>
        </w:rPr>
        <w:t>20</w:t>
      </w:r>
      <w:r>
        <w:rPr>
          <w:rFonts w:hint="eastAsia" w:ascii="Times New Roman" w:hAnsi="Times New Roman" w:eastAsia="宋体" w:cs="Times New Roman"/>
          <w:b/>
          <w:sz w:val="28"/>
          <w:u w:val="single"/>
        </w:rPr>
        <w:t>年月日时分之前不得启封</w:t>
      </w:r>
    </w:p>
    <w:p w14:paraId="4096EB3B">
      <w:pPr>
        <w:snapToGrid w:val="0"/>
        <w:spacing w:line="360" w:lineRule="auto"/>
        <w:ind w:right="-85" w:firstLine="4080" w:firstLineChars="1700"/>
        <w:rPr>
          <w:rFonts w:ascii="Times New Roman" w:hAnsi="Times New Roman" w:eastAsia="宋体" w:cs="Times New Roman"/>
          <w:sz w:val="24"/>
        </w:rPr>
      </w:pPr>
    </w:p>
    <w:p w14:paraId="617344C7">
      <w:pPr>
        <w:snapToGrid w:val="0"/>
        <w:spacing w:line="360" w:lineRule="auto"/>
        <w:ind w:right="-85" w:firstLine="645"/>
        <w:jc w:val="center"/>
        <w:rPr>
          <w:rFonts w:ascii="Times New Roman" w:hAnsi="Times New Roman" w:eastAsia="宋体" w:cs="Times New Roman"/>
          <w:sz w:val="24"/>
        </w:rPr>
      </w:pPr>
      <w:r>
        <w:rPr>
          <w:rFonts w:hint="eastAsia" w:ascii="Times New Roman" w:hAnsi="Times New Roman" w:eastAsia="宋体" w:cs="Times New Roman"/>
          <w:sz w:val="24"/>
        </w:rPr>
        <w:t>年月日</w:t>
      </w:r>
    </w:p>
    <w:p w14:paraId="49A67EFE">
      <w:pPr>
        <w:pStyle w:val="24"/>
      </w:pPr>
    </w:p>
    <w:p w14:paraId="747F84EE">
      <w:pPr>
        <w:pStyle w:val="58"/>
        <w:ind w:firstLine="210"/>
      </w:pPr>
    </w:p>
    <w:p w14:paraId="08432D6D"/>
    <w:p w14:paraId="703079E3">
      <w:pPr>
        <w:pStyle w:val="58"/>
        <w:ind w:firstLine="210"/>
      </w:pPr>
    </w:p>
    <w:p w14:paraId="1EDC744C">
      <w:pPr>
        <w:pStyle w:val="58"/>
        <w:ind w:left="0" w:leftChars="0" w:firstLine="0" w:firstLineChars="0"/>
      </w:pPr>
    </w:p>
    <w:p w14:paraId="27D178F8">
      <w:pPr>
        <w:pStyle w:val="58"/>
        <w:ind w:firstLine="210"/>
      </w:pPr>
    </w:p>
    <w:p w14:paraId="5A8CA4A4">
      <w:pPr>
        <w:snapToGrid w:val="0"/>
        <w:spacing w:before="120" w:beforeLines="50" w:line="312" w:lineRule="auto"/>
        <w:ind w:right="-341"/>
        <w:rPr>
          <w:rFonts w:ascii="Times New Roman" w:hAnsi="Times New Roman" w:eastAsia="宋体" w:cs="Times New Roman"/>
          <w:b/>
          <w:sz w:val="28"/>
          <w:szCs w:val="28"/>
        </w:rPr>
      </w:pPr>
      <w:r>
        <w:rPr>
          <w:rFonts w:ascii="Times New Roman" w:hAnsi="Times New Roman" w:eastAsia="宋体" w:cs="Times New Roman"/>
          <w:b/>
          <w:sz w:val="28"/>
          <w:szCs w:val="28"/>
        </w:rPr>
        <w:t>二</w:t>
      </w:r>
      <w:r>
        <w:rPr>
          <w:rFonts w:hint="eastAsia" w:ascii="Times New Roman" w:hAnsi="Times New Roman" w:eastAsia="宋体" w:cs="Times New Roman"/>
          <w:b/>
          <w:sz w:val="28"/>
          <w:szCs w:val="28"/>
        </w:rPr>
        <w:t>、</w:t>
      </w:r>
    </w:p>
    <w:p w14:paraId="43C8A0F0">
      <w:pPr>
        <w:snapToGrid w:val="0"/>
        <w:spacing w:before="120" w:beforeLines="50" w:line="312" w:lineRule="auto"/>
        <w:ind w:right="-341" w:firstLine="3678" w:firstLineChars="1145"/>
        <w:rPr>
          <w:rFonts w:ascii="Times New Roman" w:hAnsi="Times New Roman" w:eastAsia="宋体" w:cs="Times New Roman"/>
          <w:b/>
          <w:sz w:val="32"/>
        </w:rPr>
      </w:pPr>
      <w:r>
        <w:rPr>
          <w:rFonts w:ascii="Times New Roman" w:hAnsi="Times New Roman" w:eastAsia="宋体" w:cs="Times New Roman"/>
          <w:b/>
          <w:sz w:val="32"/>
        </w:rPr>
        <w:t>开标一览表</w:t>
      </w:r>
    </w:p>
    <w:p w14:paraId="404ABF60">
      <w:pPr>
        <w:spacing w:line="360" w:lineRule="auto"/>
        <w:rPr>
          <w:rFonts w:ascii="Times New Roman" w:hAnsi="Times New Roman" w:eastAsia="宋体" w:cs="Times New Roman"/>
          <w:b/>
          <w:sz w:val="24"/>
          <w:szCs w:val="24"/>
        </w:rPr>
      </w:pPr>
    </w:p>
    <w:p w14:paraId="40476BB5">
      <w:pPr>
        <w:snapToGrid w:val="0"/>
        <w:spacing w:before="50" w:after="50"/>
        <w:rPr>
          <w:rFonts w:hint="eastAsia" w:ascii="宋体" w:hAnsi="宋体" w:eastAsia="宋体" w:cs="宋体"/>
          <w:b/>
          <w:spacing w:val="20"/>
          <w:sz w:val="24"/>
          <w:szCs w:val="24"/>
        </w:rPr>
      </w:pPr>
      <w:r>
        <w:rPr>
          <w:rFonts w:hint="eastAsia" w:ascii="宋体" w:hAnsi="宋体" w:eastAsia="宋体" w:cs="宋体"/>
          <w:b/>
          <w:spacing w:val="20"/>
          <w:sz w:val="24"/>
          <w:szCs w:val="24"/>
        </w:rPr>
        <w:t>标项一：</w:t>
      </w:r>
    </w:p>
    <w:p w14:paraId="2186A39F">
      <w:pPr>
        <w:snapToGrid w:val="0"/>
        <w:spacing w:before="50" w:after="50"/>
        <w:jc w:val="right"/>
        <w:rPr>
          <w:rFonts w:hint="eastAsia" w:ascii="宋体" w:hAnsi="宋体" w:eastAsia="宋体" w:cs="宋体"/>
          <w:b w:val="0"/>
          <w:bCs/>
          <w:sz w:val="24"/>
          <w:szCs w:val="24"/>
        </w:rPr>
      </w:pPr>
      <w:r>
        <w:rPr>
          <w:rFonts w:hint="eastAsia" w:ascii="宋体" w:hAnsi="宋体" w:eastAsia="宋体" w:cs="宋体"/>
          <w:b w:val="0"/>
          <w:bCs/>
          <w:spacing w:val="20"/>
          <w:sz w:val="24"/>
          <w:szCs w:val="24"/>
        </w:rPr>
        <w:t>金额单位：人民币元</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961"/>
      </w:tblGrid>
      <w:tr w14:paraId="435C1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4D1A3F1D">
            <w:pPr>
              <w:spacing w:before="240" w:after="240"/>
              <w:jc w:val="center"/>
              <w:rPr>
                <w:rFonts w:hint="eastAsia" w:ascii="宋体" w:hAnsi="宋体" w:eastAsia="宋体" w:cs="宋体"/>
                <w:sz w:val="24"/>
                <w:szCs w:val="24"/>
              </w:rPr>
            </w:pPr>
            <w:r>
              <w:rPr>
                <w:rFonts w:hint="eastAsia" w:ascii="宋体" w:hAnsi="宋体" w:eastAsia="宋体" w:cs="宋体"/>
                <w:sz w:val="24"/>
                <w:szCs w:val="24"/>
              </w:rPr>
              <w:t>标项名称</w:t>
            </w:r>
          </w:p>
        </w:tc>
        <w:tc>
          <w:tcPr>
            <w:tcW w:w="7961" w:type="dxa"/>
            <w:noWrap w:val="0"/>
            <w:vAlign w:val="center"/>
          </w:tcPr>
          <w:p w14:paraId="376B00FD">
            <w:pPr>
              <w:spacing w:before="240" w:after="240"/>
              <w:jc w:val="center"/>
              <w:rPr>
                <w:rFonts w:hint="eastAsia" w:ascii="宋体" w:hAnsi="宋体" w:eastAsia="宋体" w:cs="宋体"/>
                <w:b/>
                <w:sz w:val="24"/>
                <w:szCs w:val="24"/>
              </w:rPr>
            </w:pPr>
            <w:r>
              <w:rPr>
                <w:rFonts w:hint="eastAsia" w:ascii="宋体" w:hAnsi="宋体" w:eastAsia="宋体" w:cs="宋体"/>
                <w:sz w:val="24"/>
                <w:szCs w:val="24"/>
              </w:rPr>
              <w:t>一：护渔船租赁1艘（一）</w:t>
            </w:r>
          </w:p>
        </w:tc>
      </w:tr>
      <w:tr w14:paraId="363D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63A15982">
            <w:pPr>
              <w:spacing w:before="240" w:after="240"/>
              <w:jc w:val="center"/>
              <w:rPr>
                <w:rFonts w:hint="eastAsia" w:ascii="宋体" w:hAnsi="宋体" w:eastAsia="宋体" w:cs="宋体"/>
                <w:sz w:val="24"/>
                <w:szCs w:val="24"/>
              </w:rPr>
            </w:pPr>
            <w:r>
              <w:rPr>
                <w:rFonts w:hint="eastAsia" w:ascii="宋体" w:hAnsi="宋体" w:eastAsia="宋体" w:cs="宋体"/>
                <w:sz w:val="24"/>
                <w:szCs w:val="24"/>
              </w:rPr>
              <w:t>所投船舶</w:t>
            </w:r>
          </w:p>
        </w:tc>
        <w:tc>
          <w:tcPr>
            <w:tcW w:w="7961" w:type="dxa"/>
            <w:noWrap w:val="0"/>
            <w:vAlign w:val="center"/>
          </w:tcPr>
          <w:p w14:paraId="0D5A78D2">
            <w:pPr>
              <w:spacing w:before="240" w:after="240"/>
              <w:jc w:val="center"/>
              <w:rPr>
                <w:rFonts w:hint="eastAsia" w:ascii="宋体" w:hAnsi="宋体" w:eastAsia="宋体" w:cs="宋体"/>
                <w:sz w:val="24"/>
                <w:szCs w:val="24"/>
              </w:rPr>
            </w:pPr>
            <w:r>
              <w:rPr>
                <w:rFonts w:hint="eastAsia" w:ascii="宋体" w:hAnsi="宋体" w:eastAsia="宋体" w:cs="宋体"/>
                <w:sz w:val="24"/>
                <w:szCs w:val="24"/>
              </w:rPr>
              <w:t>船号：</w:t>
            </w:r>
            <w:r>
              <w:rPr>
                <w:rFonts w:hint="eastAsia" w:ascii="宋体" w:hAnsi="宋体" w:eastAsia="宋体" w:cs="宋体"/>
                <w:sz w:val="24"/>
                <w:szCs w:val="24"/>
                <w:u w:val="single"/>
              </w:rPr>
              <w:t xml:space="preserve"> </w:t>
            </w:r>
            <w:r>
              <w:rPr>
                <w:rFonts w:ascii="宋体" w:hAnsi="宋体" w:eastAsia="宋体" w:cs="宋体"/>
                <w:sz w:val="24"/>
                <w:szCs w:val="24"/>
                <w:u w:val="single"/>
              </w:rPr>
              <w:t xml:space="preserve">         </w:t>
            </w:r>
          </w:p>
        </w:tc>
      </w:tr>
      <w:tr w14:paraId="272D8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20861D8C">
            <w:pPr>
              <w:spacing w:before="240" w:after="240"/>
              <w:jc w:val="center"/>
              <w:rPr>
                <w:rFonts w:hint="eastAsia" w:ascii="宋体" w:hAnsi="宋体" w:eastAsia="宋体" w:cs="宋体"/>
                <w:sz w:val="24"/>
                <w:szCs w:val="24"/>
              </w:rPr>
            </w:pPr>
            <w:r>
              <w:rPr>
                <w:rFonts w:hint="eastAsia" w:ascii="宋体" w:hAnsi="宋体" w:eastAsia="宋体" w:cs="宋体"/>
                <w:sz w:val="24"/>
                <w:szCs w:val="24"/>
              </w:rPr>
              <w:t>投标总价（元）</w:t>
            </w:r>
          </w:p>
        </w:tc>
        <w:tc>
          <w:tcPr>
            <w:tcW w:w="7961" w:type="dxa"/>
            <w:noWrap w:val="0"/>
            <w:vAlign w:val="center"/>
          </w:tcPr>
          <w:p w14:paraId="2D77327F">
            <w:pPr>
              <w:spacing w:before="240" w:after="240"/>
              <w:jc w:val="center"/>
              <w:rPr>
                <w:rFonts w:hint="eastAsia" w:ascii="宋体" w:hAnsi="宋体" w:eastAsia="宋体" w:cs="宋体"/>
                <w:sz w:val="24"/>
                <w:szCs w:val="24"/>
              </w:rPr>
            </w:pPr>
            <w:r>
              <w:rPr>
                <w:rFonts w:hint="eastAsia" w:ascii="宋体" w:hAnsi="宋体" w:eastAsia="宋体" w:cs="宋体"/>
                <w:sz w:val="24"/>
                <w:szCs w:val="24"/>
              </w:rPr>
              <w:t>大写：                   小写：</w:t>
            </w:r>
          </w:p>
        </w:tc>
      </w:tr>
    </w:tbl>
    <w:p w14:paraId="0E70CD79">
      <w:pPr>
        <w:spacing w:line="360" w:lineRule="auto"/>
        <w:ind w:firstLine="424" w:firstLineChars="177"/>
        <w:rPr>
          <w:rFonts w:hint="eastAsia" w:ascii="宋体" w:hAnsi="宋体" w:eastAsia="宋体" w:cs="宋体"/>
          <w:sz w:val="24"/>
          <w:szCs w:val="24"/>
        </w:rPr>
      </w:pPr>
    </w:p>
    <w:p w14:paraId="23B1411C">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投标人名称：</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（加盖公章）  </w:t>
      </w:r>
    </w:p>
    <w:p w14:paraId="78DB4136">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投标人代表：</w:t>
      </w:r>
      <w:r>
        <w:rPr>
          <w:rFonts w:hint="eastAsia" w:ascii="宋体" w:hAnsi="宋体" w:eastAsia="宋体" w:cs="宋体"/>
          <w:sz w:val="24"/>
          <w:szCs w:val="24"/>
          <w:u w:val="single"/>
        </w:rPr>
        <w:t xml:space="preserve">                </w:t>
      </w:r>
      <w:r>
        <w:rPr>
          <w:rFonts w:hint="eastAsia" w:ascii="宋体" w:hAnsi="宋体" w:eastAsia="宋体" w:cs="宋体"/>
          <w:sz w:val="24"/>
          <w:szCs w:val="24"/>
        </w:rPr>
        <w:t>（签字）</w:t>
      </w:r>
    </w:p>
    <w:p w14:paraId="261DB926">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733B27FF">
      <w:pPr>
        <w:snapToGrid w:val="0"/>
        <w:spacing w:before="50" w:after="50"/>
        <w:rPr>
          <w:rFonts w:hint="eastAsia" w:ascii="宋体" w:hAnsi="宋体" w:eastAsia="宋体" w:cs="宋体"/>
          <w:b/>
          <w:spacing w:val="20"/>
          <w:sz w:val="24"/>
          <w:szCs w:val="24"/>
        </w:rPr>
      </w:pPr>
    </w:p>
    <w:p w14:paraId="23AE867B">
      <w:pPr>
        <w:snapToGrid w:val="0"/>
        <w:spacing w:before="50" w:after="50"/>
        <w:rPr>
          <w:rFonts w:hint="eastAsia" w:ascii="宋体" w:hAnsi="宋体" w:eastAsia="宋体" w:cs="宋体"/>
          <w:b/>
          <w:spacing w:val="20"/>
          <w:sz w:val="24"/>
          <w:szCs w:val="24"/>
        </w:rPr>
      </w:pPr>
    </w:p>
    <w:p w14:paraId="4FD13FE2">
      <w:pPr>
        <w:snapToGrid w:val="0"/>
        <w:spacing w:before="50" w:after="50"/>
        <w:rPr>
          <w:rFonts w:hint="eastAsia" w:ascii="宋体" w:hAnsi="宋体" w:eastAsia="宋体" w:cs="宋体"/>
          <w:b w:val="0"/>
          <w:bCs/>
          <w:spacing w:val="20"/>
          <w:sz w:val="24"/>
          <w:szCs w:val="24"/>
        </w:rPr>
      </w:pPr>
      <w:r>
        <w:rPr>
          <w:rFonts w:hint="eastAsia" w:ascii="宋体" w:hAnsi="宋体" w:eastAsia="宋体" w:cs="宋体"/>
          <w:b w:val="0"/>
          <w:bCs/>
          <w:spacing w:val="20"/>
          <w:sz w:val="24"/>
          <w:szCs w:val="24"/>
        </w:rPr>
        <w:t>标项二：</w:t>
      </w:r>
    </w:p>
    <w:p w14:paraId="4991E4EB">
      <w:pPr>
        <w:snapToGrid w:val="0"/>
        <w:spacing w:before="50" w:after="50"/>
        <w:jc w:val="right"/>
        <w:rPr>
          <w:rFonts w:hint="eastAsia" w:ascii="宋体" w:hAnsi="宋体" w:eastAsia="宋体" w:cs="宋体"/>
          <w:b w:val="0"/>
          <w:bCs/>
          <w:sz w:val="24"/>
          <w:szCs w:val="24"/>
        </w:rPr>
      </w:pPr>
      <w:r>
        <w:rPr>
          <w:rFonts w:hint="eastAsia" w:ascii="宋体" w:hAnsi="宋体" w:eastAsia="宋体" w:cs="宋体"/>
          <w:b w:val="0"/>
          <w:bCs/>
          <w:spacing w:val="20"/>
          <w:sz w:val="24"/>
          <w:szCs w:val="24"/>
        </w:rPr>
        <w:t>金额单位：人民币元</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961"/>
      </w:tblGrid>
      <w:tr w14:paraId="72EA7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344D14EE">
            <w:pPr>
              <w:spacing w:before="240" w:after="240"/>
              <w:jc w:val="center"/>
              <w:rPr>
                <w:rFonts w:hint="eastAsia" w:ascii="宋体" w:hAnsi="宋体" w:eastAsia="宋体" w:cs="宋体"/>
                <w:sz w:val="24"/>
                <w:szCs w:val="24"/>
              </w:rPr>
            </w:pPr>
            <w:r>
              <w:rPr>
                <w:rFonts w:hint="eastAsia" w:ascii="宋体" w:hAnsi="宋体" w:eastAsia="宋体" w:cs="宋体"/>
                <w:sz w:val="24"/>
                <w:szCs w:val="24"/>
              </w:rPr>
              <w:t>标项名称</w:t>
            </w:r>
          </w:p>
        </w:tc>
        <w:tc>
          <w:tcPr>
            <w:tcW w:w="7961" w:type="dxa"/>
            <w:noWrap w:val="0"/>
            <w:vAlign w:val="center"/>
          </w:tcPr>
          <w:p w14:paraId="6EC21BC8">
            <w:pPr>
              <w:spacing w:before="240" w:after="240"/>
              <w:jc w:val="center"/>
              <w:rPr>
                <w:rFonts w:hint="eastAsia" w:ascii="宋体" w:hAnsi="宋体" w:eastAsia="宋体" w:cs="宋体"/>
                <w:b/>
                <w:sz w:val="24"/>
                <w:szCs w:val="24"/>
              </w:rPr>
            </w:pPr>
            <w:r>
              <w:rPr>
                <w:rFonts w:hint="eastAsia" w:ascii="宋体" w:hAnsi="宋体" w:eastAsia="宋体" w:cs="宋体"/>
                <w:sz w:val="24"/>
                <w:szCs w:val="24"/>
              </w:rPr>
              <w:t>二：护渔船租赁1艘（二）</w:t>
            </w:r>
          </w:p>
        </w:tc>
      </w:tr>
      <w:tr w14:paraId="2A155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noWrap w:val="0"/>
            <w:vAlign w:val="center"/>
          </w:tcPr>
          <w:p w14:paraId="25CE8CB8">
            <w:pPr>
              <w:spacing w:before="240" w:after="240"/>
              <w:jc w:val="center"/>
              <w:rPr>
                <w:rFonts w:hint="eastAsia" w:ascii="宋体" w:hAnsi="宋体" w:eastAsia="宋体" w:cs="宋体"/>
                <w:sz w:val="24"/>
                <w:szCs w:val="24"/>
              </w:rPr>
            </w:pPr>
            <w:r>
              <w:rPr>
                <w:rFonts w:hint="eastAsia" w:ascii="宋体" w:hAnsi="宋体" w:eastAsia="宋体" w:cs="宋体"/>
                <w:sz w:val="24"/>
                <w:szCs w:val="24"/>
              </w:rPr>
              <w:t>所投船舶</w:t>
            </w:r>
          </w:p>
        </w:tc>
        <w:tc>
          <w:tcPr>
            <w:tcW w:w="7961" w:type="dxa"/>
            <w:noWrap w:val="0"/>
            <w:vAlign w:val="center"/>
          </w:tcPr>
          <w:p w14:paraId="59402005">
            <w:pPr>
              <w:spacing w:before="240" w:after="240"/>
              <w:jc w:val="center"/>
              <w:rPr>
                <w:rFonts w:hint="eastAsia" w:ascii="宋体" w:hAnsi="宋体" w:eastAsia="宋体" w:cs="宋体"/>
                <w:sz w:val="24"/>
                <w:szCs w:val="24"/>
              </w:rPr>
            </w:pPr>
            <w:r>
              <w:rPr>
                <w:rFonts w:hint="eastAsia" w:ascii="宋体" w:hAnsi="宋体" w:eastAsia="宋体" w:cs="宋体"/>
                <w:sz w:val="24"/>
                <w:szCs w:val="24"/>
              </w:rPr>
              <w:t>船号：</w:t>
            </w:r>
            <w:r>
              <w:rPr>
                <w:rFonts w:hint="eastAsia" w:ascii="宋体" w:hAnsi="宋体" w:eastAsia="宋体" w:cs="宋体"/>
                <w:sz w:val="24"/>
                <w:szCs w:val="24"/>
                <w:u w:val="single"/>
              </w:rPr>
              <w:t xml:space="preserve"> </w:t>
            </w:r>
            <w:r>
              <w:rPr>
                <w:rFonts w:ascii="宋体" w:hAnsi="宋体" w:eastAsia="宋体" w:cs="宋体"/>
                <w:sz w:val="24"/>
                <w:szCs w:val="24"/>
                <w:u w:val="single"/>
              </w:rPr>
              <w:t xml:space="preserve">         </w:t>
            </w:r>
          </w:p>
        </w:tc>
      </w:tr>
      <w:tr w14:paraId="79338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noWrap w:val="0"/>
            <w:vAlign w:val="center"/>
          </w:tcPr>
          <w:p w14:paraId="42FA9767">
            <w:pPr>
              <w:spacing w:before="240" w:after="240"/>
              <w:jc w:val="center"/>
              <w:rPr>
                <w:rFonts w:hint="eastAsia" w:ascii="宋体" w:hAnsi="宋体" w:eastAsia="宋体" w:cs="宋体"/>
                <w:sz w:val="24"/>
                <w:szCs w:val="24"/>
              </w:rPr>
            </w:pPr>
            <w:r>
              <w:rPr>
                <w:rFonts w:hint="eastAsia" w:ascii="宋体" w:hAnsi="宋体" w:eastAsia="宋体" w:cs="宋体"/>
                <w:sz w:val="24"/>
                <w:szCs w:val="24"/>
              </w:rPr>
              <w:t>投标总价（元）</w:t>
            </w:r>
          </w:p>
        </w:tc>
        <w:tc>
          <w:tcPr>
            <w:tcW w:w="7961" w:type="dxa"/>
            <w:noWrap w:val="0"/>
            <w:vAlign w:val="center"/>
          </w:tcPr>
          <w:p w14:paraId="43B37EA1">
            <w:pPr>
              <w:spacing w:before="240" w:after="240"/>
              <w:jc w:val="center"/>
              <w:rPr>
                <w:rFonts w:hint="eastAsia" w:ascii="宋体" w:hAnsi="宋体" w:eastAsia="宋体" w:cs="宋体"/>
                <w:sz w:val="24"/>
                <w:szCs w:val="24"/>
              </w:rPr>
            </w:pPr>
            <w:r>
              <w:rPr>
                <w:rFonts w:hint="eastAsia" w:ascii="宋体" w:hAnsi="宋体" w:eastAsia="宋体" w:cs="宋体"/>
                <w:sz w:val="24"/>
                <w:szCs w:val="24"/>
              </w:rPr>
              <w:t>大写：                   小写：</w:t>
            </w:r>
          </w:p>
        </w:tc>
      </w:tr>
    </w:tbl>
    <w:p w14:paraId="146022BE">
      <w:pPr>
        <w:spacing w:line="360" w:lineRule="auto"/>
        <w:ind w:firstLine="424" w:firstLineChars="177"/>
        <w:rPr>
          <w:rFonts w:hint="eastAsia" w:ascii="宋体" w:hAnsi="宋体" w:eastAsia="宋体" w:cs="宋体"/>
          <w:sz w:val="24"/>
          <w:szCs w:val="24"/>
        </w:rPr>
      </w:pPr>
    </w:p>
    <w:p w14:paraId="53E87EDA">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投标人名称：</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（加盖公章）  </w:t>
      </w:r>
    </w:p>
    <w:p w14:paraId="5BFF2DB7">
      <w:pPr>
        <w:spacing w:line="360" w:lineRule="auto"/>
        <w:ind w:firstLine="424" w:firstLineChars="177"/>
        <w:rPr>
          <w:rFonts w:hint="eastAsia" w:ascii="宋体" w:hAnsi="宋体" w:eastAsia="宋体" w:cs="宋体"/>
          <w:sz w:val="24"/>
          <w:szCs w:val="24"/>
        </w:rPr>
      </w:pPr>
      <w:r>
        <w:rPr>
          <w:rFonts w:hint="eastAsia" w:ascii="宋体" w:hAnsi="宋体" w:eastAsia="宋体" w:cs="宋体"/>
          <w:sz w:val="24"/>
          <w:szCs w:val="24"/>
        </w:rPr>
        <w:t>投标人代表：</w:t>
      </w:r>
      <w:r>
        <w:rPr>
          <w:rFonts w:hint="eastAsia" w:ascii="宋体" w:hAnsi="宋体" w:eastAsia="宋体" w:cs="宋体"/>
          <w:sz w:val="24"/>
          <w:szCs w:val="24"/>
          <w:u w:val="single"/>
        </w:rPr>
        <w:t xml:space="preserve">                </w:t>
      </w:r>
      <w:r>
        <w:rPr>
          <w:rFonts w:hint="eastAsia" w:ascii="宋体" w:hAnsi="宋体" w:eastAsia="宋体" w:cs="宋体"/>
          <w:sz w:val="24"/>
          <w:szCs w:val="24"/>
        </w:rPr>
        <w:t>（签字）</w:t>
      </w:r>
    </w:p>
    <w:p w14:paraId="4A949542">
      <w:pPr>
        <w:spacing w:line="360" w:lineRule="auto"/>
        <w:ind w:firstLine="424" w:firstLineChars="177"/>
        <w:rPr>
          <w:rFonts w:ascii="Times New Roman" w:hAnsi="Times New Roman" w:eastAsia="宋体" w:cs="Times New Roman"/>
          <w:kern w:val="0"/>
          <w:sz w:val="28"/>
        </w:rPr>
      </w:pPr>
      <w:r>
        <w:rPr>
          <w:rFonts w:hint="eastAsia" w:ascii="宋体" w:hAnsi="宋体" w:eastAsia="宋体" w:cs="宋体"/>
          <w:sz w:val="24"/>
          <w:szCs w:val="24"/>
        </w:rPr>
        <w:t>日期：</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r>
        <w:br w:type="page"/>
      </w:r>
    </w:p>
    <w:p w14:paraId="04BE7772">
      <w:pPr>
        <w:spacing w:after="120"/>
        <w:rPr>
          <w:rFonts w:ascii="Times New Roman" w:hAnsi="Times New Roman" w:eastAsia="宋体" w:cs="Times New Roman"/>
          <w:kern w:val="0"/>
          <w:sz w:val="28"/>
        </w:rPr>
      </w:pPr>
    </w:p>
    <w:p w14:paraId="45B20AD4">
      <w:pPr>
        <w:snapToGrid w:val="0"/>
        <w:spacing w:before="120" w:line="312" w:lineRule="auto"/>
        <w:ind w:right="-341"/>
        <w:jc w:val="center"/>
        <w:rPr>
          <w:rFonts w:ascii="Times New Roman" w:hAnsi="Times New Roman" w:eastAsia="宋体" w:cs="Times New Roman"/>
          <w:b/>
          <w:sz w:val="32"/>
        </w:rPr>
      </w:pPr>
      <w:r>
        <w:rPr>
          <w:rFonts w:hint="eastAsia" w:ascii="Times New Roman" w:hAnsi="Times New Roman" w:eastAsia="宋体" w:cs="Times New Roman"/>
          <w:b/>
          <w:sz w:val="32"/>
        </w:rPr>
        <w:t>三</w:t>
      </w:r>
      <w:r>
        <w:rPr>
          <w:rFonts w:ascii="Times New Roman" w:hAnsi="Times New Roman" w:eastAsia="宋体" w:cs="Times New Roman"/>
          <w:b/>
          <w:sz w:val="32"/>
        </w:rPr>
        <w:t>、投标函</w:t>
      </w:r>
    </w:p>
    <w:p w14:paraId="4DA739C3">
      <w:pPr>
        <w:snapToGrid w:val="0"/>
        <w:spacing w:line="312" w:lineRule="auto"/>
        <w:ind w:right="-341"/>
        <w:rPr>
          <w:rFonts w:ascii="Times New Roman" w:hAnsi="Times New Roman" w:eastAsia="宋体" w:cs="Times New Roman"/>
          <w:color w:val="0000FF"/>
        </w:rPr>
      </w:pPr>
    </w:p>
    <w:p w14:paraId="310F0975">
      <w:pPr>
        <w:spacing w:line="360" w:lineRule="auto"/>
        <w:ind w:right="-341" w:firstLine="404" w:firstLineChars="200"/>
        <w:rPr>
          <w:rFonts w:hint="eastAsia" w:ascii="Times New Roman" w:hAnsi="Times New Roman" w:eastAsia="宋体" w:cs="Times New Roman"/>
          <w:color w:val="auto"/>
          <w:spacing w:val="-4"/>
          <w:szCs w:val="21"/>
        </w:rPr>
      </w:pPr>
      <w:r>
        <w:rPr>
          <w:rFonts w:hint="eastAsia" w:ascii="Times New Roman" w:hAnsi="Times New Roman" w:eastAsia="宋体" w:cs="Times New Roman"/>
          <w:color w:val="auto"/>
          <w:spacing w:val="-4"/>
          <w:szCs w:val="21"/>
        </w:rPr>
        <w:t xml:space="preserve">致： （采购人） </w:t>
      </w:r>
      <w:r>
        <w:rPr>
          <w:rFonts w:hint="eastAsia" w:ascii="Times New Roman" w:hAnsi="Times New Roman" w:eastAsia="宋体" w:cs="Times New Roman"/>
          <w:color w:val="auto"/>
          <w:spacing w:val="-4"/>
          <w:szCs w:val="21"/>
          <w:lang w:val="en-US" w:eastAsia="zh-CN"/>
        </w:rPr>
        <w:t xml:space="preserve">      </w:t>
      </w:r>
      <w:r>
        <w:rPr>
          <w:rFonts w:hint="eastAsia" w:ascii="Times New Roman" w:hAnsi="Times New Roman" w:eastAsia="宋体" w:cs="Times New Roman"/>
          <w:color w:val="auto"/>
          <w:spacing w:val="-4"/>
          <w:szCs w:val="21"/>
        </w:rPr>
        <w:t xml:space="preserve">    ：</w:t>
      </w:r>
    </w:p>
    <w:p w14:paraId="28EA9330">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我方（投标人名称）已详细审查了贵方采购编号为（采购编号）的（项目名称）采购项目的采购文件及其相关补充文件（若有），并正式授权我公司的（被授权人姓名）  以本公司名义，全权代表我方自愿参加上述招标项目的投标，现就有关事项向采购代理机构郑重承诺如下：</w:t>
      </w:r>
    </w:p>
    <w:p w14:paraId="4A1D6F6E">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1、我方已详细审查了招标文件的全部内容及其相关补充文件（若有），并完全清晰理解全部内容及相关的补充文件（若有），不存在任何误解之处，同意放弃提出异议和质疑的权利。</w:t>
      </w:r>
    </w:p>
    <w:p w14:paraId="6648A461">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2、我方遵守《中华人民共和国政府采购法》及相关法律法规的规定。同意招标文件中所提到的无效标条款，并服从有关开标现场的会议纪律。否则，同意被废除投标资格。</w:t>
      </w:r>
    </w:p>
    <w:p w14:paraId="0BD6F9C7">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3、我方本服务项目所提供的投标服务报价均具充分的合理性和准确性，保证不存在低于成本的恶意报价行为，同时清楚理解到报价最低并非意味着必定获得合同授予资格。</w:t>
      </w:r>
    </w:p>
    <w:p w14:paraId="51390748">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4、投标有效期为自开标之日起90天内，如在投标有效期内撤回投标，我方同意被废除投标资格。</w:t>
      </w:r>
    </w:p>
    <w:p w14:paraId="13D933A5">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5、我方承诺参加政府采购活动前3年内在经营活动中没有重大违法记录，依法缴纳了税收和社会保障资金（投标截止时间进行计算）。</w:t>
      </w:r>
    </w:p>
    <w:p w14:paraId="0E9EF64B">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6、我方承诺具备本项目履行合同所必需的设备和专业技术能力。</w:t>
      </w:r>
    </w:p>
    <w:p w14:paraId="035B5B50">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7、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2CACB26">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8、我方承诺至本项目投标截止时间止未被列入失信被执行人、重大税收违法案件当事人名单、政府采购严重违法失信行为记录。</w:t>
      </w:r>
    </w:p>
    <w:p w14:paraId="18E06EC3">
      <w:pPr>
        <w:spacing w:line="360" w:lineRule="auto"/>
        <w:ind w:right="-341" w:firstLine="404" w:firstLineChars="200"/>
        <w:rPr>
          <w:rFonts w:hint="eastAsia" w:ascii="Times New Roman" w:hAnsi="Times New Roman" w:eastAsia="宋体" w:cs="Times New Roman"/>
          <w:spacing w:val="-4"/>
          <w:szCs w:val="21"/>
        </w:rPr>
      </w:pPr>
    </w:p>
    <w:p w14:paraId="7505EF46">
      <w:pPr>
        <w:spacing w:line="360" w:lineRule="auto"/>
        <w:ind w:right="-341" w:firstLine="404" w:firstLineChars="200"/>
        <w:rPr>
          <w:rFonts w:hint="eastAsia" w:ascii="Times New Roman" w:hAnsi="Times New Roman" w:eastAsia="宋体" w:cs="Times New Roman"/>
          <w:spacing w:val="-4"/>
          <w:szCs w:val="21"/>
        </w:rPr>
      </w:pPr>
    </w:p>
    <w:p w14:paraId="7FB958B8">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 xml:space="preserve">投标人名称：                  （加盖公章）    </w:t>
      </w:r>
    </w:p>
    <w:p w14:paraId="048D9AA3">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 xml:space="preserve">投标人代表：                  （签字或盖章）        </w:t>
      </w:r>
    </w:p>
    <w:p w14:paraId="47720235">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 xml:space="preserve">投标人地址：                   </w:t>
      </w:r>
    </w:p>
    <w:p w14:paraId="7BCB7E6C">
      <w:pPr>
        <w:spacing w:line="360" w:lineRule="auto"/>
        <w:ind w:right="-341" w:firstLine="404" w:firstLineChars="200"/>
        <w:rPr>
          <w:rFonts w:hint="eastAsia" w:ascii="Times New Roman" w:hAnsi="Times New Roman" w:eastAsia="宋体" w:cs="Times New Roman"/>
          <w:spacing w:val="-4"/>
          <w:szCs w:val="21"/>
        </w:rPr>
      </w:pPr>
      <w:r>
        <w:rPr>
          <w:rFonts w:hint="eastAsia" w:ascii="Times New Roman" w:hAnsi="Times New Roman" w:eastAsia="宋体" w:cs="Times New Roman"/>
          <w:spacing w:val="-4"/>
          <w:szCs w:val="21"/>
        </w:rPr>
        <w:t>日期：    年   月   日</w:t>
      </w:r>
    </w:p>
    <w:p w14:paraId="48BDE6E7">
      <w:pPr>
        <w:snapToGrid w:val="0"/>
        <w:spacing w:line="360" w:lineRule="auto"/>
        <w:jc w:val="left"/>
        <w:rPr>
          <w:rFonts w:hint="eastAsia" w:ascii="宋体" w:hAnsi="宋体" w:cs="宋体"/>
          <w:b/>
          <w:bCs/>
          <w:szCs w:val="21"/>
        </w:rPr>
      </w:pPr>
    </w:p>
    <w:p w14:paraId="71FBDD86">
      <w:pPr>
        <w:snapToGrid w:val="0"/>
        <w:spacing w:before="120" w:beforeLines="50" w:after="50"/>
        <w:jc w:val="center"/>
        <w:rPr>
          <w:rFonts w:hint="eastAsia" w:ascii="宋体" w:hAnsi="宋体" w:eastAsia="宋体" w:cs="宋体"/>
          <w:b/>
          <w:sz w:val="32"/>
          <w:szCs w:val="32"/>
        </w:rPr>
      </w:pPr>
    </w:p>
    <w:p w14:paraId="2E056A0C">
      <w:pPr>
        <w:snapToGrid w:val="0"/>
        <w:spacing w:before="120" w:beforeLines="50" w:after="50"/>
        <w:jc w:val="center"/>
        <w:rPr>
          <w:rFonts w:ascii="宋体" w:hAnsi="宋体" w:eastAsia="宋体" w:cs="宋体"/>
          <w:b/>
          <w:sz w:val="32"/>
          <w:szCs w:val="32"/>
        </w:rPr>
      </w:pPr>
      <w:r>
        <w:rPr>
          <w:rFonts w:hint="eastAsia" w:ascii="宋体" w:hAnsi="宋体" w:eastAsia="宋体" w:cs="宋体"/>
          <w:b/>
          <w:sz w:val="32"/>
          <w:szCs w:val="32"/>
        </w:rPr>
        <w:t>四、声明函</w:t>
      </w:r>
    </w:p>
    <w:p w14:paraId="516E6A89">
      <w:pPr>
        <w:snapToGrid w:val="0"/>
        <w:spacing w:before="120" w:beforeLines="50" w:after="50" w:line="360" w:lineRule="auto"/>
        <w:rPr>
          <w:szCs w:val="21"/>
        </w:rPr>
      </w:pPr>
    </w:p>
    <w:p w14:paraId="5A1280B7">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致：</w:t>
      </w:r>
      <w:r>
        <w:rPr>
          <w:rFonts w:hint="eastAsia" w:ascii="Times New Roman" w:hAnsi="Times New Roman" w:eastAsia="宋体" w:cs="Times New Roman"/>
          <w:spacing w:val="-4"/>
          <w:szCs w:val="21"/>
        </w:rPr>
        <w:t>舟山市定海区农业农村局</w:t>
      </w:r>
      <w:r>
        <w:rPr>
          <w:rFonts w:ascii="Times New Roman" w:hAnsi="Times New Roman" w:eastAsia="宋体" w:cs="Times New Roman"/>
          <w:spacing w:val="-4"/>
          <w:szCs w:val="21"/>
        </w:rPr>
        <w:t>：</w:t>
      </w:r>
    </w:p>
    <w:p w14:paraId="7542A7FC">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7427894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特此声明！</w:t>
      </w:r>
    </w:p>
    <w:p w14:paraId="6DE2B7C2">
      <w:pPr>
        <w:spacing w:line="360" w:lineRule="auto"/>
        <w:ind w:right="-341" w:firstLine="404" w:firstLineChars="200"/>
        <w:rPr>
          <w:rFonts w:ascii="Times New Roman" w:hAnsi="Times New Roman" w:eastAsia="宋体" w:cs="Times New Roman"/>
          <w:spacing w:val="-4"/>
          <w:szCs w:val="21"/>
        </w:rPr>
      </w:pPr>
    </w:p>
    <w:p w14:paraId="0F345EF5">
      <w:pPr>
        <w:spacing w:line="360" w:lineRule="auto"/>
        <w:ind w:right="-341" w:firstLine="404" w:firstLineChars="200"/>
        <w:rPr>
          <w:rFonts w:ascii="Times New Roman" w:hAnsi="Times New Roman" w:eastAsia="宋体" w:cs="Times New Roman"/>
          <w:spacing w:val="-4"/>
          <w:szCs w:val="21"/>
        </w:rPr>
      </w:pPr>
    </w:p>
    <w:p w14:paraId="26ECE56C">
      <w:pPr>
        <w:spacing w:line="360" w:lineRule="auto"/>
        <w:ind w:right="-341" w:firstLine="404" w:firstLineChars="200"/>
        <w:rPr>
          <w:rFonts w:ascii="Times New Roman" w:hAnsi="Times New Roman" w:eastAsia="宋体" w:cs="Times New Roman"/>
          <w:spacing w:val="-4"/>
          <w:szCs w:val="21"/>
        </w:rPr>
      </w:pPr>
    </w:p>
    <w:p w14:paraId="33B006EB">
      <w:pPr>
        <w:spacing w:line="360" w:lineRule="auto"/>
        <w:ind w:right="-341" w:firstLine="404" w:firstLineChars="200"/>
        <w:rPr>
          <w:rFonts w:ascii="Times New Roman" w:hAnsi="Times New Roman" w:eastAsia="宋体" w:cs="Times New Roman"/>
          <w:spacing w:val="-4"/>
          <w:szCs w:val="21"/>
        </w:rPr>
      </w:pPr>
    </w:p>
    <w:p w14:paraId="7A530510">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投标人名称（盖章）：</w:t>
      </w:r>
    </w:p>
    <w:p w14:paraId="149B574D">
      <w:pPr>
        <w:spacing w:line="360" w:lineRule="auto"/>
        <w:ind w:right="-341" w:firstLine="404" w:firstLineChars="200"/>
        <w:rPr>
          <w:rFonts w:ascii="Times New Roman" w:hAnsi="Times New Roman" w:eastAsia="宋体" w:cs="Times New Roman"/>
          <w:spacing w:val="-4"/>
          <w:szCs w:val="21"/>
        </w:rPr>
      </w:pPr>
      <w:r>
        <w:rPr>
          <w:rFonts w:ascii="Times New Roman" w:hAnsi="Times New Roman" w:eastAsia="宋体" w:cs="Times New Roman"/>
          <w:spacing w:val="-4"/>
          <w:szCs w:val="21"/>
        </w:rPr>
        <w:t>日期：</w:t>
      </w:r>
    </w:p>
    <w:p w14:paraId="0D8A2B0C">
      <w:pPr>
        <w:spacing w:line="360" w:lineRule="auto"/>
        <w:ind w:right="-341" w:firstLine="404" w:firstLineChars="200"/>
        <w:rPr>
          <w:rFonts w:ascii="Times New Roman" w:hAnsi="Times New Roman" w:eastAsia="宋体" w:cs="Times New Roman"/>
          <w:spacing w:val="-4"/>
          <w:szCs w:val="21"/>
        </w:rPr>
      </w:pPr>
    </w:p>
    <w:p w14:paraId="7A1E94BC">
      <w:pPr>
        <w:spacing w:line="360" w:lineRule="auto"/>
        <w:ind w:right="-341" w:firstLine="404" w:firstLineChars="200"/>
        <w:rPr>
          <w:rFonts w:ascii="Times New Roman" w:hAnsi="Times New Roman" w:eastAsia="宋体" w:cs="Times New Roman"/>
          <w:spacing w:val="-4"/>
          <w:szCs w:val="21"/>
        </w:rPr>
      </w:pPr>
    </w:p>
    <w:p w14:paraId="394556E6">
      <w:pPr>
        <w:spacing w:line="360" w:lineRule="auto"/>
        <w:ind w:right="-341" w:firstLine="404" w:firstLineChars="200"/>
        <w:rPr>
          <w:rFonts w:ascii="Times New Roman" w:hAnsi="Times New Roman" w:eastAsia="宋体" w:cs="Times New Roman"/>
          <w:spacing w:val="-4"/>
          <w:szCs w:val="21"/>
        </w:rPr>
      </w:pPr>
    </w:p>
    <w:p w14:paraId="6FE31CB5">
      <w:pPr>
        <w:spacing w:line="360" w:lineRule="auto"/>
        <w:ind w:right="-341" w:firstLine="404" w:firstLineChars="200"/>
        <w:rPr>
          <w:rFonts w:ascii="Times New Roman" w:hAnsi="Times New Roman" w:eastAsia="宋体" w:cs="Times New Roman"/>
          <w:spacing w:val="-4"/>
          <w:szCs w:val="21"/>
        </w:rPr>
      </w:pPr>
    </w:p>
    <w:p w14:paraId="4452E5AC">
      <w:pPr>
        <w:spacing w:line="360" w:lineRule="auto"/>
        <w:ind w:right="-341" w:firstLine="404" w:firstLineChars="200"/>
        <w:rPr>
          <w:rFonts w:ascii="Times New Roman" w:hAnsi="Times New Roman" w:eastAsia="宋体" w:cs="Times New Roman"/>
          <w:spacing w:val="-4"/>
          <w:szCs w:val="21"/>
        </w:rPr>
      </w:pPr>
    </w:p>
    <w:p w14:paraId="5815296A">
      <w:pPr>
        <w:spacing w:line="360" w:lineRule="auto"/>
        <w:ind w:right="-341" w:firstLine="404" w:firstLineChars="200"/>
        <w:rPr>
          <w:rFonts w:ascii="Times New Roman" w:hAnsi="Times New Roman" w:eastAsia="宋体" w:cs="Times New Roman"/>
          <w:spacing w:val="-4"/>
          <w:szCs w:val="21"/>
        </w:rPr>
      </w:pPr>
    </w:p>
    <w:p w14:paraId="4E294CFE">
      <w:pPr>
        <w:spacing w:line="360" w:lineRule="auto"/>
        <w:ind w:right="-341" w:firstLine="404" w:firstLineChars="200"/>
        <w:rPr>
          <w:rFonts w:ascii="Times New Roman" w:hAnsi="Times New Roman" w:eastAsia="宋体" w:cs="Times New Roman"/>
          <w:spacing w:val="-4"/>
          <w:szCs w:val="21"/>
        </w:rPr>
      </w:pPr>
    </w:p>
    <w:p w14:paraId="5E505296">
      <w:pPr>
        <w:spacing w:line="360" w:lineRule="auto"/>
        <w:ind w:right="-341" w:firstLine="404" w:firstLineChars="200"/>
        <w:rPr>
          <w:rFonts w:ascii="Times New Roman" w:hAnsi="Times New Roman" w:eastAsia="宋体" w:cs="Times New Roman"/>
          <w:spacing w:val="-4"/>
          <w:szCs w:val="21"/>
        </w:rPr>
      </w:pPr>
    </w:p>
    <w:p w14:paraId="6B9C2C14">
      <w:pPr>
        <w:snapToGrid w:val="0"/>
        <w:spacing w:line="312" w:lineRule="auto"/>
        <w:jc w:val="left"/>
        <w:rPr>
          <w:b/>
          <w:sz w:val="32"/>
        </w:rPr>
      </w:pPr>
    </w:p>
    <w:p w14:paraId="1DA8C0C5">
      <w:pPr>
        <w:rPr>
          <w:b/>
          <w:sz w:val="32"/>
        </w:rPr>
      </w:pPr>
    </w:p>
    <w:p w14:paraId="03A6AF37">
      <w:pPr>
        <w:pStyle w:val="58"/>
        <w:ind w:firstLine="210"/>
        <w:rPr>
          <w:rFonts w:ascii="Times New Roman" w:hAnsi="Times New Roman" w:eastAsia="宋体" w:cs="Times New Roman"/>
          <w:spacing w:val="-4"/>
          <w:kern w:val="2"/>
          <w:sz w:val="21"/>
          <w:szCs w:val="21"/>
          <w:lang w:val="en-US" w:eastAsia="zh-CN" w:bidi="ar-SA"/>
        </w:rPr>
      </w:pPr>
    </w:p>
    <w:p w14:paraId="2C6CAEFD">
      <w:pPr>
        <w:snapToGrid w:val="0"/>
        <w:spacing w:line="360" w:lineRule="auto"/>
        <w:jc w:val="left"/>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五、中小企业声明函（服务）</w:t>
      </w:r>
    </w:p>
    <w:p w14:paraId="6081E657">
      <w:pPr>
        <w:pStyle w:val="25"/>
        <w:ind w:firstLine="0"/>
        <w:rPr>
          <w:rFonts w:ascii="Times New Roman" w:hAnsi="Times New Roman" w:eastAsia="宋体" w:cs="Times New Roman"/>
          <w:spacing w:val="-4"/>
          <w:kern w:val="2"/>
          <w:sz w:val="21"/>
          <w:szCs w:val="21"/>
          <w:lang w:val="en-US" w:eastAsia="zh-CN" w:bidi="ar-SA"/>
        </w:rPr>
      </w:pPr>
    </w:p>
    <w:p w14:paraId="726E8DEA">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本公司郑重声明，根据《政府采购促进中小企业发展管理办法》（财库﹝2020﹞46 号）的规定，本公司参加（单位名称）的（项目名称）采购活动，提供的货物全部由符合政策要求的中小企业制造。相关企业的具体情况如下：</w:t>
      </w:r>
    </w:p>
    <w:p w14:paraId="164742F2">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1.（标的名称），属于（采购文件中明确的所属行业）行业；制造商为（企业名称），从业人员人，营业收入为万元，资产总额为万元，属于（中型企业、小型企业、微型企业）； </w:t>
      </w:r>
    </w:p>
    <w:p w14:paraId="46DFF7FC">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2.（标的名称），属于（采购文件中明确的所属行业）行业；制造商为（企业名称），从业人员人，营业收入为万元，资产总额为万元，属于（中型企业、小型企业、微型企业）； </w:t>
      </w:r>
    </w:p>
    <w:p w14:paraId="19394F9F">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w:t>
      </w:r>
    </w:p>
    <w:p w14:paraId="46B04EC5">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以上企业，不属于大企业的分支机构，不存在控股股东为大企业的情形，也不存在与大企业的负责人为同一人的情形。</w:t>
      </w:r>
    </w:p>
    <w:p w14:paraId="74CAA465">
      <w:pPr>
        <w:widowControl/>
        <w:spacing w:line="48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本企业对上述声明内容的真实性负责。如有虚假，将依法承担相应责任。 </w:t>
      </w:r>
    </w:p>
    <w:p w14:paraId="1D11A5D0">
      <w:pPr>
        <w:widowControl/>
        <w:spacing w:line="480" w:lineRule="auto"/>
        <w:ind w:firstLine="2424" w:firstLineChars="1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企业名称（盖章）： </w:t>
      </w:r>
    </w:p>
    <w:p w14:paraId="4912DE6D">
      <w:pPr>
        <w:widowControl/>
        <w:spacing w:line="480" w:lineRule="auto"/>
        <w:ind w:firstLine="2424" w:firstLineChars="1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日 期： </w:t>
      </w:r>
    </w:p>
    <w:p w14:paraId="73EBC879">
      <w:pPr>
        <w:spacing w:line="360" w:lineRule="auto"/>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注：1.从业人员、营业收入、资产总额填报上一年度数据，无上一年度数据的新成立企业可不填报。</w:t>
      </w:r>
    </w:p>
    <w:p w14:paraId="3776B1BC">
      <w:pPr>
        <w:snapToGrid w:val="0"/>
        <w:spacing w:line="36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2.中标、成交供应商享受《政府采购促进中小企业发展管理办法》（财库[2020]46号）规定的中小企业扶持政策的，《中小企业声明函》随中标、成交结果公开。</w:t>
      </w:r>
    </w:p>
    <w:p w14:paraId="5F8D42CD">
      <w:pPr>
        <w:snapToGrid w:val="0"/>
        <w:spacing w:line="360" w:lineRule="auto"/>
        <w:ind w:firstLine="404" w:firstLineChars="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49489394">
      <w:pPr>
        <w:snapToGrid w:val="0"/>
        <w:spacing w:line="360" w:lineRule="auto"/>
        <w:ind w:firstLine="404" w:firstLineChars="200"/>
        <w:rPr>
          <w:rFonts w:hint="eastAsia" w:ascii="Times New Roman" w:hAnsi="Times New Roman" w:eastAsia="宋体" w:cs="Times New Roman"/>
          <w:spacing w:val="-4"/>
          <w:kern w:val="2"/>
          <w:sz w:val="21"/>
          <w:szCs w:val="21"/>
          <w:lang w:val="en-US" w:eastAsia="zh-CN" w:bidi="ar-SA"/>
        </w:rPr>
      </w:pPr>
    </w:p>
    <w:p w14:paraId="00527E32">
      <w:pPr>
        <w:spacing w:line="360" w:lineRule="auto"/>
        <w:ind w:firstLine="404" w:firstLineChars="200"/>
        <w:rPr>
          <w:rFonts w:hint="eastAsia" w:ascii="Times New Roman" w:hAnsi="Times New Roman" w:eastAsia="宋体" w:cs="Times New Roman"/>
          <w:spacing w:val="-4"/>
          <w:kern w:val="2"/>
          <w:sz w:val="21"/>
          <w:szCs w:val="21"/>
          <w:lang w:val="en-US" w:eastAsia="zh-CN" w:bidi="ar-SA"/>
        </w:rPr>
      </w:pPr>
    </w:p>
    <w:p w14:paraId="77BFE714">
      <w:pPr>
        <w:snapToGrid w:val="0"/>
        <w:spacing w:line="360" w:lineRule="auto"/>
        <w:ind w:right="-341" w:firstLine="404" w:firstLineChars="200"/>
        <w:jc w:val="left"/>
        <w:rPr>
          <w:rFonts w:hint="eastAsia" w:ascii="Times New Roman" w:hAnsi="Times New Roman" w:eastAsia="宋体" w:cs="Times New Roman"/>
          <w:spacing w:val="-4"/>
          <w:kern w:val="2"/>
          <w:sz w:val="21"/>
          <w:szCs w:val="21"/>
          <w:lang w:val="en-US" w:eastAsia="zh-CN" w:bidi="ar-SA"/>
        </w:rPr>
      </w:pPr>
    </w:p>
    <w:p w14:paraId="1810DCD6">
      <w:pPr>
        <w:pStyle w:val="24"/>
        <w:jc w:val="center"/>
        <w:rPr>
          <w:rFonts w:hint="eastAsia" w:ascii="Times New Roman" w:hAnsi="Times New Roman" w:eastAsia="宋体" w:cs="Times New Roman"/>
          <w:spacing w:val="-4"/>
          <w:kern w:val="2"/>
          <w:sz w:val="21"/>
          <w:szCs w:val="21"/>
          <w:lang w:val="en-US" w:eastAsia="zh-CN" w:bidi="ar-SA"/>
        </w:rPr>
      </w:pPr>
    </w:p>
    <w:p w14:paraId="59F4B543">
      <w:pPr>
        <w:pStyle w:val="24"/>
        <w:jc w:val="center"/>
        <w:rPr>
          <w:rFonts w:hint="eastAsia" w:ascii="Times New Roman" w:hAnsi="Times New Roman" w:eastAsia="宋体" w:cs="Times New Roman"/>
          <w:spacing w:val="-4"/>
          <w:kern w:val="2"/>
          <w:sz w:val="21"/>
          <w:szCs w:val="21"/>
          <w:lang w:val="en-US" w:eastAsia="zh-CN" w:bidi="ar-SA"/>
        </w:rPr>
      </w:pPr>
    </w:p>
    <w:p w14:paraId="1BDABC09">
      <w:pPr>
        <w:pStyle w:val="24"/>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残疾人福利性单位声明函（服务）</w:t>
      </w:r>
    </w:p>
    <w:p w14:paraId="316C5FF1">
      <w:pPr>
        <w:widowControl/>
        <w:spacing w:before="312" w:beforeLines="100" w:line="500" w:lineRule="exact"/>
        <w:ind w:firstLine="601"/>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25A95CA5">
      <w:pPr>
        <w:widowControl/>
        <w:spacing w:line="500" w:lineRule="exact"/>
        <w:ind w:firstLine="6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本单位对上述声明的真实性负责。如有虚假，将依法承担相应责任。</w:t>
      </w:r>
    </w:p>
    <w:p w14:paraId="6D53F357">
      <w:pPr>
        <w:widowControl/>
        <w:spacing w:line="500" w:lineRule="exact"/>
        <w:rPr>
          <w:rFonts w:hint="eastAsia" w:ascii="Times New Roman" w:hAnsi="Times New Roman" w:eastAsia="宋体" w:cs="Times New Roman"/>
          <w:spacing w:val="-4"/>
          <w:kern w:val="2"/>
          <w:sz w:val="21"/>
          <w:szCs w:val="21"/>
          <w:lang w:val="en-US" w:eastAsia="zh-CN" w:bidi="ar-SA"/>
        </w:rPr>
      </w:pPr>
    </w:p>
    <w:p w14:paraId="48AB42CC">
      <w:pPr>
        <w:widowControl/>
        <w:spacing w:line="500" w:lineRule="exact"/>
        <w:ind w:right="1560" w:firstLine="600"/>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单位名称（盖章）：</w:t>
      </w:r>
    </w:p>
    <w:p w14:paraId="6D2E5F0D">
      <w:pPr>
        <w:widowControl/>
        <w:spacing w:line="500" w:lineRule="exact"/>
        <w:ind w:right="1560" w:firstLine="600"/>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 xml:space="preserve">       日  期：</w:t>
      </w:r>
    </w:p>
    <w:p w14:paraId="270178D9">
      <w:pPr>
        <w:spacing w:before="312" w:beforeLines="100" w:line="440" w:lineRule="atLeast"/>
        <w:ind w:firstLine="404" w:firstLineChars="200"/>
        <w:rPr>
          <w:rFonts w:hint="eastAsia" w:ascii="Times New Roman" w:hAnsi="Times New Roman" w:eastAsia="宋体" w:cs="Times New Roman"/>
          <w:spacing w:val="-4"/>
          <w:kern w:val="2"/>
          <w:sz w:val="21"/>
          <w:szCs w:val="21"/>
          <w:lang w:val="en-US" w:eastAsia="zh-CN" w:bidi="ar-SA"/>
        </w:rPr>
      </w:pPr>
    </w:p>
    <w:p w14:paraId="7E85F1DF">
      <w:pPr>
        <w:spacing w:before="312" w:beforeLines="100" w:line="440" w:lineRule="atLeast"/>
        <w:ind w:firstLine="404" w:firstLineChars="200"/>
        <w:rPr>
          <w:rFonts w:hint="eastAsia" w:ascii="Times New Roman" w:hAnsi="Times New Roman" w:eastAsia="宋体" w:cs="Times New Roman"/>
          <w:spacing w:val="-4"/>
          <w:kern w:val="2"/>
          <w:sz w:val="21"/>
          <w:szCs w:val="21"/>
          <w:lang w:val="en-US" w:eastAsia="zh-CN" w:bidi="ar-SA"/>
        </w:rPr>
      </w:pPr>
    </w:p>
    <w:p w14:paraId="739CFE6E">
      <w:pPr>
        <w:spacing w:line="360" w:lineRule="auto"/>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注：</w:t>
      </w:r>
    </w:p>
    <w:p w14:paraId="68D9BD11">
      <w:pPr>
        <w:snapToGrid w:val="0"/>
        <w:spacing w:line="360" w:lineRule="auto"/>
        <w:ind w:firstLine="404" w:firstLineChars="200"/>
        <w:jc w:val="left"/>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1.中标、成交供应商为残疾人福利性单位的，《残疾人福利性单位声明函》随中标、成交结果同时公告，接受社会监督。</w:t>
      </w:r>
    </w:p>
    <w:p w14:paraId="04371FCD">
      <w:pPr>
        <w:snapToGrid w:val="0"/>
        <w:spacing w:line="360" w:lineRule="auto"/>
        <w:ind w:firstLine="404" w:firstLineChars="200"/>
        <w:jc w:val="left"/>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2.供应商提供的《残疾人福利性单位声明函》与事实不符的，依照《政府采购法》第七十七条第一款的规定追究法律责任。</w:t>
      </w:r>
    </w:p>
    <w:p w14:paraId="51CBC128">
      <w:pPr>
        <w:widowControl/>
        <w:jc w:val="left"/>
        <w:rPr>
          <w:rFonts w:hint="eastAsia" w:ascii="Times New Roman" w:hAnsi="Times New Roman" w:eastAsia="宋体" w:cs="Times New Roman"/>
          <w:spacing w:val="-4"/>
          <w:kern w:val="2"/>
          <w:sz w:val="21"/>
          <w:szCs w:val="21"/>
          <w:lang w:val="en-US" w:eastAsia="zh-CN" w:bidi="ar-SA"/>
        </w:rPr>
      </w:pPr>
      <w:r>
        <w:rPr>
          <w:rFonts w:ascii="Times New Roman" w:hAnsi="Times New Roman" w:eastAsia="宋体" w:cs="Times New Roman"/>
          <w:spacing w:val="-4"/>
          <w:kern w:val="2"/>
          <w:sz w:val="21"/>
          <w:szCs w:val="21"/>
          <w:lang w:val="en-US" w:eastAsia="zh-CN" w:bidi="ar-SA"/>
        </w:rPr>
        <w:br w:type="page"/>
      </w:r>
    </w:p>
    <w:p w14:paraId="10BDF287">
      <w:pPr>
        <w:pStyle w:val="24"/>
        <w:jc w:val="center"/>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监狱企业声明函（服务）</w:t>
      </w:r>
    </w:p>
    <w:p w14:paraId="620DD419">
      <w:pPr>
        <w:spacing w:line="360" w:lineRule="auto"/>
        <w:ind w:firstLine="2424" w:firstLineChars="120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【非监狱企业不用提供】</w:t>
      </w:r>
    </w:p>
    <w:p w14:paraId="478E9F9E">
      <w:pPr>
        <w:spacing w:line="360" w:lineRule="auto"/>
        <w:ind w:firstLine="480"/>
        <w:rPr>
          <w:rFonts w:hint="eastAsia" w:ascii="Times New Roman" w:hAnsi="Times New Roman" w:eastAsia="宋体" w:cs="Times New Roman"/>
          <w:spacing w:val="-4"/>
          <w:kern w:val="2"/>
          <w:sz w:val="21"/>
          <w:szCs w:val="21"/>
          <w:lang w:val="en-US" w:eastAsia="zh-CN" w:bidi="ar-SA"/>
        </w:rPr>
      </w:pPr>
    </w:p>
    <w:p w14:paraId="458E56C0">
      <w:pPr>
        <w:spacing w:line="360" w:lineRule="auto"/>
        <w:ind w:firstLine="505" w:firstLineChars="25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监狱企业参加政府采购活动时，应当提供由省级以上监狱管理本企业郑重声明，根据《关于政府采购支持监狱企业发展有关问题的通知》（财库[2014]68号）的规定，本企业为监狱企业。</w:t>
      </w:r>
    </w:p>
    <w:p w14:paraId="00A2E23D">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根据上述标准，我企业属于监狱企业的理由为：。</w:t>
      </w:r>
    </w:p>
    <w:p w14:paraId="03CDF383">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本企业为参加（项目名称： ）（项目编号： ）采购活动提供本企业的产品。</w:t>
      </w:r>
    </w:p>
    <w:p w14:paraId="0F03A8A8">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本企业对上述声明的真实性负责。如有虚假，将依法承担相应责任。</w:t>
      </w:r>
    </w:p>
    <w:p w14:paraId="1A69FF9F">
      <w:pPr>
        <w:spacing w:line="360" w:lineRule="auto"/>
        <w:ind w:firstLine="480"/>
        <w:rPr>
          <w:rFonts w:hint="eastAsia" w:ascii="Times New Roman" w:hAnsi="Times New Roman" w:eastAsia="宋体" w:cs="Times New Roman"/>
          <w:spacing w:val="-4"/>
          <w:kern w:val="2"/>
          <w:sz w:val="21"/>
          <w:szCs w:val="21"/>
          <w:lang w:val="en-US" w:eastAsia="zh-CN" w:bidi="ar-SA"/>
        </w:rPr>
      </w:pPr>
    </w:p>
    <w:p w14:paraId="6F802F03">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投标人名称（盖章）：</w:t>
      </w:r>
    </w:p>
    <w:p w14:paraId="23987797">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日期： 年 月 日</w:t>
      </w:r>
    </w:p>
    <w:p w14:paraId="2B309E52">
      <w:pPr>
        <w:spacing w:line="360" w:lineRule="auto"/>
        <w:ind w:firstLine="480"/>
        <w:rPr>
          <w:rFonts w:hint="eastAsia" w:ascii="Times New Roman" w:hAnsi="Times New Roman" w:eastAsia="宋体" w:cs="Times New Roman"/>
          <w:spacing w:val="-4"/>
          <w:kern w:val="2"/>
          <w:sz w:val="21"/>
          <w:szCs w:val="21"/>
          <w:lang w:val="en-US" w:eastAsia="zh-CN" w:bidi="ar-SA"/>
        </w:rPr>
      </w:pPr>
    </w:p>
    <w:p w14:paraId="033667B1">
      <w:pPr>
        <w:spacing w:line="360" w:lineRule="auto"/>
        <w:ind w:firstLine="480"/>
        <w:rPr>
          <w:rFonts w:hint="eastAsia" w:ascii="Times New Roman" w:hAnsi="Times New Roman" w:eastAsia="宋体" w:cs="Times New Roman"/>
          <w:spacing w:val="-4"/>
          <w:kern w:val="2"/>
          <w:sz w:val="21"/>
          <w:szCs w:val="21"/>
          <w:lang w:val="en-US" w:eastAsia="zh-CN" w:bidi="ar-SA"/>
        </w:rPr>
      </w:pPr>
    </w:p>
    <w:p w14:paraId="593491BE">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投标人为监狱企业的提供此函。</w:t>
      </w:r>
    </w:p>
    <w:p w14:paraId="50C818D1">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局、戒毒管理局（含新疆生产建设兵团）出具的属于监狱企业的证明文件。</w:t>
      </w:r>
    </w:p>
    <w:p w14:paraId="276CDEE5">
      <w:pPr>
        <w:spacing w:line="360" w:lineRule="auto"/>
        <w:ind w:firstLine="480"/>
        <w:rPr>
          <w:rFonts w:hint="eastAsia" w:ascii="Times New Roman" w:hAnsi="Times New Roman" w:eastAsia="宋体" w:cs="Times New Roman"/>
          <w:spacing w:val="-4"/>
          <w:kern w:val="2"/>
          <w:sz w:val="21"/>
          <w:szCs w:val="21"/>
          <w:lang w:val="en-US" w:eastAsia="zh-CN" w:bidi="ar-SA"/>
        </w:rPr>
      </w:pPr>
      <w:r>
        <w:rPr>
          <w:rFonts w:hint="eastAsia" w:ascii="Times New Roman" w:hAnsi="Times New Roman" w:eastAsia="宋体" w:cs="Times New Roman"/>
          <w:spacing w:val="-4"/>
          <w:kern w:val="2"/>
          <w:sz w:val="21"/>
          <w:szCs w:val="21"/>
          <w:lang w:val="en-US" w:eastAsia="zh-CN" w:bidi="ar-SA"/>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6AFD049">
      <w:pPr>
        <w:rPr>
          <w:rFonts w:hint="eastAsia" w:asciiTheme="minorEastAsia" w:hAnsiTheme="minorEastAsia" w:eastAsiaTheme="minorEastAsia"/>
          <w:b/>
          <w:sz w:val="32"/>
        </w:rPr>
      </w:pPr>
    </w:p>
    <w:p w14:paraId="71D632DE">
      <w:pPr>
        <w:widowControl/>
        <w:jc w:val="left"/>
        <w:rPr>
          <w:rFonts w:hint="eastAsia" w:ascii="宋体" w:hAnsi="宋体" w:cs="宋体"/>
          <w:b/>
          <w:bCs/>
          <w:szCs w:val="21"/>
        </w:rPr>
      </w:pPr>
      <w:r>
        <w:rPr>
          <w:rFonts w:ascii="宋体" w:hAnsi="宋体" w:cs="宋体"/>
          <w:b/>
          <w:bCs/>
          <w:szCs w:val="21"/>
        </w:rPr>
        <w:br w:type="page"/>
      </w:r>
    </w:p>
    <w:p w14:paraId="4CFBFCA3">
      <w:pPr>
        <w:snapToGrid w:val="0"/>
        <w:spacing w:before="50" w:line="312" w:lineRule="auto"/>
        <w:rPr>
          <w:rFonts w:ascii="Times New Roman" w:hAnsi="Times New Roman" w:eastAsia="宋体" w:cs="Times New Roman"/>
          <w:b/>
          <w:sz w:val="24"/>
        </w:rPr>
      </w:pPr>
    </w:p>
    <w:p w14:paraId="02C9246C">
      <w:pPr>
        <w:snapToGrid w:val="0"/>
        <w:spacing w:before="50" w:line="312" w:lineRule="auto"/>
        <w:rPr>
          <w:rFonts w:hint="eastAsia" w:ascii="宋体" w:hAnsi="宋体" w:eastAsia="宋体" w:cs="宋体"/>
          <w:b/>
          <w:sz w:val="24"/>
          <w:szCs w:val="24"/>
        </w:rPr>
      </w:pPr>
      <w:r>
        <w:rPr>
          <w:rFonts w:hint="eastAsia" w:ascii="Times New Roman" w:hAnsi="Times New Roman" w:eastAsia="宋体" w:cs="Times New Roman"/>
          <w:b/>
          <w:sz w:val="24"/>
        </w:rPr>
        <w:t>七、</w:t>
      </w:r>
      <w:r>
        <w:rPr>
          <w:rFonts w:hint="eastAsia" w:ascii="宋体" w:hAnsi="宋体" w:eastAsia="宋体" w:cs="宋体"/>
          <w:b/>
          <w:sz w:val="24"/>
          <w:szCs w:val="24"/>
        </w:rPr>
        <w:t>商务技术响应表</w:t>
      </w:r>
    </w:p>
    <w:p w14:paraId="39E8CF5F">
      <w:pPr>
        <w:ind w:firstLine="420"/>
        <w:rPr>
          <w:rFonts w:hint="eastAsia" w:ascii="仿宋_GB2312" w:hAnsi="Times New Roman" w:eastAsia="仿宋_GB2312" w:cs="Times New Roman"/>
          <w:sz w:val="24"/>
          <w:szCs w:val="24"/>
        </w:rPr>
      </w:pP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36"/>
        <w:gridCol w:w="3536"/>
        <w:gridCol w:w="2782"/>
      </w:tblGrid>
      <w:tr w14:paraId="4CD3D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023439EF">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招标文件要求</w:t>
            </w:r>
          </w:p>
        </w:tc>
        <w:tc>
          <w:tcPr>
            <w:tcW w:w="3536" w:type="dxa"/>
            <w:noWrap w:val="0"/>
            <w:vAlign w:val="top"/>
          </w:tcPr>
          <w:p w14:paraId="474BD068">
            <w:pPr>
              <w:spacing w:line="360" w:lineRule="auto"/>
              <w:rPr>
                <w:rFonts w:ascii="宋体" w:hAnsi="宋体" w:eastAsia="宋体" w:cs="宋体"/>
                <w:b/>
                <w:spacing w:val="20"/>
                <w:sz w:val="24"/>
                <w:szCs w:val="24"/>
              </w:rPr>
            </w:pPr>
            <w:r>
              <w:rPr>
                <w:rFonts w:hint="eastAsia" w:ascii="宋体" w:hAnsi="宋体" w:eastAsia="宋体" w:cs="宋体"/>
                <w:b/>
                <w:spacing w:val="20"/>
                <w:sz w:val="24"/>
                <w:szCs w:val="24"/>
              </w:rPr>
              <w:t>投标人响应</w:t>
            </w:r>
          </w:p>
          <w:p w14:paraId="61CC31CF">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（负偏离/符合/正偏离）</w:t>
            </w:r>
          </w:p>
        </w:tc>
        <w:tc>
          <w:tcPr>
            <w:tcW w:w="2782" w:type="dxa"/>
            <w:noWrap w:val="0"/>
            <w:vAlign w:val="top"/>
          </w:tcPr>
          <w:p w14:paraId="58D26F61">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相关必要说明（如需）</w:t>
            </w:r>
          </w:p>
        </w:tc>
      </w:tr>
      <w:tr w14:paraId="7CB73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688B7309">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▲1、协助执法管理的护渔船必须为本区所属合法钢质渔船（或渔业辅助船）。</w:t>
            </w:r>
          </w:p>
        </w:tc>
        <w:tc>
          <w:tcPr>
            <w:tcW w:w="3536" w:type="dxa"/>
            <w:noWrap w:val="0"/>
            <w:vAlign w:val="top"/>
          </w:tcPr>
          <w:p w14:paraId="2403DC5A">
            <w:pPr>
              <w:spacing w:line="360" w:lineRule="auto"/>
              <w:rPr>
                <w:rFonts w:hint="eastAsia" w:ascii="宋体" w:hAnsi="宋体" w:eastAsia="宋体" w:cs="宋体"/>
                <w:b/>
                <w:spacing w:val="20"/>
                <w:sz w:val="24"/>
                <w:szCs w:val="24"/>
              </w:rPr>
            </w:pPr>
          </w:p>
        </w:tc>
        <w:tc>
          <w:tcPr>
            <w:tcW w:w="2782" w:type="dxa"/>
            <w:noWrap w:val="0"/>
            <w:vAlign w:val="top"/>
          </w:tcPr>
          <w:p w14:paraId="4A221DDC">
            <w:pPr>
              <w:spacing w:line="360" w:lineRule="auto"/>
              <w:rPr>
                <w:rFonts w:hint="eastAsia" w:ascii="宋体" w:hAnsi="宋体" w:eastAsia="宋体" w:cs="宋体"/>
                <w:b/>
                <w:spacing w:val="20"/>
                <w:sz w:val="24"/>
                <w:szCs w:val="24"/>
              </w:rPr>
            </w:pPr>
          </w:p>
        </w:tc>
      </w:tr>
      <w:tr w14:paraId="47C64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4AC7ED43">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▲2、护渔船应具有效船舶检验证书，并在有效期内。</w:t>
            </w:r>
          </w:p>
        </w:tc>
        <w:tc>
          <w:tcPr>
            <w:tcW w:w="3536" w:type="dxa"/>
            <w:noWrap w:val="0"/>
            <w:vAlign w:val="top"/>
          </w:tcPr>
          <w:p w14:paraId="644DC5A4">
            <w:pPr>
              <w:spacing w:line="360" w:lineRule="auto"/>
              <w:rPr>
                <w:rFonts w:hint="eastAsia" w:ascii="宋体" w:hAnsi="宋体" w:eastAsia="宋体" w:cs="宋体"/>
                <w:b/>
                <w:spacing w:val="20"/>
                <w:sz w:val="24"/>
                <w:szCs w:val="24"/>
              </w:rPr>
            </w:pPr>
          </w:p>
        </w:tc>
        <w:tc>
          <w:tcPr>
            <w:tcW w:w="2782" w:type="dxa"/>
            <w:noWrap w:val="0"/>
            <w:vAlign w:val="top"/>
          </w:tcPr>
          <w:p w14:paraId="03EC95FB">
            <w:pPr>
              <w:spacing w:line="360" w:lineRule="auto"/>
              <w:rPr>
                <w:rFonts w:hint="eastAsia" w:ascii="宋体" w:hAnsi="宋体" w:eastAsia="宋体" w:cs="宋体"/>
                <w:b/>
                <w:spacing w:val="20"/>
                <w:sz w:val="24"/>
                <w:szCs w:val="24"/>
              </w:rPr>
            </w:pPr>
          </w:p>
        </w:tc>
      </w:tr>
      <w:tr w14:paraId="291FB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5D81AECF">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▲3、护渔船应已投保足额船舶保险和船员人身意外（或雇主责任）保险，并在有效责任期内。</w:t>
            </w:r>
          </w:p>
        </w:tc>
        <w:tc>
          <w:tcPr>
            <w:tcW w:w="3536" w:type="dxa"/>
            <w:noWrap w:val="0"/>
            <w:vAlign w:val="top"/>
          </w:tcPr>
          <w:p w14:paraId="7686D089">
            <w:pPr>
              <w:spacing w:line="360" w:lineRule="auto"/>
              <w:rPr>
                <w:rFonts w:hint="eastAsia" w:ascii="宋体" w:hAnsi="宋体" w:eastAsia="宋体" w:cs="宋体"/>
                <w:b/>
                <w:spacing w:val="20"/>
                <w:sz w:val="24"/>
                <w:szCs w:val="24"/>
              </w:rPr>
            </w:pPr>
          </w:p>
        </w:tc>
        <w:tc>
          <w:tcPr>
            <w:tcW w:w="2782" w:type="dxa"/>
            <w:noWrap w:val="0"/>
            <w:vAlign w:val="top"/>
          </w:tcPr>
          <w:p w14:paraId="77B4E2C0">
            <w:pPr>
              <w:spacing w:line="360" w:lineRule="auto"/>
              <w:rPr>
                <w:rFonts w:hint="eastAsia" w:ascii="宋体" w:hAnsi="宋体" w:eastAsia="宋体" w:cs="宋体"/>
                <w:b/>
                <w:spacing w:val="20"/>
                <w:sz w:val="24"/>
                <w:szCs w:val="24"/>
              </w:rPr>
            </w:pPr>
          </w:p>
        </w:tc>
      </w:tr>
      <w:tr w14:paraId="3FBDF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4CD97B5A">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▲4、护渔船船员应具有有效的船员证书，并能胜任船舶航行作业。</w:t>
            </w:r>
          </w:p>
        </w:tc>
        <w:tc>
          <w:tcPr>
            <w:tcW w:w="3536" w:type="dxa"/>
            <w:noWrap w:val="0"/>
            <w:vAlign w:val="top"/>
          </w:tcPr>
          <w:p w14:paraId="2503205B">
            <w:pPr>
              <w:spacing w:line="360" w:lineRule="auto"/>
              <w:rPr>
                <w:rFonts w:hint="eastAsia" w:ascii="宋体" w:hAnsi="宋体" w:eastAsia="宋体" w:cs="宋体"/>
                <w:b/>
                <w:spacing w:val="20"/>
                <w:sz w:val="24"/>
                <w:szCs w:val="24"/>
              </w:rPr>
            </w:pPr>
          </w:p>
        </w:tc>
        <w:tc>
          <w:tcPr>
            <w:tcW w:w="2782" w:type="dxa"/>
            <w:noWrap w:val="0"/>
            <w:vAlign w:val="top"/>
          </w:tcPr>
          <w:p w14:paraId="21A028C5">
            <w:pPr>
              <w:spacing w:line="360" w:lineRule="auto"/>
              <w:rPr>
                <w:rFonts w:hint="eastAsia" w:ascii="宋体" w:hAnsi="宋体" w:eastAsia="宋体" w:cs="宋体"/>
                <w:b/>
                <w:spacing w:val="20"/>
                <w:sz w:val="24"/>
                <w:szCs w:val="24"/>
              </w:rPr>
            </w:pPr>
          </w:p>
        </w:tc>
      </w:tr>
      <w:tr w14:paraId="250E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11954932">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▲5、护渔船应具有航行必备的通信导航设备，并且该设备应能有效使用。</w:t>
            </w:r>
          </w:p>
        </w:tc>
        <w:tc>
          <w:tcPr>
            <w:tcW w:w="3536" w:type="dxa"/>
            <w:noWrap w:val="0"/>
            <w:vAlign w:val="top"/>
          </w:tcPr>
          <w:p w14:paraId="330C2058">
            <w:pPr>
              <w:spacing w:line="360" w:lineRule="auto"/>
              <w:rPr>
                <w:rFonts w:hint="eastAsia" w:ascii="宋体" w:hAnsi="宋体" w:eastAsia="宋体" w:cs="宋体"/>
                <w:b/>
                <w:spacing w:val="20"/>
                <w:sz w:val="24"/>
                <w:szCs w:val="24"/>
              </w:rPr>
            </w:pPr>
          </w:p>
        </w:tc>
        <w:tc>
          <w:tcPr>
            <w:tcW w:w="2782" w:type="dxa"/>
            <w:noWrap w:val="0"/>
            <w:vAlign w:val="top"/>
          </w:tcPr>
          <w:p w14:paraId="75E110E6">
            <w:pPr>
              <w:spacing w:line="360" w:lineRule="auto"/>
              <w:rPr>
                <w:rFonts w:hint="eastAsia" w:ascii="宋体" w:hAnsi="宋体" w:eastAsia="宋体" w:cs="宋体"/>
                <w:b/>
                <w:spacing w:val="20"/>
                <w:sz w:val="24"/>
                <w:szCs w:val="24"/>
              </w:rPr>
            </w:pPr>
          </w:p>
        </w:tc>
      </w:tr>
      <w:tr w14:paraId="4AD2F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36" w:type="dxa"/>
            <w:noWrap w:val="0"/>
            <w:vAlign w:val="top"/>
          </w:tcPr>
          <w:p w14:paraId="57CA54C5">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▲6、护渔船上一年度内无违法违规记录。</w:t>
            </w:r>
          </w:p>
        </w:tc>
        <w:tc>
          <w:tcPr>
            <w:tcW w:w="3536" w:type="dxa"/>
            <w:noWrap w:val="0"/>
            <w:vAlign w:val="top"/>
          </w:tcPr>
          <w:p w14:paraId="12CB38E0">
            <w:pPr>
              <w:spacing w:line="360" w:lineRule="auto"/>
              <w:rPr>
                <w:rFonts w:hint="eastAsia" w:ascii="宋体" w:hAnsi="宋体" w:eastAsia="宋体" w:cs="宋体"/>
                <w:b/>
                <w:spacing w:val="20"/>
                <w:sz w:val="24"/>
                <w:szCs w:val="24"/>
              </w:rPr>
            </w:pPr>
          </w:p>
        </w:tc>
        <w:tc>
          <w:tcPr>
            <w:tcW w:w="2782" w:type="dxa"/>
            <w:noWrap w:val="0"/>
            <w:vAlign w:val="top"/>
          </w:tcPr>
          <w:p w14:paraId="22FA97A8">
            <w:pPr>
              <w:spacing w:line="360" w:lineRule="auto"/>
              <w:rPr>
                <w:rFonts w:hint="eastAsia" w:ascii="宋体" w:hAnsi="宋体" w:eastAsia="宋体" w:cs="宋体"/>
                <w:b/>
                <w:spacing w:val="20"/>
                <w:sz w:val="24"/>
                <w:szCs w:val="24"/>
              </w:rPr>
            </w:pPr>
          </w:p>
        </w:tc>
      </w:tr>
    </w:tbl>
    <w:p w14:paraId="2A539C6B">
      <w:pPr>
        <w:spacing w:line="360" w:lineRule="auto"/>
        <w:rPr>
          <w:rFonts w:hint="eastAsia" w:ascii="宋体" w:hAnsi="宋体" w:eastAsia="宋体" w:cs="宋体"/>
          <w:b/>
          <w:spacing w:val="20"/>
          <w:sz w:val="24"/>
          <w:szCs w:val="24"/>
        </w:rPr>
      </w:pPr>
      <w:r>
        <w:rPr>
          <w:rFonts w:hint="eastAsia" w:ascii="宋体" w:hAnsi="宋体" w:eastAsia="宋体" w:cs="宋体"/>
          <w:b/>
          <w:spacing w:val="20"/>
          <w:sz w:val="24"/>
          <w:szCs w:val="24"/>
        </w:rPr>
        <w:t>注：以上均为本项目实质性要求，不允许出现负偏离，否则投标无效。</w:t>
      </w:r>
    </w:p>
    <w:p w14:paraId="38B0507B">
      <w:pPr>
        <w:spacing w:line="360" w:lineRule="auto"/>
        <w:rPr>
          <w:rFonts w:hint="eastAsia" w:ascii="宋体" w:hAnsi="宋体" w:eastAsia="宋体" w:cs="宋体"/>
          <w:sz w:val="24"/>
          <w:szCs w:val="24"/>
        </w:rPr>
      </w:pPr>
    </w:p>
    <w:p w14:paraId="2E286044">
      <w:pPr>
        <w:spacing w:line="360" w:lineRule="auto"/>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08BA4915">
      <w:pPr>
        <w:spacing w:line="360" w:lineRule="auto"/>
        <w:rPr>
          <w:rFonts w:hint="eastAsia"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17855BFB">
      <w:pPr>
        <w:spacing w:line="360" w:lineRule="auto"/>
        <w:rPr>
          <w:rFonts w:hint="eastAsia" w:ascii="宋体" w:hAnsi="宋体" w:eastAsia="宋体" w:cs="宋体"/>
          <w:spacing w:val="20"/>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15AE6D17">
      <w:pPr>
        <w:spacing w:line="360" w:lineRule="auto"/>
        <w:rPr>
          <w:rFonts w:ascii="宋体" w:hAnsi="宋体" w:eastAsia="宋体" w:cs="Times New Roman"/>
          <w:szCs w:val="21"/>
        </w:rPr>
      </w:pPr>
      <w:r>
        <w:rPr>
          <w:rFonts w:hint="eastAsia" w:ascii="宋体" w:hAnsi="宋体" w:eastAsia="宋体" w:cs="Times New Roman"/>
          <w:szCs w:val="21"/>
        </w:rPr>
        <w:t>日期：    年   月   日</w:t>
      </w:r>
    </w:p>
    <w:p w14:paraId="1E8C92C3">
      <w:pPr>
        <w:spacing w:line="360" w:lineRule="auto"/>
        <w:rPr>
          <w:rFonts w:ascii="宋体" w:hAnsi="Times New Roman" w:eastAsia="宋体" w:cs="Times New Roman"/>
          <w:b/>
          <w:szCs w:val="21"/>
        </w:rPr>
      </w:pPr>
    </w:p>
    <w:p w14:paraId="73BFA2B7">
      <w:pPr>
        <w:spacing w:line="360" w:lineRule="auto"/>
        <w:rPr>
          <w:rFonts w:hint="eastAsia" w:ascii="宋体" w:hAnsi="宋体" w:eastAsia="宋体" w:cs="Times New Roman"/>
          <w:b/>
          <w:sz w:val="24"/>
          <w:szCs w:val="24"/>
        </w:rPr>
      </w:pPr>
    </w:p>
    <w:p w14:paraId="385F3DE3">
      <w:pPr>
        <w:spacing w:line="360" w:lineRule="auto"/>
        <w:rPr>
          <w:rFonts w:hint="eastAsia" w:ascii="宋体" w:hAnsi="宋体" w:eastAsia="宋体" w:cs="宋体"/>
          <w:b/>
          <w:sz w:val="24"/>
          <w:szCs w:val="24"/>
        </w:rPr>
      </w:pPr>
      <w:r>
        <w:rPr>
          <w:rFonts w:hint="eastAsia" w:ascii="宋体" w:hAnsi="宋体" w:eastAsia="宋体" w:cs="Times New Roman"/>
          <w:b/>
          <w:sz w:val="24"/>
          <w:szCs w:val="24"/>
        </w:rPr>
        <w:t>八、</w:t>
      </w:r>
      <w:r>
        <w:rPr>
          <w:rFonts w:hint="eastAsia" w:ascii="宋体" w:hAnsi="宋体" w:eastAsia="宋体" w:cs="宋体"/>
          <w:b/>
          <w:sz w:val="24"/>
          <w:szCs w:val="24"/>
        </w:rPr>
        <w:t>投标渔船基本情况表</w:t>
      </w:r>
    </w:p>
    <w:p w14:paraId="52441545">
      <w:pPr>
        <w:pStyle w:val="727"/>
        <w:rPr>
          <w:rFonts w:hint="eastAsia" w:hAnsi="Times New Roman" w:cs="Times New Roman"/>
          <w:sz w:val="24"/>
          <w:szCs w:val="24"/>
        </w:rPr>
      </w:pP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5"/>
        <w:gridCol w:w="1418"/>
        <w:gridCol w:w="1418"/>
        <w:gridCol w:w="1424"/>
        <w:gridCol w:w="1424"/>
        <w:gridCol w:w="1419"/>
      </w:tblGrid>
      <w:tr w14:paraId="3D0A7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top w:val="thinThickSmallGap" w:color="auto" w:sz="24" w:space="0"/>
              <w:left w:val="single" w:color="auto" w:sz="12" w:space="0"/>
            </w:tcBorders>
            <w:noWrap w:val="0"/>
            <w:vAlign w:val="center"/>
          </w:tcPr>
          <w:p w14:paraId="5CAA2D9D">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船名：</w:t>
            </w:r>
          </w:p>
        </w:tc>
        <w:tc>
          <w:tcPr>
            <w:tcW w:w="1418" w:type="dxa"/>
            <w:tcBorders>
              <w:top w:val="thinThickSmallGap" w:color="auto" w:sz="24" w:space="0"/>
            </w:tcBorders>
            <w:noWrap w:val="0"/>
            <w:vAlign w:val="center"/>
          </w:tcPr>
          <w:p w14:paraId="74AF17E5">
            <w:pPr>
              <w:spacing w:line="480" w:lineRule="auto"/>
              <w:jc w:val="center"/>
              <w:rPr>
                <w:rFonts w:hint="eastAsia" w:ascii="Times New Roman" w:hAnsi="Times New Roman" w:eastAsia="宋体" w:cs="Times New Roman"/>
                <w:sz w:val="24"/>
                <w:szCs w:val="24"/>
              </w:rPr>
            </w:pPr>
          </w:p>
        </w:tc>
        <w:tc>
          <w:tcPr>
            <w:tcW w:w="1418" w:type="dxa"/>
            <w:tcBorders>
              <w:top w:val="thinThickSmallGap" w:color="auto" w:sz="24" w:space="0"/>
            </w:tcBorders>
            <w:noWrap w:val="0"/>
            <w:vAlign w:val="center"/>
          </w:tcPr>
          <w:p w14:paraId="5E444B4C">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渔船编码</w:t>
            </w:r>
          </w:p>
        </w:tc>
        <w:tc>
          <w:tcPr>
            <w:tcW w:w="1424" w:type="dxa"/>
            <w:tcBorders>
              <w:top w:val="thinThickSmallGap" w:color="auto" w:sz="24" w:space="0"/>
              <w:right w:val="single" w:color="auto" w:sz="4" w:space="0"/>
            </w:tcBorders>
            <w:noWrap w:val="0"/>
            <w:vAlign w:val="center"/>
          </w:tcPr>
          <w:p w14:paraId="27EC5D10">
            <w:pPr>
              <w:spacing w:line="480" w:lineRule="auto"/>
              <w:jc w:val="center"/>
              <w:rPr>
                <w:rFonts w:hint="eastAsia" w:ascii="Times New Roman" w:hAnsi="Times New Roman" w:eastAsia="宋体" w:cs="Times New Roman"/>
                <w:sz w:val="24"/>
                <w:szCs w:val="24"/>
              </w:rPr>
            </w:pPr>
          </w:p>
        </w:tc>
        <w:tc>
          <w:tcPr>
            <w:tcW w:w="1424" w:type="dxa"/>
            <w:tcBorders>
              <w:top w:val="thinThickSmallGap" w:color="auto" w:sz="24" w:space="0"/>
              <w:right w:val="single" w:color="auto" w:sz="4" w:space="0"/>
            </w:tcBorders>
            <w:noWrap w:val="0"/>
            <w:vAlign w:val="center"/>
          </w:tcPr>
          <w:p w14:paraId="116D3490">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船籍港：</w:t>
            </w:r>
          </w:p>
        </w:tc>
        <w:tc>
          <w:tcPr>
            <w:tcW w:w="1419" w:type="dxa"/>
            <w:tcBorders>
              <w:top w:val="thinThickSmallGap" w:color="auto" w:sz="24" w:space="0"/>
              <w:right w:val="single" w:color="auto" w:sz="12" w:space="0"/>
            </w:tcBorders>
            <w:noWrap w:val="0"/>
            <w:vAlign w:val="center"/>
          </w:tcPr>
          <w:p w14:paraId="1B36B03E">
            <w:pPr>
              <w:spacing w:line="480" w:lineRule="auto"/>
              <w:jc w:val="center"/>
              <w:rPr>
                <w:rFonts w:hint="eastAsia" w:ascii="Times New Roman" w:hAnsi="Times New Roman" w:eastAsia="宋体" w:cs="Times New Roman"/>
                <w:sz w:val="24"/>
                <w:szCs w:val="24"/>
              </w:rPr>
            </w:pPr>
          </w:p>
        </w:tc>
      </w:tr>
      <w:tr w14:paraId="2735F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top w:val="double" w:color="auto" w:sz="4" w:space="0"/>
              <w:left w:val="single" w:color="auto" w:sz="12" w:space="0"/>
            </w:tcBorders>
            <w:noWrap w:val="0"/>
            <w:vAlign w:val="center"/>
          </w:tcPr>
          <w:p w14:paraId="334D93A7">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船长：</w:t>
            </w:r>
          </w:p>
        </w:tc>
        <w:tc>
          <w:tcPr>
            <w:tcW w:w="1418" w:type="dxa"/>
            <w:tcBorders>
              <w:top w:val="double" w:color="auto" w:sz="4" w:space="0"/>
            </w:tcBorders>
            <w:noWrap w:val="0"/>
            <w:vAlign w:val="center"/>
          </w:tcPr>
          <w:p w14:paraId="1936FB1B">
            <w:pPr>
              <w:spacing w:line="480" w:lineRule="auto"/>
              <w:jc w:val="center"/>
              <w:rPr>
                <w:rFonts w:hint="eastAsia" w:ascii="Times New Roman" w:hAnsi="Times New Roman" w:eastAsia="宋体" w:cs="Times New Roman"/>
                <w:sz w:val="24"/>
                <w:szCs w:val="24"/>
              </w:rPr>
            </w:pPr>
          </w:p>
        </w:tc>
        <w:tc>
          <w:tcPr>
            <w:tcW w:w="1418" w:type="dxa"/>
            <w:tcBorders>
              <w:top w:val="double" w:color="auto" w:sz="4" w:space="0"/>
            </w:tcBorders>
            <w:noWrap w:val="0"/>
            <w:vAlign w:val="center"/>
          </w:tcPr>
          <w:p w14:paraId="59967FF5">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船宽：</w:t>
            </w:r>
          </w:p>
        </w:tc>
        <w:tc>
          <w:tcPr>
            <w:tcW w:w="1424" w:type="dxa"/>
            <w:tcBorders>
              <w:top w:val="double" w:color="auto" w:sz="4" w:space="0"/>
            </w:tcBorders>
            <w:noWrap w:val="0"/>
            <w:vAlign w:val="center"/>
          </w:tcPr>
          <w:p w14:paraId="242A6338">
            <w:pPr>
              <w:spacing w:line="480" w:lineRule="auto"/>
              <w:jc w:val="center"/>
              <w:rPr>
                <w:rFonts w:hint="eastAsia" w:ascii="Times New Roman" w:hAnsi="Times New Roman" w:eastAsia="宋体" w:cs="Times New Roman"/>
                <w:sz w:val="24"/>
                <w:szCs w:val="24"/>
              </w:rPr>
            </w:pPr>
          </w:p>
        </w:tc>
        <w:tc>
          <w:tcPr>
            <w:tcW w:w="1424" w:type="dxa"/>
            <w:tcBorders>
              <w:top w:val="double" w:color="auto" w:sz="4" w:space="0"/>
            </w:tcBorders>
            <w:noWrap w:val="0"/>
            <w:vAlign w:val="center"/>
          </w:tcPr>
          <w:p w14:paraId="31FD0157">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型深：</w:t>
            </w:r>
          </w:p>
        </w:tc>
        <w:tc>
          <w:tcPr>
            <w:tcW w:w="1419" w:type="dxa"/>
            <w:tcBorders>
              <w:top w:val="double" w:color="auto" w:sz="4" w:space="0"/>
              <w:right w:val="single" w:color="auto" w:sz="12" w:space="0"/>
            </w:tcBorders>
            <w:noWrap w:val="0"/>
            <w:vAlign w:val="center"/>
          </w:tcPr>
          <w:p w14:paraId="0B6822C0">
            <w:pPr>
              <w:spacing w:line="480" w:lineRule="auto"/>
              <w:jc w:val="center"/>
              <w:rPr>
                <w:rFonts w:hint="eastAsia" w:ascii="Times New Roman" w:hAnsi="Times New Roman" w:eastAsia="宋体" w:cs="Times New Roman"/>
                <w:sz w:val="24"/>
                <w:szCs w:val="24"/>
              </w:rPr>
            </w:pPr>
          </w:p>
        </w:tc>
      </w:tr>
      <w:tr w14:paraId="350B8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single" w:color="auto" w:sz="4" w:space="0"/>
            </w:tcBorders>
            <w:noWrap w:val="0"/>
            <w:vAlign w:val="center"/>
          </w:tcPr>
          <w:p w14:paraId="7228F496">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建造完工日期：</w:t>
            </w:r>
          </w:p>
        </w:tc>
        <w:tc>
          <w:tcPr>
            <w:tcW w:w="1418" w:type="dxa"/>
            <w:tcBorders>
              <w:bottom w:val="single" w:color="auto" w:sz="4" w:space="0"/>
            </w:tcBorders>
            <w:noWrap w:val="0"/>
            <w:vAlign w:val="center"/>
          </w:tcPr>
          <w:p w14:paraId="3C14DB6F">
            <w:pPr>
              <w:spacing w:line="480" w:lineRule="auto"/>
              <w:jc w:val="center"/>
              <w:rPr>
                <w:rFonts w:hint="eastAsia" w:ascii="Times New Roman" w:hAnsi="Times New Roman" w:eastAsia="宋体" w:cs="Times New Roman"/>
                <w:sz w:val="24"/>
                <w:szCs w:val="24"/>
              </w:rPr>
            </w:pPr>
          </w:p>
        </w:tc>
        <w:tc>
          <w:tcPr>
            <w:tcW w:w="1418" w:type="dxa"/>
            <w:tcBorders>
              <w:bottom w:val="single" w:color="auto" w:sz="4" w:space="0"/>
            </w:tcBorders>
            <w:noWrap w:val="0"/>
            <w:vAlign w:val="center"/>
          </w:tcPr>
          <w:p w14:paraId="7F77468B">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船体材质：</w:t>
            </w:r>
          </w:p>
        </w:tc>
        <w:tc>
          <w:tcPr>
            <w:tcW w:w="4267" w:type="dxa"/>
            <w:gridSpan w:val="3"/>
            <w:tcBorders>
              <w:bottom w:val="single" w:color="auto" w:sz="4" w:space="0"/>
              <w:right w:val="single" w:color="auto" w:sz="12" w:space="0"/>
            </w:tcBorders>
            <w:noWrap w:val="0"/>
            <w:vAlign w:val="center"/>
          </w:tcPr>
          <w:p w14:paraId="24BB443D">
            <w:pPr>
              <w:spacing w:line="480" w:lineRule="auto"/>
              <w:jc w:val="center"/>
              <w:rPr>
                <w:rFonts w:hint="eastAsia" w:ascii="Times New Roman" w:hAnsi="Times New Roman" w:eastAsia="宋体" w:cs="Times New Roman"/>
                <w:sz w:val="24"/>
                <w:szCs w:val="24"/>
              </w:rPr>
            </w:pPr>
          </w:p>
        </w:tc>
      </w:tr>
      <w:tr w14:paraId="40E64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single" w:color="auto" w:sz="4" w:space="0"/>
            </w:tcBorders>
            <w:noWrap w:val="0"/>
            <w:vAlign w:val="center"/>
          </w:tcPr>
          <w:p w14:paraId="55DA1CB8">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船东姓名：</w:t>
            </w:r>
          </w:p>
        </w:tc>
        <w:tc>
          <w:tcPr>
            <w:tcW w:w="1418" w:type="dxa"/>
            <w:tcBorders>
              <w:bottom w:val="single" w:color="auto" w:sz="4" w:space="0"/>
            </w:tcBorders>
            <w:noWrap w:val="0"/>
            <w:vAlign w:val="center"/>
          </w:tcPr>
          <w:p w14:paraId="6466E108">
            <w:pPr>
              <w:spacing w:line="480" w:lineRule="auto"/>
              <w:jc w:val="center"/>
              <w:rPr>
                <w:rFonts w:hint="eastAsia" w:ascii="Times New Roman" w:hAnsi="Times New Roman" w:eastAsia="宋体" w:cs="Times New Roman"/>
                <w:sz w:val="24"/>
                <w:szCs w:val="24"/>
              </w:rPr>
            </w:pPr>
          </w:p>
        </w:tc>
        <w:tc>
          <w:tcPr>
            <w:tcW w:w="1418" w:type="dxa"/>
            <w:tcBorders>
              <w:bottom w:val="single" w:color="auto" w:sz="4" w:space="0"/>
            </w:tcBorders>
            <w:noWrap w:val="0"/>
            <w:vAlign w:val="center"/>
          </w:tcPr>
          <w:p w14:paraId="618FBD24">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身份证号：</w:t>
            </w:r>
          </w:p>
        </w:tc>
        <w:tc>
          <w:tcPr>
            <w:tcW w:w="4267" w:type="dxa"/>
            <w:gridSpan w:val="3"/>
            <w:tcBorders>
              <w:bottom w:val="single" w:color="auto" w:sz="4" w:space="0"/>
              <w:right w:val="single" w:color="auto" w:sz="12" w:space="0"/>
            </w:tcBorders>
            <w:noWrap w:val="0"/>
            <w:vAlign w:val="center"/>
          </w:tcPr>
          <w:p w14:paraId="261084A0">
            <w:pPr>
              <w:spacing w:line="480" w:lineRule="auto"/>
              <w:jc w:val="center"/>
              <w:rPr>
                <w:rFonts w:hint="eastAsia" w:ascii="Times New Roman" w:hAnsi="Times New Roman" w:eastAsia="宋体" w:cs="Times New Roman"/>
                <w:sz w:val="24"/>
                <w:szCs w:val="24"/>
              </w:rPr>
            </w:pPr>
          </w:p>
        </w:tc>
      </w:tr>
      <w:tr w14:paraId="52FC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double" w:color="auto" w:sz="4" w:space="0"/>
            </w:tcBorders>
            <w:noWrap w:val="0"/>
            <w:vAlign w:val="center"/>
          </w:tcPr>
          <w:p w14:paraId="5A334AB7">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联系电话：</w:t>
            </w:r>
          </w:p>
        </w:tc>
        <w:tc>
          <w:tcPr>
            <w:tcW w:w="1418" w:type="dxa"/>
            <w:tcBorders>
              <w:bottom w:val="double" w:color="auto" w:sz="4" w:space="0"/>
            </w:tcBorders>
            <w:noWrap w:val="0"/>
            <w:vAlign w:val="center"/>
          </w:tcPr>
          <w:p w14:paraId="015524D3">
            <w:pPr>
              <w:spacing w:line="480" w:lineRule="auto"/>
              <w:jc w:val="center"/>
              <w:rPr>
                <w:rFonts w:hint="eastAsia" w:ascii="Times New Roman" w:hAnsi="Times New Roman" w:eastAsia="宋体" w:cs="Times New Roman"/>
                <w:sz w:val="24"/>
                <w:szCs w:val="24"/>
              </w:rPr>
            </w:pPr>
          </w:p>
        </w:tc>
        <w:tc>
          <w:tcPr>
            <w:tcW w:w="1418" w:type="dxa"/>
            <w:tcBorders>
              <w:bottom w:val="double" w:color="auto" w:sz="4" w:space="0"/>
            </w:tcBorders>
            <w:noWrap w:val="0"/>
            <w:vAlign w:val="center"/>
          </w:tcPr>
          <w:p w14:paraId="48BFDD39">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通讯地址：</w:t>
            </w:r>
          </w:p>
        </w:tc>
        <w:tc>
          <w:tcPr>
            <w:tcW w:w="4267" w:type="dxa"/>
            <w:gridSpan w:val="3"/>
            <w:tcBorders>
              <w:bottom w:val="double" w:color="auto" w:sz="4" w:space="0"/>
              <w:right w:val="single" w:color="auto" w:sz="12" w:space="0"/>
            </w:tcBorders>
            <w:noWrap w:val="0"/>
            <w:vAlign w:val="center"/>
          </w:tcPr>
          <w:p w14:paraId="773D216C">
            <w:pPr>
              <w:spacing w:line="480" w:lineRule="auto"/>
              <w:jc w:val="center"/>
              <w:rPr>
                <w:rFonts w:hint="eastAsia" w:ascii="Times New Roman" w:hAnsi="Times New Roman" w:eastAsia="宋体" w:cs="Times New Roman"/>
                <w:sz w:val="24"/>
                <w:szCs w:val="24"/>
              </w:rPr>
            </w:pPr>
          </w:p>
        </w:tc>
      </w:tr>
      <w:tr w14:paraId="6F964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single" w:color="auto" w:sz="4" w:space="0"/>
            </w:tcBorders>
            <w:noWrap w:val="0"/>
            <w:vAlign w:val="center"/>
          </w:tcPr>
          <w:p w14:paraId="01235C48">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吨位（证书）：</w:t>
            </w:r>
          </w:p>
        </w:tc>
        <w:tc>
          <w:tcPr>
            <w:tcW w:w="1418" w:type="dxa"/>
            <w:tcBorders>
              <w:bottom w:val="single" w:color="auto" w:sz="4" w:space="0"/>
            </w:tcBorders>
            <w:noWrap w:val="0"/>
            <w:vAlign w:val="center"/>
          </w:tcPr>
          <w:p w14:paraId="6FA28DF1">
            <w:pPr>
              <w:spacing w:line="480" w:lineRule="auto"/>
              <w:jc w:val="center"/>
              <w:rPr>
                <w:rFonts w:hint="eastAsia" w:ascii="Times New Roman" w:hAnsi="Times New Roman" w:eastAsia="宋体" w:cs="Times New Roman"/>
                <w:sz w:val="24"/>
                <w:szCs w:val="24"/>
              </w:rPr>
            </w:pPr>
          </w:p>
        </w:tc>
        <w:tc>
          <w:tcPr>
            <w:tcW w:w="2842" w:type="dxa"/>
            <w:gridSpan w:val="2"/>
            <w:tcBorders>
              <w:bottom w:val="single" w:color="auto" w:sz="4" w:space="0"/>
            </w:tcBorders>
            <w:noWrap w:val="0"/>
            <w:vAlign w:val="center"/>
          </w:tcPr>
          <w:p w14:paraId="396BD1BD">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主机功率（证书）：</w:t>
            </w:r>
          </w:p>
        </w:tc>
        <w:tc>
          <w:tcPr>
            <w:tcW w:w="2843" w:type="dxa"/>
            <w:gridSpan w:val="2"/>
            <w:tcBorders>
              <w:bottom w:val="single" w:color="auto" w:sz="4" w:space="0"/>
              <w:right w:val="single" w:color="auto" w:sz="12" w:space="0"/>
            </w:tcBorders>
            <w:noWrap w:val="0"/>
            <w:vAlign w:val="center"/>
          </w:tcPr>
          <w:p w14:paraId="7E33CE85">
            <w:pPr>
              <w:spacing w:line="480" w:lineRule="auto"/>
              <w:jc w:val="center"/>
              <w:rPr>
                <w:rFonts w:hint="eastAsia" w:ascii="Times New Roman" w:hAnsi="Times New Roman" w:eastAsia="宋体" w:cs="Times New Roman"/>
                <w:sz w:val="24"/>
                <w:szCs w:val="24"/>
              </w:rPr>
            </w:pPr>
          </w:p>
        </w:tc>
      </w:tr>
      <w:tr w14:paraId="69ADF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1655" w:type="dxa"/>
            <w:tcBorders>
              <w:left w:val="single" w:color="auto" w:sz="12" w:space="0"/>
              <w:bottom w:val="double" w:color="auto" w:sz="4" w:space="0"/>
            </w:tcBorders>
            <w:noWrap w:val="0"/>
            <w:vAlign w:val="center"/>
          </w:tcPr>
          <w:p w14:paraId="380E6508">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吨位（实际）：</w:t>
            </w:r>
          </w:p>
        </w:tc>
        <w:tc>
          <w:tcPr>
            <w:tcW w:w="1418" w:type="dxa"/>
            <w:tcBorders>
              <w:bottom w:val="double" w:color="auto" w:sz="4" w:space="0"/>
            </w:tcBorders>
            <w:noWrap w:val="0"/>
            <w:vAlign w:val="center"/>
          </w:tcPr>
          <w:p w14:paraId="0B9E4343">
            <w:pPr>
              <w:spacing w:line="480" w:lineRule="auto"/>
              <w:jc w:val="center"/>
              <w:rPr>
                <w:rFonts w:hint="eastAsia" w:ascii="Times New Roman" w:hAnsi="Times New Roman" w:eastAsia="宋体" w:cs="Times New Roman"/>
                <w:sz w:val="24"/>
                <w:szCs w:val="24"/>
              </w:rPr>
            </w:pPr>
          </w:p>
        </w:tc>
        <w:tc>
          <w:tcPr>
            <w:tcW w:w="2842" w:type="dxa"/>
            <w:gridSpan w:val="2"/>
            <w:tcBorders>
              <w:bottom w:val="double" w:color="auto" w:sz="4" w:space="0"/>
            </w:tcBorders>
            <w:noWrap w:val="0"/>
            <w:vAlign w:val="center"/>
          </w:tcPr>
          <w:p w14:paraId="62D50A04">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主机功率（实际）：</w:t>
            </w:r>
          </w:p>
        </w:tc>
        <w:tc>
          <w:tcPr>
            <w:tcW w:w="2843" w:type="dxa"/>
            <w:gridSpan w:val="2"/>
            <w:tcBorders>
              <w:bottom w:val="double" w:color="auto" w:sz="4" w:space="0"/>
              <w:right w:val="single" w:color="auto" w:sz="12" w:space="0"/>
            </w:tcBorders>
            <w:noWrap w:val="0"/>
            <w:vAlign w:val="center"/>
          </w:tcPr>
          <w:p w14:paraId="33A7A154">
            <w:pPr>
              <w:spacing w:line="480" w:lineRule="auto"/>
              <w:jc w:val="center"/>
              <w:rPr>
                <w:rFonts w:hint="eastAsia" w:ascii="Times New Roman" w:hAnsi="Times New Roman" w:eastAsia="宋体" w:cs="Times New Roman"/>
                <w:sz w:val="24"/>
                <w:szCs w:val="24"/>
              </w:rPr>
            </w:pPr>
          </w:p>
        </w:tc>
      </w:tr>
      <w:tr w14:paraId="42D09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3073" w:type="dxa"/>
            <w:gridSpan w:val="2"/>
            <w:tcBorders>
              <w:top w:val="double" w:color="auto" w:sz="4" w:space="0"/>
              <w:left w:val="single" w:color="auto" w:sz="12" w:space="0"/>
            </w:tcBorders>
            <w:noWrap w:val="0"/>
            <w:vAlign w:val="center"/>
          </w:tcPr>
          <w:p w14:paraId="0AF83BB5">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作业方式：</w:t>
            </w:r>
          </w:p>
        </w:tc>
        <w:tc>
          <w:tcPr>
            <w:tcW w:w="5685" w:type="dxa"/>
            <w:gridSpan w:val="4"/>
            <w:tcBorders>
              <w:top w:val="double" w:color="auto" w:sz="4" w:space="0"/>
              <w:right w:val="single" w:color="auto" w:sz="12" w:space="0"/>
            </w:tcBorders>
            <w:noWrap w:val="0"/>
            <w:vAlign w:val="center"/>
          </w:tcPr>
          <w:p w14:paraId="15F38F0D">
            <w:pPr>
              <w:spacing w:line="480" w:lineRule="auto"/>
              <w:jc w:val="center"/>
              <w:rPr>
                <w:rFonts w:hint="eastAsia" w:ascii="Times New Roman" w:hAnsi="Times New Roman" w:eastAsia="宋体" w:cs="Times New Roman"/>
                <w:sz w:val="24"/>
                <w:szCs w:val="24"/>
              </w:rPr>
            </w:pPr>
          </w:p>
        </w:tc>
      </w:tr>
      <w:tr w14:paraId="0B387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3073" w:type="dxa"/>
            <w:gridSpan w:val="2"/>
            <w:tcBorders>
              <w:left w:val="single" w:color="auto" w:sz="12" w:space="0"/>
            </w:tcBorders>
            <w:noWrap w:val="0"/>
            <w:vAlign w:val="center"/>
          </w:tcPr>
          <w:p w14:paraId="3FD8ACA1">
            <w:pPr>
              <w:spacing w:line="480" w:lineRule="auto"/>
              <w:jc w:val="center"/>
              <w:rPr>
                <w:rFonts w:hint="eastAsia" w:ascii="Times New Roman" w:hAnsi="Times New Roman" w:eastAsia="宋体" w:cs="Times New Roman"/>
                <w:sz w:val="24"/>
                <w:szCs w:val="24"/>
              </w:rPr>
            </w:pPr>
            <w:r>
              <w:rPr>
                <w:rFonts w:hint="eastAsia" w:ascii="Times New Roman" w:hAnsi="Times New Roman" w:eastAsia="宋体" w:cs="Times New Roman"/>
                <w:sz w:val="24"/>
                <w:szCs w:val="24"/>
              </w:rPr>
              <w:t>作业海域：</w:t>
            </w:r>
          </w:p>
        </w:tc>
        <w:tc>
          <w:tcPr>
            <w:tcW w:w="5685" w:type="dxa"/>
            <w:gridSpan w:val="4"/>
            <w:tcBorders>
              <w:right w:val="single" w:color="auto" w:sz="12" w:space="0"/>
            </w:tcBorders>
            <w:noWrap w:val="0"/>
            <w:vAlign w:val="center"/>
          </w:tcPr>
          <w:p w14:paraId="07086745">
            <w:pPr>
              <w:spacing w:line="480" w:lineRule="auto"/>
              <w:jc w:val="center"/>
              <w:rPr>
                <w:rFonts w:hint="eastAsia" w:ascii="Times New Roman" w:hAnsi="Times New Roman" w:eastAsia="宋体" w:cs="Times New Roman"/>
                <w:sz w:val="24"/>
                <w:szCs w:val="24"/>
              </w:rPr>
            </w:pPr>
          </w:p>
        </w:tc>
      </w:tr>
    </w:tbl>
    <w:p w14:paraId="55C29A5D">
      <w:pPr>
        <w:spacing w:line="360" w:lineRule="auto"/>
        <w:rPr>
          <w:rFonts w:ascii="宋体" w:hAnsi="宋体" w:eastAsia="宋体" w:cs="宋体"/>
          <w:sz w:val="24"/>
          <w:szCs w:val="24"/>
        </w:rPr>
      </w:pPr>
    </w:p>
    <w:p w14:paraId="0594FFE5">
      <w:pPr>
        <w:spacing w:line="360" w:lineRule="auto"/>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508F773E">
      <w:pPr>
        <w:spacing w:line="360" w:lineRule="auto"/>
        <w:rPr>
          <w:rFonts w:hint="eastAsia"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5710EED4">
      <w:pPr>
        <w:spacing w:line="360" w:lineRule="auto"/>
        <w:rPr>
          <w:rFonts w:hint="eastAsia" w:ascii="宋体" w:hAnsi="宋体" w:eastAsia="宋体" w:cs="宋体"/>
          <w:spacing w:val="20"/>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0C8A95F7">
      <w:pPr>
        <w:snapToGrid w:val="0"/>
        <w:jc w:val="left"/>
        <w:rPr>
          <w:rFonts w:ascii="宋体" w:hAnsi="宋体" w:eastAsia="宋体" w:cs="Times New Roman"/>
          <w:b/>
          <w:sz w:val="24"/>
          <w:szCs w:val="24"/>
        </w:rPr>
      </w:pPr>
    </w:p>
    <w:p w14:paraId="3D6E0F1C">
      <w:pPr>
        <w:spacing w:line="360" w:lineRule="auto"/>
        <w:rPr>
          <w:rFonts w:ascii="宋体" w:hAnsi="Times New Roman" w:eastAsia="宋体" w:cs="Times New Roman"/>
          <w:szCs w:val="21"/>
        </w:rPr>
      </w:pPr>
    </w:p>
    <w:p w14:paraId="2EDDFC63">
      <w:pPr>
        <w:spacing w:line="360" w:lineRule="auto"/>
        <w:rPr>
          <w:rFonts w:ascii="宋体" w:hAnsi="Times New Roman" w:eastAsia="宋体" w:cs="Times New Roman"/>
          <w:szCs w:val="21"/>
        </w:rPr>
      </w:pPr>
    </w:p>
    <w:p w14:paraId="75AE66D4">
      <w:pPr>
        <w:spacing w:line="360" w:lineRule="auto"/>
        <w:rPr>
          <w:rFonts w:ascii="宋体" w:hAnsi="Times New Roman" w:eastAsia="宋体" w:cs="Times New Roman"/>
          <w:szCs w:val="21"/>
        </w:rPr>
      </w:pPr>
    </w:p>
    <w:p w14:paraId="20519244">
      <w:pPr>
        <w:spacing w:line="360" w:lineRule="auto"/>
        <w:rPr>
          <w:rFonts w:ascii="宋体" w:hAnsi="宋体" w:eastAsia="宋体" w:cs="Times New Roman"/>
          <w:b/>
          <w:szCs w:val="21"/>
        </w:rPr>
      </w:pPr>
    </w:p>
    <w:p w14:paraId="4DA04D4D">
      <w:pPr>
        <w:spacing w:line="360" w:lineRule="auto"/>
        <w:rPr>
          <w:rFonts w:ascii="宋体" w:hAnsi="宋体" w:eastAsia="宋体" w:cs="Times New Roman"/>
          <w:b/>
          <w:szCs w:val="21"/>
        </w:rPr>
      </w:pPr>
    </w:p>
    <w:p w14:paraId="311E0B7C">
      <w:pPr>
        <w:spacing w:line="360" w:lineRule="auto"/>
        <w:rPr>
          <w:rFonts w:hint="eastAsia" w:ascii="宋体" w:hAnsi="宋体" w:eastAsia="宋体" w:cs="宋体"/>
          <w:b/>
          <w:sz w:val="24"/>
          <w:szCs w:val="24"/>
        </w:rPr>
      </w:pPr>
      <w:r>
        <w:rPr>
          <w:rFonts w:hint="eastAsia" w:ascii="宋体" w:hAnsi="宋体" w:eastAsia="宋体" w:cs="Times New Roman"/>
          <w:b/>
          <w:sz w:val="24"/>
          <w:szCs w:val="24"/>
        </w:rPr>
        <w:t xml:space="preserve">九、 </w:t>
      </w:r>
      <w:r>
        <w:rPr>
          <w:rFonts w:hint="eastAsia" w:ascii="宋体" w:hAnsi="宋体" w:eastAsia="宋体" w:cs="宋体"/>
          <w:b/>
          <w:sz w:val="24"/>
          <w:szCs w:val="24"/>
          <w:lang w:val="zh-CN"/>
        </w:rPr>
        <w:t>船长及船员一览表</w:t>
      </w:r>
    </w:p>
    <w:tbl>
      <w:tblPr>
        <w:tblStyle w:val="60"/>
        <w:tblW w:w="0" w:type="auto"/>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227"/>
        <w:gridCol w:w="2160"/>
        <w:gridCol w:w="2160"/>
        <w:gridCol w:w="2700"/>
      </w:tblGrid>
      <w:tr w14:paraId="65935A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bottom"/>
          </w:tcPr>
          <w:p w14:paraId="767938E3">
            <w:pPr>
              <w:snapToGrid w:val="0"/>
              <w:spacing w:before="156" w:beforeLines="50" w:after="50"/>
              <w:rPr>
                <w:rFonts w:ascii="Times New Roman" w:hAnsi="Times New Roman" w:eastAsia="宋体" w:cs="Times New Roman"/>
                <w:sz w:val="24"/>
                <w:szCs w:val="24"/>
              </w:rPr>
            </w:pPr>
            <w:r>
              <w:rPr>
                <w:rFonts w:hint="eastAsia" w:ascii="Times New Roman" w:hAnsi="宋体" w:eastAsia="宋体" w:cs="Times New Roman"/>
                <w:sz w:val="24"/>
                <w:szCs w:val="24"/>
              </w:rPr>
              <w:t>姓名</w:t>
            </w:r>
          </w:p>
        </w:tc>
        <w:tc>
          <w:tcPr>
            <w:tcW w:w="1227" w:type="dxa"/>
            <w:tcBorders>
              <w:top w:val="single" w:color="auto" w:sz="4" w:space="0"/>
              <w:left w:val="single" w:color="auto" w:sz="4" w:space="0"/>
              <w:bottom w:val="single" w:color="auto" w:sz="4" w:space="0"/>
              <w:right w:val="single" w:color="auto" w:sz="4" w:space="0"/>
            </w:tcBorders>
            <w:noWrap w:val="0"/>
            <w:vAlign w:val="bottom"/>
          </w:tcPr>
          <w:p w14:paraId="1A57D758">
            <w:pPr>
              <w:snapToGrid w:val="0"/>
              <w:spacing w:before="156" w:beforeLines="50" w:after="50"/>
              <w:rPr>
                <w:rFonts w:ascii="Times New Roman" w:hAnsi="Times New Roman" w:eastAsia="宋体" w:cs="Times New Roman"/>
                <w:sz w:val="24"/>
                <w:szCs w:val="24"/>
              </w:rPr>
            </w:pPr>
            <w:r>
              <w:rPr>
                <w:rFonts w:hint="eastAsia" w:ascii="Times New Roman" w:hAnsi="宋体" w:eastAsia="宋体" w:cs="Times New Roman"/>
                <w:sz w:val="24"/>
                <w:szCs w:val="24"/>
              </w:rPr>
              <w:t>职务</w:t>
            </w:r>
          </w:p>
        </w:tc>
        <w:tc>
          <w:tcPr>
            <w:tcW w:w="2160" w:type="dxa"/>
            <w:tcBorders>
              <w:top w:val="single" w:color="auto" w:sz="4" w:space="0"/>
              <w:left w:val="single" w:color="auto" w:sz="4" w:space="0"/>
              <w:bottom w:val="single" w:color="auto" w:sz="4" w:space="0"/>
              <w:right w:val="single" w:color="auto" w:sz="4" w:space="0"/>
            </w:tcBorders>
            <w:noWrap w:val="0"/>
            <w:vAlign w:val="bottom"/>
          </w:tcPr>
          <w:p w14:paraId="12B3CE65">
            <w:pPr>
              <w:snapToGrid w:val="0"/>
              <w:spacing w:before="156" w:beforeLines="50" w:after="50"/>
              <w:jc w:val="center"/>
              <w:rPr>
                <w:rFonts w:ascii="Times New Roman" w:hAnsi="Times New Roman" w:eastAsia="宋体" w:cs="Times New Roman"/>
                <w:sz w:val="24"/>
                <w:szCs w:val="24"/>
              </w:rPr>
            </w:pPr>
            <w:r>
              <w:rPr>
                <w:rFonts w:hint="eastAsia" w:ascii="Times New Roman" w:hAnsi="宋体" w:eastAsia="宋体" w:cs="Times New Roman"/>
                <w:sz w:val="24"/>
                <w:szCs w:val="24"/>
              </w:rPr>
              <w:t>专业技术资格</w:t>
            </w:r>
          </w:p>
        </w:tc>
        <w:tc>
          <w:tcPr>
            <w:tcW w:w="2160" w:type="dxa"/>
            <w:tcBorders>
              <w:top w:val="single" w:color="auto" w:sz="4" w:space="0"/>
              <w:left w:val="single" w:color="auto" w:sz="4" w:space="0"/>
              <w:bottom w:val="single" w:color="auto" w:sz="4" w:space="0"/>
              <w:right w:val="single" w:color="auto" w:sz="4" w:space="0"/>
            </w:tcBorders>
            <w:noWrap w:val="0"/>
            <w:vAlign w:val="bottom"/>
          </w:tcPr>
          <w:p w14:paraId="23E29062">
            <w:pPr>
              <w:snapToGrid w:val="0"/>
              <w:spacing w:before="156" w:beforeLines="50" w:after="50"/>
              <w:ind w:firstLine="480" w:firstLineChars="200"/>
              <w:rPr>
                <w:rFonts w:hint="eastAsia" w:ascii="Times New Roman" w:hAnsi="Times New Roman" w:eastAsia="宋体" w:cs="Times New Roman"/>
                <w:sz w:val="24"/>
                <w:szCs w:val="24"/>
              </w:rPr>
            </w:pPr>
            <w:r>
              <w:rPr>
                <w:rFonts w:hint="eastAsia" w:ascii="Times New Roman" w:hAnsi="宋体" w:eastAsia="宋体" w:cs="Times New Roman"/>
                <w:sz w:val="24"/>
                <w:szCs w:val="24"/>
              </w:rPr>
              <w:t>证书编号</w:t>
            </w:r>
          </w:p>
        </w:tc>
        <w:tc>
          <w:tcPr>
            <w:tcW w:w="2700" w:type="dxa"/>
            <w:tcBorders>
              <w:top w:val="single" w:color="auto" w:sz="4" w:space="0"/>
              <w:left w:val="single" w:color="auto" w:sz="4" w:space="0"/>
              <w:bottom w:val="single" w:color="auto" w:sz="4" w:space="0"/>
              <w:right w:val="single" w:color="auto" w:sz="4" w:space="0"/>
            </w:tcBorders>
            <w:noWrap w:val="0"/>
            <w:vAlign w:val="bottom"/>
          </w:tcPr>
          <w:p w14:paraId="23BB046F">
            <w:pPr>
              <w:snapToGrid w:val="0"/>
              <w:spacing w:before="156" w:beforeLines="50" w:after="50"/>
              <w:rPr>
                <w:rFonts w:ascii="Times New Roman" w:hAnsi="Times New Roman" w:eastAsia="宋体" w:cs="Times New Roman"/>
                <w:sz w:val="24"/>
                <w:szCs w:val="24"/>
              </w:rPr>
            </w:pPr>
          </w:p>
        </w:tc>
      </w:tr>
      <w:tr w14:paraId="19E5A3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58288796">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2C15516F">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38CC0650">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FEFF871">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3095548D">
            <w:pPr>
              <w:snapToGrid w:val="0"/>
              <w:spacing w:before="156" w:beforeLines="50" w:after="50"/>
              <w:rPr>
                <w:rFonts w:ascii="Times New Roman" w:hAnsi="Times New Roman" w:eastAsia="宋体" w:cs="Times New Roman"/>
                <w:sz w:val="24"/>
                <w:szCs w:val="24"/>
              </w:rPr>
            </w:pPr>
          </w:p>
        </w:tc>
      </w:tr>
      <w:tr w14:paraId="2584FC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234688D7">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4F4E6CE5">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2ABD30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DA2122E">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04F6692D">
            <w:pPr>
              <w:snapToGrid w:val="0"/>
              <w:spacing w:before="156" w:beforeLines="50" w:after="50"/>
              <w:rPr>
                <w:rFonts w:ascii="Times New Roman" w:hAnsi="Times New Roman" w:eastAsia="宋体" w:cs="Times New Roman"/>
                <w:sz w:val="24"/>
                <w:szCs w:val="24"/>
              </w:rPr>
            </w:pPr>
          </w:p>
        </w:tc>
      </w:tr>
      <w:tr w14:paraId="423BC3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53902AFE">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022E81EB">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661EBD35">
            <w:pPr>
              <w:snapToGrid w:val="0"/>
              <w:spacing w:before="156" w:beforeLines="50" w:after="50"/>
              <w:ind w:left="5250" w:leftChars="250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468A7DD9">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2A4EB6EC">
            <w:pPr>
              <w:snapToGrid w:val="0"/>
              <w:spacing w:before="156" w:beforeLines="50" w:after="50"/>
              <w:rPr>
                <w:rFonts w:ascii="Times New Roman" w:hAnsi="Times New Roman" w:eastAsia="宋体" w:cs="Times New Roman"/>
                <w:sz w:val="24"/>
                <w:szCs w:val="24"/>
              </w:rPr>
            </w:pPr>
          </w:p>
        </w:tc>
      </w:tr>
      <w:tr w14:paraId="0D906E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48F38BF4">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2932858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7AA84377">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70B79DA0">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7F4628A7">
            <w:pPr>
              <w:snapToGrid w:val="0"/>
              <w:spacing w:before="156" w:beforeLines="50" w:after="50"/>
              <w:rPr>
                <w:rFonts w:ascii="Times New Roman" w:hAnsi="Times New Roman" w:eastAsia="宋体" w:cs="Times New Roman"/>
                <w:sz w:val="24"/>
                <w:szCs w:val="24"/>
              </w:rPr>
            </w:pPr>
          </w:p>
        </w:tc>
      </w:tr>
      <w:tr w14:paraId="2FB4E3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1F8B882D">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508CC21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F67C85D">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6364DED8">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5F80BE67">
            <w:pPr>
              <w:snapToGrid w:val="0"/>
              <w:spacing w:before="156" w:beforeLines="50" w:after="50"/>
              <w:rPr>
                <w:rFonts w:ascii="Times New Roman" w:hAnsi="Times New Roman" w:eastAsia="宋体" w:cs="Times New Roman"/>
                <w:sz w:val="24"/>
                <w:szCs w:val="24"/>
              </w:rPr>
            </w:pPr>
          </w:p>
        </w:tc>
      </w:tr>
      <w:tr w14:paraId="00B6CC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18FD4E3F">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6AAC7251">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2454CF46">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B6BB677">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2E7B8D21">
            <w:pPr>
              <w:snapToGrid w:val="0"/>
              <w:spacing w:before="156" w:beforeLines="50" w:after="50"/>
              <w:rPr>
                <w:rFonts w:ascii="Times New Roman" w:hAnsi="Times New Roman" w:eastAsia="宋体" w:cs="Times New Roman"/>
                <w:sz w:val="24"/>
                <w:szCs w:val="24"/>
              </w:rPr>
            </w:pPr>
          </w:p>
        </w:tc>
      </w:tr>
      <w:tr w14:paraId="44DD25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noWrap w:val="0"/>
            <w:vAlign w:val="top"/>
          </w:tcPr>
          <w:p w14:paraId="7A570E70">
            <w:pPr>
              <w:snapToGrid w:val="0"/>
              <w:spacing w:before="156" w:beforeLines="50" w:after="50"/>
              <w:rPr>
                <w:rFonts w:ascii="Times New Roman" w:hAnsi="Times New Roman" w:eastAsia="宋体" w:cs="Times New Roman"/>
                <w:sz w:val="24"/>
                <w:szCs w:val="24"/>
              </w:rPr>
            </w:pPr>
          </w:p>
        </w:tc>
        <w:tc>
          <w:tcPr>
            <w:tcW w:w="1227" w:type="dxa"/>
            <w:tcBorders>
              <w:top w:val="single" w:color="auto" w:sz="4" w:space="0"/>
              <w:left w:val="single" w:color="auto" w:sz="4" w:space="0"/>
              <w:bottom w:val="single" w:color="auto" w:sz="4" w:space="0"/>
              <w:right w:val="single" w:color="auto" w:sz="4" w:space="0"/>
            </w:tcBorders>
            <w:noWrap w:val="0"/>
            <w:vAlign w:val="top"/>
          </w:tcPr>
          <w:p w14:paraId="67EA7056">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FF646F2">
            <w:pPr>
              <w:snapToGrid w:val="0"/>
              <w:spacing w:before="156" w:beforeLines="50" w:after="50"/>
              <w:rPr>
                <w:rFonts w:ascii="Times New Roman" w:hAnsi="Times New Roman" w:eastAsia="宋体" w:cs="Times New Roman"/>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226B09DC">
            <w:pPr>
              <w:snapToGrid w:val="0"/>
              <w:spacing w:before="156" w:beforeLines="50" w:after="50"/>
              <w:rPr>
                <w:rFonts w:ascii="Times New Roman" w:hAnsi="Times New Roman" w:eastAsia="宋体" w:cs="Times New Roman"/>
                <w:sz w:val="24"/>
                <w:szCs w:val="24"/>
              </w:rPr>
            </w:pPr>
          </w:p>
        </w:tc>
        <w:tc>
          <w:tcPr>
            <w:tcW w:w="2700" w:type="dxa"/>
            <w:tcBorders>
              <w:top w:val="single" w:color="auto" w:sz="4" w:space="0"/>
              <w:left w:val="single" w:color="auto" w:sz="4" w:space="0"/>
              <w:bottom w:val="single" w:color="auto" w:sz="4" w:space="0"/>
              <w:right w:val="single" w:color="auto" w:sz="4" w:space="0"/>
            </w:tcBorders>
            <w:noWrap w:val="0"/>
            <w:vAlign w:val="top"/>
          </w:tcPr>
          <w:p w14:paraId="1E438B7F">
            <w:pPr>
              <w:snapToGrid w:val="0"/>
              <w:spacing w:before="156" w:beforeLines="50" w:after="50"/>
              <w:rPr>
                <w:rFonts w:ascii="Times New Roman" w:hAnsi="Times New Roman" w:eastAsia="宋体" w:cs="Times New Roman"/>
                <w:sz w:val="24"/>
                <w:szCs w:val="24"/>
              </w:rPr>
            </w:pPr>
          </w:p>
        </w:tc>
      </w:tr>
    </w:tbl>
    <w:p w14:paraId="0BDAC67B">
      <w:pPr>
        <w:spacing w:line="360" w:lineRule="auto"/>
        <w:rPr>
          <w:rFonts w:ascii="宋体" w:hAnsi="宋体" w:eastAsia="宋体" w:cs="宋体"/>
          <w:b/>
          <w:sz w:val="24"/>
          <w:szCs w:val="24"/>
        </w:rPr>
      </w:pPr>
      <w:r>
        <w:rPr>
          <w:rFonts w:hint="eastAsia" w:ascii="宋体" w:hAnsi="宋体" w:eastAsia="宋体" w:cs="宋体"/>
          <w:b/>
          <w:sz w:val="24"/>
          <w:szCs w:val="24"/>
        </w:rPr>
        <w:t>注：在填写时，如本表格不适合投标单位的实际情况，可根据本表格式自行划表填写。</w:t>
      </w:r>
    </w:p>
    <w:p w14:paraId="600C4698">
      <w:pPr>
        <w:spacing w:line="360" w:lineRule="auto"/>
        <w:rPr>
          <w:rFonts w:ascii="宋体" w:hAnsi="宋体" w:eastAsia="宋体" w:cs="宋体"/>
          <w:sz w:val="24"/>
          <w:szCs w:val="24"/>
        </w:rPr>
      </w:pPr>
    </w:p>
    <w:p w14:paraId="7E9DC709">
      <w:pPr>
        <w:spacing w:line="360" w:lineRule="auto"/>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36E5AE2C">
      <w:pPr>
        <w:spacing w:line="360" w:lineRule="auto"/>
        <w:rPr>
          <w:rFonts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001B6F5A">
      <w:pPr>
        <w:spacing w:line="360" w:lineRule="auto"/>
        <w:rPr>
          <w:rFonts w:hint="eastAsia" w:ascii="宋体" w:hAnsi="宋体" w:eastAsia="宋体" w:cs="宋体"/>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074F9206">
      <w:pPr>
        <w:snapToGrid w:val="0"/>
        <w:spacing w:before="50" w:after="156" w:afterLines="50"/>
        <w:rPr>
          <w:rFonts w:ascii="宋体" w:hAnsi="宋体" w:eastAsia="宋体" w:cs="宋体"/>
          <w:b/>
          <w:sz w:val="24"/>
          <w:szCs w:val="24"/>
        </w:rPr>
      </w:pPr>
    </w:p>
    <w:p w14:paraId="3185E9CF">
      <w:pPr>
        <w:snapToGrid w:val="0"/>
        <w:spacing w:before="50" w:after="156" w:afterLines="50"/>
        <w:rPr>
          <w:rFonts w:hint="eastAsia" w:ascii="宋体" w:hAnsi="宋体" w:eastAsia="宋体" w:cs="宋体"/>
          <w:b/>
          <w:sz w:val="24"/>
          <w:szCs w:val="24"/>
          <w:lang w:val="en-US" w:eastAsia="zh-CN"/>
        </w:rPr>
      </w:pPr>
    </w:p>
    <w:p w14:paraId="3DA1CA73">
      <w:pPr>
        <w:snapToGrid w:val="0"/>
        <w:spacing w:before="50" w:after="156" w:afterLines="50"/>
        <w:rPr>
          <w:rFonts w:hint="eastAsia" w:ascii="宋体" w:hAnsi="宋体" w:eastAsia="宋体" w:cs="宋体"/>
          <w:b/>
          <w:sz w:val="24"/>
          <w:szCs w:val="24"/>
          <w:lang w:val="en-US" w:eastAsia="zh-CN"/>
        </w:rPr>
      </w:pPr>
    </w:p>
    <w:p w14:paraId="21656E52">
      <w:pPr>
        <w:snapToGrid w:val="0"/>
        <w:spacing w:before="50" w:after="156" w:afterLines="50"/>
        <w:rPr>
          <w:rFonts w:hint="eastAsia" w:ascii="宋体" w:hAnsi="宋体" w:eastAsia="宋体" w:cs="宋体"/>
          <w:b/>
          <w:sz w:val="24"/>
          <w:szCs w:val="24"/>
          <w:lang w:val="en-US" w:eastAsia="zh-CN"/>
        </w:rPr>
      </w:pPr>
    </w:p>
    <w:p w14:paraId="0461E525">
      <w:pPr>
        <w:snapToGrid w:val="0"/>
        <w:spacing w:before="50" w:after="156" w:afterLines="50"/>
        <w:rPr>
          <w:rFonts w:hint="eastAsia" w:ascii="宋体" w:hAnsi="宋体" w:eastAsia="宋体" w:cs="宋体"/>
          <w:b/>
          <w:sz w:val="24"/>
          <w:szCs w:val="24"/>
          <w:lang w:val="en-US" w:eastAsia="zh-CN"/>
        </w:rPr>
      </w:pPr>
    </w:p>
    <w:p w14:paraId="3B7B81B0">
      <w:pPr>
        <w:snapToGrid w:val="0"/>
        <w:spacing w:before="50" w:after="156" w:afterLines="50"/>
        <w:rPr>
          <w:rFonts w:hint="eastAsia" w:ascii="宋体" w:hAnsi="宋体" w:eastAsia="宋体" w:cs="宋体"/>
          <w:b/>
          <w:sz w:val="24"/>
          <w:szCs w:val="24"/>
          <w:lang w:val="en-US" w:eastAsia="zh-CN"/>
        </w:rPr>
      </w:pPr>
    </w:p>
    <w:p w14:paraId="545EB0D7">
      <w:pPr>
        <w:snapToGrid w:val="0"/>
        <w:spacing w:before="50" w:after="156" w:afterLines="50"/>
        <w:rPr>
          <w:rFonts w:hint="eastAsia" w:ascii="宋体" w:hAnsi="宋体" w:eastAsia="宋体" w:cs="宋体"/>
          <w:b/>
          <w:sz w:val="24"/>
          <w:szCs w:val="24"/>
          <w:lang w:val="en-US" w:eastAsia="zh-CN"/>
        </w:rPr>
      </w:pPr>
    </w:p>
    <w:p w14:paraId="1DB422B1">
      <w:pPr>
        <w:snapToGrid w:val="0"/>
        <w:spacing w:before="50" w:after="156" w:afterLines="50"/>
        <w:rPr>
          <w:rFonts w:hint="eastAsia" w:ascii="宋体" w:hAnsi="宋体" w:eastAsia="宋体" w:cs="宋体"/>
          <w:b/>
          <w:sz w:val="24"/>
          <w:szCs w:val="24"/>
          <w:lang w:val="en-US" w:eastAsia="zh-CN"/>
        </w:rPr>
      </w:pPr>
    </w:p>
    <w:p w14:paraId="5A819C71">
      <w:pPr>
        <w:snapToGrid w:val="0"/>
        <w:spacing w:before="50" w:after="156" w:afterLines="50"/>
        <w:rPr>
          <w:rFonts w:hint="eastAsia" w:ascii="宋体" w:hAnsi="宋体" w:eastAsia="宋体" w:cs="宋体"/>
          <w:b/>
          <w:sz w:val="24"/>
          <w:szCs w:val="24"/>
          <w:lang w:val="en-US" w:eastAsia="zh-CN"/>
        </w:rPr>
      </w:pPr>
    </w:p>
    <w:p w14:paraId="1CA70E33">
      <w:pPr>
        <w:snapToGrid w:val="0"/>
        <w:spacing w:before="50" w:after="156" w:afterLines="50"/>
        <w:rPr>
          <w:rFonts w:hint="eastAsia" w:ascii="宋体" w:hAnsi="宋体" w:eastAsia="宋体" w:cs="宋体"/>
          <w:b/>
          <w:sz w:val="24"/>
          <w:szCs w:val="24"/>
          <w:lang w:val="en-US" w:eastAsia="zh-CN"/>
        </w:rPr>
      </w:pPr>
    </w:p>
    <w:p w14:paraId="5AC395C3">
      <w:pPr>
        <w:snapToGrid w:val="0"/>
        <w:spacing w:before="50" w:after="156" w:afterLines="50"/>
        <w:rPr>
          <w:rFonts w:hint="eastAsia" w:ascii="宋体" w:hAnsi="宋体" w:eastAsia="宋体" w:cs="宋体"/>
          <w:b/>
          <w:sz w:val="24"/>
          <w:szCs w:val="24"/>
          <w:lang w:val="en-US" w:eastAsia="zh-CN"/>
        </w:rPr>
      </w:pPr>
    </w:p>
    <w:p w14:paraId="5F60C841">
      <w:pPr>
        <w:snapToGrid w:val="0"/>
        <w:spacing w:before="50" w:after="156" w:afterLines="50"/>
        <w:rPr>
          <w:rFonts w:hint="eastAsia" w:ascii="宋体" w:hAnsi="宋体" w:eastAsia="宋体" w:cs="宋体"/>
          <w:b/>
          <w:sz w:val="24"/>
          <w:szCs w:val="24"/>
          <w:lang w:val="en-US" w:eastAsia="zh-CN"/>
        </w:rPr>
      </w:pPr>
    </w:p>
    <w:p w14:paraId="47B87744">
      <w:pPr>
        <w:snapToGrid w:val="0"/>
        <w:spacing w:before="50" w:after="156" w:afterLines="50"/>
        <w:rPr>
          <w:rFonts w:hint="eastAsia" w:ascii="宋体" w:hAnsi="宋体" w:eastAsia="宋体" w:cs="宋体"/>
          <w:b/>
          <w:sz w:val="24"/>
          <w:szCs w:val="24"/>
          <w:lang w:val="en-US" w:eastAsia="zh-CN"/>
        </w:rPr>
      </w:pPr>
    </w:p>
    <w:p w14:paraId="4811300D">
      <w:pPr>
        <w:snapToGrid w:val="0"/>
        <w:spacing w:before="50" w:after="156" w:afterLines="50"/>
        <w:rPr>
          <w:rFonts w:hint="eastAsia" w:ascii="宋体" w:hAnsi="宋体" w:eastAsia="宋体" w:cs="宋体"/>
          <w:b/>
          <w:sz w:val="24"/>
          <w:szCs w:val="24"/>
          <w:lang w:val="en-US" w:eastAsia="zh-CN"/>
        </w:rPr>
      </w:pPr>
    </w:p>
    <w:p w14:paraId="43E9E79A">
      <w:pPr>
        <w:snapToGrid w:val="0"/>
        <w:spacing w:before="50" w:after="156" w:afterLines="50"/>
        <w:rPr>
          <w:rFonts w:ascii="宋体" w:hAnsi="宋体" w:eastAsia="宋体" w:cs="Times New Roman"/>
          <w:sz w:val="24"/>
          <w:szCs w:val="24"/>
        </w:rPr>
      </w:pPr>
      <w:r>
        <w:rPr>
          <w:rFonts w:hint="eastAsia" w:ascii="宋体" w:hAnsi="宋体" w:eastAsia="宋体" w:cs="宋体"/>
          <w:b/>
          <w:sz w:val="24"/>
          <w:szCs w:val="24"/>
          <w:lang w:val="en-US" w:eastAsia="zh-CN"/>
        </w:rPr>
        <w:t>十</w:t>
      </w:r>
      <w:r>
        <w:rPr>
          <w:rFonts w:hint="eastAsia" w:ascii="宋体" w:hAnsi="宋体" w:eastAsia="宋体" w:cs="宋体"/>
          <w:b/>
          <w:sz w:val="24"/>
          <w:szCs w:val="24"/>
        </w:rPr>
        <w:t>、所投船舶承担过类似辅助执法任务一览表及其相关证明文件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783"/>
        <w:gridCol w:w="2306"/>
        <w:gridCol w:w="1774"/>
        <w:gridCol w:w="1242"/>
        <w:gridCol w:w="1643"/>
      </w:tblGrid>
      <w:tr w14:paraId="35D98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727" w:type="dxa"/>
            <w:noWrap w:val="0"/>
            <w:vAlign w:val="center"/>
          </w:tcPr>
          <w:p w14:paraId="5008B868">
            <w:pPr>
              <w:spacing w:line="360" w:lineRule="auto"/>
              <w:jc w:val="center"/>
              <w:rPr>
                <w:rFonts w:ascii="宋体" w:hAnsi="宋体" w:eastAsia="宋体" w:cs="Times New Roman"/>
                <w:sz w:val="24"/>
                <w:szCs w:val="24"/>
              </w:rPr>
            </w:pPr>
            <w:r>
              <w:rPr>
                <w:rFonts w:ascii="宋体" w:hAnsi="宋体" w:eastAsia="宋体" w:cs="Times New Roman"/>
                <w:sz w:val="24"/>
                <w:szCs w:val="24"/>
              </w:rPr>
              <w:t>序号</w:t>
            </w:r>
          </w:p>
        </w:tc>
        <w:tc>
          <w:tcPr>
            <w:tcW w:w="1783" w:type="dxa"/>
            <w:noWrap w:val="0"/>
            <w:vAlign w:val="center"/>
          </w:tcPr>
          <w:p w14:paraId="2C1A3DD3">
            <w:pPr>
              <w:spacing w:line="360" w:lineRule="auto"/>
              <w:jc w:val="center"/>
              <w:rPr>
                <w:rFonts w:hint="eastAsia" w:ascii="宋体" w:hAnsi="宋体" w:eastAsia="宋体" w:cs="Times New Roman"/>
                <w:sz w:val="24"/>
                <w:szCs w:val="24"/>
              </w:rPr>
            </w:pPr>
            <w:r>
              <w:rPr>
                <w:rFonts w:hint="eastAsia" w:ascii="宋体" w:hAnsi="宋体" w:eastAsia="宋体" w:cs="Times New Roman"/>
                <w:sz w:val="24"/>
                <w:szCs w:val="24"/>
              </w:rPr>
              <w:t>采购单位</w:t>
            </w:r>
          </w:p>
        </w:tc>
        <w:tc>
          <w:tcPr>
            <w:tcW w:w="2306" w:type="dxa"/>
            <w:noWrap w:val="0"/>
            <w:vAlign w:val="center"/>
          </w:tcPr>
          <w:p w14:paraId="71CD1153">
            <w:pPr>
              <w:spacing w:line="360" w:lineRule="auto"/>
              <w:jc w:val="center"/>
              <w:rPr>
                <w:rFonts w:ascii="宋体" w:hAnsi="宋体" w:eastAsia="宋体" w:cs="Times New Roman"/>
                <w:sz w:val="24"/>
                <w:szCs w:val="24"/>
              </w:rPr>
            </w:pPr>
            <w:r>
              <w:rPr>
                <w:rFonts w:ascii="宋体" w:hAnsi="宋体" w:eastAsia="宋体" w:cs="Times New Roman"/>
                <w:sz w:val="24"/>
                <w:szCs w:val="24"/>
              </w:rPr>
              <w:t>项目简要描述</w:t>
            </w:r>
          </w:p>
        </w:tc>
        <w:tc>
          <w:tcPr>
            <w:tcW w:w="1774" w:type="dxa"/>
            <w:noWrap w:val="0"/>
            <w:vAlign w:val="center"/>
          </w:tcPr>
          <w:p w14:paraId="5B493F85">
            <w:pPr>
              <w:spacing w:line="360" w:lineRule="auto"/>
              <w:jc w:val="center"/>
              <w:rPr>
                <w:rFonts w:ascii="宋体" w:hAnsi="宋体" w:eastAsia="宋体" w:cs="Times New Roman"/>
                <w:sz w:val="24"/>
                <w:szCs w:val="24"/>
              </w:rPr>
            </w:pPr>
            <w:r>
              <w:rPr>
                <w:rFonts w:ascii="宋体" w:hAnsi="宋体" w:eastAsia="宋体" w:cs="Times New Roman"/>
                <w:sz w:val="24"/>
                <w:szCs w:val="24"/>
              </w:rPr>
              <w:t>项目金额</w:t>
            </w:r>
          </w:p>
          <w:p w14:paraId="3CF2F6F6">
            <w:pPr>
              <w:spacing w:line="360" w:lineRule="auto"/>
              <w:jc w:val="center"/>
              <w:rPr>
                <w:rFonts w:ascii="宋体" w:hAnsi="宋体" w:eastAsia="宋体" w:cs="Times New Roman"/>
                <w:sz w:val="24"/>
                <w:szCs w:val="24"/>
              </w:rPr>
            </w:pPr>
            <w:r>
              <w:rPr>
                <w:rFonts w:ascii="宋体" w:hAnsi="宋体" w:eastAsia="宋体" w:cs="Times New Roman"/>
                <w:sz w:val="24"/>
                <w:szCs w:val="24"/>
              </w:rPr>
              <w:t>（元）</w:t>
            </w:r>
          </w:p>
        </w:tc>
        <w:tc>
          <w:tcPr>
            <w:tcW w:w="1242" w:type="dxa"/>
            <w:noWrap w:val="0"/>
            <w:vAlign w:val="center"/>
          </w:tcPr>
          <w:p w14:paraId="628E0623">
            <w:pPr>
              <w:spacing w:line="360" w:lineRule="auto"/>
              <w:jc w:val="center"/>
              <w:rPr>
                <w:rFonts w:ascii="宋体" w:hAnsi="宋体" w:eastAsia="宋体" w:cs="Times New Roman"/>
                <w:sz w:val="24"/>
                <w:szCs w:val="24"/>
              </w:rPr>
            </w:pPr>
            <w:r>
              <w:rPr>
                <w:rFonts w:ascii="宋体" w:hAnsi="宋体" w:eastAsia="宋体" w:cs="Times New Roman"/>
                <w:sz w:val="24"/>
                <w:szCs w:val="24"/>
              </w:rPr>
              <w:t>实施时间</w:t>
            </w:r>
          </w:p>
        </w:tc>
        <w:tc>
          <w:tcPr>
            <w:tcW w:w="1643" w:type="dxa"/>
            <w:noWrap w:val="0"/>
            <w:vAlign w:val="center"/>
          </w:tcPr>
          <w:p w14:paraId="760678B7">
            <w:pPr>
              <w:spacing w:line="360" w:lineRule="auto"/>
              <w:jc w:val="center"/>
              <w:rPr>
                <w:rFonts w:ascii="宋体" w:hAnsi="宋体" w:eastAsia="宋体" w:cs="Times New Roman"/>
                <w:sz w:val="24"/>
                <w:szCs w:val="24"/>
              </w:rPr>
            </w:pPr>
            <w:r>
              <w:rPr>
                <w:rFonts w:ascii="宋体" w:hAnsi="宋体" w:eastAsia="宋体" w:cs="Times New Roman"/>
                <w:sz w:val="24"/>
                <w:szCs w:val="24"/>
              </w:rPr>
              <w:t>采购单位联系人及电话</w:t>
            </w:r>
          </w:p>
        </w:tc>
      </w:tr>
      <w:tr w14:paraId="02688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7FB377FA">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1</w:t>
            </w:r>
          </w:p>
        </w:tc>
        <w:tc>
          <w:tcPr>
            <w:tcW w:w="1783" w:type="dxa"/>
            <w:noWrap w:val="0"/>
            <w:vAlign w:val="center"/>
          </w:tcPr>
          <w:p w14:paraId="52A1A7F3">
            <w:pPr>
              <w:spacing w:line="360" w:lineRule="auto"/>
              <w:jc w:val="center"/>
              <w:rPr>
                <w:rFonts w:ascii="宋体" w:hAnsi="宋体" w:eastAsia="宋体" w:cs="Times New Roman"/>
                <w:sz w:val="24"/>
                <w:szCs w:val="24"/>
              </w:rPr>
            </w:pPr>
          </w:p>
        </w:tc>
        <w:tc>
          <w:tcPr>
            <w:tcW w:w="2306" w:type="dxa"/>
            <w:noWrap w:val="0"/>
            <w:vAlign w:val="center"/>
          </w:tcPr>
          <w:p w14:paraId="440F9283">
            <w:pPr>
              <w:spacing w:line="360" w:lineRule="auto"/>
              <w:jc w:val="center"/>
              <w:rPr>
                <w:rFonts w:ascii="宋体" w:hAnsi="宋体" w:eastAsia="宋体" w:cs="Times New Roman"/>
                <w:sz w:val="24"/>
                <w:szCs w:val="24"/>
              </w:rPr>
            </w:pPr>
          </w:p>
        </w:tc>
        <w:tc>
          <w:tcPr>
            <w:tcW w:w="1774" w:type="dxa"/>
            <w:noWrap w:val="0"/>
            <w:vAlign w:val="center"/>
          </w:tcPr>
          <w:p w14:paraId="5E683C03">
            <w:pPr>
              <w:spacing w:line="360" w:lineRule="auto"/>
              <w:jc w:val="center"/>
              <w:rPr>
                <w:rFonts w:ascii="宋体" w:hAnsi="宋体" w:eastAsia="宋体" w:cs="Times New Roman"/>
                <w:sz w:val="24"/>
                <w:szCs w:val="24"/>
              </w:rPr>
            </w:pPr>
          </w:p>
        </w:tc>
        <w:tc>
          <w:tcPr>
            <w:tcW w:w="1242" w:type="dxa"/>
            <w:noWrap w:val="0"/>
            <w:vAlign w:val="center"/>
          </w:tcPr>
          <w:p w14:paraId="678045D9">
            <w:pPr>
              <w:spacing w:line="360" w:lineRule="auto"/>
              <w:jc w:val="center"/>
              <w:rPr>
                <w:rFonts w:ascii="宋体" w:hAnsi="宋体" w:eastAsia="宋体" w:cs="Times New Roman"/>
                <w:sz w:val="24"/>
                <w:szCs w:val="24"/>
              </w:rPr>
            </w:pPr>
          </w:p>
        </w:tc>
        <w:tc>
          <w:tcPr>
            <w:tcW w:w="1643" w:type="dxa"/>
            <w:noWrap w:val="0"/>
            <w:vAlign w:val="center"/>
          </w:tcPr>
          <w:p w14:paraId="1970E184">
            <w:pPr>
              <w:spacing w:line="360" w:lineRule="auto"/>
              <w:jc w:val="center"/>
              <w:rPr>
                <w:rFonts w:ascii="宋体" w:hAnsi="宋体" w:eastAsia="宋体" w:cs="Times New Roman"/>
                <w:sz w:val="24"/>
                <w:szCs w:val="24"/>
              </w:rPr>
            </w:pPr>
          </w:p>
        </w:tc>
      </w:tr>
      <w:tr w14:paraId="5A064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421CF233">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2</w:t>
            </w:r>
          </w:p>
        </w:tc>
        <w:tc>
          <w:tcPr>
            <w:tcW w:w="1783" w:type="dxa"/>
            <w:noWrap w:val="0"/>
            <w:vAlign w:val="center"/>
          </w:tcPr>
          <w:p w14:paraId="11192CA1">
            <w:pPr>
              <w:spacing w:line="360" w:lineRule="auto"/>
              <w:jc w:val="center"/>
              <w:rPr>
                <w:rFonts w:ascii="宋体" w:hAnsi="宋体" w:eastAsia="宋体" w:cs="Times New Roman"/>
                <w:sz w:val="24"/>
                <w:szCs w:val="24"/>
              </w:rPr>
            </w:pPr>
          </w:p>
        </w:tc>
        <w:tc>
          <w:tcPr>
            <w:tcW w:w="2306" w:type="dxa"/>
            <w:noWrap w:val="0"/>
            <w:vAlign w:val="center"/>
          </w:tcPr>
          <w:p w14:paraId="0C83AFE2">
            <w:pPr>
              <w:spacing w:line="360" w:lineRule="auto"/>
              <w:jc w:val="center"/>
              <w:rPr>
                <w:rFonts w:ascii="宋体" w:hAnsi="宋体" w:eastAsia="宋体" w:cs="Times New Roman"/>
                <w:sz w:val="24"/>
                <w:szCs w:val="24"/>
              </w:rPr>
            </w:pPr>
          </w:p>
        </w:tc>
        <w:tc>
          <w:tcPr>
            <w:tcW w:w="1774" w:type="dxa"/>
            <w:noWrap w:val="0"/>
            <w:vAlign w:val="center"/>
          </w:tcPr>
          <w:p w14:paraId="118A0E09">
            <w:pPr>
              <w:spacing w:line="360" w:lineRule="auto"/>
              <w:jc w:val="center"/>
              <w:rPr>
                <w:rFonts w:ascii="宋体" w:hAnsi="宋体" w:eastAsia="宋体" w:cs="Times New Roman"/>
                <w:sz w:val="24"/>
                <w:szCs w:val="24"/>
              </w:rPr>
            </w:pPr>
          </w:p>
        </w:tc>
        <w:tc>
          <w:tcPr>
            <w:tcW w:w="1242" w:type="dxa"/>
            <w:noWrap w:val="0"/>
            <w:vAlign w:val="center"/>
          </w:tcPr>
          <w:p w14:paraId="1F7CC415">
            <w:pPr>
              <w:spacing w:line="360" w:lineRule="auto"/>
              <w:jc w:val="center"/>
              <w:rPr>
                <w:rFonts w:ascii="宋体" w:hAnsi="宋体" w:eastAsia="宋体" w:cs="Times New Roman"/>
                <w:sz w:val="24"/>
                <w:szCs w:val="24"/>
              </w:rPr>
            </w:pPr>
          </w:p>
        </w:tc>
        <w:tc>
          <w:tcPr>
            <w:tcW w:w="1643" w:type="dxa"/>
            <w:noWrap w:val="0"/>
            <w:vAlign w:val="center"/>
          </w:tcPr>
          <w:p w14:paraId="1EAC66A5">
            <w:pPr>
              <w:spacing w:line="360" w:lineRule="auto"/>
              <w:jc w:val="center"/>
              <w:rPr>
                <w:rFonts w:ascii="宋体" w:hAnsi="宋体" w:eastAsia="宋体" w:cs="Times New Roman"/>
                <w:sz w:val="24"/>
                <w:szCs w:val="24"/>
              </w:rPr>
            </w:pPr>
          </w:p>
        </w:tc>
      </w:tr>
      <w:tr w14:paraId="0327C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298C997A">
            <w:pPr>
              <w:spacing w:line="360" w:lineRule="auto"/>
              <w:jc w:val="center"/>
              <w:rPr>
                <w:rFonts w:ascii="宋体" w:hAnsi="宋体" w:eastAsia="宋体" w:cs="Times New Roman"/>
                <w:sz w:val="24"/>
                <w:szCs w:val="24"/>
              </w:rPr>
            </w:pPr>
            <w:r>
              <w:rPr>
                <w:rFonts w:hint="eastAsia" w:ascii="宋体" w:hAnsi="宋体" w:eastAsia="宋体" w:cs="Times New Roman"/>
                <w:sz w:val="24"/>
                <w:szCs w:val="24"/>
              </w:rPr>
              <w:t>3</w:t>
            </w:r>
          </w:p>
        </w:tc>
        <w:tc>
          <w:tcPr>
            <w:tcW w:w="1783" w:type="dxa"/>
            <w:noWrap w:val="0"/>
            <w:vAlign w:val="center"/>
          </w:tcPr>
          <w:p w14:paraId="7990FCA2">
            <w:pPr>
              <w:spacing w:line="360" w:lineRule="auto"/>
              <w:jc w:val="center"/>
              <w:rPr>
                <w:rFonts w:ascii="宋体" w:hAnsi="宋体" w:eastAsia="宋体" w:cs="Times New Roman"/>
                <w:sz w:val="24"/>
                <w:szCs w:val="24"/>
              </w:rPr>
            </w:pPr>
          </w:p>
        </w:tc>
        <w:tc>
          <w:tcPr>
            <w:tcW w:w="2306" w:type="dxa"/>
            <w:noWrap w:val="0"/>
            <w:vAlign w:val="center"/>
          </w:tcPr>
          <w:p w14:paraId="57149DB9">
            <w:pPr>
              <w:spacing w:line="360" w:lineRule="auto"/>
              <w:jc w:val="center"/>
              <w:rPr>
                <w:rFonts w:ascii="宋体" w:hAnsi="宋体" w:eastAsia="宋体" w:cs="Times New Roman"/>
                <w:sz w:val="24"/>
                <w:szCs w:val="24"/>
              </w:rPr>
            </w:pPr>
          </w:p>
        </w:tc>
        <w:tc>
          <w:tcPr>
            <w:tcW w:w="1774" w:type="dxa"/>
            <w:noWrap w:val="0"/>
            <w:vAlign w:val="center"/>
          </w:tcPr>
          <w:p w14:paraId="36306298">
            <w:pPr>
              <w:spacing w:line="360" w:lineRule="auto"/>
              <w:jc w:val="center"/>
              <w:rPr>
                <w:rFonts w:ascii="宋体" w:hAnsi="宋体" w:eastAsia="宋体" w:cs="Times New Roman"/>
                <w:sz w:val="24"/>
                <w:szCs w:val="24"/>
              </w:rPr>
            </w:pPr>
          </w:p>
        </w:tc>
        <w:tc>
          <w:tcPr>
            <w:tcW w:w="1242" w:type="dxa"/>
            <w:noWrap w:val="0"/>
            <w:vAlign w:val="center"/>
          </w:tcPr>
          <w:p w14:paraId="0AA623EC">
            <w:pPr>
              <w:spacing w:line="360" w:lineRule="auto"/>
              <w:jc w:val="center"/>
              <w:rPr>
                <w:rFonts w:ascii="宋体" w:hAnsi="宋体" w:eastAsia="宋体" w:cs="Times New Roman"/>
                <w:sz w:val="24"/>
                <w:szCs w:val="24"/>
              </w:rPr>
            </w:pPr>
          </w:p>
        </w:tc>
        <w:tc>
          <w:tcPr>
            <w:tcW w:w="1643" w:type="dxa"/>
            <w:noWrap w:val="0"/>
            <w:vAlign w:val="center"/>
          </w:tcPr>
          <w:p w14:paraId="214103EE">
            <w:pPr>
              <w:spacing w:line="360" w:lineRule="auto"/>
              <w:jc w:val="center"/>
              <w:rPr>
                <w:rFonts w:ascii="宋体" w:hAnsi="宋体" w:eastAsia="宋体" w:cs="Times New Roman"/>
                <w:sz w:val="24"/>
                <w:szCs w:val="24"/>
              </w:rPr>
            </w:pPr>
          </w:p>
        </w:tc>
      </w:tr>
      <w:tr w14:paraId="477A5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14D53404">
            <w:pPr>
              <w:spacing w:line="360" w:lineRule="auto"/>
              <w:jc w:val="center"/>
              <w:rPr>
                <w:rFonts w:ascii="宋体" w:hAnsi="宋体" w:eastAsia="宋体" w:cs="Times New Roman"/>
                <w:sz w:val="24"/>
                <w:szCs w:val="24"/>
              </w:rPr>
            </w:pPr>
            <w:r>
              <w:rPr>
                <w:rFonts w:ascii="宋体" w:hAnsi="宋体" w:eastAsia="宋体" w:cs="Times New Roman"/>
                <w:sz w:val="24"/>
                <w:szCs w:val="24"/>
              </w:rPr>
              <w:t>…</w:t>
            </w:r>
          </w:p>
        </w:tc>
        <w:tc>
          <w:tcPr>
            <w:tcW w:w="1783" w:type="dxa"/>
            <w:noWrap w:val="0"/>
            <w:vAlign w:val="center"/>
          </w:tcPr>
          <w:p w14:paraId="72F22CC1">
            <w:pPr>
              <w:spacing w:line="360" w:lineRule="auto"/>
              <w:jc w:val="center"/>
              <w:rPr>
                <w:rFonts w:ascii="宋体" w:hAnsi="宋体" w:eastAsia="宋体" w:cs="Times New Roman"/>
                <w:sz w:val="24"/>
                <w:szCs w:val="24"/>
              </w:rPr>
            </w:pPr>
          </w:p>
        </w:tc>
        <w:tc>
          <w:tcPr>
            <w:tcW w:w="2306" w:type="dxa"/>
            <w:noWrap w:val="0"/>
            <w:vAlign w:val="center"/>
          </w:tcPr>
          <w:p w14:paraId="560A96FC">
            <w:pPr>
              <w:spacing w:line="360" w:lineRule="auto"/>
              <w:jc w:val="center"/>
              <w:rPr>
                <w:rFonts w:ascii="宋体" w:hAnsi="宋体" w:eastAsia="宋体" w:cs="Times New Roman"/>
                <w:sz w:val="24"/>
                <w:szCs w:val="24"/>
              </w:rPr>
            </w:pPr>
          </w:p>
        </w:tc>
        <w:tc>
          <w:tcPr>
            <w:tcW w:w="1774" w:type="dxa"/>
            <w:noWrap w:val="0"/>
            <w:vAlign w:val="center"/>
          </w:tcPr>
          <w:p w14:paraId="3F181131">
            <w:pPr>
              <w:spacing w:line="360" w:lineRule="auto"/>
              <w:jc w:val="center"/>
              <w:rPr>
                <w:rFonts w:ascii="宋体" w:hAnsi="宋体" w:eastAsia="宋体" w:cs="Times New Roman"/>
                <w:sz w:val="24"/>
                <w:szCs w:val="24"/>
              </w:rPr>
            </w:pPr>
          </w:p>
        </w:tc>
        <w:tc>
          <w:tcPr>
            <w:tcW w:w="1242" w:type="dxa"/>
            <w:noWrap w:val="0"/>
            <w:vAlign w:val="center"/>
          </w:tcPr>
          <w:p w14:paraId="6607AA27">
            <w:pPr>
              <w:spacing w:line="360" w:lineRule="auto"/>
              <w:jc w:val="center"/>
              <w:rPr>
                <w:rFonts w:ascii="宋体" w:hAnsi="宋体" w:eastAsia="宋体" w:cs="Times New Roman"/>
                <w:sz w:val="24"/>
                <w:szCs w:val="24"/>
              </w:rPr>
            </w:pPr>
          </w:p>
        </w:tc>
        <w:tc>
          <w:tcPr>
            <w:tcW w:w="1643" w:type="dxa"/>
            <w:noWrap w:val="0"/>
            <w:vAlign w:val="center"/>
          </w:tcPr>
          <w:p w14:paraId="54257FCE">
            <w:pPr>
              <w:spacing w:line="360" w:lineRule="auto"/>
              <w:jc w:val="center"/>
              <w:rPr>
                <w:rFonts w:ascii="宋体" w:hAnsi="宋体" w:eastAsia="宋体" w:cs="Times New Roman"/>
                <w:sz w:val="24"/>
                <w:szCs w:val="24"/>
              </w:rPr>
            </w:pPr>
          </w:p>
        </w:tc>
      </w:tr>
      <w:tr w14:paraId="0E4A4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11D2FECE">
            <w:pPr>
              <w:spacing w:line="360" w:lineRule="auto"/>
              <w:jc w:val="center"/>
              <w:rPr>
                <w:rFonts w:ascii="宋体" w:hAnsi="宋体" w:eastAsia="宋体" w:cs="Times New Roman"/>
                <w:sz w:val="24"/>
                <w:szCs w:val="24"/>
              </w:rPr>
            </w:pPr>
          </w:p>
        </w:tc>
        <w:tc>
          <w:tcPr>
            <w:tcW w:w="1783" w:type="dxa"/>
            <w:noWrap w:val="0"/>
            <w:vAlign w:val="center"/>
          </w:tcPr>
          <w:p w14:paraId="305E203F">
            <w:pPr>
              <w:spacing w:line="360" w:lineRule="auto"/>
              <w:jc w:val="center"/>
              <w:rPr>
                <w:rFonts w:ascii="宋体" w:hAnsi="宋体" w:eastAsia="宋体" w:cs="Times New Roman"/>
                <w:sz w:val="24"/>
                <w:szCs w:val="24"/>
              </w:rPr>
            </w:pPr>
          </w:p>
        </w:tc>
        <w:tc>
          <w:tcPr>
            <w:tcW w:w="2306" w:type="dxa"/>
            <w:noWrap w:val="0"/>
            <w:vAlign w:val="center"/>
          </w:tcPr>
          <w:p w14:paraId="35096750">
            <w:pPr>
              <w:spacing w:line="360" w:lineRule="auto"/>
              <w:jc w:val="center"/>
              <w:rPr>
                <w:rFonts w:ascii="宋体" w:hAnsi="宋体" w:eastAsia="宋体" w:cs="Times New Roman"/>
                <w:sz w:val="24"/>
                <w:szCs w:val="24"/>
              </w:rPr>
            </w:pPr>
          </w:p>
        </w:tc>
        <w:tc>
          <w:tcPr>
            <w:tcW w:w="1774" w:type="dxa"/>
            <w:noWrap w:val="0"/>
            <w:vAlign w:val="center"/>
          </w:tcPr>
          <w:p w14:paraId="17D61590">
            <w:pPr>
              <w:spacing w:line="360" w:lineRule="auto"/>
              <w:jc w:val="center"/>
              <w:rPr>
                <w:rFonts w:ascii="宋体" w:hAnsi="宋体" w:eastAsia="宋体" w:cs="Times New Roman"/>
                <w:sz w:val="24"/>
                <w:szCs w:val="24"/>
              </w:rPr>
            </w:pPr>
          </w:p>
        </w:tc>
        <w:tc>
          <w:tcPr>
            <w:tcW w:w="1242" w:type="dxa"/>
            <w:noWrap w:val="0"/>
            <w:vAlign w:val="center"/>
          </w:tcPr>
          <w:p w14:paraId="7D41333B">
            <w:pPr>
              <w:spacing w:line="360" w:lineRule="auto"/>
              <w:jc w:val="center"/>
              <w:rPr>
                <w:rFonts w:ascii="宋体" w:hAnsi="宋体" w:eastAsia="宋体" w:cs="Times New Roman"/>
                <w:sz w:val="24"/>
                <w:szCs w:val="24"/>
              </w:rPr>
            </w:pPr>
          </w:p>
        </w:tc>
        <w:tc>
          <w:tcPr>
            <w:tcW w:w="1643" w:type="dxa"/>
            <w:noWrap w:val="0"/>
            <w:vAlign w:val="center"/>
          </w:tcPr>
          <w:p w14:paraId="2F53840A">
            <w:pPr>
              <w:spacing w:line="360" w:lineRule="auto"/>
              <w:jc w:val="center"/>
              <w:rPr>
                <w:rFonts w:ascii="宋体" w:hAnsi="宋体" w:eastAsia="宋体" w:cs="Times New Roman"/>
                <w:sz w:val="24"/>
                <w:szCs w:val="24"/>
              </w:rPr>
            </w:pPr>
          </w:p>
        </w:tc>
      </w:tr>
      <w:tr w14:paraId="1B912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noWrap w:val="0"/>
            <w:vAlign w:val="center"/>
          </w:tcPr>
          <w:p w14:paraId="15F8AE65">
            <w:pPr>
              <w:spacing w:line="360" w:lineRule="auto"/>
              <w:jc w:val="center"/>
              <w:rPr>
                <w:rFonts w:ascii="宋体" w:hAnsi="宋体" w:eastAsia="宋体" w:cs="Times New Roman"/>
                <w:sz w:val="24"/>
                <w:szCs w:val="24"/>
              </w:rPr>
            </w:pPr>
          </w:p>
        </w:tc>
        <w:tc>
          <w:tcPr>
            <w:tcW w:w="1783" w:type="dxa"/>
            <w:noWrap w:val="0"/>
            <w:vAlign w:val="center"/>
          </w:tcPr>
          <w:p w14:paraId="19163998">
            <w:pPr>
              <w:spacing w:line="360" w:lineRule="auto"/>
              <w:jc w:val="center"/>
              <w:rPr>
                <w:rFonts w:ascii="宋体" w:hAnsi="宋体" w:eastAsia="宋体" w:cs="Times New Roman"/>
                <w:sz w:val="24"/>
                <w:szCs w:val="24"/>
              </w:rPr>
            </w:pPr>
          </w:p>
        </w:tc>
        <w:tc>
          <w:tcPr>
            <w:tcW w:w="2306" w:type="dxa"/>
            <w:noWrap w:val="0"/>
            <w:vAlign w:val="center"/>
          </w:tcPr>
          <w:p w14:paraId="42CFAE50">
            <w:pPr>
              <w:spacing w:line="360" w:lineRule="auto"/>
              <w:jc w:val="center"/>
              <w:rPr>
                <w:rFonts w:ascii="宋体" w:hAnsi="宋体" w:eastAsia="宋体" w:cs="Times New Roman"/>
                <w:sz w:val="24"/>
                <w:szCs w:val="24"/>
              </w:rPr>
            </w:pPr>
          </w:p>
        </w:tc>
        <w:tc>
          <w:tcPr>
            <w:tcW w:w="1774" w:type="dxa"/>
            <w:noWrap w:val="0"/>
            <w:vAlign w:val="center"/>
          </w:tcPr>
          <w:p w14:paraId="42111A06">
            <w:pPr>
              <w:spacing w:line="360" w:lineRule="auto"/>
              <w:jc w:val="center"/>
              <w:rPr>
                <w:rFonts w:ascii="宋体" w:hAnsi="宋体" w:eastAsia="宋体" w:cs="Times New Roman"/>
                <w:sz w:val="24"/>
                <w:szCs w:val="24"/>
              </w:rPr>
            </w:pPr>
          </w:p>
        </w:tc>
        <w:tc>
          <w:tcPr>
            <w:tcW w:w="1242" w:type="dxa"/>
            <w:noWrap w:val="0"/>
            <w:vAlign w:val="center"/>
          </w:tcPr>
          <w:p w14:paraId="39DE51FB">
            <w:pPr>
              <w:spacing w:line="360" w:lineRule="auto"/>
              <w:jc w:val="center"/>
              <w:rPr>
                <w:rFonts w:ascii="宋体" w:hAnsi="宋体" w:eastAsia="宋体" w:cs="Times New Roman"/>
                <w:sz w:val="24"/>
                <w:szCs w:val="24"/>
              </w:rPr>
            </w:pPr>
          </w:p>
        </w:tc>
        <w:tc>
          <w:tcPr>
            <w:tcW w:w="1643" w:type="dxa"/>
            <w:noWrap w:val="0"/>
            <w:vAlign w:val="center"/>
          </w:tcPr>
          <w:p w14:paraId="1F2352B6">
            <w:pPr>
              <w:spacing w:line="360" w:lineRule="auto"/>
              <w:jc w:val="center"/>
              <w:rPr>
                <w:rFonts w:ascii="宋体" w:hAnsi="宋体" w:eastAsia="宋体" w:cs="Times New Roman"/>
                <w:sz w:val="24"/>
                <w:szCs w:val="24"/>
              </w:rPr>
            </w:pPr>
          </w:p>
        </w:tc>
      </w:tr>
    </w:tbl>
    <w:p w14:paraId="17644365">
      <w:pPr>
        <w:spacing w:line="360" w:lineRule="auto"/>
        <w:ind w:left="424" w:leftChars="202"/>
        <w:rPr>
          <w:rFonts w:hint="eastAsia" w:ascii="宋体" w:hAnsi="宋体" w:eastAsia="宋体" w:cs="宋体"/>
          <w:b/>
          <w:sz w:val="24"/>
          <w:szCs w:val="24"/>
        </w:rPr>
      </w:pPr>
      <w:r>
        <w:rPr>
          <w:rFonts w:hint="eastAsia" w:ascii="宋体" w:hAnsi="宋体" w:eastAsia="宋体" w:cs="宋体"/>
          <w:b/>
          <w:sz w:val="24"/>
          <w:szCs w:val="24"/>
        </w:rPr>
        <w:t>注：</w:t>
      </w:r>
      <w:r>
        <w:rPr>
          <w:rFonts w:hint="eastAsia" w:ascii="宋体" w:hAnsi="宋体" w:eastAsia="宋体" w:cs="宋体"/>
          <w:b/>
          <w:sz w:val="24"/>
          <w:szCs w:val="24"/>
          <w:lang w:val="en-US" w:eastAsia="zh-CN"/>
        </w:rPr>
        <w:t>下附</w:t>
      </w:r>
      <w:r>
        <w:rPr>
          <w:rFonts w:hint="eastAsia" w:ascii="宋体" w:hAnsi="宋体" w:eastAsia="宋体" w:cs="宋体"/>
          <w:b/>
          <w:sz w:val="24"/>
          <w:szCs w:val="24"/>
        </w:rPr>
        <w:t>相关证明文件。</w:t>
      </w:r>
    </w:p>
    <w:p w14:paraId="51C4B0C5">
      <w:pPr>
        <w:spacing w:line="360" w:lineRule="auto"/>
        <w:ind w:left="424" w:leftChars="202"/>
        <w:rPr>
          <w:rFonts w:ascii="宋体" w:hAnsi="宋体" w:eastAsia="宋体" w:cs="宋体"/>
          <w:sz w:val="24"/>
          <w:szCs w:val="24"/>
        </w:rPr>
      </w:pPr>
    </w:p>
    <w:p w14:paraId="29E38789">
      <w:pPr>
        <w:spacing w:line="360" w:lineRule="auto"/>
        <w:ind w:left="424" w:leftChars="202"/>
        <w:rPr>
          <w:rFonts w:hint="eastAsia" w:ascii="宋体" w:hAnsi="宋体" w:eastAsia="宋体" w:cs="宋体"/>
          <w:sz w:val="24"/>
          <w:szCs w:val="24"/>
          <w:u w:val="single"/>
        </w:rPr>
      </w:pPr>
      <w:r>
        <w:rPr>
          <w:rFonts w:hint="eastAsia" w:ascii="宋体" w:hAnsi="宋体" w:eastAsia="宋体" w:cs="宋体"/>
          <w:sz w:val="24"/>
          <w:szCs w:val="24"/>
        </w:rPr>
        <w:t>投标人名称：</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 xml:space="preserve">（加盖公章）  </w:t>
      </w:r>
    </w:p>
    <w:p w14:paraId="3A3AF58F">
      <w:pPr>
        <w:spacing w:line="360" w:lineRule="auto"/>
        <w:ind w:left="424" w:leftChars="202"/>
        <w:rPr>
          <w:rFonts w:hint="eastAsia" w:ascii="宋体" w:hAnsi="宋体" w:eastAsia="宋体" w:cs="宋体"/>
          <w:sz w:val="24"/>
          <w:szCs w:val="24"/>
        </w:rPr>
      </w:pPr>
      <w:r>
        <w:rPr>
          <w:rFonts w:hint="eastAsia" w:ascii="宋体" w:hAnsi="宋体" w:eastAsia="宋体" w:cs="宋体"/>
          <w:spacing w:val="-4"/>
          <w:sz w:val="24"/>
          <w:szCs w:val="24"/>
        </w:rPr>
        <w:t>投标人代表</w:t>
      </w:r>
      <w:r>
        <w:rPr>
          <w:rFonts w:hint="eastAsia" w:ascii="宋体" w:hAnsi="宋体" w:eastAsia="宋体" w:cs="宋体"/>
          <w:sz w:val="24"/>
          <w:szCs w:val="24"/>
        </w:rPr>
        <w:t>：</w:t>
      </w:r>
      <w:r>
        <w:rPr>
          <w:rFonts w:hint="eastAsia" w:ascii="宋体" w:hAnsi="宋体" w:eastAsia="宋体" w:cs="宋体"/>
          <w:b/>
          <w:spacing w:val="20"/>
          <w:sz w:val="24"/>
          <w:szCs w:val="24"/>
          <w:u w:val="single"/>
        </w:rPr>
        <w:t xml:space="preserve">           </w:t>
      </w:r>
      <w:r>
        <w:rPr>
          <w:rFonts w:hint="eastAsia" w:ascii="宋体" w:hAnsi="宋体" w:eastAsia="宋体" w:cs="宋体"/>
          <w:sz w:val="24"/>
          <w:szCs w:val="24"/>
        </w:rPr>
        <w:t>（签字）</w:t>
      </w:r>
    </w:p>
    <w:p w14:paraId="428F96A4">
      <w:pPr>
        <w:spacing w:line="360" w:lineRule="auto"/>
        <w:ind w:left="424" w:leftChars="202"/>
        <w:rPr>
          <w:rFonts w:hint="eastAsia" w:ascii="宋体" w:hAnsi="宋体" w:eastAsia="宋体" w:cs="宋体"/>
          <w:spacing w:val="20"/>
          <w:sz w:val="24"/>
          <w:szCs w:val="24"/>
        </w:rPr>
      </w:pPr>
      <w:r>
        <w:rPr>
          <w:rFonts w:hint="eastAsia" w:ascii="宋体" w:hAnsi="宋体" w:eastAsia="宋体" w:cs="宋体"/>
          <w:spacing w:val="20"/>
          <w:sz w:val="24"/>
          <w:szCs w:val="24"/>
        </w:rPr>
        <w:t>日期：</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年</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月</w:t>
      </w:r>
      <w:r>
        <w:rPr>
          <w:rFonts w:hint="eastAsia" w:ascii="宋体" w:hAnsi="宋体" w:eastAsia="宋体" w:cs="宋体"/>
          <w:spacing w:val="20"/>
          <w:sz w:val="24"/>
          <w:szCs w:val="24"/>
          <w:u w:val="single"/>
        </w:rPr>
        <w:t xml:space="preserve">   </w:t>
      </w:r>
      <w:r>
        <w:rPr>
          <w:rFonts w:hint="eastAsia" w:ascii="宋体" w:hAnsi="宋体" w:eastAsia="宋体" w:cs="宋体"/>
          <w:spacing w:val="20"/>
          <w:sz w:val="24"/>
          <w:szCs w:val="24"/>
        </w:rPr>
        <w:t>日</w:t>
      </w:r>
    </w:p>
    <w:p w14:paraId="3F0442CA">
      <w:pPr>
        <w:rPr>
          <w:rFonts w:ascii="Times New Roman" w:hAnsi="Times New Roman" w:eastAsia="宋体"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swiss"/>
    <w:pitch w:val="default"/>
    <w:sig w:usb0="FFFFFFFF" w:usb1="E9FFFFFF" w:usb2="0000003F" w:usb3="00000000" w:csb0="603F01FF" w:csb1="FFFF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方正黑体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Chiller">
    <w:panose1 w:val="04020404031007020602"/>
    <w:charset w:val="00"/>
    <w:family w:val="decorative"/>
    <w:pitch w:val="default"/>
    <w:sig w:usb0="00000003" w:usb1="00000000" w:usb2="00000000" w:usb3="00000000" w:csb0="20000001" w:csb1="0000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Segoe Print"/>
    <w:panose1 w:val="00000000000000000000"/>
    <w:charset w:val="00"/>
    <w:family w:val="roman"/>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Helvetica">
    <w:panose1 w:val="020B0504020202030204"/>
    <w:charset w:val="00"/>
    <w:family w:val="swiss"/>
    <w:pitch w:val="default"/>
    <w:sig w:usb0="00000007" w:usb1="00000000" w:usb2="00000000" w:usb3="00000000" w:csb0="00000093"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087" w:usb1="28AF40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panose1 w:val="02020500000000000000"/>
    <w:charset w:val="88"/>
    <w:family w:val="roman"/>
    <w:pitch w:val="default"/>
    <w:sig w:usb0="A00002FF" w:usb1="28CFFCFA" w:usb2="00000016" w:usb3="00000000" w:csb0="00100001"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A00002EF" w:usb1="4000207B" w:usb2="00000000" w:usb3="00000000" w:csb0="2000019F" w:csb1="00000000"/>
  </w:font>
  <w:font w:name="华文新魏">
    <w:panose1 w:val="02010800040101010101"/>
    <w:charset w:val="86"/>
    <w:family w:val="auto"/>
    <w:pitch w:val="default"/>
    <w:sig w:usb0="00000001" w:usb1="080F0000" w:usb2="00000000" w:usb3="00000000" w:csb0="00040000" w:csb1="00000000"/>
  </w:font>
  <w:font w:name="创艺简标宋">
    <w:altName w:val="黑体"/>
    <w:panose1 w:val="00000000000000000000"/>
    <w:charset w:val="86"/>
    <w:family w:val="auto"/>
    <w:pitch w:val="default"/>
    <w:sig w:usb0="00000000" w:usb1="00000000" w:usb2="0000001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1BF001">
    <w:pPr>
      <w:pStyle w:val="41"/>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58420" cy="139700"/>
              <wp:effectExtent l="0" t="0" r="0" b="381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14:paraId="23720827">
                          <w:pPr>
                            <w:pStyle w:val="41"/>
                          </w:pPr>
                          <w:r>
                            <w:fldChar w:fldCharType="begin"/>
                          </w:r>
                          <w:r>
                            <w:instrText xml:space="preserve"> PAGE  \* MERGEFORMAT </w:instrText>
                          </w:r>
                          <w:r>
                            <w:fldChar w:fldCharType="separate"/>
                          </w:r>
                          <w:r>
                            <w:t>3</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1pt;width:4.6pt;mso-position-horizontal:right;mso-position-horizontal-relative:margin;mso-wrap-style:none;z-index:251659264;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y1u5d9AAAAACAQAADwAAAAAAAAABACAAAAAiAAAAZHJzL2Rv&#10;d25yZXYueG1sUEsBAhQAFAAAAAgAh07iQKV+TKoJAgAAAQQAAA4AAAAAAAAAAQAgAAAAHwEAAGRy&#10;cy9lMm9Eb2MueG1sUEsFBgAAAAAGAAYAWQEAAJoFAAAAAA==&#10;">
              <v:fill on="f" focussize="0,0"/>
              <v:stroke on="f"/>
              <v:imagedata o:title=""/>
              <o:lock v:ext="edit" aspectratio="f"/>
              <v:textbox inset="0mm,0mm,0mm,0mm" style="mso-fit-shape-to-text:t;">
                <w:txbxContent>
                  <w:p w14:paraId="23720827">
                    <w:pPr>
                      <w:pStyle w:val="41"/>
                    </w:pPr>
                    <w:r>
                      <w:fldChar w:fldCharType="begin"/>
                    </w:r>
                    <w:r>
                      <w:instrText xml:space="preserve"> PAGE  \* MERGEFORMAT </w:instrText>
                    </w:r>
                    <w:r>
                      <w:fldChar w:fldCharType="separate"/>
                    </w:r>
                    <w:r>
                      <w:t>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0E9AAF">
    <w:pPr>
      <w:pStyle w:val="4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pStyle w:val="26"/>
      <w:lvlText w:val="%1."/>
      <w:lvlJc w:val="left"/>
      <w:pPr>
        <w:tabs>
          <w:tab w:val="left" w:pos="360"/>
        </w:tabs>
        <w:ind w:left="360" w:hanging="360"/>
      </w:pPr>
      <w:rPr>
        <w:rFonts w:cs="Times New Roman"/>
      </w:rPr>
    </w:lvl>
  </w:abstractNum>
  <w:abstractNum w:abstractNumId="1">
    <w:nsid w:val="00000002"/>
    <w:multiLevelType w:val="singleLevel"/>
    <w:tmpl w:val="00000002"/>
    <w:lvl w:ilvl="0" w:tentative="0">
      <w:start w:val="1"/>
      <w:numFmt w:val="bullet"/>
      <w:pStyle w:val="127"/>
      <w:lvlText w:val=""/>
      <w:lvlJc w:val="left"/>
      <w:pPr>
        <w:tabs>
          <w:tab w:val="left" w:pos="360"/>
        </w:tabs>
        <w:ind w:left="360" w:hanging="360"/>
      </w:pPr>
      <w:rPr>
        <w:rFonts w:hint="default" w:ascii="Wingdings" w:hAnsi="Wingdings"/>
      </w:rPr>
    </w:lvl>
  </w:abstractNum>
  <w:abstractNum w:abstractNumId="2">
    <w:nsid w:val="00000003"/>
    <w:multiLevelType w:val="multilevel"/>
    <w:tmpl w:val="00000003"/>
    <w:lvl w:ilvl="0" w:tentative="0">
      <w:start w:val="1"/>
      <w:numFmt w:val="japaneseCounting"/>
      <w:lvlText w:val="（%1）"/>
      <w:lvlJc w:val="left"/>
      <w:pPr>
        <w:tabs>
          <w:tab w:val="left" w:pos="735"/>
        </w:tabs>
        <w:ind w:left="735" w:hanging="735"/>
      </w:pPr>
      <w:rPr>
        <w:rFonts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0000004"/>
    <w:multiLevelType w:val="multilevel"/>
    <w:tmpl w:val="00000004"/>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4">
    <w:nsid w:val="00000009"/>
    <w:multiLevelType w:val="multilevel"/>
    <w:tmpl w:val="00000009"/>
    <w:lvl w:ilvl="0" w:tentative="0">
      <w:start w:val="1"/>
      <w:numFmt w:val="japaneseCounting"/>
      <w:pStyle w:val="403"/>
      <w:suff w:val="nothing"/>
      <w:lvlText w:val="%1、"/>
      <w:lvlJc w:val="left"/>
      <w:pPr>
        <w:ind w:left="0" w:firstLine="0"/>
      </w:pPr>
      <w:rPr>
        <w:rFonts w:hint="eastAsia" w:ascii="宋体" w:eastAsia="宋体"/>
        <w:b/>
        <w:i w:val="0"/>
        <w:sz w:val="28"/>
      </w:rPr>
    </w:lvl>
    <w:lvl w:ilvl="1" w:tentative="0">
      <w:start w:val="1"/>
      <w:numFmt w:val="japaneseCounting"/>
      <w:pStyle w:val="401"/>
      <w:suff w:val="nothing"/>
      <w:lvlText w:val="（%2）"/>
      <w:lvlJc w:val="left"/>
      <w:pPr>
        <w:ind w:left="0" w:firstLine="0"/>
      </w:pPr>
      <w:rPr>
        <w:rFonts w:hint="eastAsia" w:ascii="宋体" w:eastAsia="宋体"/>
        <w:b/>
        <w:i w:val="0"/>
        <w:sz w:val="24"/>
      </w:rPr>
    </w:lvl>
    <w:lvl w:ilvl="2" w:tentative="0">
      <w:start w:val="1"/>
      <w:numFmt w:val="decimal"/>
      <w:pStyle w:val="399"/>
      <w:lvlText w:val="%1.%2.%3"/>
      <w:lvlJc w:val="left"/>
      <w:pPr>
        <w:ind w:left="0" w:firstLine="0"/>
      </w:pPr>
      <w:rPr>
        <w:rFonts w:hint="eastAsia" w:ascii="宋体" w:eastAsia="宋体"/>
        <w:b/>
        <w:i w:val="0"/>
        <w:sz w:val="24"/>
      </w:rPr>
    </w:lvl>
    <w:lvl w:ilvl="3" w:tentative="0">
      <w:start w:val="1"/>
      <w:numFmt w:val="decimal"/>
      <w:pStyle w:val="398"/>
      <w:lvlText w:val="%1.%2.%3.%4"/>
      <w:lvlJc w:val="left"/>
      <w:pPr>
        <w:ind w:left="0" w:firstLine="0"/>
      </w:pPr>
      <w:rPr>
        <w:rFonts w:hint="eastAsia" w:ascii="宋体" w:eastAsia="宋体"/>
        <w:b/>
        <w:i w:val="0"/>
        <w:sz w:val="21"/>
      </w:rPr>
    </w:lvl>
    <w:lvl w:ilvl="4" w:tentative="0">
      <w:start w:val="1"/>
      <w:numFmt w:val="lowerLetter"/>
      <w:pStyle w:val="707"/>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0000000A"/>
    <w:multiLevelType w:val="multilevel"/>
    <w:tmpl w:val="0000000A"/>
    <w:lvl w:ilvl="0" w:tentative="0">
      <w:start w:val="1"/>
      <w:numFmt w:val="decimal"/>
      <w:pStyle w:val="375"/>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1"/>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6">
    <w:nsid w:val="0AADC6A9"/>
    <w:multiLevelType w:val="singleLevel"/>
    <w:tmpl w:val="0AADC6A9"/>
    <w:lvl w:ilvl="0" w:tentative="0">
      <w:start w:val="2"/>
      <w:numFmt w:val="chineseCounting"/>
      <w:suff w:val="space"/>
      <w:lvlText w:val="第%1章"/>
      <w:lvlJc w:val="left"/>
      <w:rPr>
        <w:rFonts w:hint="eastAsia"/>
      </w:rPr>
    </w:lvl>
  </w:abstractNum>
  <w:abstractNum w:abstractNumId="7">
    <w:nsid w:val="0C34DE15"/>
    <w:multiLevelType w:val="singleLevel"/>
    <w:tmpl w:val="0C34DE15"/>
    <w:lvl w:ilvl="0" w:tentative="0">
      <w:start w:val="1"/>
      <w:numFmt w:val="decimal"/>
      <w:lvlText w:val="%1."/>
      <w:lvlJc w:val="left"/>
      <w:pPr>
        <w:tabs>
          <w:tab w:val="left" w:pos="312"/>
        </w:tabs>
      </w:pPr>
    </w:lvl>
  </w:abstractNum>
  <w:abstractNum w:abstractNumId="8">
    <w:nsid w:val="225A8346"/>
    <w:multiLevelType w:val="singleLevel"/>
    <w:tmpl w:val="225A8346"/>
    <w:lvl w:ilvl="0" w:tentative="0">
      <w:start w:val="1"/>
      <w:numFmt w:val="decimal"/>
      <w:lvlText w:val="%1."/>
      <w:lvlJc w:val="left"/>
      <w:pPr>
        <w:tabs>
          <w:tab w:val="left" w:pos="312"/>
        </w:tabs>
      </w:pPr>
    </w:lvl>
  </w:abstractNum>
  <w:abstractNum w:abstractNumId="9">
    <w:nsid w:val="2811445A"/>
    <w:multiLevelType w:val="multilevel"/>
    <w:tmpl w:val="2811445A"/>
    <w:lvl w:ilvl="0" w:tentative="0">
      <w:start w:val="1"/>
      <w:numFmt w:val="decimalEnclosedCircle"/>
      <w:pStyle w:val="143"/>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10">
    <w:nsid w:val="4DD4552D"/>
    <w:multiLevelType w:val="singleLevel"/>
    <w:tmpl w:val="4DD4552D"/>
    <w:lvl w:ilvl="0" w:tentative="0">
      <w:start w:val="1"/>
      <w:numFmt w:val="decimal"/>
      <w:lvlText w:val="%1."/>
      <w:lvlJc w:val="left"/>
      <w:pPr>
        <w:tabs>
          <w:tab w:val="left" w:pos="312"/>
        </w:tabs>
      </w:pPr>
    </w:lvl>
  </w:abstractNum>
  <w:abstractNum w:abstractNumId="11">
    <w:nsid w:val="6A5C2BDB"/>
    <w:multiLevelType w:val="multilevel"/>
    <w:tmpl w:val="6A5C2BDB"/>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0"/>
    <w:lvlOverride w:ilvl="0">
      <w:startOverride w:val="1"/>
    </w:lvlOverride>
  </w:num>
  <w:num w:numId="2">
    <w:abstractNumId w:val="1"/>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4"/>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ZDNiNjc4N2Y5YzJiNWY0NjQxMTBmZmRlYWU5ZTMifQ=="/>
  </w:docVars>
  <w:rsids>
    <w:rsidRoot w:val="00276BF3"/>
    <w:rsid w:val="00001909"/>
    <w:rsid w:val="00043047"/>
    <w:rsid w:val="000529E9"/>
    <w:rsid w:val="00062C66"/>
    <w:rsid w:val="00072BCE"/>
    <w:rsid w:val="000832CC"/>
    <w:rsid w:val="000932ED"/>
    <w:rsid w:val="00096AEF"/>
    <w:rsid w:val="000C2AB4"/>
    <w:rsid w:val="000D0BE4"/>
    <w:rsid w:val="000F6008"/>
    <w:rsid w:val="001049C5"/>
    <w:rsid w:val="001118FC"/>
    <w:rsid w:val="0012203B"/>
    <w:rsid w:val="001256CF"/>
    <w:rsid w:val="001673E5"/>
    <w:rsid w:val="00171CB6"/>
    <w:rsid w:val="001B758D"/>
    <w:rsid w:val="001E5A25"/>
    <w:rsid w:val="001F13CF"/>
    <w:rsid w:val="002139E0"/>
    <w:rsid w:val="00231C23"/>
    <w:rsid w:val="0027055C"/>
    <w:rsid w:val="00276BF3"/>
    <w:rsid w:val="00282A56"/>
    <w:rsid w:val="00283C8D"/>
    <w:rsid w:val="00285F07"/>
    <w:rsid w:val="002A1EF7"/>
    <w:rsid w:val="002B1B72"/>
    <w:rsid w:val="002C5E9E"/>
    <w:rsid w:val="002C6E39"/>
    <w:rsid w:val="003031F5"/>
    <w:rsid w:val="003165C7"/>
    <w:rsid w:val="00331809"/>
    <w:rsid w:val="003339C0"/>
    <w:rsid w:val="003364EC"/>
    <w:rsid w:val="00345217"/>
    <w:rsid w:val="00361E3A"/>
    <w:rsid w:val="003765FB"/>
    <w:rsid w:val="003A2212"/>
    <w:rsid w:val="003D338C"/>
    <w:rsid w:val="004064C3"/>
    <w:rsid w:val="00413687"/>
    <w:rsid w:val="004152E2"/>
    <w:rsid w:val="00424B7D"/>
    <w:rsid w:val="00430EF1"/>
    <w:rsid w:val="004478F1"/>
    <w:rsid w:val="00462E61"/>
    <w:rsid w:val="00464A22"/>
    <w:rsid w:val="00475182"/>
    <w:rsid w:val="00481FEA"/>
    <w:rsid w:val="004876FB"/>
    <w:rsid w:val="0049430C"/>
    <w:rsid w:val="004958C9"/>
    <w:rsid w:val="004C12A7"/>
    <w:rsid w:val="004C1369"/>
    <w:rsid w:val="004C43DD"/>
    <w:rsid w:val="004E7BBE"/>
    <w:rsid w:val="004F0332"/>
    <w:rsid w:val="0056278B"/>
    <w:rsid w:val="00567B86"/>
    <w:rsid w:val="005763CC"/>
    <w:rsid w:val="005A3595"/>
    <w:rsid w:val="005D0B62"/>
    <w:rsid w:val="00603EDC"/>
    <w:rsid w:val="00627F70"/>
    <w:rsid w:val="00633123"/>
    <w:rsid w:val="0064445F"/>
    <w:rsid w:val="00653F94"/>
    <w:rsid w:val="00661A5F"/>
    <w:rsid w:val="00672702"/>
    <w:rsid w:val="006811B5"/>
    <w:rsid w:val="0068484F"/>
    <w:rsid w:val="00701385"/>
    <w:rsid w:val="00702AD0"/>
    <w:rsid w:val="00710E49"/>
    <w:rsid w:val="0071386E"/>
    <w:rsid w:val="00716BC3"/>
    <w:rsid w:val="00733E90"/>
    <w:rsid w:val="00741ABF"/>
    <w:rsid w:val="00747C1E"/>
    <w:rsid w:val="007804B8"/>
    <w:rsid w:val="0079072B"/>
    <w:rsid w:val="00792BD8"/>
    <w:rsid w:val="007D441C"/>
    <w:rsid w:val="007E3A5A"/>
    <w:rsid w:val="007E6A58"/>
    <w:rsid w:val="007F0C69"/>
    <w:rsid w:val="007F144B"/>
    <w:rsid w:val="00804D7C"/>
    <w:rsid w:val="00812E74"/>
    <w:rsid w:val="0084208B"/>
    <w:rsid w:val="00861344"/>
    <w:rsid w:val="008703AE"/>
    <w:rsid w:val="008711BB"/>
    <w:rsid w:val="008837B8"/>
    <w:rsid w:val="008A69E6"/>
    <w:rsid w:val="008B3A5F"/>
    <w:rsid w:val="008C4BF6"/>
    <w:rsid w:val="008D1D00"/>
    <w:rsid w:val="00944CE9"/>
    <w:rsid w:val="00951DAB"/>
    <w:rsid w:val="009614D5"/>
    <w:rsid w:val="0096550A"/>
    <w:rsid w:val="00984B6E"/>
    <w:rsid w:val="009A0329"/>
    <w:rsid w:val="009B5C7D"/>
    <w:rsid w:val="009B7F29"/>
    <w:rsid w:val="009C0F94"/>
    <w:rsid w:val="009C7E5F"/>
    <w:rsid w:val="009D3A4F"/>
    <w:rsid w:val="009F0B92"/>
    <w:rsid w:val="00A06BF5"/>
    <w:rsid w:val="00A2421E"/>
    <w:rsid w:val="00A24588"/>
    <w:rsid w:val="00A501E4"/>
    <w:rsid w:val="00A546BF"/>
    <w:rsid w:val="00A65269"/>
    <w:rsid w:val="00A67D80"/>
    <w:rsid w:val="00A8194D"/>
    <w:rsid w:val="00A87727"/>
    <w:rsid w:val="00A920C1"/>
    <w:rsid w:val="00AB6559"/>
    <w:rsid w:val="00AF087D"/>
    <w:rsid w:val="00B07A47"/>
    <w:rsid w:val="00B56AD7"/>
    <w:rsid w:val="00B61DA0"/>
    <w:rsid w:val="00B64070"/>
    <w:rsid w:val="00B654B5"/>
    <w:rsid w:val="00B86CE6"/>
    <w:rsid w:val="00B92BE4"/>
    <w:rsid w:val="00BB5AA3"/>
    <w:rsid w:val="00BC1791"/>
    <w:rsid w:val="00BC1B8D"/>
    <w:rsid w:val="00BC1D8B"/>
    <w:rsid w:val="00BD757C"/>
    <w:rsid w:val="00BE46DE"/>
    <w:rsid w:val="00C07FA0"/>
    <w:rsid w:val="00C36465"/>
    <w:rsid w:val="00C4349A"/>
    <w:rsid w:val="00C43B4B"/>
    <w:rsid w:val="00C46335"/>
    <w:rsid w:val="00C464D3"/>
    <w:rsid w:val="00C551D4"/>
    <w:rsid w:val="00C65E41"/>
    <w:rsid w:val="00CA1E96"/>
    <w:rsid w:val="00CD3DC6"/>
    <w:rsid w:val="00CF309C"/>
    <w:rsid w:val="00D10085"/>
    <w:rsid w:val="00D11A56"/>
    <w:rsid w:val="00D26FCE"/>
    <w:rsid w:val="00D600FE"/>
    <w:rsid w:val="00D60AB8"/>
    <w:rsid w:val="00D84EE4"/>
    <w:rsid w:val="00D85B60"/>
    <w:rsid w:val="00D87611"/>
    <w:rsid w:val="00DB79D0"/>
    <w:rsid w:val="00DD0465"/>
    <w:rsid w:val="00DD214F"/>
    <w:rsid w:val="00E12EE4"/>
    <w:rsid w:val="00E25A73"/>
    <w:rsid w:val="00E263D2"/>
    <w:rsid w:val="00E32638"/>
    <w:rsid w:val="00E541E4"/>
    <w:rsid w:val="00E6532C"/>
    <w:rsid w:val="00E70344"/>
    <w:rsid w:val="00E77C5D"/>
    <w:rsid w:val="00E94FD5"/>
    <w:rsid w:val="00EB29EF"/>
    <w:rsid w:val="00EB7776"/>
    <w:rsid w:val="00EC22AC"/>
    <w:rsid w:val="00ED20C5"/>
    <w:rsid w:val="00ED7AAE"/>
    <w:rsid w:val="00F10B70"/>
    <w:rsid w:val="00F35975"/>
    <w:rsid w:val="00F41F22"/>
    <w:rsid w:val="00F94E39"/>
    <w:rsid w:val="00FA5506"/>
    <w:rsid w:val="00FB1413"/>
    <w:rsid w:val="00FC3563"/>
    <w:rsid w:val="00FE2EDE"/>
    <w:rsid w:val="00FF5CDD"/>
    <w:rsid w:val="013B37D7"/>
    <w:rsid w:val="01693D70"/>
    <w:rsid w:val="01762172"/>
    <w:rsid w:val="01C71CB0"/>
    <w:rsid w:val="01EE0B37"/>
    <w:rsid w:val="01F122AD"/>
    <w:rsid w:val="01F62035"/>
    <w:rsid w:val="021F6ED0"/>
    <w:rsid w:val="022A6766"/>
    <w:rsid w:val="022F73A2"/>
    <w:rsid w:val="026C46FD"/>
    <w:rsid w:val="02C552B4"/>
    <w:rsid w:val="03602F97"/>
    <w:rsid w:val="03B62950"/>
    <w:rsid w:val="03F4380B"/>
    <w:rsid w:val="04475814"/>
    <w:rsid w:val="04525DA3"/>
    <w:rsid w:val="04A86F85"/>
    <w:rsid w:val="04AF38FD"/>
    <w:rsid w:val="052E181F"/>
    <w:rsid w:val="053E392E"/>
    <w:rsid w:val="054D194C"/>
    <w:rsid w:val="05544226"/>
    <w:rsid w:val="057228FE"/>
    <w:rsid w:val="05921FB2"/>
    <w:rsid w:val="05FC39A4"/>
    <w:rsid w:val="06F8001C"/>
    <w:rsid w:val="06FB3B03"/>
    <w:rsid w:val="073D0C76"/>
    <w:rsid w:val="077A4BE5"/>
    <w:rsid w:val="07A1410D"/>
    <w:rsid w:val="07A64C4C"/>
    <w:rsid w:val="07E12AFC"/>
    <w:rsid w:val="07F4255A"/>
    <w:rsid w:val="07FA3C26"/>
    <w:rsid w:val="0849203C"/>
    <w:rsid w:val="084A36DA"/>
    <w:rsid w:val="084E78AD"/>
    <w:rsid w:val="088F199B"/>
    <w:rsid w:val="08E77E2A"/>
    <w:rsid w:val="08F02CB9"/>
    <w:rsid w:val="095600DF"/>
    <w:rsid w:val="095813E4"/>
    <w:rsid w:val="09B96D4E"/>
    <w:rsid w:val="09BF0765"/>
    <w:rsid w:val="0A036B3E"/>
    <w:rsid w:val="0A0976D6"/>
    <w:rsid w:val="0A0A5BB3"/>
    <w:rsid w:val="0A200B7B"/>
    <w:rsid w:val="0A5B41C5"/>
    <w:rsid w:val="0A98523E"/>
    <w:rsid w:val="0AB679E1"/>
    <w:rsid w:val="0AC27C6A"/>
    <w:rsid w:val="0ADB113E"/>
    <w:rsid w:val="0B53783F"/>
    <w:rsid w:val="0BA34770"/>
    <w:rsid w:val="0BD65084"/>
    <w:rsid w:val="0C1661EF"/>
    <w:rsid w:val="0CE638C1"/>
    <w:rsid w:val="0D1E7807"/>
    <w:rsid w:val="0DC611E4"/>
    <w:rsid w:val="0DC679A9"/>
    <w:rsid w:val="0DFF25E8"/>
    <w:rsid w:val="0E462B7A"/>
    <w:rsid w:val="0F072534"/>
    <w:rsid w:val="0F2A401B"/>
    <w:rsid w:val="0FBA10DE"/>
    <w:rsid w:val="0FDF4796"/>
    <w:rsid w:val="0FF24D67"/>
    <w:rsid w:val="10C203FB"/>
    <w:rsid w:val="10F83057"/>
    <w:rsid w:val="1199094B"/>
    <w:rsid w:val="11C24C0D"/>
    <w:rsid w:val="12642623"/>
    <w:rsid w:val="12EF726C"/>
    <w:rsid w:val="13025F11"/>
    <w:rsid w:val="13BE9BB9"/>
    <w:rsid w:val="14060DE1"/>
    <w:rsid w:val="14C75E31"/>
    <w:rsid w:val="14CC7B6B"/>
    <w:rsid w:val="14FD54CA"/>
    <w:rsid w:val="15165CA2"/>
    <w:rsid w:val="152D20F4"/>
    <w:rsid w:val="1555138F"/>
    <w:rsid w:val="1565124C"/>
    <w:rsid w:val="156C61CB"/>
    <w:rsid w:val="15842235"/>
    <w:rsid w:val="15853F88"/>
    <w:rsid w:val="159A3523"/>
    <w:rsid w:val="15DB629E"/>
    <w:rsid w:val="15ED3F4E"/>
    <w:rsid w:val="16196B4E"/>
    <w:rsid w:val="16654D46"/>
    <w:rsid w:val="16B57320"/>
    <w:rsid w:val="16DA4A0E"/>
    <w:rsid w:val="17C46B8A"/>
    <w:rsid w:val="17FDC41B"/>
    <w:rsid w:val="1813218C"/>
    <w:rsid w:val="1830625E"/>
    <w:rsid w:val="191D13C0"/>
    <w:rsid w:val="19472589"/>
    <w:rsid w:val="194C6A11"/>
    <w:rsid w:val="19E07E8B"/>
    <w:rsid w:val="1A3F6023"/>
    <w:rsid w:val="1A7E1D67"/>
    <w:rsid w:val="1ABC669E"/>
    <w:rsid w:val="1AC87DF6"/>
    <w:rsid w:val="1AE532AF"/>
    <w:rsid w:val="1AFB72AE"/>
    <w:rsid w:val="1B81532C"/>
    <w:rsid w:val="1BC534F8"/>
    <w:rsid w:val="1BDD20AF"/>
    <w:rsid w:val="1BE51C24"/>
    <w:rsid w:val="1BE85FD5"/>
    <w:rsid w:val="1C4B6E6A"/>
    <w:rsid w:val="1C7C20CC"/>
    <w:rsid w:val="1C8832E6"/>
    <w:rsid w:val="1C8F3637"/>
    <w:rsid w:val="1CC16350"/>
    <w:rsid w:val="1D0D65B3"/>
    <w:rsid w:val="1D0E6B73"/>
    <w:rsid w:val="1D15F42A"/>
    <w:rsid w:val="1D3151EA"/>
    <w:rsid w:val="1D3F66C7"/>
    <w:rsid w:val="1DB55626"/>
    <w:rsid w:val="1EC52D7D"/>
    <w:rsid w:val="1F525822"/>
    <w:rsid w:val="1F597889"/>
    <w:rsid w:val="1F9FA9C4"/>
    <w:rsid w:val="1FA92F69"/>
    <w:rsid w:val="1FD652E4"/>
    <w:rsid w:val="207F5A82"/>
    <w:rsid w:val="210E5779"/>
    <w:rsid w:val="21D45668"/>
    <w:rsid w:val="21E7182E"/>
    <w:rsid w:val="223D47BB"/>
    <w:rsid w:val="22E22D4A"/>
    <w:rsid w:val="22F73BE9"/>
    <w:rsid w:val="23757D3B"/>
    <w:rsid w:val="239F449A"/>
    <w:rsid w:val="239F6B5C"/>
    <w:rsid w:val="240412CD"/>
    <w:rsid w:val="240B134B"/>
    <w:rsid w:val="24DC22E9"/>
    <w:rsid w:val="252235A1"/>
    <w:rsid w:val="25357D1C"/>
    <w:rsid w:val="255928EB"/>
    <w:rsid w:val="255D293A"/>
    <w:rsid w:val="257346E0"/>
    <w:rsid w:val="25CA011E"/>
    <w:rsid w:val="26356F09"/>
    <w:rsid w:val="2668592C"/>
    <w:rsid w:val="26C012C4"/>
    <w:rsid w:val="26F121F0"/>
    <w:rsid w:val="26F83ECA"/>
    <w:rsid w:val="273477E1"/>
    <w:rsid w:val="27A33318"/>
    <w:rsid w:val="27ED000E"/>
    <w:rsid w:val="280C74C5"/>
    <w:rsid w:val="28A03AF9"/>
    <w:rsid w:val="28F43F3F"/>
    <w:rsid w:val="29084248"/>
    <w:rsid w:val="29276259"/>
    <w:rsid w:val="29DF0E57"/>
    <w:rsid w:val="2A103412"/>
    <w:rsid w:val="2A475AEA"/>
    <w:rsid w:val="2A72028B"/>
    <w:rsid w:val="2A9C442F"/>
    <w:rsid w:val="2B136138"/>
    <w:rsid w:val="2B2F386A"/>
    <w:rsid w:val="2B5D7E0A"/>
    <w:rsid w:val="2BA02E46"/>
    <w:rsid w:val="2C344011"/>
    <w:rsid w:val="2D636E4D"/>
    <w:rsid w:val="2DCD49FD"/>
    <w:rsid w:val="2DE7EB9F"/>
    <w:rsid w:val="2DF6F328"/>
    <w:rsid w:val="2E1F020D"/>
    <w:rsid w:val="2E2270BF"/>
    <w:rsid w:val="2E9D013C"/>
    <w:rsid w:val="2ED15F5E"/>
    <w:rsid w:val="2ED26038"/>
    <w:rsid w:val="2ED3590C"/>
    <w:rsid w:val="2ED56B63"/>
    <w:rsid w:val="2EDF2CF6"/>
    <w:rsid w:val="2F3B32FA"/>
    <w:rsid w:val="2F662C47"/>
    <w:rsid w:val="2F725125"/>
    <w:rsid w:val="2F76331B"/>
    <w:rsid w:val="2F7964B4"/>
    <w:rsid w:val="2FBD0FF1"/>
    <w:rsid w:val="2FF76CD5"/>
    <w:rsid w:val="2FFBF0BC"/>
    <w:rsid w:val="30185CCC"/>
    <w:rsid w:val="30216B85"/>
    <w:rsid w:val="30CF7E4F"/>
    <w:rsid w:val="30FF3436"/>
    <w:rsid w:val="31025E73"/>
    <w:rsid w:val="31A26763"/>
    <w:rsid w:val="31B5579D"/>
    <w:rsid w:val="32195012"/>
    <w:rsid w:val="32285C55"/>
    <w:rsid w:val="322A6968"/>
    <w:rsid w:val="3297F56D"/>
    <w:rsid w:val="329D324D"/>
    <w:rsid w:val="32C37159"/>
    <w:rsid w:val="32DA5865"/>
    <w:rsid w:val="33300D42"/>
    <w:rsid w:val="336C0197"/>
    <w:rsid w:val="339616AF"/>
    <w:rsid w:val="34373437"/>
    <w:rsid w:val="34C21D26"/>
    <w:rsid w:val="34D0301A"/>
    <w:rsid w:val="355317BE"/>
    <w:rsid w:val="35622C71"/>
    <w:rsid w:val="35CC29F6"/>
    <w:rsid w:val="35D5415D"/>
    <w:rsid w:val="36251011"/>
    <w:rsid w:val="369938DF"/>
    <w:rsid w:val="36D1697E"/>
    <w:rsid w:val="37044CAB"/>
    <w:rsid w:val="372F1B4E"/>
    <w:rsid w:val="378821CC"/>
    <w:rsid w:val="37B79D2B"/>
    <w:rsid w:val="37D56B99"/>
    <w:rsid w:val="37FB617A"/>
    <w:rsid w:val="382D0783"/>
    <w:rsid w:val="383D3652"/>
    <w:rsid w:val="38AE740E"/>
    <w:rsid w:val="38E76B84"/>
    <w:rsid w:val="394F0285"/>
    <w:rsid w:val="39F23A32"/>
    <w:rsid w:val="39F63CEA"/>
    <w:rsid w:val="3A3E1F9C"/>
    <w:rsid w:val="3ADD00EB"/>
    <w:rsid w:val="3AE27603"/>
    <w:rsid w:val="3B364AD1"/>
    <w:rsid w:val="3B5D312D"/>
    <w:rsid w:val="3B653AFE"/>
    <w:rsid w:val="3BD85BD5"/>
    <w:rsid w:val="3BFA1DF4"/>
    <w:rsid w:val="3C7721BF"/>
    <w:rsid w:val="3CCD1DA9"/>
    <w:rsid w:val="3D147027"/>
    <w:rsid w:val="3D3F4E19"/>
    <w:rsid w:val="3D5B4EAA"/>
    <w:rsid w:val="3D7338D9"/>
    <w:rsid w:val="3D8F067A"/>
    <w:rsid w:val="3DA24BB0"/>
    <w:rsid w:val="3DAB794E"/>
    <w:rsid w:val="3DCFD675"/>
    <w:rsid w:val="3DDF1F81"/>
    <w:rsid w:val="3E1C6396"/>
    <w:rsid w:val="3E2E70EF"/>
    <w:rsid w:val="3E324F97"/>
    <w:rsid w:val="3E3E1A84"/>
    <w:rsid w:val="3E5E7173"/>
    <w:rsid w:val="3E8E0DB8"/>
    <w:rsid w:val="3EBE0F77"/>
    <w:rsid w:val="3EC722BE"/>
    <w:rsid w:val="3EEC652A"/>
    <w:rsid w:val="3EEF088A"/>
    <w:rsid w:val="3EFED8A8"/>
    <w:rsid w:val="3F314E39"/>
    <w:rsid w:val="3F3E3D7D"/>
    <w:rsid w:val="3F5D116F"/>
    <w:rsid w:val="3F6FC61D"/>
    <w:rsid w:val="3FAF04C4"/>
    <w:rsid w:val="3FBE5436"/>
    <w:rsid w:val="3FF3CAEC"/>
    <w:rsid w:val="3FFFF19F"/>
    <w:rsid w:val="40356427"/>
    <w:rsid w:val="411918A4"/>
    <w:rsid w:val="41417FB7"/>
    <w:rsid w:val="41897253"/>
    <w:rsid w:val="41934623"/>
    <w:rsid w:val="41AF1136"/>
    <w:rsid w:val="41CA1EAB"/>
    <w:rsid w:val="41F4274F"/>
    <w:rsid w:val="420339DD"/>
    <w:rsid w:val="420D21C8"/>
    <w:rsid w:val="423A41C8"/>
    <w:rsid w:val="424D3B68"/>
    <w:rsid w:val="425F0874"/>
    <w:rsid w:val="42AB79EA"/>
    <w:rsid w:val="4395089F"/>
    <w:rsid w:val="43A8628C"/>
    <w:rsid w:val="43E066A9"/>
    <w:rsid w:val="441B3B85"/>
    <w:rsid w:val="44A8676D"/>
    <w:rsid w:val="44C2210F"/>
    <w:rsid w:val="45011D41"/>
    <w:rsid w:val="454702B7"/>
    <w:rsid w:val="455F50A9"/>
    <w:rsid w:val="46054EFF"/>
    <w:rsid w:val="460B79E3"/>
    <w:rsid w:val="46113492"/>
    <w:rsid w:val="463333B8"/>
    <w:rsid w:val="46F1479A"/>
    <w:rsid w:val="46FD6304"/>
    <w:rsid w:val="472674C8"/>
    <w:rsid w:val="472F2356"/>
    <w:rsid w:val="473513C9"/>
    <w:rsid w:val="474E4E09"/>
    <w:rsid w:val="47A8312D"/>
    <w:rsid w:val="47B70069"/>
    <w:rsid w:val="48033D20"/>
    <w:rsid w:val="48305E1A"/>
    <w:rsid w:val="486C49B0"/>
    <w:rsid w:val="48A65332"/>
    <w:rsid w:val="48B102D4"/>
    <w:rsid w:val="49234E8C"/>
    <w:rsid w:val="493801AD"/>
    <w:rsid w:val="49614097"/>
    <w:rsid w:val="49646232"/>
    <w:rsid w:val="497E15BE"/>
    <w:rsid w:val="49896CB2"/>
    <w:rsid w:val="498B1A71"/>
    <w:rsid w:val="49A21DA1"/>
    <w:rsid w:val="49C91C9A"/>
    <w:rsid w:val="49CC4853"/>
    <w:rsid w:val="49DF0C57"/>
    <w:rsid w:val="4AA01CFD"/>
    <w:rsid w:val="4B226DD3"/>
    <w:rsid w:val="4B8169C4"/>
    <w:rsid w:val="4BFA71B5"/>
    <w:rsid w:val="4C436F62"/>
    <w:rsid w:val="4C7F5B38"/>
    <w:rsid w:val="4C8248BD"/>
    <w:rsid w:val="4C927F2F"/>
    <w:rsid w:val="4C995F8F"/>
    <w:rsid w:val="4CB80446"/>
    <w:rsid w:val="4CDE6D29"/>
    <w:rsid w:val="4CFE7C69"/>
    <w:rsid w:val="4DD21759"/>
    <w:rsid w:val="4DDFDB34"/>
    <w:rsid w:val="4E257040"/>
    <w:rsid w:val="4EBA6128"/>
    <w:rsid w:val="4EEA6215"/>
    <w:rsid w:val="4EFD498B"/>
    <w:rsid w:val="4F45079D"/>
    <w:rsid w:val="4F451D9C"/>
    <w:rsid w:val="4F471C35"/>
    <w:rsid w:val="4F493920"/>
    <w:rsid w:val="4F5D4A66"/>
    <w:rsid w:val="4FB271AA"/>
    <w:rsid w:val="4FBF2665"/>
    <w:rsid w:val="4FC7336D"/>
    <w:rsid w:val="4FEED003"/>
    <w:rsid w:val="50113E8E"/>
    <w:rsid w:val="50231A83"/>
    <w:rsid w:val="50A53BED"/>
    <w:rsid w:val="50D06F2B"/>
    <w:rsid w:val="51206DA9"/>
    <w:rsid w:val="518D60D8"/>
    <w:rsid w:val="52096D27"/>
    <w:rsid w:val="522401F4"/>
    <w:rsid w:val="52650568"/>
    <w:rsid w:val="53313A9A"/>
    <w:rsid w:val="535B4456"/>
    <w:rsid w:val="53CC6EFE"/>
    <w:rsid w:val="53DCDC81"/>
    <w:rsid w:val="54321702"/>
    <w:rsid w:val="544551DE"/>
    <w:rsid w:val="545220E4"/>
    <w:rsid w:val="548A223D"/>
    <w:rsid w:val="54AB12DF"/>
    <w:rsid w:val="54B51E36"/>
    <w:rsid w:val="54C85664"/>
    <w:rsid w:val="55054CC7"/>
    <w:rsid w:val="552A3C28"/>
    <w:rsid w:val="55B13E0D"/>
    <w:rsid w:val="55E2480B"/>
    <w:rsid w:val="56177F93"/>
    <w:rsid w:val="565E0EBF"/>
    <w:rsid w:val="56680EAC"/>
    <w:rsid w:val="56E4691C"/>
    <w:rsid w:val="57464C52"/>
    <w:rsid w:val="57483C27"/>
    <w:rsid w:val="574A1DC1"/>
    <w:rsid w:val="577F481A"/>
    <w:rsid w:val="579F2B50"/>
    <w:rsid w:val="57BECB18"/>
    <w:rsid w:val="57BF35F0"/>
    <w:rsid w:val="57DBE81D"/>
    <w:rsid w:val="57EF3FFD"/>
    <w:rsid w:val="58967865"/>
    <w:rsid w:val="595F7C29"/>
    <w:rsid w:val="597701F1"/>
    <w:rsid w:val="599D34E8"/>
    <w:rsid w:val="59C02DAD"/>
    <w:rsid w:val="59C271C9"/>
    <w:rsid w:val="59F2173A"/>
    <w:rsid w:val="5A2570B4"/>
    <w:rsid w:val="5A5F26D4"/>
    <w:rsid w:val="5A6B3AB0"/>
    <w:rsid w:val="5AA06E1B"/>
    <w:rsid w:val="5AE33153"/>
    <w:rsid w:val="5B435774"/>
    <w:rsid w:val="5B5E4889"/>
    <w:rsid w:val="5B7E2B2B"/>
    <w:rsid w:val="5BB3DA1A"/>
    <w:rsid w:val="5BCF12C3"/>
    <w:rsid w:val="5BFA484F"/>
    <w:rsid w:val="5BFF442E"/>
    <w:rsid w:val="5C080FA9"/>
    <w:rsid w:val="5C352CCC"/>
    <w:rsid w:val="5C5504D2"/>
    <w:rsid w:val="5C882ACB"/>
    <w:rsid w:val="5CD34356"/>
    <w:rsid w:val="5CF35248"/>
    <w:rsid w:val="5D2E2F67"/>
    <w:rsid w:val="5D883A73"/>
    <w:rsid w:val="5DA36667"/>
    <w:rsid w:val="5DAF453C"/>
    <w:rsid w:val="5DC07E1D"/>
    <w:rsid w:val="5DDE928F"/>
    <w:rsid w:val="5DE45C74"/>
    <w:rsid w:val="5DE7DCF0"/>
    <w:rsid w:val="5DF6A660"/>
    <w:rsid w:val="5E177445"/>
    <w:rsid w:val="5E3BF01E"/>
    <w:rsid w:val="5E964F94"/>
    <w:rsid w:val="5EAC2CE3"/>
    <w:rsid w:val="5EDC08A5"/>
    <w:rsid w:val="5EE78E25"/>
    <w:rsid w:val="5EEFBD2C"/>
    <w:rsid w:val="5EEFCF83"/>
    <w:rsid w:val="5EFF0CFA"/>
    <w:rsid w:val="5F8108E9"/>
    <w:rsid w:val="5FE1750C"/>
    <w:rsid w:val="5FE33FB4"/>
    <w:rsid w:val="5FF373C6"/>
    <w:rsid w:val="5FF7A830"/>
    <w:rsid w:val="6034528E"/>
    <w:rsid w:val="603D6DB4"/>
    <w:rsid w:val="60BD3E61"/>
    <w:rsid w:val="60DD09F9"/>
    <w:rsid w:val="61327D6B"/>
    <w:rsid w:val="61790877"/>
    <w:rsid w:val="617A1B7C"/>
    <w:rsid w:val="61B009D1"/>
    <w:rsid w:val="621A4158"/>
    <w:rsid w:val="62487C4B"/>
    <w:rsid w:val="62506A02"/>
    <w:rsid w:val="629E7A04"/>
    <w:rsid w:val="63065E39"/>
    <w:rsid w:val="63AA629D"/>
    <w:rsid w:val="63E777BB"/>
    <w:rsid w:val="64785203"/>
    <w:rsid w:val="64DD15DF"/>
    <w:rsid w:val="65AD24DB"/>
    <w:rsid w:val="65BC6B1F"/>
    <w:rsid w:val="65D5369F"/>
    <w:rsid w:val="65DC302A"/>
    <w:rsid w:val="65DC45DF"/>
    <w:rsid w:val="66570776"/>
    <w:rsid w:val="66A870A3"/>
    <w:rsid w:val="673D196D"/>
    <w:rsid w:val="676705B3"/>
    <w:rsid w:val="67E747FB"/>
    <w:rsid w:val="68104F00"/>
    <w:rsid w:val="685A68BE"/>
    <w:rsid w:val="68DE1099"/>
    <w:rsid w:val="68E9DB2B"/>
    <w:rsid w:val="69A320DB"/>
    <w:rsid w:val="69DC1BD1"/>
    <w:rsid w:val="69E178BF"/>
    <w:rsid w:val="69EC15D6"/>
    <w:rsid w:val="6A5D0610"/>
    <w:rsid w:val="6AC77F7F"/>
    <w:rsid w:val="6B755E21"/>
    <w:rsid w:val="6BE309E6"/>
    <w:rsid w:val="6C027255"/>
    <w:rsid w:val="6C0841E4"/>
    <w:rsid w:val="6C4DFAA5"/>
    <w:rsid w:val="6C554EC8"/>
    <w:rsid w:val="6C65495A"/>
    <w:rsid w:val="6CB65BFE"/>
    <w:rsid w:val="6CEDC09F"/>
    <w:rsid w:val="6CF592B2"/>
    <w:rsid w:val="6D5FE277"/>
    <w:rsid w:val="6D8433BC"/>
    <w:rsid w:val="6DF727CA"/>
    <w:rsid w:val="6DFF3A4C"/>
    <w:rsid w:val="6E6B164E"/>
    <w:rsid w:val="6E6B2034"/>
    <w:rsid w:val="6E8474D1"/>
    <w:rsid w:val="6E855B98"/>
    <w:rsid w:val="6E9F7E94"/>
    <w:rsid w:val="6EDD503B"/>
    <w:rsid w:val="6F046D30"/>
    <w:rsid w:val="6F4F0A46"/>
    <w:rsid w:val="6FB645D5"/>
    <w:rsid w:val="6FBE565B"/>
    <w:rsid w:val="6FE72280"/>
    <w:rsid w:val="6FEC447E"/>
    <w:rsid w:val="6FEE29CF"/>
    <w:rsid w:val="6FF6876A"/>
    <w:rsid w:val="6FF77322"/>
    <w:rsid w:val="6FF77F61"/>
    <w:rsid w:val="70043BDB"/>
    <w:rsid w:val="70531ED5"/>
    <w:rsid w:val="70561566"/>
    <w:rsid w:val="7073586F"/>
    <w:rsid w:val="70C9376D"/>
    <w:rsid w:val="7104203A"/>
    <w:rsid w:val="71104F85"/>
    <w:rsid w:val="712A1F38"/>
    <w:rsid w:val="712B617B"/>
    <w:rsid w:val="71773D35"/>
    <w:rsid w:val="719C5A56"/>
    <w:rsid w:val="72473609"/>
    <w:rsid w:val="7272748D"/>
    <w:rsid w:val="7287504E"/>
    <w:rsid w:val="72B113CE"/>
    <w:rsid w:val="731970B0"/>
    <w:rsid w:val="7367CFC6"/>
    <w:rsid w:val="73781E2A"/>
    <w:rsid w:val="73A9A0FE"/>
    <w:rsid w:val="73AA445A"/>
    <w:rsid w:val="73DA06FA"/>
    <w:rsid w:val="73DFF914"/>
    <w:rsid w:val="73FF8890"/>
    <w:rsid w:val="743313D8"/>
    <w:rsid w:val="744D1AFA"/>
    <w:rsid w:val="74652E24"/>
    <w:rsid w:val="74807A6F"/>
    <w:rsid w:val="748F004B"/>
    <w:rsid w:val="74A643ED"/>
    <w:rsid w:val="74AC1BA1"/>
    <w:rsid w:val="7552606E"/>
    <w:rsid w:val="75864A53"/>
    <w:rsid w:val="75FD3C8F"/>
    <w:rsid w:val="75FF86F4"/>
    <w:rsid w:val="760475AC"/>
    <w:rsid w:val="7663715E"/>
    <w:rsid w:val="766E0586"/>
    <w:rsid w:val="76731DD5"/>
    <w:rsid w:val="769F582D"/>
    <w:rsid w:val="76DF7600"/>
    <w:rsid w:val="775D9B88"/>
    <w:rsid w:val="77674BFC"/>
    <w:rsid w:val="776B2153"/>
    <w:rsid w:val="779FA59F"/>
    <w:rsid w:val="77D47E28"/>
    <w:rsid w:val="77D55160"/>
    <w:rsid w:val="77DF12D9"/>
    <w:rsid w:val="77FF7F81"/>
    <w:rsid w:val="780E41D1"/>
    <w:rsid w:val="790B6C04"/>
    <w:rsid w:val="795760CA"/>
    <w:rsid w:val="79EA52F5"/>
    <w:rsid w:val="79F6541D"/>
    <w:rsid w:val="7A007F9E"/>
    <w:rsid w:val="7A0D129F"/>
    <w:rsid w:val="7A1B7D87"/>
    <w:rsid w:val="7A8D2CAF"/>
    <w:rsid w:val="7AC6289B"/>
    <w:rsid w:val="7AD93877"/>
    <w:rsid w:val="7AEB92DC"/>
    <w:rsid w:val="7B0979D0"/>
    <w:rsid w:val="7B2791C4"/>
    <w:rsid w:val="7B8D7658"/>
    <w:rsid w:val="7B9FB2DE"/>
    <w:rsid w:val="7BBBC392"/>
    <w:rsid w:val="7BBFBC51"/>
    <w:rsid w:val="7BFB6BC2"/>
    <w:rsid w:val="7C3051CE"/>
    <w:rsid w:val="7C7F5DFF"/>
    <w:rsid w:val="7CF71F3E"/>
    <w:rsid w:val="7CFF2C14"/>
    <w:rsid w:val="7D3DE5ED"/>
    <w:rsid w:val="7D3F2B21"/>
    <w:rsid w:val="7D3F62B0"/>
    <w:rsid w:val="7D4BD6E4"/>
    <w:rsid w:val="7D5E7E3F"/>
    <w:rsid w:val="7D7C1468"/>
    <w:rsid w:val="7D85447B"/>
    <w:rsid w:val="7D883202"/>
    <w:rsid w:val="7D91845B"/>
    <w:rsid w:val="7DA7DCAE"/>
    <w:rsid w:val="7DCA3EE2"/>
    <w:rsid w:val="7DD7FA30"/>
    <w:rsid w:val="7DDAA6C9"/>
    <w:rsid w:val="7E1105A1"/>
    <w:rsid w:val="7E2E3B63"/>
    <w:rsid w:val="7E6D27C6"/>
    <w:rsid w:val="7EBF7457"/>
    <w:rsid w:val="7EBFE7D3"/>
    <w:rsid w:val="7EEF40D6"/>
    <w:rsid w:val="7EFC5B0D"/>
    <w:rsid w:val="7F1809C7"/>
    <w:rsid w:val="7F5524F8"/>
    <w:rsid w:val="7F588807"/>
    <w:rsid w:val="7F67FA15"/>
    <w:rsid w:val="7F704811"/>
    <w:rsid w:val="7F722BA9"/>
    <w:rsid w:val="7F73320A"/>
    <w:rsid w:val="7F7922D8"/>
    <w:rsid w:val="7F7E58BB"/>
    <w:rsid w:val="7F7FED93"/>
    <w:rsid w:val="7F9E374B"/>
    <w:rsid w:val="7FA773E3"/>
    <w:rsid w:val="7FBB019E"/>
    <w:rsid w:val="7FBF4902"/>
    <w:rsid w:val="7FDE9C03"/>
    <w:rsid w:val="7FE34250"/>
    <w:rsid w:val="7FE358CA"/>
    <w:rsid w:val="7FE7A405"/>
    <w:rsid w:val="7FEF396C"/>
    <w:rsid w:val="7FEF6D24"/>
    <w:rsid w:val="7FEF9669"/>
    <w:rsid w:val="7FF5364D"/>
    <w:rsid w:val="7FFAE1C3"/>
    <w:rsid w:val="7FFB0500"/>
    <w:rsid w:val="7FFD94B9"/>
    <w:rsid w:val="7FFFE92E"/>
    <w:rsid w:val="917B3387"/>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F1180"/>
    <w:rsid w:val="FDFFCBF3"/>
    <w:rsid w:val="FE6E02E1"/>
    <w:rsid w:val="FEC69DBD"/>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A57F"/>
    <w:rsid w:val="FFFFAE4E"/>
    <w:rsid w:val="FFFFD8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name="HTML Code"/>
    <w:lsdException w:qFormat="1" w:uiPriority="0" w:name="HTML Definition"/>
    <w:lsdException w:qFormat="1" w:uiPriority="0" w:name="HTML Keyboard"/>
    <w:lsdException w:qFormat="1" w:uiPriority="0" w:semiHidden="0" w:name="HTML Preformatted"/>
    <w:lsdException w:qFormat="1" w:uiPriority="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name="Table Theme"/>
    <w:lsdException w:qFormat="1" w:unhideWhenUsed="0"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85"/>
    <w:autoRedefine/>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3">
    <w:name w:val="heading 2"/>
    <w:basedOn w:val="1"/>
    <w:next w:val="1"/>
    <w:link w:val="86"/>
    <w:autoRedefine/>
    <w:unhideWhenUsed/>
    <w:qFormat/>
    <w:uiPriority w:val="9"/>
    <w:pPr>
      <w:keepNext/>
      <w:keepLines/>
      <w:spacing w:before="260" w:after="260" w:line="408" w:lineRule="auto"/>
      <w:outlineLvl w:val="1"/>
    </w:pPr>
    <w:rPr>
      <w:rFonts w:eastAsia="黑体"/>
      <w:b/>
      <w:sz w:val="32"/>
      <w:szCs w:val="20"/>
    </w:rPr>
  </w:style>
  <w:style w:type="paragraph" w:styleId="4">
    <w:name w:val="heading 3"/>
    <w:basedOn w:val="1"/>
    <w:next w:val="1"/>
    <w:link w:val="87"/>
    <w:autoRedefine/>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5">
    <w:name w:val="heading 4"/>
    <w:basedOn w:val="1"/>
    <w:next w:val="1"/>
    <w:link w:val="88"/>
    <w:autoRedefine/>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6">
    <w:name w:val="heading 5"/>
    <w:basedOn w:val="1"/>
    <w:next w:val="1"/>
    <w:link w:val="89"/>
    <w:autoRedefine/>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7">
    <w:name w:val="heading 6"/>
    <w:basedOn w:val="1"/>
    <w:next w:val="1"/>
    <w:link w:val="90"/>
    <w:autoRedefine/>
    <w:unhideWhenUsed/>
    <w:qFormat/>
    <w:uiPriority w:val="9"/>
    <w:pPr>
      <w:keepNext/>
      <w:keepLines/>
      <w:spacing w:line="316" w:lineRule="auto"/>
      <w:outlineLvl w:val="5"/>
    </w:pPr>
    <w:rPr>
      <w:rFonts w:ascii="Arial" w:hAnsi="Arial" w:eastAsia="黑体" w:cs="Times New Roman"/>
      <w:b/>
      <w:sz w:val="24"/>
      <w:szCs w:val="24"/>
    </w:rPr>
  </w:style>
  <w:style w:type="paragraph" w:styleId="8">
    <w:name w:val="heading 7"/>
    <w:basedOn w:val="1"/>
    <w:next w:val="1"/>
    <w:link w:val="91"/>
    <w:autoRedefine/>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9">
    <w:name w:val="heading 8"/>
    <w:basedOn w:val="1"/>
    <w:next w:val="1"/>
    <w:link w:val="92"/>
    <w:autoRedefine/>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0">
    <w:name w:val="heading 9"/>
    <w:basedOn w:val="1"/>
    <w:next w:val="1"/>
    <w:link w:val="93"/>
    <w:autoRedefine/>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69">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widowControl/>
      <w:ind w:left="100" w:leftChars="400" w:hanging="200" w:hangingChars="200"/>
      <w:jc w:val="left"/>
    </w:pPr>
    <w:rPr>
      <w:rFonts w:ascii="Calibri" w:hAnsi="Calibri" w:eastAsia="宋体" w:cs="Times New Roman"/>
      <w:szCs w:val="24"/>
    </w:rPr>
  </w:style>
  <w:style w:type="paragraph" w:styleId="12">
    <w:name w:val="toc 7"/>
    <w:basedOn w:val="1"/>
    <w:next w:val="1"/>
    <w:autoRedefine/>
    <w:qFormat/>
    <w:uiPriority w:val="39"/>
    <w:pPr>
      <w:ind w:left="1260"/>
      <w:jc w:val="left"/>
    </w:pPr>
    <w:rPr>
      <w:rFonts w:ascii="Calibri" w:hAnsi="Calibri" w:eastAsia="宋体" w:cs="Calibri"/>
      <w:sz w:val="18"/>
      <w:szCs w:val="18"/>
    </w:rPr>
  </w:style>
  <w:style w:type="paragraph" w:styleId="13">
    <w:name w:val="List Number 2"/>
    <w:basedOn w:val="1"/>
    <w:autoRedefine/>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4">
    <w:name w:val="List Bullet 4"/>
    <w:basedOn w:val="1"/>
    <w:autoRedefine/>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5">
    <w:name w:val="List Number"/>
    <w:basedOn w:val="1"/>
    <w:autoRedefine/>
    <w:unhideWhenUsed/>
    <w:qFormat/>
    <w:uiPriority w:val="0"/>
    <w:pPr>
      <w:tabs>
        <w:tab w:val="left" w:pos="360"/>
      </w:tabs>
      <w:ind w:left="360" w:hanging="360"/>
    </w:pPr>
    <w:rPr>
      <w:rFonts w:ascii="Times New Roman" w:hAnsi="Times New Roman" w:eastAsia="宋体" w:cs="Times New Roman"/>
    </w:rPr>
  </w:style>
  <w:style w:type="paragraph" w:styleId="16">
    <w:name w:val="Normal Indent"/>
    <w:basedOn w:val="1"/>
    <w:next w:val="1"/>
    <w:link w:val="109"/>
    <w:autoRedefine/>
    <w:unhideWhenUsed/>
    <w:qFormat/>
    <w:uiPriority w:val="0"/>
    <w:pPr>
      <w:ind w:firstLine="420"/>
    </w:pPr>
    <w:rPr>
      <w:rFonts w:ascii="Times New Roman" w:hAnsi="Times New Roman" w:eastAsia="宋体" w:cs="Times New Roman"/>
      <w:kern w:val="0"/>
      <w:sz w:val="20"/>
      <w:szCs w:val="20"/>
    </w:rPr>
  </w:style>
  <w:style w:type="paragraph" w:styleId="17">
    <w:name w:val="caption"/>
    <w:basedOn w:val="1"/>
    <w:next w:val="1"/>
    <w:link w:val="110"/>
    <w:autoRedefine/>
    <w:unhideWhenUsed/>
    <w:qFormat/>
    <w:uiPriority w:val="0"/>
    <w:pPr>
      <w:spacing w:before="152" w:after="160"/>
    </w:pPr>
    <w:rPr>
      <w:rFonts w:ascii="Arial" w:hAnsi="Arial" w:eastAsia="黑体" w:cs="Times New Roman"/>
      <w:kern w:val="0"/>
      <w:sz w:val="20"/>
      <w:szCs w:val="20"/>
    </w:rPr>
  </w:style>
  <w:style w:type="paragraph" w:styleId="18">
    <w:name w:val="List Bullet"/>
    <w:basedOn w:val="1"/>
    <w:autoRedefine/>
    <w:unhideWhenUsed/>
    <w:qFormat/>
    <w:uiPriority w:val="0"/>
    <w:pPr>
      <w:tabs>
        <w:tab w:val="left" w:pos="360"/>
      </w:tabs>
      <w:ind w:left="360" w:hanging="360"/>
    </w:pPr>
    <w:rPr>
      <w:rFonts w:ascii="Times New Roman" w:hAnsi="Times New Roman" w:eastAsia="宋体" w:cs="Times New Roman"/>
    </w:rPr>
  </w:style>
  <w:style w:type="paragraph" w:styleId="19">
    <w:name w:val="Document Map"/>
    <w:basedOn w:val="1"/>
    <w:link w:val="94"/>
    <w:autoRedefine/>
    <w:unhideWhenUsed/>
    <w:qFormat/>
    <w:uiPriority w:val="0"/>
    <w:pPr>
      <w:shd w:val="clear" w:color="auto" w:fill="000080"/>
    </w:pPr>
    <w:rPr>
      <w:rFonts w:ascii="Times New Roman" w:hAnsi="Times New Roman" w:eastAsia="宋体" w:cs="宋体"/>
    </w:rPr>
  </w:style>
  <w:style w:type="paragraph" w:styleId="20">
    <w:name w:val="annotation text"/>
    <w:basedOn w:val="1"/>
    <w:link w:val="95"/>
    <w:autoRedefine/>
    <w:unhideWhenUsed/>
    <w:qFormat/>
    <w:uiPriority w:val="0"/>
    <w:pPr>
      <w:jc w:val="left"/>
    </w:pPr>
    <w:rPr>
      <w:rFonts w:ascii="Times New Roman" w:hAnsi="Times New Roman" w:eastAsia="宋体" w:cs="Times New Roman"/>
    </w:rPr>
  </w:style>
  <w:style w:type="paragraph" w:styleId="21">
    <w:name w:val="Salutation"/>
    <w:basedOn w:val="1"/>
    <w:next w:val="1"/>
    <w:link w:val="361"/>
    <w:autoRedefine/>
    <w:qFormat/>
    <w:uiPriority w:val="0"/>
    <w:pPr>
      <w:widowControl/>
      <w:jc w:val="left"/>
    </w:pPr>
    <w:rPr>
      <w:rFonts w:ascii="Times New Roman" w:hAnsi="Times New Roman" w:eastAsia="宋体" w:cs="Times New Roman"/>
      <w:kern w:val="0"/>
      <w:sz w:val="20"/>
      <w:szCs w:val="24"/>
    </w:rPr>
  </w:style>
  <w:style w:type="paragraph" w:styleId="22">
    <w:name w:val="Body Text 3"/>
    <w:basedOn w:val="1"/>
    <w:link w:val="96"/>
    <w:autoRedefine/>
    <w:unhideWhenUsed/>
    <w:qFormat/>
    <w:uiPriority w:val="0"/>
    <w:pPr>
      <w:snapToGrid w:val="0"/>
      <w:spacing w:before="50" w:after="50"/>
    </w:pPr>
    <w:rPr>
      <w:rFonts w:ascii="Times New Roman" w:hAnsi="宋体" w:eastAsia="Times New Roman" w:cs="Times New Roman"/>
      <w:b/>
      <w:sz w:val="24"/>
    </w:rPr>
  </w:style>
  <w:style w:type="paragraph" w:styleId="23">
    <w:name w:val="List Bullet 3"/>
    <w:basedOn w:val="1"/>
    <w:autoRedefine/>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4">
    <w:name w:val="Body Text"/>
    <w:basedOn w:val="1"/>
    <w:link w:val="97"/>
    <w:autoRedefine/>
    <w:unhideWhenUsed/>
    <w:qFormat/>
    <w:uiPriority w:val="1"/>
    <w:pPr>
      <w:spacing w:after="120"/>
    </w:pPr>
    <w:rPr>
      <w:rFonts w:ascii="Times New Roman" w:hAnsi="Times New Roman" w:eastAsia="宋体" w:cs="Times New Roman"/>
    </w:rPr>
  </w:style>
  <w:style w:type="paragraph" w:styleId="25">
    <w:name w:val="Body Text Indent"/>
    <w:basedOn w:val="1"/>
    <w:link w:val="111"/>
    <w:autoRedefine/>
    <w:unhideWhenUsed/>
    <w:qFormat/>
    <w:uiPriority w:val="99"/>
    <w:pPr>
      <w:spacing w:line="200" w:lineRule="exact"/>
      <w:ind w:firstLine="301"/>
    </w:pPr>
    <w:rPr>
      <w:rFonts w:ascii="宋体" w:hAnsi="Courier New" w:eastAsia="宋体" w:cs="Times New Roman"/>
      <w:spacing w:val="-4"/>
      <w:kern w:val="0"/>
      <w:sz w:val="18"/>
    </w:rPr>
  </w:style>
  <w:style w:type="paragraph" w:styleId="26">
    <w:name w:val="List Number 3"/>
    <w:basedOn w:val="1"/>
    <w:autoRedefine/>
    <w:unhideWhenUsed/>
    <w:qFormat/>
    <w:uiPriority w:val="0"/>
    <w:pPr>
      <w:numPr>
        <w:ilvl w:val="0"/>
        <w:numId w:val="1"/>
      </w:numPr>
    </w:pPr>
    <w:rPr>
      <w:rFonts w:ascii="Times New Roman" w:hAnsi="Times New Roman" w:eastAsia="宋体" w:cs="Times New Roman"/>
      <w:szCs w:val="24"/>
    </w:rPr>
  </w:style>
  <w:style w:type="paragraph" w:styleId="27">
    <w:name w:val="List 2"/>
    <w:basedOn w:val="1"/>
    <w:autoRedefine/>
    <w:unhideWhenUsed/>
    <w:qFormat/>
    <w:uiPriority w:val="0"/>
    <w:pPr>
      <w:ind w:left="100" w:leftChars="200" w:hanging="200" w:hangingChars="200"/>
    </w:pPr>
    <w:rPr>
      <w:rFonts w:ascii="Times New Roman" w:hAnsi="Times New Roman" w:eastAsia="宋体" w:cs="Times New Roman"/>
      <w:sz w:val="28"/>
      <w:szCs w:val="24"/>
    </w:rPr>
  </w:style>
  <w:style w:type="paragraph" w:styleId="28">
    <w:name w:val="Block Text"/>
    <w:basedOn w:val="1"/>
    <w:autoRedefine/>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29">
    <w:name w:val="List Bullet 2"/>
    <w:basedOn w:val="1"/>
    <w:autoRedefine/>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0">
    <w:name w:val="toc 5"/>
    <w:basedOn w:val="1"/>
    <w:next w:val="1"/>
    <w:autoRedefine/>
    <w:qFormat/>
    <w:uiPriority w:val="39"/>
    <w:pPr>
      <w:ind w:left="840"/>
      <w:jc w:val="left"/>
    </w:pPr>
    <w:rPr>
      <w:rFonts w:ascii="Calibri" w:hAnsi="Calibri" w:eastAsia="宋体" w:cs="Calibri"/>
      <w:sz w:val="18"/>
      <w:szCs w:val="18"/>
    </w:rPr>
  </w:style>
  <w:style w:type="paragraph" w:styleId="31">
    <w:name w:val="toc 3"/>
    <w:basedOn w:val="1"/>
    <w:next w:val="1"/>
    <w:autoRedefine/>
    <w:qFormat/>
    <w:uiPriority w:val="39"/>
    <w:pPr>
      <w:ind w:left="420"/>
      <w:jc w:val="left"/>
    </w:pPr>
    <w:rPr>
      <w:rFonts w:ascii="Calibri" w:hAnsi="Calibri" w:eastAsia="宋体" w:cs="Calibri"/>
      <w:i/>
      <w:iCs/>
      <w:sz w:val="20"/>
      <w:szCs w:val="20"/>
    </w:rPr>
  </w:style>
  <w:style w:type="paragraph" w:styleId="32">
    <w:name w:val="Plain Text"/>
    <w:basedOn w:val="1"/>
    <w:next w:val="33"/>
    <w:link w:val="112"/>
    <w:autoRedefine/>
    <w:unhideWhenUsed/>
    <w:qFormat/>
    <w:uiPriority w:val="0"/>
    <w:pPr>
      <w:spacing w:beforeLines="50" w:line="400" w:lineRule="exact"/>
    </w:pPr>
    <w:rPr>
      <w:rFonts w:ascii="宋体" w:hAnsi="Courier New" w:eastAsia="宋体" w:cs="Times New Roman"/>
      <w:sz w:val="24"/>
    </w:rPr>
  </w:style>
  <w:style w:type="paragraph" w:styleId="33">
    <w:name w:val="toc 2"/>
    <w:basedOn w:val="1"/>
    <w:autoRedefine/>
    <w:qFormat/>
    <w:uiPriority w:val="39"/>
    <w:pPr>
      <w:wordWrap w:val="0"/>
      <w:spacing w:line="360" w:lineRule="auto"/>
      <w:ind w:left="420" w:leftChars="200" w:firstLine="200" w:firstLineChars="200"/>
    </w:pPr>
    <w:rPr>
      <w:rFonts w:ascii="宋体" w:hAnsi="Calibri" w:eastAsia="宋体" w:cs="宋体"/>
    </w:rPr>
  </w:style>
  <w:style w:type="paragraph" w:styleId="34">
    <w:name w:val="List Bullet 5"/>
    <w:basedOn w:val="1"/>
    <w:autoRedefine/>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5">
    <w:name w:val="List Number 4"/>
    <w:basedOn w:val="1"/>
    <w:autoRedefine/>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6">
    <w:name w:val="toc 8"/>
    <w:basedOn w:val="1"/>
    <w:next w:val="1"/>
    <w:autoRedefine/>
    <w:qFormat/>
    <w:uiPriority w:val="39"/>
    <w:pPr>
      <w:ind w:left="1470"/>
      <w:jc w:val="left"/>
    </w:pPr>
    <w:rPr>
      <w:rFonts w:ascii="Calibri" w:hAnsi="Calibri" w:eastAsia="宋体" w:cs="Calibri"/>
      <w:sz w:val="18"/>
      <w:szCs w:val="18"/>
    </w:rPr>
  </w:style>
  <w:style w:type="paragraph" w:styleId="37">
    <w:name w:val="Date"/>
    <w:basedOn w:val="1"/>
    <w:next w:val="1"/>
    <w:link w:val="101"/>
    <w:autoRedefine/>
    <w:unhideWhenUsed/>
    <w:qFormat/>
    <w:uiPriority w:val="99"/>
    <w:pPr>
      <w:ind w:left="2500" w:leftChars="2500"/>
    </w:pPr>
    <w:rPr>
      <w:rFonts w:ascii="Calibri" w:hAnsi="Calibri" w:eastAsia="楷体_GB2312" w:cs="Times New Roman"/>
      <w:kern w:val="0"/>
      <w:sz w:val="32"/>
    </w:rPr>
  </w:style>
  <w:style w:type="paragraph" w:styleId="38">
    <w:name w:val="Body Text Indent 2"/>
    <w:basedOn w:val="1"/>
    <w:link w:val="102"/>
    <w:autoRedefine/>
    <w:unhideWhenUsed/>
    <w:qFormat/>
    <w:uiPriority w:val="0"/>
    <w:pPr>
      <w:snapToGrid w:val="0"/>
      <w:ind w:firstLine="542" w:firstLineChars="225"/>
    </w:pPr>
    <w:rPr>
      <w:rFonts w:ascii="仿宋_GB2312" w:hAnsi="宋体" w:eastAsia="宋体" w:cs="Times New Roman"/>
      <w:b/>
      <w:color w:val="000000"/>
      <w:kern w:val="0"/>
      <w:sz w:val="24"/>
    </w:rPr>
  </w:style>
  <w:style w:type="paragraph" w:styleId="39">
    <w:name w:val="endnote text"/>
    <w:basedOn w:val="1"/>
    <w:link w:val="362"/>
    <w:autoRedefine/>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0">
    <w:name w:val="Balloon Text"/>
    <w:basedOn w:val="1"/>
    <w:link w:val="103"/>
    <w:autoRedefine/>
    <w:unhideWhenUsed/>
    <w:qFormat/>
    <w:uiPriority w:val="0"/>
    <w:rPr>
      <w:rFonts w:ascii="Calibri" w:hAnsi="Calibri" w:eastAsia="宋体" w:cs="Times New Roman"/>
      <w:sz w:val="18"/>
      <w:szCs w:val="18"/>
    </w:rPr>
  </w:style>
  <w:style w:type="paragraph" w:styleId="41">
    <w:name w:val="footer"/>
    <w:basedOn w:val="1"/>
    <w:link w:val="84"/>
    <w:autoRedefine/>
    <w:unhideWhenUsed/>
    <w:qFormat/>
    <w:uiPriority w:val="99"/>
    <w:pPr>
      <w:tabs>
        <w:tab w:val="center" w:pos="4153"/>
        <w:tab w:val="right" w:pos="8306"/>
      </w:tabs>
      <w:snapToGrid w:val="0"/>
      <w:jc w:val="left"/>
    </w:pPr>
    <w:rPr>
      <w:sz w:val="18"/>
      <w:szCs w:val="18"/>
    </w:rPr>
  </w:style>
  <w:style w:type="paragraph" w:styleId="42">
    <w:name w:val="header"/>
    <w:basedOn w:val="1"/>
    <w:link w:val="83"/>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43">
    <w:name w:val="toc 1"/>
    <w:basedOn w:val="1"/>
    <w:next w:val="1"/>
    <w:link w:val="369"/>
    <w:autoRedefine/>
    <w:unhideWhenUsed/>
    <w:qFormat/>
    <w:uiPriority w:val="39"/>
    <w:rPr>
      <w:rFonts w:ascii="Times New Roman" w:hAnsi="Times New Roman" w:eastAsia="宋体" w:cs="Times New Roman"/>
    </w:rPr>
  </w:style>
  <w:style w:type="paragraph" w:styleId="44">
    <w:name w:val="toc 4"/>
    <w:basedOn w:val="1"/>
    <w:next w:val="1"/>
    <w:autoRedefine/>
    <w:qFormat/>
    <w:uiPriority w:val="39"/>
    <w:pPr>
      <w:ind w:left="630"/>
      <w:jc w:val="left"/>
    </w:pPr>
    <w:rPr>
      <w:rFonts w:ascii="Calibri" w:hAnsi="Calibri" w:eastAsia="宋体" w:cs="Calibri"/>
      <w:sz w:val="18"/>
      <w:szCs w:val="18"/>
    </w:rPr>
  </w:style>
  <w:style w:type="paragraph" w:styleId="45">
    <w:name w:val="Subtitle"/>
    <w:basedOn w:val="1"/>
    <w:next w:val="1"/>
    <w:link w:val="363"/>
    <w:autoRedefine/>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6">
    <w:name w:val="List Number 5"/>
    <w:basedOn w:val="1"/>
    <w:autoRedefine/>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47">
    <w:name w:val="List"/>
    <w:basedOn w:val="1"/>
    <w:autoRedefine/>
    <w:semiHidden/>
    <w:unhideWhenUsed/>
    <w:qFormat/>
    <w:uiPriority w:val="99"/>
    <w:pPr>
      <w:ind w:left="200" w:hanging="200" w:hangingChars="200"/>
    </w:pPr>
    <w:rPr>
      <w:rFonts w:ascii="Times New Roman" w:hAnsi="Times New Roman" w:eastAsia="宋体" w:cs="Times New Roman"/>
      <w:sz w:val="28"/>
    </w:rPr>
  </w:style>
  <w:style w:type="paragraph" w:styleId="48">
    <w:name w:val="footnote text"/>
    <w:basedOn w:val="1"/>
    <w:link w:val="364"/>
    <w:autoRedefine/>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49">
    <w:name w:val="toc 6"/>
    <w:basedOn w:val="1"/>
    <w:next w:val="1"/>
    <w:autoRedefine/>
    <w:qFormat/>
    <w:uiPriority w:val="39"/>
    <w:pPr>
      <w:ind w:left="1050"/>
      <w:jc w:val="left"/>
    </w:pPr>
    <w:rPr>
      <w:rFonts w:ascii="Calibri" w:hAnsi="Calibri" w:eastAsia="宋体" w:cs="Calibri"/>
      <w:sz w:val="18"/>
      <w:szCs w:val="18"/>
    </w:rPr>
  </w:style>
  <w:style w:type="paragraph" w:styleId="50">
    <w:name w:val="Body Text Indent 3"/>
    <w:basedOn w:val="1"/>
    <w:link w:val="104"/>
    <w:autoRedefine/>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1">
    <w:name w:val="toc 9"/>
    <w:basedOn w:val="1"/>
    <w:next w:val="1"/>
    <w:autoRedefine/>
    <w:qFormat/>
    <w:uiPriority w:val="39"/>
    <w:pPr>
      <w:ind w:left="1680"/>
      <w:jc w:val="left"/>
    </w:pPr>
    <w:rPr>
      <w:rFonts w:ascii="Calibri" w:hAnsi="Calibri" w:eastAsia="宋体" w:cs="Calibri"/>
      <w:sz w:val="18"/>
      <w:szCs w:val="18"/>
    </w:rPr>
  </w:style>
  <w:style w:type="paragraph" w:styleId="52">
    <w:name w:val="Body Text 2"/>
    <w:basedOn w:val="1"/>
    <w:link w:val="105"/>
    <w:autoRedefine/>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3">
    <w:name w:val="HTML Preformatted"/>
    <w:basedOn w:val="1"/>
    <w:link w:val="106"/>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4">
    <w:name w:val="Normal (Web)"/>
    <w:basedOn w:val="1"/>
    <w:link w:val="722"/>
    <w:autoRedefine/>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5">
    <w:name w:val="index 1"/>
    <w:basedOn w:val="1"/>
    <w:next w:val="1"/>
    <w:autoRedefine/>
    <w:unhideWhenUsed/>
    <w:qFormat/>
    <w:uiPriority w:val="0"/>
    <w:pPr>
      <w:tabs>
        <w:tab w:val="left" w:pos="900"/>
      </w:tabs>
      <w:adjustRightInd w:val="0"/>
      <w:ind w:firstLine="420" w:firstLineChars="200"/>
    </w:pPr>
    <w:rPr>
      <w:rFonts w:ascii="宋体" w:hAnsi="宋体" w:eastAsia="宋体" w:cs="Times New Roman"/>
    </w:rPr>
  </w:style>
  <w:style w:type="paragraph" w:styleId="56">
    <w:name w:val="Title"/>
    <w:basedOn w:val="1"/>
    <w:next w:val="1"/>
    <w:link w:val="365"/>
    <w:autoRedefine/>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57">
    <w:name w:val="annotation subject"/>
    <w:basedOn w:val="20"/>
    <w:next w:val="20"/>
    <w:link w:val="107"/>
    <w:autoRedefine/>
    <w:unhideWhenUsed/>
    <w:qFormat/>
    <w:uiPriority w:val="0"/>
    <w:rPr>
      <w:rFonts w:cs="宋体"/>
      <w:b/>
      <w:bCs/>
    </w:rPr>
  </w:style>
  <w:style w:type="paragraph" w:styleId="58">
    <w:name w:val="Body Text First Indent"/>
    <w:basedOn w:val="24"/>
    <w:next w:val="1"/>
    <w:link w:val="98"/>
    <w:autoRedefine/>
    <w:unhideWhenUsed/>
    <w:qFormat/>
    <w:uiPriority w:val="0"/>
    <w:pPr>
      <w:ind w:firstLine="420" w:firstLineChars="100"/>
    </w:pPr>
    <w:rPr>
      <w:rFonts w:hAnsi="Calibri"/>
      <w:kern w:val="0"/>
    </w:rPr>
  </w:style>
  <w:style w:type="paragraph" w:styleId="59">
    <w:name w:val="Body Text First Indent 2"/>
    <w:basedOn w:val="25"/>
    <w:next w:val="24"/>
    <w:link w:val="108"/>
    <w:autoRedefine/>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1">
    <w:name w:val="Table Grid"/>
    <w:basedOn w:val="60"/>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2">
    <w:name w:val="Table Theme"/>
    <w:basedOn w:val="60"/>
    <w:autoRedefine/>
    <w:semiHidden/>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3">
    <w:name w:val="Table Elegant"/>
    <w:basedOn w:val="60"/>
    <w:autoRedefine/>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4">
    <w:name w:val="Medium Shading 2 Accent 2"/>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5">
    <w:name w:val="Medium Shading 2 Accent 3"/>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6">
    <w:name w:val="Medium Shading 2 Accent 4"/>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5"/>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6"/>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0">
    <w:name w:val="Strong"/>
    <w:basedOn w:val="69"/>
    <w:autoRedefine/>
    <w:qFormat/>
    <w:uiPriority w:val="0"/>
    <w:rPr>
      <w:rFonts w:hint="default" w:ascii="Times New Roman" w:hAnsi="Times New Roman" w:cs="Times New Roman"/>
      <w:b/>
    </w:rPr>
  </w:style>
  <w:style w:type="character" w:styleId="71">
    <w:name w:val="page number"/>
    <w:basedOn w:val="69"/>
    <w:autoRedefine/>
    <w:unhideWhenUsed/>
    <w:qFormat/>
    <w:uiPriority w:val="0"/>
    <w:rPr>
      <w:rFonts w:hint="default" w:ascii="Times New Roman" w:hAnsi="Times New Roman" w:cs="Times New Roman"/>
    </w:rPr>
  </w:style>
  <w:style w:type="character" w:styleId="72">
    <w:name w:val="FollowedHyperlink"/>
    <w:basedOn w:val="69"/>
    <w:autoRedefine/>
    <w:unhideWhenUsed/>
    <w:qFormat/>
    <w:uiPriority w:val="0"/>
    <w:rPr>
      <w:rFonts w:hint="default" w:ascii="Times New Roman" w:hAnsi="Times New Roman" w:cs="Times New Roman"/>
      <w:color w:val="800080"/>
      <w:u w:val="single"/>
    </w:rPr>
  </w:style>
  <w:style w:type="character" w:styleId="73">
    <w:name w:val="Emphasis"/>
    <w:autoRedefine/>
    <w:qFormat/>
    <w:uiPriority w:val="0"/>
    <w:rPr>
      <w:rFonts w:ascii="Calibri" w:hAnsi="Calibri" w:eastAsia="宋体" w:cs="Times New Roman"/>
    </w:rPr>
  </w:style>
  <w:style w:type="character" w:styleId="74">
    <w:name w:val="HTML Definition"/>
    <w:basedOn w:val="69"/>
    <w:autoRedefine/>
    <w:semiHidden/>
    <w:unhideWhenUsed/>
    <w:qFormat/>
    <w:uiPriority w:val="0"/>
    <w:rPr>
      <w:rFonts w:hint="default" w:ascii="Times New Roman" w:hAnsi="Times New Roman" w:cs="Times New Roman"/>
      <w:i/>
    </w:rPr>
  </w:style>
  <w:style w:type="character" w:styleId="75">
    <w:name w:val="Hyperlink"/>
    <w:basedOn w:val="69"/>
    <w:autoRedefine/>
    <w:unhideWhenUsed/>
    <w:qFormat/>
    <w:uiPriority w:val="99"/>
    <w:rPr>
      <w:rFonts w:hint="default" w:ascii="Times New Roman" w:hAnsi="Times New Roman" w:cs="Times New Roman"/>
      <w:color w:val="0000FF"/>
      <w:u w:val="single"/>
    </w:rPr>
  </w:style>
  <w:style w:type="character" w:styleId="76">
    <w:name w:val="HTML Code"/>
    <w:basedOn w:val="69"/>
    <w:autoRedefine/>
    <w:semiHidden/>
    <w:unhideWhenUsed/>
    <w:qFormat/>
    <w:uiPriority w:val="0"/>
    <w:rPr>
      <w:rFonts w:hint="default" w:ascii="Marlett" w:hAnsi="Marlett" w:eastAsia="Times New Roman" w:cs="Times New Roman"/>
      <w:sz w:val="21"/>
      <w:szCs w:val="24"/>
    </w:rPr>
  </w:style>
  <w:style w:type="character" w:styleId="77">
    <w:name w:val="annotation reference"/>
    <w:basedOn w:val="69"/>
    <w:autoRedefine/>
    <w:unhideWhenUsed/>
    <w:qFormat/>
    <w:uiPriority w:val="0"/>
    <w:rPr>
      <w:rFonts w:hint="default" w:ascii="Times New Roman" w:hAnsi="Times New Roman" w:cs="Times New Roman"/>
      <w:sz w:val="21"/>
    </w:rPr>
  </w:style>
  <w:style w:type="character" w:styleId="78">
    <w:name w:val="footnote reference"/>
    <w:basedOn w:val="69"/>
    <w:autoRedefine/>
    <w:qFormat/>
    <w:uiPriority w:val="0"/>
    <w:rPr>
      <w:vertAlign w:val="superscript"/>
    </w:rPr>
  </w:style>
  <w:style w:type="character" w:styleId="79">
    <w:name w:val="HTML Keyboard"/>
    <w:basedOn w:val="69"/>
    <w:autoRedefine/>
    <w:semiHidden/>
    <w:unhideWhenUsed/>
    <w:qFormat/>
    <w:uiPriority w:val="0"/>
    <w:rPr>
      <w:rFonts w:hint="default" w:ascii="Marlett" w:hAnsi="Marlett" w:eastAsia="Times New Roman" w:cs="Times New Roman"/>
      <w:sz w:val="21"/>
      <w:szCs w:val="24"/>
    </w:rPr>
  </w:style>
  <w:style w:type="character" w:styleId="80">
    <w:name w:val="HTML Sample"/>
    <w:basedOn w:val="69"/>
    <w:autoRedefine/>
    <w:semiHidden/>
    <w:unhideWhenUsed/>
    <w:qFormat/>
    <w:uiPriority w:val="0"/>
    <w:rPr>
      <w:rFonts w:hint="default" w:ascii="Marlett" w:hAnsi="Marlett" w:eastAsia="Times New Roman" w:cs="Times New Roman"/>
      <w:sz w:val="21"/>
    </w:rPr>
  </w:style>
  <w:style w:type="paragraph" w:customStyle="1" w:styleId="81">
    <w:name w:val="首行缩进"/>
    <w:basedOn w:val="1"/>
    <w:qFormat/>
    <w:uiPriority w:val="0"/>
    <w:pPr>
      <w:spacing w:line="360" w:lineRule="auto"/>
      <w:ind w:firstLine="720"/>
    </w:pPr>
    <w:rPr>
      <w:szCs w:val="21"/>
    </w:rPr>
  </w:style>
  <w:style w:type="paragraph" w:customStyle="1" w:styleId="82">
    <w:name w:val="正文（绿盟科技）"/>
    <w:autoRedefine/>
    <w:qFormat/>
    <w:uiPriority w:val="0"/>
    <w:pPr>
      <w:spacing w:line="300" w:lineRule="auto"/>
    </w:pPr>
    <w:rPr>
      <w:rFonts w:ascii="Arial" w:hAnsi="Arial" w:eastAsia="宋体" w:cs="Times New Roman"/>
      <w:sz w:val="21"/>
      <w:szCs w:val="21"/>
      <w:lang w:val="en-US" w:eastAsia="zh-CN" w:bidi="ar-SA"/>
    </w:rPr>
  </w:style>
  <w:style w:type="character" w:customStyle="1" w:styleId="83">
    <w:name w:val="页眉 字符"/>
    <w:basedOn w:val="69"/>
    <w:link w:val="42"/>
    <w:autoRedefine/>
    <w:qFormat/>
    <w:uiPriority w:val="99"/>
    <w:rPr>
      <w:sz w:val="18"/>
      <w:szCs w:val="18"/>
    </w:rPr>
  </w:style>
  <w:style w:type="character" w:customStyle="1" w:styleId="84">
    <w:name w:val="页脚 字符"/>
    <w:basedOn w:val="69"/>
    <w:link w:val="41"/>
    <w:autoRedefine/>
    <w:qFormat/>
    <w:uiPriority w:val="99"/>
    <w:rPr>
      <w:sz w:val="18"/>
      <w:szCs w:val="18"/>
    </w:rPr>
  </w:style>
  <w:style w:type="character" w:customStyle="1" w:styleId="85">
    <w:name w:val="标题 1 字符"/>
    <w:basedOn w:val="69"/>
    <w:link w:val="2"/>
    <w:autoRedefine/>
    <w:qFormat/>
    <w:uiPriority w:val="0"/>
    <w:rPr>
      <w:rFonts w:ascii="Times New Roman" w:hAnsi="Times New Roman" w:eastAsia="黑体" w:cs="Times New Roman"/>
      <w:b/>
      <w:bCs/>
      <w:kern w:val="44"/>
      <w:sz w:val="52"/>
      <w:szCs w:val="20"/>
    </w:rPr>
  </w:style>
  <w:style w:type="character" w:customStyle="1" w:styleId="86">
    <w:name w:val="标题 2 字符"/>
    <w:basedOn w:val="69"/>
    <w:link w:val="3"/>
    <w:autoRedefine/>
    <w:qFormat/>
    <w:uiPriority w:val="9"/>
    <w:rPr>
      <w:rFonts w:ascii="Arial" w:hAnsi="Arial" w:eastAsia="黑体" w:cs="Times New Roman"/>
      <w:b/>
      <w:kern w:val="0"/>
      <w:sz w:val="32"/>
      <w:szCs w:val="20"/>
    </w:rPr>
  </w:style>
  <w:style w:type="character" w:customStyle="1" w:styleId="87">
    <w:name w:val="标题 3 字符"/>
    <w:basedOn w:val="69"/>
    <w:link w:val="4"/>
    <w:autoRedefine/>
    <w:qFormat/>
    <w:uiPriority w:val="0"/>
    <w:rPr>
      <w:rFonts w:ascii="Times New Roman" w:hAnsi="Times New Roman" w:eastAsia="黑体" w:cs="Times New Roman"/>
      <w:b/>
      <w:bCs/>
      <w:sz w:val="36"/>
      <w:szCs w:val="36"/>
    </w:rPr>
  </w:style>
  <w:style w:type="character" w:customStyle="1" w:styleId="88">
    <w:name w:val="标题 4 字符"/>
    <w:basedOn w:val="69"/>
    <w:link w:val="5"/>
    <w:autoRedefine/>
    <w:qFormat/>
    <w:uiPriority w:val="0"/>
    <w:rPr>
      <w:rFonts w:ascii="Arial" w:hAnsi="Arial" w:eastAsia="黑体" w:cs="Times New Roman"/>
      <w:b/>
      <w:bCs/>
      <w:sz w:val="30"/>
      <w:szCs w:val="28"/>
    </w:rPr>
  </w:style>
  <w:style w:type="character" w:customStyle="1" w:styleId="89">
    <w:name w:val="标题 5 字符"/>
    <w:basedOn w:val="69"/>
    <w:link w:val="6"/>
    <w:autoRedefine/>
    <w:qFormat/>
    <w:uiPriority w:val="0"/>
    <w:rPr>
      <w:rFonts w:ascii="Times New Roman" w:hAnsi="Times New Roman" w:eastAsia="宋体" w:cs="Times New Roman"/>
      <w:b/>
      <w:bCs/>
      <w:sz w:val="28"/>
      <w:szCs w:val="28"/>
    </w:rPr>
  </w:style>
  <w:style w:type="character" w:customStyle="1" w:styleId="90">
    <w:name w:val="标题 6 字符"/>
    <w:basedOn w:val="69"/>
    <w:link w:val="7"/>
    <w:autoRedefine/>
    <w:qFormat/>
    <w:uiPriority w:val="9"/>
    <w:rPr>
      <w:rFonts w:ascii="Arial" w:hAnsi="Arial" w:eastAsia="黑体" w:cs="Times New Roman"/>
      <w:b/>
      <w:sz w:val="24"/>
      <w:szCs w:val="24"/>
    </w:rPr>
  </w:style>
  <w:style w:type="character" w:customStyle="1" w:styleId="91">
    <w:name w:val="标题 7 字符"/>
    <w:basedOn w:val="69"/>
    <w:link w:val="8"/>
    <w:autoRedefine/>
    <w:qFormat/>
    <w:uiPriority w:val="9"/>
    <w:rPr>
      <w:rFonts w:ascii="Times New Roman" w:hAnsi="Times New Roman" w:eastAsia="黑体"/>
      <w:sz w:val="24"/>
      <w:szCs w:val="21"/>
    </w:rPr>
  </w:style>
  <w:style w:type="character" w:customStyle="1" w:styleId="92">
    <w:name w:val="标题 8 字符"/>
    <w:basedOn w:val="69"/>
    <w:link w:val="9"/>
    <w:autoRedefine/>
    <w:qFormat/>
    <w:uiPriority w:val="9"/>
    <w:rPr>
      <w:rFonts w:ascii="Times New Roman" w:hAnsi="Times New Roman" w:eastAsia="黑体" w:cs="Times New Roman"/>
      <w:bCs/>
      <w:sz w:val="24"/>
      <w:szCs w:val="32"/>
    </w:rPr>
  </w:style>
  <w:style w:type="character" w:customStyle="1" w:styleId="93">
    <w:name w:val="标题 9 字符"/>
    <w:basedOn w:val="69"/>
    <w:link w:val="10"/>
    <w:autoRedefine/>
    <w:qFormat/>
    <w:uiPriority w:val="9"/>
    <w:rPr>
      <w:rFonts w:ascii="Times New Roman" w:hAnsi="Times New Roman" w:eastAsia="黑体"/>
      <w:sz w:val="24"/>
      <w:szCs w:val="21"/>
    </w:rPr>
  </w:style>
  <w:style w:type="character" w:customStyle="1" w:styleId="94">
    <w:name w:val="文档结构图 字符"/>
    <w:basedOn w:val="69"/>
    <w:link w:val="19"/>
    <w:autoRedefine/>
    <w:qFormat/>
    <w:uiPriority w:val="0"/>
    <w:rPr>
      <w:rFonts w:ascii="Times New Roman" w:hAnsi="Times New Roman" w:eastAsia="宋体" w:cs="宋体"/>
      <w:shd w:val="clear" w:color="auto" w:fill="000080"/>
    </w:rPr>
  </w:style>
  <w:style w:type="character" w:customStyle="1" w:styleId="95">
    <w:name w:val="批注文字 字符"/>
    <w:basedOn w:val="69"/>
    <w:link w:val="20"/>
    <w:autoRedefine/>
    <w:qFormat/>
    <w:uiPriority w:val="0"/>
    <w:rPr>
      <w:rFonts w:ascii="Times New Roman" w:hAnsi="Times New Roman" w:eastAsia="宋体" w:cs="Times New Roman"/>
    </w:rPr>
  </w:style>
  <w:style w:type="character" w:customStyle="1" w:styleId="96">
    <w:name w:val="正文文本 3 字符"/>
    <w:basedOn w:val="69"/>
    <w:link w:val="22"/>
    <w:autoRedefine/>
    <w:qFormat/>
    <w:uiPriority w:val="0"/>
    <w:rPr>
      <w:rFonts w:ascii="Times New Roman" w:hAnsi="宋体" w:eastAsia="Times New Roman" w:cs="Times New Roman"/>
      <w:b/>
      <w:sz w:val="24"/>
    </w:rPr>
  </w:style>
  <w:style w:type="character" w:customStyle="1" w:styleId="97">
    <w:name w:val="正文文本 字符"/>
    <w:basedOn w:val="69"/>
    <w:link w:val="24"/>
    <w:autoRedefine/>
    <w:qFormat/>
    <w:uiPriority w:val="1"/>
    <w:rPr>
      <w:rFonts w:ascii="Times New Roman" w:hAnsi="Times New Roman" w:eastAsia="宋体" w:cs="Times New Roman"/>
    </w:rPr>
  </w:style>
  <w:style w:type="character" w:customStyle="1" w:styleId="98">
    <w:name w:val="正文文本首行缩进 字符"/>
    <w:basedOn w:val="97"/>
    <w:link w:val="58"/>
    <w:autoRedefine/>
    <w:qFormat/>
    <w:uiPriority w:val="0"/>
    <w:rPr>
      <w:rFonts w:ascii="Times New Roman" w:hAnsi="Calibri" w:eastAsia="宋体" w:cs="Times New Roman"/>
      <w:kern w:val="0"/>
    </w:rPr>
  </w:style>
  <w:style w:type="character" w:customStyle="1" w:styleId="99">
    <w:name w:val="正文文本缩进 字符"/>
    <w:basedOn w:val="69"/>
    <w:autoRedefine/>
    <w:qFormat/>
    <w:uiPriority w:val="99"/>
  </w:style>
  <w:style w:type="character" w:customStyle="1" w:styleId="100">
    <w:name w:val="纯文本 字符"/>
    <w:basedOn w:val="69"/>
    <w:autoRedefine/>
    <w:qFormat/>
    <w:uiPriority w:val="0"/>
    <w:rPr>
      <w:rFonts w:hAnsi="Courier New" w:cs="Courier New" w:asciiTheme="minorEastAsia"/>
    </w:rPr>
  </w:style>
  <w:style w:type="character" w:customStyle="1" w:styleId="101">
    <w:name w:val="日期 字符"/>
    <w:basedOn w:val="69"/>
    <w:link w:val="37"/>
    <w:autoRedefine/>
    <w:qFormat/>
    <w:uiPriority w:val="99"/>
    <w:rPr>
      <w:rFonts w:ascii="Calibri" w:hAnsi="Calibri" w:eastAsia="楷体_GB2312" w:cs="Times New Roman"/>
      <w:kern w:val="0"/>
      <w:sz w:val="32"/>
    </w:rPr>
  </w:style>
  <w:style w:type="character" w:customStyle="1" w:styleId="102">
    <w:name w:val="正文文本缩进 2 字符"/>
    <w:basedOn w:val="69"/>
    <w:link w:val="38"/>
    <w:autoRedefine/>
    <w:qFormat/>
    <w:uiPriority w:val="0"/>
    <w:rPr>
      <w:rFonts w:ascii="仿宋_GB2312" w:hAnsi="宋体" w:eastAsia="宋体" w:cs="Times New Roman"/>
      <w:b/>
      <w:color w:val="000000"/>
      <w:kern w:val="0"/>
      <w:sz w:val="24"/>
    </w:rPr>
  </w:style>
  <w:style w:type="character" w:customStyle="1" w:styleId="103">
    <w:name w:val="批注框文本 字符"/>
    <w:basedOn w:val="69"/>
    <w:link w:val="40"/>
    <w:autoRedefine/>
    <w:qFormat/>
    <w:uiPriority w:val="0"/>
    <w:rPr>
      <w:rFonts w:ascii="Calibri" w:hAnsi="Calibri" w:eastAsia="宋体" w:cs="Times New Roman"/>
      <w:sz w:val="18"/>
      <w:szCs w:val="18"/>
    </w:rPr>
  </w:style>
  <w:style w:type="character" w:customStyle="1" w:styleId="104">
    <w:name w:val="正文文本缩进 3 字符"/>
    <w:basedOn w:val="69"/>
    <w:link w:val="50"/>
    <w:autoRedefine/>
    <w:qFormat/>
    <w:uiPriority w:val="0"/>
    <w:rPr>
      <w:rFonts w:ascii="仿宋_GB2312" w:hAnsi="宋体" w:eastAsia="Times New Roman" w:cs="Times New Roman"/>
      <w:color w:val="000000"/>
      <w:kern w:val="0"/>
      <w:sz w:val="24"/>
    </w:rPr>
  </w:style>
  <w:style w:type="character" w:customStyle="1" w:styleId="105">
    <w:name w:val="正文文本 2 字符"/>
    <w:basedOn w:val="69"/>
    <w:link w:val="52"/>
    <w:autoRedefine/>
    <w:qFormat/>
    <w:uiPriority w:val="0"/>
    <w:rPr>
      <w:rFonts w:ascii="宋体" w:hAnsi="宋体" w:eastAsia="宋体" w:cs="宋体"/>
      <w:bCs/>
    </w:rPr>
  </w:style>
  <w:style w:type="character" w:customStyle="1" w:styleId="106">
    <w:name w:val="HTML 预设格式 字符"/>
    <w:basedOn w:val="69"/>
    <w:link w:val="53"/>
    <w:autoRedefine/>
    <w:qFormat/>
    <w:uiPriority w:val="0"/>
    <w:rPr>
      <w:rFonts w:ascii="Courier New" w:hAnsi="Courier New" w:eastAsia="宋体" w:cs="Times New Roman"/>
      <w:kern w:val="0"/>
      <w:sz w:val="20"/>
      <w:szCs w:val="20"/>
    </w:rPr>
  </w:style>
  <w:style w:type="character" w:customStyle="1" w:styleId="107">
    <w:name w:val="批注主题 字符"/>
    <w:basedOn w:val="95"/>
    <w:link w:val="57"/>
    <w:autoRedefine/>
    <w:qFormat/>
    <w:uiPriority w:val="0"/>
    <w:rPr>
      <w:rFonts w:ascii="Times New Roman" w:hAnsi="Times New Roman" w:eastAsia="宋体" w:cs="宋体"/>
      <w:b/>
      <w:bCs/>
    </w:rPr>
  </w:style>
  <w:style w:type="character" w:customStyle="1" w:styleId="108">
    <w:name w:val="正文文本首行缩进 2 字符"/>
    <w:basedOn w:val="99"/>
    <w:link w:val="59"/>
    <w:autoRedefine/>
    <w:qFormat/>
    <w:uiPriority w:val="99"/>
    <w:rPr>
      <w:rFonts w:ascii="Calibri" w:hAnsi="Calibri" w:eastAsia="宋体" w:cs="Times New Roman"/>
      <w:szCs w:val="24"/>
    </w:rPr>
  </w:style>
  <w:style w:type="character" w:customStyle="1" w:styleId="109">
    <w:name w:val="正文缩进 字符"/>
    <w:link w:val="16"/>
    <w:autoRedefine/>
    <w:qFormat/>
    <w:locked/>
    <w:uiPriority w:val="0"/>
    <w:rPr>
      <w:rFonts w:ascii="Times New Roman" w:hAnsi="Times New Roman" w:eastAsia="宋体" w:cs="Times New Roman"/>
      <w:kern w:val="0"/>
      <w:sz w:val="20"/>
      <w:szCs w:val="20"/>
    </w:rPr>
  </w:style>
  <w:style w:type="character" w:customStyle="1" w:styleId="110">
    <w:name w:val="题注 字符"/>
    <w:link w:val="17"/>
    <w:autoRedefine/>
    <w:semiHidden/>
    <w:qFormat/>
    <w:locked/>
    <w:uiPriority w:val="0"/>
    <w:rPr>
      <w:rFonts w:ascii="Arial" w:hAnsi="Arial" w:eastAsia="黑体" w:cs="Times New Roman"/>
      <w:kern w:val="0"/>
      <w:sz w:val="20"/>
      <w:szCs w:val="20"/>
    </w:rPr>
  </w:style>
  <w:style w:type="character" w:customStyle="1" w:styleId="111">
    <w:name w:val="正文文本缩进 字符2"/>
    <w:basedOn w:val="69"/>
    <w:link w:val="25"/>
    <w:autoRedefine/>
    <w:semiHidden/>
    <w:qFormat/>
    <w:uiPriority w:val="99"/>
    <w:rPr>
      <w:rFonts w:ascii="宋体" w:hAnsi="Courier New" w:eastAsia="宋体" w:cs="Times New Roman"/>
      <w:spacing w:val="-4"/>
      <w:kern w:val="0"/>
      <w:sz w:val="18"/>
    </w:rPr>
  </w:style>
  <w:style w:type="character" w:customStyle="1" w:styleId="112">
    <w:name w:val="纯文本 字符1"/>
    <w:basedOn w:val="69"/>
    <w:link w:val="32"/>
    <w:autoRedefine/>
    <w:qFormat/>
    <w:uiPriority w:val="0"/>
    <w:rPr>
      <w:rFonts w:ascii="宋体" w:hAnsi="Courier New" w:eastAsia="宋体" w:cs="Times New Roman"/>
      <w:sz w:val="24"/>
    </w:rPr>
  </w:style>
  <w:style w:type="paragraph" w:styleId="113">
    <w:name w:val="List Paragraph"/>
    <w:basedOn w:val="1"/>
    <w:autoRedefine/>
    <w:qFormat/>
    <w:uiPriority w:val="34"/>
    <w:pPr>
      <w:ind w:firstLine="420" w:firstLineChars="200"/>
    </w:pPr>
  </w:style>
  <w:style w:type="paragraph" w:customStyle="1" w:styleId="114">
    <w:name w:val="标题 71"/>
    <w:basedOn w:val="1"/>
    <w:next w:val="1"/>
    <w:autoRedefine/>
    <w:qFormat/>
    <w:uiPriority w:val="9"/>
    <w:pPr>
      <w:keepNext/>
      <w:keepLines/>
      <w:spacing w:before="120" w:after="120"/>
      <w:outlineLvl w:val="6"/>
    </w:pPr>
    <w:rPr>
      <w:rFonts w:ascii="Times New Roman" w:hAnsi="Times New Roman" w:eastAsia="黑体"/>
      <w:sz w:val="24"/>
      <w:szCs w:val="21"/>
    </w:rPr>
  </w:style>
  <w:style w:type="paragraph" w:customStyle="1" w:styleId="115">
    <w:name w:val="标题 81"/>
    <w:basedOn w:val="1"/>
    <w:next w:val="1"/>
    <w:autoRedefine/>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6">
    <w:name w:val="标题 91"/>
    <w:basedOn w:val="1"/>
    <w:next w:val="1"/>
    <w:autoRedefine/>
    <w:qFormat/>
    <w:uiPriority w:val="9"/>
    <w:pPr>
      <w:keepNext/>
      <w:keepLines/>
      <w:spacing w:before="120" w:after="120"/>
      <w:outlineLvl w:val="8"/>
    </w:pPr>
    <w:rPr>
      <w:rFonts w:ascii="Times New Roman" w:hAnsi="Times New Roman" w:eastAsia="黑体"/>
      <w:sz w:val="24"/>
      <w:szCs w:val="21"/>
    </w:rPr>
  </w:style>
  <w:style w:type="paragraph" w:customStyle="1" w:styleId="117">
    <w:name w:val="表格文字"/>
    <w:basedOn w:val="1"/>
    <w:next w:val="24"/>
    <w:autoRedefine/>
    <w:qFormat/>
    <w:uiPriority w:val="0"/>
    <w:rPr>
      <w:rFonts w:ascii="Times New Roman" w:hAnsi="Times New Roman" w:eastAsia="宋体" w:cs="Times New Roman"/>
      <w:sz w:val="18"/>
      <w:szCs w:val="24"/>
    </w:rPr>
  </w:style>
  <w:style w:type="paragraph" w:customStyle="1" w:styleId="118">
    <w:name w:val="Default Paragraph Font Para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19">
    <w:name w:val="默认段落字体 Para Char Char Char Char Char Char Char Char Char1 Char Char Char Char"/>
    <w:basedOn w:val="1"/>
    <w:autoRedefine/>
    <w:qFormat/>
    <w:uiPriority w:val="0"/>
    <w:rPr>
      <w:rFonts w:ascii="Tahoma" w:hAnsi="Tahoma" w:eastAsia="宋体" w:cs="Times New Roman"/>
      <w:sz w:val="24"/>
    </w:rPr>
  </w:style>
  <w:style w:type="paragraph" w:customStyle="1" w:styleId="120">
    <w:name w:val="1"/>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1">
    <w:name w:val="章正文"/>
    <w:autoRedefine/>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2">
    <w:name w:val="列出段落5"/>
    <w:basedOn w:val="1"/>
    <w:autoRedefine/>
    <w:qFormat/>
    <w:uiPriority w:val="99"/>
    <w:pPr>
      <w:ind w:firstLine="420" w:firstLineChars="200"/>
    </w:pPr>
    <w:rPr>
      <w:rFonts w:ascii="Calibri" w:hAnsi="Calibri" w:eastAsia="等线" w:cs="Times New Roman"/>
      <w:sz w:val="24"/>
      <w:szCs w:val="24"/>
    </w:rPr>
  </w:style>
  <w:style w:type="paragraph" w:customStyle="1" w:styleId="123">
    <w:name w:val="Char Char Char Char Char Char"/>
    <w:basedOn w:val="1"/>
    <w:autoRedefine/>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4">
    <w:name w:val="普通(网站)11"/>
    <w:basedOn w:val="1"/>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5">
    <w:name w:val="图"/>
    <w:basedOn w:val="1"/>
    <w:autoRedefine/>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6">
    <w:name w:val="ÕýÎÄ"/>
    <w:autoRedefine/>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7">
    <w:name w:val="标准有序列表（L1）"/>
    <w:basedOn w:val="16"/>
    <w:autoRedefine/>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28">
    <w:name w:val="f1"/>
    <w:basedOn w:val="1"/>
    <w:autoRedefine/>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29">
    <w:name w:val="表格"/>
    <w:basedOn w:val="1"/>
    <w:autoRedefine/>
    <w:qFormat/>
    <w:uiPriority w:val="99"/>
    <w:pPr>
      <w:snapToGrid w:val="0"/>
      <w:spacing w:after="120"/>
    </w:pPr>
    <w:rPr>
      <w:rFonts w:ascii="仿宋_GB2312" w:hAnsi="Tahoma" w:eastAsia="Times New Roman" w:cs="Tahoma"/>
      <w:color w:val="000000"/>
      <w:kern w:val="0"/>
      <w:sz w:val="24"/>
      <w:szCs w:val="24"/>
    </w:rPr>
  </w:style>
  <w:style w:type="character" w:customStyle="1" w:styleId="130">
    <w:name w:val="GW-正文 Char"/>
    <w:link w:val="131"/>
    <w:autoRedefine/>
    <w:qFormat/>
    <w:locked/>
    <w:uiPriority w:val="0"/>
    <w:rPr>
      <w:rFonts w:ascii="Arial Narrow" w:hAnsi="Arial Narrow" w:eastAsia="宋体" w:cs="Times New Roman"/>
      <w:kern w:val="0"/>
      <w:sz w:val="24"/>
      <w:szCs w:val="20"/>
    </w:rPr>
  </w:style>
  <w:style w:type="paragraph" w:customStyle="1" w:styleId="131">
    <w:name w:val="GW-正文"/>
    <w:basedOn w:val="1"/>
    <w:link w:val="130"/>
    <w:autoRedefine/>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2">
    <w:name w:val="Char Char10"/>
    <w:basedOn w:val="1"/>
    <w:autoRedefine/>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3">
    <w:name w:val="正文文本缩进11"/>
    <w:basedOn w:val="1"/>
    <w:autoRedefine/>
    <w:qFormat/>
    <w:uiPriority w:val="99"/>
    <w:pPr>
      <w:spacing w:line="200" w:lineRule="exact"/>
      <w:ind w:firstLine="301"/>
    </w:pPr>
    <w:rPr>
      <w:rFonts w:ascii="Calibri" w:hAnsi="Calibri" w:eastAsia="宋体" w:cs="Times New Roman"/>
      <w:szCs w:val="20"/>
    </w:rPr>
  </w:style>
  <w:style w:type="paragraph" w:customStyle="1" w:styleId="134">
    <w:name w:val="Char Char Char Char"/>
    <w:basedOn w:val="1"/>
    <w:autoRedefine/>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5">
    <w:name w:val="首行缩进2字符"/>
    <w:basedOn w:val="1"/>
    <w:autoRedefine/>
    <w:qFormat/>
    <w:uiPriority w:val="99"/>
    <w:pPr>
      <w:spacing w:line="360" w:lineRule="auto"/>
      <w:ind w:firstLine="200" w:firstLineChars="200"/>
    </w:pPr>
    <w:rPr>
      <w:rFonts w:ascii="Calibri" w:hAnsi="Calibri" w:eastAsia="宋体" w:cs="Times New Roman"/>
      <w:sz w:val="24"/>
      <w:szCs w:val="21"/>
    </w:rPr>
  </w:style>
  <w:style w:type="paragraph" w:customStyle="1" w:styleId="136">
    <w:name w:val="默认段落字体 Para Char"/>
    <w:basedOn w:val="1"/>
    <w:autoRedefine/>
    <w:qFormat/>
    <w:uiPriority w:val="0"/>
    <w:rPr>
      <w:rFonts w:ascii="Times New Roman" w:hAnsi="Times New Roman" w:eastAsia="宋体" w:cs="Times New Roman"/>
      <w:szCs w:val="20"/>
    </w:rPr>
  </w:style>
  <w:style w:type="character" w:customStyle="1" w:styleId="137">
    <w:name w:val="Char Char3"/>
    <w:link w:val="138"/>
    <w:autoRedefine/>
    <w:qFormat/>
    <w:locked/>
    <w:uiPriority w:val="0"/>
    <w:rPr>
      <w:rFonts w:ascii="Calibri" w:hAnsi="Calibri" w:eastAsia="宋体" w:cs="Times New Roman"/>
      <w:kern w:val="0"/>
      <w:sz w:val="24"/>
      <w:szCs w:val="20"/>
    </w:rPr>
  </w:style>
  <w:style w:type="paragraph" w:customStyle="1" w:styleId="138">
    <w:name w:val="Char"/>
    <w:basedOn w:val="1"/>
    <w:link w:val="137"/>
    <w:autoRedefine/>
    <w:qFormat/>
    <w:uiPriority w:val="0"/>
    <w:rPr>
      <w:rFonts w:ascii="Calibri" w:hAnsi="Calibri" w:eastAsia="宋体" w:cs="Times New Roman"/>
      <w:kern w:val="0"/>
      <w:sz w:val="24"/>
      <w:szCs w:val="20"/>
    </w:rPr>
  </w:style>
  <w:style w:type="paragraph" w:customStyle="1" w:styleId="139">
    <w:name w:val="正文段"/>
    <w:basedOn w:val="1"/>
    <w:autoRedefine/>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0">
    <w:name w:val="自动更正"/>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1">
    <w:name w:val="列出段落 Char"/>
    <w:link w:val="142"/>
    <w:autoRedefine/>
    <w:qFormat/>
    <w:locked/>
    <w:uiPriority w:val="0"/>
    <w:rPr>
      <w:rFonts w:ascii="Calibri" w:hAnsi="Calibri" w:eastAsia="宋体" w:cs="Times New Roman"/>
      <w:kern w:val="0"/>
      <w:sz w:val="24"/>
      <w:szCs w:val="20"/>
    </w:rPr>
  </w:style>
  <w:style w:type="paragraph" w:customStyle="1" w:styleId="142">
    <w:name w:val="列出段落1"/>
    <w:basedOn w:val="1"/>
    <w:link w:val="141"/>
    <w:autoRedefine/>
    <w:qFormat/>
    <w:uiPriority w:val="0"/>
    <w:pPr>
      <w:ind w:firstLine="420" w:firstLineChars="200"/>
    </w:pPr>
    <w:rPr>
      <w:rFonts w:ascii="Calibri" w:hAnsi="Calibri" w:eastAsia="宋体" w:cs="Times New Roman"/>
      <w:kern w:val="0"/>
      <w:sz w:val="24"/>
      <w:szCs w:val="20"/>
    </w:rPr>
  </w:style>
  <w:style w:type="paragraph" w:customStyle="1" w:styleId="143">
    <w:name w:val="书籍标题1"/>
    <w:basedOn w:val="1"/>
    <w:next w:val="1"/>
    <w:autoRedefine/>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4">
    <w:name w:val="正文_20"/>
    <w:autoRedefine/>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5">
    <w:name w:val="Table Paragraph"/>
    <w:basedOn w:val="1"/>
    <w:autoRedefine/>
    <w:qFormat/>
    <w:uiPriority w:val="1"/>
    <w:pPr>
      <w:spacing w:before="119"/>
    </w:pPr>
    <w:rPr>
      <w:rFonts w:ascii="宋体" w:hAnsi="宋体" w:eastAsia="宋体" w:cs="宋体"/>
      <w:szCs w:val="24"/>
      <w:lang w:val="zh-CN"/>
    </w:rPr>
  </w:style>
  <w:style w:type="paragraph" w:customStyle="1" w:styleId="146">
    <w:name w:val="表内文字"/>
    <w:basedOn w:val="1"/>
    <w:autoRedefine/>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7">
    <w:name w:val="样式2"/>
    <w:basedOn w:val="138"/>
    <w:autoRedefine/>
    <w:qFormat/>
    <w:uiPriority w:val="99"/>
    <w:pPr>
      <w:tabs>
        <w:tab w:val="left" w:pos="432"/>
      </w:tabs>
      <w:spacing w:beforeLines="50"/>
      <w:ind w:left="432" w:hanging="432"/>
    </w:pPr>
    <w:rPr>
      <w:b/>
      <w:szCs w:val="21"/>
      <w:u w:val="thick"/>
    </w:rPr>
  </w:style>
  <w:style w:type="paragraph" w:customStyle="1" w:styleId="148">
    <w:name w:val="样式1"/>
    <w:basedOn w:val="138"/>
    <w:link w:val="415"/>
    <w:autoRedefine/>
    <w:qFormat/>
    <w:uiPriority w:val="0"/>
    <w:pPr>
      <w:tabs>
        <w:tab w:val="left" w:pos="432"/>
      </w:tabs>
      <w:spacing w:beforeLines="50"/>
      <w:ind w:left="642" w:leftChars="100" w:right="100" w:rightChars="100" w:hanging="432"/>
      <w:jc w:val="right"/>
    </w:pPr>
    <w:rPr>
      <w:b/>
      <w:i/>
      <w:szCs w:val="21"/>
      <w:u w:val="thick"/>
    </w:rPr>
  </w:style>
  <w:style w:type="paragraph" w:customStyle="1" w:styleId="149">
    <w:name w:val="正文 New"/>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正文首行缩进2字符 Char Char"/>
    <w:link w:val="151"/>
    <w:autoRedefine/>
    <w:qFormat/>
    <w:locked/>
    <w:uiPriority w:val="0"/>
    <w:rPr>
      <w:rFonts w:ascii="Times New Roman" w:hAnsi="Times New Roman" w:eastAsia="宋体" w:cs="Times New Roman"/>
      <w:kern w:val="0"/>
      <w:sz w:val="24"/>
      <w:szCs w:val="20"/>
    </w:rPr>
  </w:style>
  <w:style w:type="paragraph" w:customStyle="1" w:styleId="151">
    <w:name w:val="正文首行缩进2字符"/>
    <w:basedOn w:val="1"/>
    <w:link w:val="150"/>
    <w:autoRedefine/>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2">
    <w:name w:val="p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3">
    <w:name w:val="表格内容 字符"/>
    <w:link w:val="154"/>
    <w:autoRedefine/>
    <w:qFormat/>
    <w:locked/>
    <w:uiPriority w:val="0"/>
    <w:rPr>
      <w:rFonts w:ascii="仿宋" w:hAnsi="仿宋" w:eastAsia="仿宋" w:cs="Times New Roman"/>
      <w:kern w:val="0"/>
      <w:sz w:val="24"/>
    </w:rPr>
  </w:style>
  <w:style w:type="paragraph" w:customStyle="1" w:styleId="154">
    <w:name w:val="表格内容"/>
    <w:next w:val="151"/>
    <w:link w:val="153"/>
    <w:autoRedefine/>
    <w:qFormat/>
    <w:uiPriority w:val="0"/>
    <w:pPr>
      <w:jc w:val="center"/>
    </w:pPr>
    <w:rPr>
      <w:rFonts w:ascii="仿宋" w:hAnsi="仿宋" w:eastAsia="仿宋" w:cs="Times New Roman"/>
      <w:sz w:val="24"/>
      <w:szCs w:val="22"/>
      <w:lang w:val="en-US" w:eastAsia="zh-CN" w:bidi="ar-SA"/>
    </w:rPr>
  </w:style>
  <w:style w:type="paragraph" w:customStyle="1" w:styleId="155">
    <w:name w:val="Default"/>
    <w:autoRedefine/>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156">
    <w:name w:val="列项中圆1"/>
    <w:basedOn w:val="1"/>
    <w:next w:val="1"/>
    <w:autoRedefine/>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7">
    <w:name w:val="xl30"/>
    <w:basedOn w:val="1"/>
    <w:autoRedefine/>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8">
    <w:name w:val="文档正文"/>
    <w:basedOn w:val="1"/>
    <w:autoRedefine/>
    <w:qFormat/>
    <w:uiPriority w:val="0"/>
    <w:rPr>
      <w:rFonts w:ascii="宋体" w:hAnsi="宋体" w:eastAsia="宋体" w:cs="Arial"/>
      <w:bCs/>
      <w:szCs w:val="21"/>
    </w:rPr>
  </w:style>
  <w:style w:type="paragraph" w:customStyle="1" w:styleId="159">
    <w:name w:val="p15"/>
    <w:basedOn w:val="1"/>
    <w:autoRedefine/>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0">
    <w:name w:val="无间隔 Char"/>
    <w:link w:val="161"/>
    <w:autoRedefine/>
    <w:qFormat/>
    <w:locked/>
    <w:uiPriority w:val="0"/>
    <w:rPr>
      <w:rFonts w:ascii="Calibri" w:hAnsi="Calibri" w:eastAsia="宋体" w:cs="Times New Roman"/>
      <w:kern w:val="0"/>
      <w:sz w:val="22"/>
    </w:rPr>
  </w:style>
  <w:style w:type="paragraph" w:customStyle="1" w:styleId="161">
    <w:name w:val="无间隔1"/>
    <w:link w:val="160"/>
    <w:autoRedefine/>
    <w:qFormat/>
    <w:uiPriority w:val="0"/>
    <w:rPr>
      <w:rFonts w:ascii="Calibri" w:hAnsi="Calibri" w:eastAsia="宋体" w:cs="Times New Roman"/>
      <w:sz w:val="22"/>
      <w:szCs w:val="22"/>
      <w:lang w:val="en-US" w:eastAsia="zh-CN" w:bidi="ar-SA"/>
    </w:rPr>
  </w:style>
  <w:style w:type="paragraph" w:customStyle="1" w:styleId="162">
    <w:name w:val="纯文本1"/>
    <w:basedOn w:val="1"/>
    <w:link w:val="378"/>
    <w:autoRedefine/>
    <w:qFormat/>
    <w:uiPriority w:val="0"/>
    <w:pPr>
      <w:spacing w:beforeLines="50" w:line="400" w:lineRule="exact"/>
    </w:pPr>
    <w:rPr>
      <w:rFonts w:ascii="宋体" w:hAnsi="Courier New" w:eastAsia="Times New Roman" w:cs="Times New Roman"/>
      <w:sz w:val="30"/>
      <w:szCs w:val="24"/>
    </w:rPr>
  </w:style>
  <w:style w:type="paragraph" w:customStyle="1" w:styleId="163">
    <w:name w:val="缩进4"/>
    <w:basedOn w:val="1"/>
    <w:autoRedefine/>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4">
    <w:name w:val="_Style 130"/>
    <w:basedOn w:val="1"/>
    <w:next w:val="142"/>
    <w:autoRedefine/>
    <w:qFormat/>
    <w:uiPriority w:val="99"/>
    <w:pPr>
      <w:ind w:firstLine="420" w:firstLineChars="200"/>
    </w:pPr>
    <w:rPr>
      <w:rFonts w:ascii="Times New Roman" w:hAnsi="Times New Roman" w:eastAsia="宋体" w:cs="Times New Roman"/>
      <w:szCs w:val="20"/>
    </w:rPr>
  </w:style>
  <w:style w:type="paragraph" w:customStyle="1" w:styleId="165">
    <w:name w:val="0正文"/>
    <w:basedOn w:val="1"/>
    <w:autoRedefine/>
    <w:qFormat/>
    <w:uiPriority w:val="99"/>
    <w:pPr>
      <w:spacing w:line="560" w:lineRule="exact"/>
      <w:ind w:firstLine="200" w:firstLineChars="200"/>
    </w:pPr>
    <w:rPr>
      <w:rFonts w:ascii="Tahoma" w:hAnsi="Tahoma" w:eastAsia="宋体" w:cs="Times New Roman"/>
    </w:rPr>
  </w:style>
  <w:style w:type="paragraph" w:customStyle="1" w:styleId="166">
    <w:name w:val="正文（本文）"/>
    <w:basedOn w:val="1"/>
    <w:autoRedefine/>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7">
    <w:name w:val="l正文"/>
    <w:basedOn w:val="1"/>
    <w:autoRedefine/>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8">
    <w:name w:val="_Style 4"/>
    <w:basedOn w:val="1"/>
    <w:autoRedefine/>
    <w:qFormat/>
    <w:uiPriority w:val="99"/>
    <w:pPr>
      <w:ind w:firstLine="420" w:firstLineChars="200"/>
      <w:jc w:val="left"/>
    </w:pPr>
    <w:rPr>
      <w:rFonts w:ascii="Calibri" w:hAnsi="Calibri" w:eastAsia="宋体" w:cs="Times New Roman"/>
      <w:kern w:val="0"/>
      <w:sz w:val="18"/>
      <w:szCs w:val="24"/>
      <w:lang w:eastAsia="zh-TW"/>
    </w:rPr>
  </w:style>
  <w:style w:type="paragraph" w:customStyle="1" w:styleId="169">
    <w:name w:val="列出段落2"/>
    <w:basedOn w:val="1"/>
    <w:autoRedefine/>
    <w:qFormat/>
    <w:uiPriority w:val="0"/>
    <w:pPr>
      <w:ind w:firstLine="420" w:firstLineChars="200"/>
    </w:pPr>
    <w:rPr>
      <w:rFonts w:ascii="Calibri" w:hAnsi="Calibri" w:eastAsia="宋体" w:cs="Times New Roman"/>
      <w:szCs w:val="24"/>
    </w:rPr>
  </w:style>
  <w:style w:type="paragraph" w:customStyle="1" w:styleId="170">
    <w:name w:val="正文1"/>
    <w:link w:val="517"/>
    <w:autoRedefine/>
    <w:qFormat/>
    <w:uiPriority w:val="0"/>
    <w:pPr>
      <w:widowControl w:val="0"/>
      <w:jc w:val="both"/>
    </w:pPr>
    <w:rPr>
      <w:rFonts w:ascii="Calibri" w:hAnsi="Calibri" w:eastAsia="宋体" w:cs="Calibri"/>
      <w:kern w:val="2"/>
      <w:sz w:val="21"/>
      <w:szCs w:val="21"/>
      <w:lang w:val="en-US" w:eastAsia="zh-CN" w:bidi="ar-SA"/>
    </w:rPr>
  </w:style>
  <w:style w:type="paragraph" w:customStyle="1" w:styleId="171">
    <w:name w:val="WPSOffice手动目录 1"/>
    <w:autoRedefine/>
    <w:qFormat/>
    <w:uiPriority w:val="0"/>
    <w:rPr>
      <w:rFonts w:ascii="Times New Roman" w:hAnsi="Times New Roman" w:eastAsia="宋体" w:cs="Times New Roman"/>
      <w:lang w:val="en-US" w:eastAsia="zh-CN" w:bidi="ar-SA"/>
    </w:rPr>
  </w:style>
  <w:style w:type="paragraph" w:customStyle="1" w:styleId="172">
    <w:name w:val="正文2"/>
    <w:basedOn w:val="1"/>
    <w:link w:val="410"/>
    <w:autoRedefine/>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3">
    <w:name w:val="正文 首行缩进:  2 字符 Char Char Char"/>
    <w:link w:val="174"/>
    <w:autoRedefine/>
    <w:qFormat/>
    <w:locked/>
    <w:uiPriority w:val="0"/>
    <w:rPr>
      <w:sz w:val="24"/>
    </w:rPr>
  </w:style>
  <w:style w:type="paragraph" w:customStyle="1" w:styleId="174">
    <w:name w:val="正文 首行缩进:  2 字符 Char"/>
    <w:basedOn w:val="1"/>
    <w:link w:val="173"/>
    <w:autoRedefine/>
    <w:qFormat/>
    <w:uiPriority w:val="0"/>
    <w:pPr>
      <w:spacing w:line="360" w:lineRule="auto"/>
      <w:ind w:firstLine="480"/>
    </w:pPr>
    <w:rPr>
      <w:sz w:val="24"/>
    </w:rPr>
  </w:style>
  <w:style w:type="character" w:customStyle="1" w:styleId="175">
    <w:name w:val="样式 首行缩进:  0 字符 Char"/>
    <w:link w:val="176"/>
    <w:autoRedefine/>
    <w:qFormat/>
    <w:locked/>
    <w:uiPriority w:val="0"/>
    <w:rPr>
      <w:rFonts w:ascii="Arial" w:hAnsi="Arial" w:eastAsia="宋体" w:cs="Times New Roman"/>
      <w:kern w:val="0"/>
      <w:sz w:val="20"/>
      <w:szCs w:val="20"/>
    </w:rPr>
  </w:style>
  <w:style w:type="paragraph" w:customStyle="1" w:styleId="176">
    <w:name w:val="样式 首行缩进:  0 字符"/>
    <w:basedOn w:val="1"/>
    <w:link w:val="175"/>
    <w:autoRedefine/>
    <w:qFormat/>
    <w:uiPriority w:val="0"/>
    <w:pPr>
      <w:spacing w:line="360" w:lineRule="auto"/>
      <w:ind w:firstLine="200" w:firstLineChars="200"/>
    </w:pPr>
    <w:rPr>
      <w:rFonts w:ascii="Arial" w:hAnsi="Arial" w:eastAsia="宋体" w:cs="Times New Roman"/>
      <w:kern w:val="0"/>
      <w:sz w:val="20"/>
      <w:szCs w:val="20"/>
    </w:rPr>
  </w:style>
  <w:style w:type="paragraph" w:customStyle="1" w:styleId="177">
    <w:name w:val="正文 A"/>
    <w:autoRedefine/>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8">
    <w:name w:val="Proposals body"/>
    <w:basedOn w:val="1"/>
    <w:next w:val="1"/>
    <w:autoRedefine/>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79">
    <w:name w:val="目录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0">
    <w:name w:val="title11"/>
    <w:basedOn w:val="1"/>
    <w:autoRedefine/>
    <w:qFormat/>
    <w:uiPriority w:val="99"/>
    <w:pPr>
      <w:spacing w:before="150"/>
      <w:jc w:val="left"/>
    </w:pPr>
    <w:rPr>
      <w:rFonts w:ascii="Times New Roman" w:hAnsi="Times New Roman" w:eastAsia="宋体" w:cs="Times New Roman"/>
      <w:b/>
      <w:kern w:val="0"/>
      <w:sz w:val="28"/>
      <w:szCs w:val="24"/>
    </w:rPr>
  </w:style>
  <w:style w:type="paragraph" w:customStyle="1" w:styleId="181">
    <w:name w:val="标题 10"/>
    <w:basedOn w:val="3"/>
    <w:autoRedefine/>
    <w:qFormat/>
    <w:uiPriority w:val="99"/>
    <w:pPr>
      <w:spacing w:before="0" w:after="0" w:line="360" w:lineRule="auto"/>
      <w:jc w:val="center"/>
    </w:pPr>
    <w:rPr>
      <w:rFonts w:ascii="Cambria" w:hAnsi="Cambria" w:eastAsia="宋体"/>
      <w:bCs/>
      <w:sz w:val="21"/>
      <w:szCs w:val="32"/>
    </w:rPr>
  </w:style>
  <w:style w:type="paragraph" w:customStyle="1" w:styleId="182">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3">
    <w:name w:val="TOC 7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4">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85">
    <w:name w:val="Char Char Char Char1"/>
    <w:basedOn w:val="1"/>
    <w:autoRedefine/>
    <w:qFormat/>
    <w:uiPriority w:val="99"/>
    <w:rPr>
      <w:rFonts w:ascii="Tahoma" w:hAnsi="Tahoma" w:eastAsia="宋体" w:cs="Times New Roman"/>
      <w:sz w:val="24"/>
      <w:szCs w:val="20"/>
    </w:rPr>
  </w:style>
  <w:style w:type="paragraph" w:customStyle="1" w:styleId="186">
    <w:name w:val="目录 711"/>
    <w:next w:val="1"/>
    <w:autoRedefine/>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7">
    <w:name w:val="z-窗体顶端 Char"/>
    <w:link w:val="188"/>
    <w:autoRedefine/>
    <w:qFormat/>
    <w:locked/>
    <w:uiPriority w:val="0"/>
    <w:rPr>
      <w:rFonts w:ascii="Arial" w:hAnsi="Arial" w:eastAsia="宋体" w:cs="Times New Roman"/>
      <w:vanish/>
      <w:kern w:val="0"/>
      <w:sz w:val="20"/>
      <w:szCs w:val="20"/>
    </w:rPr>
  </w:style>
  <w:style w:type="paragraph" w:customStyle="1" w:styleId="188">
    <w:name w:val="_Style 46"/>
    <w:basedOn w:val="1"/>
    <w:next w:val="1"/>
    <w:link w:val="187"/>
    <w:autoRedefine/>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89">
    <w:name w:val="此正文"/>
    <w:basedOn w:val="1"/>
    <w:autoRedefine/>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0">
    <w:name w:val="xl25"/>
    <w:basedOn w:val="1"/>
    <w:autoRedefine/>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1">
    <w:name w:val="彩色列表 - 强调文字颜色 11"/>
    <w:basedOn w:val="1"/>
    <w:link w:val="528"/>
    <w:autoRedefine/>
    <w:qFormat/>
    <w:uiPriority w:val="0"/>
    <w:pPr>
      <w:ind w:firstLine="420" w:firstLineChars="200"/>
    </w:pPr>
    <w:rPr>
      <w:rFonts w:ascii="Calibri" w:hAnsi="Calibri" w:eastAsia="宋体" w:cs="Times New Roman"/>
    </w:rPr>
  </w:style>
  <w:style w:type="paragraph" w:customStyle="1" w:styleId="192">
    <w:name w:val="无间距"/>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3">
    <w:name w:val="z-窗体底端 Char"/>
    <w:link w:val="194"/>
    <w:autoRedefine/>
    <w:qFormat/>
    <w:locked/>
    <w:uiPriority w:val="0"/>
    <w:rPr>
      <w:rFonts w:ascii="Arial" w:hAnsi="Arial" w:eastAsia="宋体" w:cs="Times New Roman"/>
      <w:vanish/>
      <w:kern w:val="0"/>
      <w:sz w:val="20"/>
      <w:szCs w:val="20"/>
    </w:rPr>
  </w:style>
  <w:style w:type="paragraph" w:customStyle="1" w:styleId="194">
    <w:name w:val="_Style 54"/>
    <w:basedOn w:val="1"/>
    <w:next w:val="1"/>
    <w:link w:val="193"/>
    <w:autoRedefine/>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5">
    <w:name w:val="样式 标题 3 + (中文) 黑体 小四 非加粗 段前: 7.8 磅 段后: 0 磅 行距: 固定值 20 磅"/>
    <w:autoRedefine/>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6">
    <w:name w:val="样式 标题 2 + Times New Roman 四号 非加粗 段前: 5 磅 段后: 0 磅 行距: 固定值 20..."/>
    <w:autoRedefine/>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7">
    <w:name w:val="纯文本_0"/>
    <w:basedOn w:val="1"/>
    <w:autoRedefine/>
    <w:qFormat/>
    <w:uiPriority w:val="99"/>
    <w:pPr>
      <w:spacing w:line="440" w:lineRule="exact"/>
      <w:ind w:firstLine="100" w:firstLineChars="100"/>
    </w:pPr>
    <w:rPr>
      <w:rFonts w:ascii="宋体" w:hAnsi="Courier New" w:eastAsia="宋体" w:cs="Times New Roman"/>
      <w:szCs w:val="21"/>
    </w:rPr>
  </w:style>
  <w:style w:type="paragraph" w:customStyle="1" w:styleId="198">
    <w:name w:val="msonormal"/>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99">
    <w:name w:val="font5"/>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0">
    <w:name w:val="font6"/>
    <w:basedOn w:val="1"/>
    <w:autoRedefine/>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1">
    <w:name w:val="font7"/>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2">
    <w:name w:val="font8"/>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3">
    <w:name w:val="xl106"/>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4">
    <w:name w:val="xl107"/>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5">
    <w:name w:val="xl10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6">
    <w:name w:val="xl109"/>
    <w:basedOn w:val="1"/>
    <w:autoRedefine/>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7">
    <w:name w:val="xl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8">
    <w:name w:val="xl111"/>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09">
    <w:name w:val="xl112"/>
    <w:basedOn w:val="1"/>
    <w:autoRedefine/>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0">
    <w:name w:val="xl113"/>
    <w:basedOn w:val="1"/>
    <w:autoRedefine/>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1">
    <w:name w:val="xl11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2">
    <w:name w:val="xl115"/>
    <w:basedOn w:val="1"/>
    <w:autoRedefine/>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3">
    <w:name w:val="xl116"/>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4">
    <w:name w:val="xl11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5">
    <w:name w:val="xl11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6">
    <w:name w:val="xl11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7">
    <w:name w:val="xl12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8">
    <w:name w:val="xl121"/>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19">
    <w:name w:val="xl122"/>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0">
    <w:name w:val="xl12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1">
    <w:name w:val="xl124"/>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2">
    <w:name w:val="xl125"/>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3">
    <w:name w:val="xl12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4">
    <w:name w:val="xl127"/>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5">
    <w:name w:val="xl128"/>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6">
    <w:name w:val="xl12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7">
    <w:name w:val="xl13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8">
    <w:name w:val="xl13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9">
    <w:name w:val="xl13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0">
    <w:name w:val="xl133"/>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1">
    <w:name w:val="xl134"/>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2">
    <w:name w:val="xl13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3">
    <w:name w:val="xl136"/>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4">
    <w:name w:val="xl137"/>
    <w:basedOn w:val="1"/>
    <w:autoRedefine/>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5">
    <w:name w:val="xl138"/>
    <w:basedOn w:val="1"/>
    <w:autoRedefine/>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6">
    <w:name w:val="xl13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7">
    <w:name w:val="xl140"/>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8">
    <w:name w:val="xl141"/>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9">
    <w:name w:val="xl142"/>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0">
    <w:name w:val="xl143"/>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1">
    <w:name w:val="xl144"/>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2">
    <w:name w:val="xl14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3">
    <w:name w:val="xl146"/>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4">
    <w:name w:val="xl147"/>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5">
    <w:name w:val="xl148"/>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6">
    <w:name w:val="xl149"/>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7">
    <w:name w:val="xl150"/>
    <w:basedOn w:val="1"/>
    <w:autoRedefine/>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8">
    <w:name w:val="xl151"/>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9">
    <w:name w:val="xl152"/>
    <w:basedOn w:val="1"/>
    <w:autoRedefine/>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0">
    <w:name w:val="xl153"/>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1">
    <w:name w:val="xl154"/>
    <w:basedOn w:val="1"/>
    <w:autoRedefine/>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2">
    <w:name w:val="xl155"/>
    <w:basedOn w:val="1"/>
    <w:autoRedefine/>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6"/>
    <w:basedOn w:val="1"/>
    <w:autoRedefine/>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4">
    <w:name w:val="xl157"/>
    <w:basedOn w:val="1"/>
    <w:autoRedefine/>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5">
    <w:name w:val="列表段落 字符"/>
    <w:link w:val="256"/>
    <w:autoRedefine/>
    <w:qFormat/>
    <w:locked/>
    <w:uiPriority w:val="34"/>
    <w:rPr>
      <w:rFonts w:ascii="宋体" w:hAnsi="宋体" w:eastAsia="宋体" w:cs="宋体"/>
      <w:kern w:val="0"/>
      <w:sz w:val="24"/>
      <w:szCs w:val="24"/>
    </w:rPr>
  </w:style>
  <w:style w:type="paragraph" w:customStyle="1" w:styleId="256">
    <w:name w:val="列表段落1"/>
    <w:basedOn w:val="1"/>
    <w:next w:val="113"/>
    <w:link w:val="255"/>
    <w:autoRedefine/>
    <w:qFormat/>
    <w:uiPriority w:val="34"/>
    <w:pPr>
      <w:widowControl/>
      <w:ind w:firstLine="420" w:firstLineChars="200"/>
      <w:jc w:val="left"/>
    </w:pPr>
    <w:rPr>
      <w:rFonts w:ascii="宋体" w:hAnsi="宋体" w:eastAsia="宋体" w:cs="宋体"/>
      <w:kern w:val="0"/>
      <w:sz w:val="24"/>
      <w:szCs w:val="24"/>
    </w:rPr>
  </w:style>
  <w:style w:type="paragraph" w:customStyle="1" w:styleId="257">
    <w:name w:val="项目1"/>
    <w:basedOn w:val="1"/>
    <w:autoRedefine/>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8">
    <w:name w:val="图片居中"/>
    <w:basedOn w:val="1"/>
    <w:autoRedefine/>
    <w:qFormat/>
    <w:uiPriority w:val="99"/>
    <w:pPr>
      <w:keepNext/>
      <w:jc w:val="center"/>
    </w:pPr>
    <w:rPr>
      <w:rFonts w:ascii="Times New Roman" w:hAnsi="Times New Roman" w:eastAsia="宋体" w:cs="Times New Roman"/>
    </w:rPr>
  </w:style>
  <w:style w:type="paragraph" w:customStyle="1" w:styleId="259">
    <w:name w:val="表格(五号)"/>
    <w:autoRedefine/>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0">
    <w:name w:val="图片题注"/>
    <w:basedOn w:val="17"/>
    <w:autoRedefine/>
    <w:qFormat/>
    <w:uiPriority w:val="99"/>
  </w:style>
  <w:style w:type="paragraph" w:customStyle="1" w:styleId="261">
    <w:name w:val="表格正文"/>
    <w:basedOn w:val="1"/>
    <w:autoRedefine/>
    <w:qFormat/>
    <w:uiPriority w:val="99"/>
    <w:pPr>
      <w:widowControl/>
      <w:jc w:val="left"/>
    </w:pPr>
    <w:rPr>
      <w:rFonts w:ascii="宋体" w:hAnsi="宋体" w:eastAsia="宋体" w:cs="宋体"/>
      <w:szCs w:val="28"/>
    </w:rPr>
  </w:style>
  <w:style w:type="paragraph" w:customStyle="1" w:styleId="262">
    <w:name w:val="修订1"/>
    <w:autoRedefine/>
    <w:qFormat/>
    <w:uiPriority w:val="99"/>
    <w:rPr>
      <w:rFonts w:ascii="Times New Roman" w:hAnsi="Times New Roman" w:eastAsia="宋体" w:cs="Times New Roman"/>
      <w:kern w:val="2"/>
      <w:sz w:val="21"/>
      <w:szCs w:val="22"/>
      <w:lang w:val="en-US" w:eastAsia="zh-CN" w:bidi="ar-SA"/>
    </w:rPr>
  </w:style>
  <w:style w:type="paragraph" w:customStyle="1" w:styleId="263">
    <w:name w:val="修订2"/>
    <w:autoRedefine/>
    <w:qFormat/>
    <w:uiPriority w:val="99"/>
    <w:rPr>
      <w:rFonts w:ascii="Times New Roman" w:hAnsi="Times New Roman" w:eastAsia="宋体" w:cs="Times New Roman"/>
      <w:kern w:val="2"/>
      <w:sz w:val="21"/>
      <w:szCs w:val="22"/>
      <w:lang w:val="en-US" w:eastAsia="zh-CN" w:bidi="ar-SA"/>
    </w:rPr>
  </w:style>
  <w:style w:type="paragraph" w:customStyle="1" w:styleId="264">
    <w:name w:val="修订3"/>
    <w:autoRedefine/>
    <w:semiHidden/>
    <w:qFormat/>
    <w:uiPriority w:val="99"/>
    <w:rPr>
      <w:rFonts w:ascii="Times New Roman" w:hAnsi="Times New Roman" w:eastAsia="宋体" w:cs="Times New Roman"/>
      <w:kern w:val="2"/>
      <w:sz w:val="21"/>
      <w:szCs w:val="22"/>
      <w:lang w:val="en-US" w:eastAsia="zh-CN" w:bidi="ar-SA"/>
    </w:rPr>
  </w:style>
  <w:style w:type="paragraph" w:customStyle="1" w:styleId="265">
    <w:name w:val="xl6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6">
    <w:name w:val="xl6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7">
    <w:name w:val="xl6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8">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1">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2">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3">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4">
    <w:name w:val="xl7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5">
    <w:name w:val="xl77"/>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6">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7">
    <w:name w:val="xl7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8">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9">
    <w:name w:val="xl81"/>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2"/>
    <w:basedOn w:val="1"/>
    <w:autoRedefine/>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2">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3">
    <w:name w:val="xl8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6"/>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xl8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6">
    <w:name w:val="xl8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7">
    <w:name w:val="xl89"/>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8">
    <w:name w:val="xl90"/>
    <w:basedOn w:val="1"/>
    <w:autoRedefine/>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9">
    <w:name w:val="xl91"/>
    <w:basedOn w:val="1"/>
    <w:autoRedefine/>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2"/>
    <w:basedOn w:val="1"/>
    <w:autoRedefine/>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3"/>
    <w:basedOn w:val="1"/>
    <w:autoRedefine/>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4"/>
    <w:basedOn w:val="1"/>
    <w:autoRedefine/>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5"/>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6">
    <w:name w:val="xl98"/>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8">
    <w:name w:val="xl1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299">
    <w:name w:val="xl101"/>
    <w:basedOn w:val="1"/>
    <w:autoRedefine/>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1">
    <w:name w:val="xl103"/>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2">
    <w:name w:val="xl104"/>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10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4">
    <w:name w:val="xl6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5">
    <w:name w:val="xl6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6">
    <w:name w:val="修订4"/>
    <w:autoRedefine/>
    <w:qFormat/>
    <w:uiPriority w:val="99"/>
    <w:rPr>
      <w:rFonts w:ascii="Times New Roman" w:hAnsi="Times New Roman" w:eastAsia="宋体" w:cs="Times New Roman"/>
      <w:kern w:val="2"/>
      <w:sz w:val="21"/>
      <w:szCs w:val="22"/>
      <w:lang w:val="en-US" w:eastAsia="zh-CN" w:bidi="ar-SA"/>
    </w:rPr>
  </w:style>
  <w:style w:type="character" w:customStyle="1" w:styleId="307">
    <w:name w:val="font21"/>
    <w:basedOn w:val="69"/>
    <w:autoRedefine/>
    <w:qFormat/>
    <w:uiPriority w:val="0"/>
    <w:rPr>
      <w:rFonts w:hint="eastAsia" w:ascii="等线" w:hAnsi="等线" w:eastAsia="等线" w:cs="等线"/>
      <w:color w:val="000000"/>
      <w:sz w:val="22"/>
      <w:szCs w:val="22"/>
      <w:u w:val="none"/>
    </w:rPr>
  </w:style>
  <w:style w:type="character" w:customStyle="1" w:styleId="308">
    <w:name w:val="apple-converted-space"/>
    <w:autoRedefine/>
    <w:qFormat/>
    <w:uiPriority w:val="0"/>
    <w:rPr>
      <w:rFonts w:hint="default" w:ascii="Times New Roman" w:hAnsi="Times New Roman" w:cs="Times New Roman"/>
    </w:rPr>
  </w:style>
  <w:style w:type="character" w:customStyle="1" w:styleId="309">
    <w:name w:val="正文文本缩进 3 Char1"/>
    <w:basedOn w:val="69"/>
    <w:autoRedefine/>
    <w:qFormat/>
    <w:uiPriority w:val="0"/>
    <w:rPr>
      <w:rFonts w:hint="default" w:ascii="Times New Roman" w:hAnsi="Times New Roman" w:eastAsia="宋体" w:cs="Times New Roman"/>
      <w:sz w:val="16"/>
      <w:szCs w:val="16"/>
    </w:rPr>
  </w:style>
  <w:style w:type="character" w:customStyle="1" w:styleId="310">
    <w:name w:val="批注文字 Char1"/>
    <w:basedOn w:val="69"/>
    <w:autoRedefine/>
    <w:qFormat/>
    <w:uiPriority w:val="0"/>
    <w:rPr>
      <w:rFonts w:hint="default" w:ascii="Times New Roman" w:hAnsi="Times New Roman" w:eastAsia="宋体" w:cs="Times New Roman"/>
    </w:rPr>
  </w:style>
  <w:style w:type="character" w:customStyle="1" w:styleId="311">
    <w:name w:val="apple-tab-span"/>
    <w:autoRedefine/>
    <w:qFormat/>
    <w:uiPriority w:val="0"/>
    <w:rPr>
      <w:rFonts w:hint="default" w:ascii="Times New Roman" w:hAnsi="Times New Roman" w:cs="Times New Roman"/>
    </w:rPr>
  </w:style>
  <w:style w:type="character" w:customStyle="1" w:styleId="312">
    <w:name w:val="font11"/>
    <w:basedOn w:val="69"/>
    <w:autoRedefine/>
    <w:qFormat/>
    <w:uiPriority w:val="0"/>
    <w:rPr>
      <w:rFonts w:hint="default" w:ascii="Times New Roman" w:hAnsi="Times New Roman" w:cs="Times New Roman"/>
      <w:color w:val="000000"/>
      <w:sz w:val="20"/>
      <w:szCs w:val="20"/>
      <w:u w:val="none"/>
    </w:rPr>
  </w:style>
  <w:style w:type="character" w:customStyle="1" w:styleId="313">
    <w:name w:val="font31"/>
    <w:basedOn w:val="69"/>
    <w:autoRedefine/>
    <w:qFormat/>
    <w:uiPriority w:val="0"/>
    <w:rPr>
      <w:rFonts w:hint="eastAsia" w:ascii="等线" w:hAnsi="等线" w:eastAsia="等线" w:cs="等线"/>
      <w:color w:val="000000"/>
      <w:sz w:val="22"/>
      <w:szCs w:val="22"/>
      <w:u w:val="none"/>
    </w:rPr>
  </w:style>
  <w:style w:type="character" w:customStyle="1" w:styleId="314">
    <w:name w:val="正文文本缩进 Char1"/>
    <w:basedOn w:val="69"/>
    <w:autoRedefine/>
    <w:qFormat/>
    <w:uiPriority w:val="0"/>
    <w:rPr>
      <w:rFonts w:hint="default" w:ascii="Times New Roman" w:hAnsi="Times New Roman" w:eastAsia="宋体" w:cs="Times New Roman"/>
    </w:rPr>
  </w:style>
  <w:style w:type="character" w:customStyle="1" w:styleId="315">
    <w:name w:val="正文文本 3 Char1"/>
    <w:basedOn w:val="69"/>
    <w:autoRedefine/>
    <w:qFormat/>
    <w:uiPriority w:val="0"/>
    <w:rPr>
      <w:rFonts w:hint="default" w:ascii="Times New Roman" w:hAnsi="Times New Roman" w:eastAsia="宋体" w:cs="Times New Roman"/>
      <w:sz w:val="16"/>
      <w:szCs w:val="16"/>
    </w:rPr>
  </w:style>
  <w:style w:type="character" w:customStyle="1" w:styleId="316">
    <w:name w:val="正文文本 Char1"/>
    <w:basedOn w:val="69"/>
    <w:autoRedefine/>
    <w:qFormat/>
    <w:uiPriority w:val="0"/>
    <w:rPr>
      <w:rFonts w:hint="default" w:ascii="Times New Roman" w:hAnsi="Times New Roman" w:eastAsia="宋体" w:cs="Times New Roman"/>
    </w:rPr>
  </w:style>
  <w:style w:type="character" w:customStyle="1" w:styleId="317">
    <w:name w:val="font01"/>
    <w:basedOn w:val="69"/>
    <w:autoRedefine/>
    <w:qFormat/>
    <w:uiPriority w:val="0"/>
    <w:rPr>
      <w:rFonts w:hint="eastAsia" w:ascii="宋体" w:hAnsi="宋体" w:eastAsia="宋体" w:cs="宋体"/>
      <w:color w:val="000000"/>
      <w:sz w:val="20"/>
      <w:szCs w:val="20"/>
      <w:u w:val="none"/>
    </w:rPr>
  </w:style>
  <w:style w:type="character" w:customStyle="1" w:styleId="318">
    <w:name w:val="纯文本 Char2"/>
    <w:basedOn w:val="69"/>
    <w:autoRedefine/>
    <w:qFormat/>
    <w:uiPriority w:val="0"/>
    <w:rPr>
      <w:rFonts w:hint="eastAsia" w:ascii="宋体" w:hAnsi="Courier New" w:eastAsia="宋体" w:cs="Courier New"/>
      <w:sz w:val="21"/>
      <w:szCs w:val="21"/>
    </w:rPr>
  </w:style>
  <w:style w:type="character" w:customStyle="1" w:styleId="319">
    <w:name w:val="文档结构图 Char1"/>
    <w:basedOn w:val="69"/>
    <w:autoRedefine/>
    <w:qFormat/>
    <w:uiPriority w:val="0"/>
    <w:rPr>
      <w:rFonts w:hint="eastAsia" w:ascii="宋体" w:hAnsi="Times New Roman" w:eastAsia="宋体" w:cs="Times New Roman"/>
      <w:sz w:val="18"/>
      <w:szCs w:val="18"/>
    </w:rPr>
  </w:style>
  <w:style w:type="character" w:customStyle="1" w:styleId="320">
    <w:name w:val="纯文本 Char1"/>
    <w:autoRedefine/>
    <w:qFormat/>
    <w:uiPriority w:val="0"/>
    <w:rPr>
      <w:rFonts w:hint="eastAsia" w:ascii="宋体" w:hAnsi="Courier New" w:eastAsia="宋体"/>
      <w:sz w:val="21"/>
    </w:rPr>
  </w:style>
  <w:style w:type="character" w:customStyle="1" w:styleId="321">
    <w:name w:val="日期 Char1"/>
    <w:basedOn w:val="69"/>
    <w:autoRedefine/>
    <w:qFormat/>
    <w:uiPriority w:val="0"/>
    <w:rPr>
      <w:rFonts w:hint="default" w:ascii="Times New Roman" w:hAnsi="Times New Roman" w:eastAsia="宋体" w:cs="Times New Roman"/>
    </w:rPr>
  </w:style>
  <w:style w:type="character" w:customStyle="1" w:styleId="322">
    <w:name w:val="正文文本缩进 2 Char1"/>
    <w:basedOn w:val="69"/>
    <w:autoRedefine/>
    <w:qFormat/>
    <w:uiPriority w:val="0"/>
    <w:rPr>
      <w:rFonts w:hint="default" w:ascii="Times New Roman" w:hAnsi="Times New Roman" w:eastAsia="宋体" w:cs="Times New Roman"/>
    </w:rPr>
  </w:style>
  <w:style w:type="character" w:customStyle="1" w:styleId="323">
    <w:name w:val="批注框文本 Char1"/>
    <w:basedOn w:val="69"/>
    <w:autoRedefine/>
    <w:qFormat/>
    <w:uiPriority w:val="0"/>
    <w:rPr>
      <w:rFonts w:hint="default" w:ascii="Times New Roman" w:hAnsi="Times New Roman" w:eastAsia="宋体" w:cs="Times New Roman"/>
      <w:sz w:val="18"/>
      <w:szCs w:val="18"/>
    </w:rPr>
  </w:style>
  <w:style w:type="character" w:customStyle="1" w:styleId="324">
    <w:name w:val="正文文本 2 Char1"/>
    <w:basedOn w:val="69"/>
    <w:autoRedefine/>
    <w:qFormat/>
    <w:uiPriority w:val="0"/>
    <w:rPr>
      <w:rFonts w:hint="default" w:ascii="Times New Roman" w:hAnsi="Times New Roman" w:eastAsia="宋体" w:cs="Times New Roman"/>
    </w:rPr>
  </w:style>
  <w:style w:type="character" w:customStyle="1" w:styleId="325">
    <w:name w:val="大黑10.5px"/>
    <w:autoRedefine/>
    <w:qFormat/>
    <w:uiPriority w:val="0"/>
    <w:rPr>
      <w:rFonts w:hint="eastAsia" w:ascii="方正大黑简体" w:eastAsia="方正大黑简体"/>
      <w:sz w:val="21"/>
    </w:rPr>
  </w:style>
  <w:style w:type="character" w:customStyle="1" w:styleId="326">
    <w:name w:val="黑简10.5px"/>
    <w:autoRedefine/>
    <w:qFormat/>
    <w:uiPriority w:val="0"/>
    <w:rPr>
      <w:rFonts w:hint="eastAsia" w:ascii="方正黑体简体" w:hAnsi="方正黑体简体" w:eastAsia="方正黑体简体"/>
      <w:sz w:val="21"/>
    </w:rPr>
  </w:style>
  <w:style w:type="character" w:customStyle="1" w:styleId="327">
    <w:name w:val="jbox-icon-warning"/>
    <w:basedOn w:val="69"/>
    <w:autoRedefine/>
    <w:qFormat/>
    <w:uiPriority w:val="0"/>
    <w:rPr>
      <w:rFonts w:hint="default" w:ascii="Times New Roman" w:hAnsi="Times New Roman" w:cs="Times New Roman"/>
    </w:rPr>
  </w:style>
  <w:style w:type="character" w:customStyle="1" w:styleId="328">
    <w:name w:val="hover9"/>
    <w:autoRedefine/>
    <w:qFormat/>
    <w:uiPriority w:val="0"/>
    <w:rPr>
      <w:shd w:val="clear" w:color="auto" w:fill="EEEEEE"/>
    </w:rPr>
  </w:style>
  <w:style w:type="character" w:customStyle="1" w:styleId="329">
    <w:name w:val="hour_pm"/>
    <w:basedOn w:val="69"/>
    <w:autoRedefine/>
    <w:qFormat/>
    <w:uiPriority w:val="0"/>
    <w:rPr>
      <w:rFonts w:hint="default" w:ascii="Times New Roman" w:hAnsi="Times New Roman" w:cs="Times New Roman"/>
    </w:rPr>
  </w:style>
  <w:style w:type="character" w:customStyle="1" w:styleId="330">
    <w:name w:val="jbox-icon-info"/>
    <w:basedOn w:val="69"/>
    <w:autoRedefine/>
    <w:qFormat/>
    <w:uiPriority w:val="0"/>
    <w:rPr>
      <w:rFonts w:hint="default" w:ascii="Times New Roman" w:hAnsi="Times New Roman" w:cs="Times New Roman"/>
    </w:rPr>
  </w:style>
  <w:style w:type="character" w:customStyle="1" w:styleId="331">
    <w:name w:val="black601"/>
    <w:autoRedefine/>
    <w:qFormat/>
    <w:uiPriority w:val="0"/>
    <w:rPr>
      <w:color w:val="666666"/>
    </w:rPr>
  </w:style>
  <w:style w:type="character" w:customStyle="1" w:styleId="332">
    <w:name w:val="hour_am"/>
    <w:basedOn w:val="69"/>
    <w:autoRedefine/>
    <w:qFormat/>
    <w:uiPriority w:val="0"/>
    <w:rPr>
      <w:rFonts w:hint="default" w:ascii="Times New Roman" w:hAnsi="Times New Roman" w:cs="Times New Roman"/>
    </w:rPr>
  </w:style>
  <w:style w:type="character" w:customStyle="1" w:styleId="333">
    <w:name w:val="jbox-icon-error"/>
    <w:basedOn w:val="69"/>
    <w:autoRedefine/>
    <w:qFormat/>
    <w:uiPriority w:val="0"/>
    <w:rPr>
      <w:rFonts w:hint="default" w:ascii="Times New Roman" w:hAnsi="Times New Roman" w:cs="Times New Roman"/>
    </w:rPr>
  </w:style>
  <w:style w:type="character" w:customStyle="1" w:styleId="334">
    <w:name w:val="jbox-icon-success"/>
    <w:basedOn w:val="69"/>
    <w:autoRedefine/>
    <w:qFormat/>
    <w:uiPriority w:val="0"/>
    <w:rPr>
      <w:rFonts w:hint="default" w:ascii="Times New Roman" w:hAnsi="Times New Roman" w:cs="Times New Roman"/>
    </w:rPr>
  </w:style>
  <w:style w:type="character" w:customStyle="1" w:styleId="335">
    <w:name w:val="maywed421"/>
    <w:autoRedefine/>
    <w:qFormat/>
    <w:uiPriority w:val="0"/>
    <w:rPr>
      <w:color w:val="366FB6"/>
      <w:u w:val="none"/>
    </w:rPr>
  </w:style>
  <w:style w:type="character" w:customStyle="1" w:styleId="336">
    <w:name w:val="正文文本缩进 字符1"/>
    <w:autoRedefine/>
    <w:qFormat/>
    <w:uiPriority w:val="0"/>
    <w:rPr>
      <w:rFonts w:hint="eastAsia" w:ascii="宋体" w:hAnsi="Courier New" w:eastAsia="宋体"/>
      <w:spacing w:val="-4"/>
      <w:kern w:val="2"/>
      <w:sz w:val="18"/>
    </w:rPr>
  </w:style>
  <w:style w:type="character" w:customStyle="1" w:styleId="337">
    <w:name w:val="jbox-icon-question"/>
    <w:basedOn w:val="69"/>
    <w:autoRedefine/>
    <w:qFormat/>
    <w:uiPriority w:val="0"/>
    <w:rPr>
      <w:rFonts w:hint="default" w:ascii="Times New Roman" w:hAnsi="Times New Roman" w:cs="Times New Roman"/>
    </w:rPr>
  </w:style>
  <w:style w:type="character" w:customStyle="1" w:styleId="338">
    <w:name w:val="jbox-icon-loading"/>
    <w:basedOn w:val="69"/>
    <w:autoRedefine/>
    <w:qFormat/>
    <w:uiPriority w:val="0"/>
    <w:rPr>
      <w:rFonts w:hint="default" w:ascii="Times New Roman" w:hAnsi="Times New Roman" w:cs="Times New Roman"/>
    </w:rPr>
  </w:style>
  <w:style w:type="character" w:customStyle="1" w:styleId="339">
    <w:name w:val="标题 1 Char Char"/>
    <w:autoRedefine/>
    <w:qFormat/>
    <w:uiPriority w:val="0"/>
    <w:rPr>
      <w:rFonts w:hint="eastAsia" w:ascii="宋体" w:hAnsi="宋体" w:eastAsia="宋体"/>
      <w:b/>
      <w:spacing w:val="-2"/>
      <w:sz w:val="24"/>
      <w:lang w:val="en-US" w:eastAsia="zh-CN"/>
    </w:rPr>
  </w:style>
  <w:style w:type="character" w:customStyle="1" w:styleId="340">
    <w:name w:val="jbox-icon-none"/>
    <w:autoRedefine/>
    <w:qFormat/>
    <w:uiPriority w:val="0"/>
    <w:rPr>
      <w:vanish/>
    </w:rPr>
  </w:style>
  <w:style w:type="character" w:customStyle="1" w:styleId="341">
    <w:name w:val="sub_title s0"/>
    <w:basedOn w:val="69"/>
    <w:autoRedefine/>
    <w:qFormat/>
    <w:uiPriority w:val="0"/>
    <w:rPr>
      <w:rFonts w:hint="default" w:ascii="Times New Roman" w:hAnsi="Times New Roman" w:cs="Times New Roman"/>
    </w:rPr>
  </w:style>
  <w:style w:type="character" w:customStyle="1" w:styleId="342">
    <w:name w:val="纯文本 字符2"/>
    <w:autoRedefine/>
    <w:qFormat/>
    <w:uiPriority w:val="0"/>
    <w:rPr>
      <w:rFonts w:hint="eastAsia" w:ascii="宋体" w:hAnsi="Courier New" w:eastAsia="宋体"/>
      <w:kern w:val="2"/>
      <w:sz w:val="24"/>
    </w:rPr>
  </w:style>
  <w:style w:type="character" w:customStyle="1" w:styleId="343">
    <w:name w:val="jbox-icon"/>
    <w:basedOn w:val="69"/>
    <w:autoRedefine/>
    <w:qFormat/>
    <w:uiPriority w:val="0"/>
    <w:rPr>
      <w:rFonts w:hint="default" w:ascii="Times New Roman" w:hAnsi="Times New Roman" w:cs="Times New Roman"/>
    </w:rPr>
  </w:style>
  <w:style w:type="character" w:customStyle="1" w:styleId="344">
    <w:name w:val="old"/>
    <w:autoRedefine/>
    <w:qFormat/>
    <w:uiPriority w:val="0"/>
    <w:rPr>
      <w:color w:val="999999"/>
    </w:rPr>
  </w:style>
  <w:style w:type="character" w:customStyle="1" w:styleId="345">
    <w:name w:val="font41"/>
    <w:basedOn w:val="69"/>
    <w:autoRedefine/>
    <w:qFormat/>
    <w:uiPriority w:val="0"/>
    <w:rPr>
      <w:rFonts w:hint="eastAsia" w:ascii="宋体" w:hAnsi="宋体" w:eastAsia="宋体" w:cs="宋体"/>
      <w:b/>
      <w:bCs/>
      <w:color w:val="000000"/>
      <w:sz w:val="24"/>
      <w:szCs w:val="24"/>
      <w:u w:val="none"/>
    </w:rPr>
  </w:style>
  <w:style w:type="character" w:customStyle="1" w:styleId="346">
    <w:name w:val="font12"/>
    <w:basedOn w:val="69"/>
    <w:autoRedefine/>
    <w:qFormat/>
    <w:uiPriority w:val="0"/>
    <w:rPr>
      <w:rFonts w:hint="default" w:ascii="Times New Roman" w:hAnsi="Times New Roman" w:cs="Times New Roman"/>
      <w:color w:val="000000"/>
      <w:sz w:val="24"/>
      <w:szCs w:val="24"/>
      <w:u w:val="none"/>
    </w:rPr>
  </w:style>
  <w:style w:type="character" w:customStyle="1" w:styleId="347">
    <w:name w:val="font111"/>
    <w:basedOn w:val="69"/>
    <w:autoRedefine/>
    <w:qFormat/>
    <w:uiPriority w:val="0"/>
    <w:rPr>
      <w:rFonts w:hint="eastAsia" w:ascii="宋体" w:hAnsi="宋体" w:eastAsia="宋体" w:cs="宋体"/>
      <w:color w:val="000000"/>
      <w:sz w:val="22"/>
      <w:szCs w:val="22"/>
      <w:u w:val="none"/>
    </w:rPr>
  </w:style>
  <w:style w:type="character" w:customStyle="1" w:styleId="348">
    <w:name w:val="标题 7 字符1"/>
    <w:basedOn w:val="69"/>
    <w:autoRedefine/>
    <w:semiHidden/>
    <w:qFormat/>
    <w:uiPriority w:val="9"/>
    <w:rPr>
      <w:b/>
      <w:bCs/>
      <w:sz w:val="24"/>
      <w:szCs w:val="24"/>
    </w:rPr>
  </w:style>
  <w:style w:type="character" w:customStyle="1" w:styleId="349">
    <w:name w:val="标题 8 字符1"/>
    <w:basedOn w:val="69"/>
    <w:autoRedefine/>
    <w:semiHidden/>
    <w:qFormat/>
    <w:uiPriority w:val="9"/>
    <w:rPr>
      <w:rFonts w:hint="default" w:ascii="Cambria" w:hAnsi="Cambria" w:eastAsia="宋体" w:cs="Times New Roman"/>
      <w:sz w:val="24"/>
      <w:szCs w:val="24"/>
    </w:rPr>
  </w:style>
  <w:style w:type="character" w:customStyle="1" w:styleId="350">
    <w:name w:val="标题 9 字符1"/>
    <w:basedOn w:val="69"/>
    <w:autoRedefine/>
    <w:semiHidden/>
    <w:qFormat/>
    <w:uiPriority w:val="9"/>
    <w:rPr>
      <w:rFonts w:hint="default" w:ascii="Cambria" w:hAnsi="Cambria" w:eastAsia="宋体" w:cs="Times New Roman"/>
      <w:szCs w:val="21"/>
    </w:rPr>
  </w:style>
  <w:style w:type="table" w:customStyle="1" w:styleId="351">
    <w:name w:val="Table Normal"/>
    <w:autoRedefine/>
    <w:qFormat/>
    <w:uiPriority w:val="59"/>
    <w:tblPr>
      <w:tblCellMar>
        <w:top w:w="0" w:type="dxa"/>
        <w:left w:w="108" w:type="dxa"/>
        <w:bottom w:w="0" w:type="dxa"/>
        <w:right w:w="108" w:type="dxa"/>
      </w:tblCellMar>
    </w:tblPr>
  </w:style>
  <w:style w:type="table" w:customStyle="1" w:styleId="352">
    <w:name w:val="华信表格(五号)"/>
    <w:basedOn w:val="62"/>
    <w:autoRedefine/>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3">
    <w:name w:val="批注主题 Char1"/>
    <w:basedOn w:val="310"/>
    <w:autoRedefine/>
    <w:qFormat/>
    <w:uiPriority w:val="0"/>
    <w:rPr>
      <w:rFonts w:hint="default" w:ascii="Times New Roman" w:hAnsi="Times New Roman" w:eastAsia="宋体" w:cs="Times New Roman"/>
      <w:b/>
      <w:bCs/>
    </w:rPr>
  </w:style>
  <w:style w:type="paragraph" w:customStyle="1" w:styleId="354">
    <w:name w:val="Body text|1"/>
    <w:basedOn w:val="1"/>
    <w:autoRedefine/>
    <w:qFormat/>
    <w:uiPriority w:val="0"/>
    <w:rPr>
      <w:sz w:val="10"/>
      <w:szCs w:val="10"/>
    </w:rPr>
  </w:style>
  <w:style w:type="paragraph" w:customStyle="1" w:styleId="355">
    <w:name w:val="Picture caption|2"/>
    <w:basedOn w:val="1"/>
    <w:autoRedefine/>
    <w:qFormat/>
    <w:uiPriority w:val="0"/>
    <w:rPr>
      <w:sz w:val="10"/>
      <w:szCs w:val="10"/>
      <w:lang w:val="zh-TW" w:eastAsia="zh-TW" w:bidi="zh-TW"/>
    </w:rPr>
  </w:style>
  <w:style w:type="paragraph" w:customStyle="1" w:styleId="356">
    <w:name w:val="Picture caption|1"/>
    <w:basedOn w:val="1"/>
    <w:autoRedefine/>
    <w:qFormat/>
    <w:uiPriority w:val="0"/>
    <w:rPr>
      <w:rFonts w:ascii="宋体" w:hAnsi="宋体" w:eastAsia="宋体" w:cs="宋体"/>
      <w:sz w:val="9"/>
      <w:szCs w:val="9"/>
    </w:rPr>
  </w:style>
  <w:style w:type="paragraph" w:customStyle="1" w:styleId="357">
    <w:name w:val="Other|2"/>
    <w:basedOn w:val="1"/>
    <w:autoRedefine/>
    <w:qFormat/>
    <w:uiPriority w:val="0"/>
    <w:rPr>
      <w:rFonts w:ascii="宋体" w:hAnsi="宋体" w:eastAsia="宋体" w:cs="宋体"/>
      <w:sz w:val="11"/>
      <w:szCs w:val="11"/>
      <w:lang w:val="zh-TW" w:eastAsia="zh-TW" w:bidi="zh-TW"/>
    </w:rPr>
  </w:style>
  <w:style w:type="paragraph" w:customStyle="1" w:styleId="358">
    <w:name w:val="Other|1"/>
    <w:basedOn w:val="1"/>
    <w:autoRedefine/>
    <w:qFormat/>
    <w:uiPriority w:val="0"/>
    <w:rPr>
      <w:b/>
      <w:bCs/>
      <w:sz w:val="9"/>
      <w:szCs w:val="9"/>
      <w:lang w:val="zh-TW" w:eastAsia="zh-TW" w:bidi="zh-TW"/>
    </w:rPr>
  </w:style>
  <w:style w:type="character" w:customStyle="1" w:styleId="359">
    <w:name w:val="font51"/>
    <w:basedOn w:val="69"/>
    <w:autoRedefine/>
    <w:qFormat/>
    <w:uiPriority w:val="0"/>
    <w:rPr>
      <w:rFonts w:hint="eastAsia" w:ascii="宋体" w:hAnsi="宋体" w:eastAsia="宋体" w:cs="宋体"/>
      <w:color w:val="000000"/>
      <w:sz w:val="20"/>
      <w:szCs w:val="20"/>
      <w:u w:val="none"/>
      <w:vertAlign w:val="superscript"/>
    </w:rPr>
  </w:style>
  <w:style w:type="paragraph" w:customStyle="1" w:styleId="360">
    <w:name w:val="cover"/>
    <w:link w:val="367"/>
    <w:autoRedefine/>
    <w:qFormat/>
    <w:uiPriority w:val="0"/>
    <w:rPr>
      <w:rFonts w:ascii="宋体" w:hAnsi="Cambria" w:eastAsia="宋体" w:cs="宋体"/>
      <w:b/>
      <w:kern w:val="2"/>
      <w:sz w:val="52"/>
      <w:szCs w:val="22"/>
      <w:lang w:val="en-US" w:eastAsia="zh-CN" w:bidi="ar-SA"/>
    </w:rPr>
  </w:style>
  <w:style w:type="character" w:customStyle="1" w:styleId="361">
    <w:name w:val="称呼 字符"/>
    <w:basedOn w:val="69"/>
    <w:link w:val="21"/>
    <w:autoRedefine/>
    <w:qFormat/>
    <w:uiPriority w:val="0"/>
    <w:rPr>
      <w:szCs w:val="24"/>
    </w:rPr>
  </w:style>
  <w:style w:type="character" w:customStyle="1" w:styleId="362">
    <w:name w:val="尾注文本 字符"/>
    <w:basedOn w:val="69"/>
    <w:link w:val="39"/>
    <w:autoRedefine/>
    <w:qFormat/>
    <w:uiPriority w:val="0"/>
    <w:rPr>
      <w:sz w:val="24"/>
    </w:rPr>
  </w:style>
  <w:style w:type="character" w:customStyle="1" w:styleId="363">
    <w:name w:val="副标题 字符"/>
    <w:basedOn w:val="69"/>
    <w:link w:val="45"/>
    <w:autoRedefine/>
    <w:qFormat/>
    <w:uiPriority w:val="0"/>
    <w:rPr>
      <w:rFonts w:ascii="Calibri" w:hAnsi="Calibri" w:cs="宋体"/>
      <w:b/>
      <w:bCs/>
      <w:kern w:val="28"/>
      <w:sz w:val="32"/>
      <w:szCs w:val="32"/>
    </w:rPr>
  </w:style>
  <w:style w:type="character" w:customStyle="1" w:styleId="364">
    <w:name w:val="脚注文本 字符"/>
    <w:basedOn w:val="69"/>
    <w:link w:val="48"/>
    <w:autoRedefine/>
    <w:qFormat/>
    <w:uiPriority w:val="0"/>
    <w:rPr>
      <w:rFonts w:ascii="宋体" w:hAnsi="Calibri" w:cs="宋体"/>
      <w:kern w:val="2"/>
      <w:sz w:val="18"/>
      <w:szCs w:val="18"/>
    </w:rPr>
  </w:style>
  <w:style w:type="character" w:customStyle="1" w:styleId="365">
    <w:name w:val="标题 字符"/>
    <w:basedOn w:val="69"/>
    <w:link w:val="56"/>
    <w:autoRedefine/>
    <w:qFormat/>
    <w:uiPriority w:val="0"/>
    <w:rPr>
      <w:rFonts w:ascii="Cambria" w:hAnsi="Cambria" w:cs="宋体"/>
      <w:b/>
      <w:bCs/>
      <w:kern w:val="2"/>
      <w:sz w:val="32"/>
      <w:szCs w:val="32"/>
    </w:rPr>
  </w:style>
  <w:style w:type="paragraph" w:customStyle="1" w:styleId="366">
    <w:name w:val="Normal Indent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7">
    <w:name w:val="cover 字符"/>
    <w:basedOn w:val="69"/>
    <w:link w:val="360"/>
    <w:autoRedefine/>
    <w:qFormat/>
    <w:uiPriority w:val="0"/>
    <w:rPr>
      <w:rFonts w:ascii="宋体" w:hAnsi="Cambria" w:cs="宋体"/>
      <w:b/>
      <w:kern w:val="2"/>
      <w:sz w:val="52"/>
      <w:szCs w:val="22"/>
    </w:rPr>
  </w:style>
  <w:style w:type="paragraph" w:customStyle="1" w:styleId="368">
    <w:name w:val="index"/>
    <w:basedOn w:val="43"/>
    <w:link w:val="370"/>
    <w:autoRedefine/>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69">
    <w:name w:val="TOC 1 字符"/>
    <w:basedOn w:val="69"/>
    <w:link w:val="43"/>
    <w:autoRedefine/>
    <w:qFormat/>
    <w:uiPriority w:val="39"/>
    <w:rPr>
      <w:kern w:val="2"/>
      <w:sz w:val="21"/>
      <w:szCs w:val="22"/>
    </w:rPr>
  </w:style>
  <w:style w:type="character" w:customStyle="1" w:styleId="370">
    <w:name w:val="index 字符"/>
    <w:basedOn w:val="369"/>
    <w:link w:val="368"/>
    <w:autoRedefine/>
    <w:qFormat/>
    <w:uiPriority w:val="0"/>
    <w:rPr>
      <w:rFonts w:hAnsi="Calibri" w:cs="宋体"/>
      <w:kern w:val="2"/>
      <w:sz w:val="21"/>
      <w:szCs w:val="32"/>
    </w:rPr>
  </w:style>
  <w:style w:type="paragraph" w:customStyle="1" w:styleId="371">
    <w:name w:val="form"/>
    <w:basedOn w:val="1"/>
    <w:link w:val="372"/>
    <w:autoRedefine/>
    <w:qFormat/>
    <w:uiPriority w:val="0"/>
    <w:pPr>
      <w:wordWrap w:val="0"/>
      <w:snapToGrid w:val="0"/>
      <w:jc w:val="center"/>
    </w:pPr>
    <w:rPr>
      <w:rFonts w:ascii="宋体" w:hAnsi="Calibri" w:eastAsia="宋体" w:cs="宋体"/>
      <w:szCs w:val="21"/>
    </w:rPr>
  </w:style>
  <w:style w:type="character" w:customStyle="1" w:styleId="372">
    <w:name w:val="form 字符"/>
    <w:basedOn w:val="69"/>
    <w:link w:val="371"/>
    <w:autoRedefine/>
    <w:qFormat/>
    <w:uiPriority w:val="0"/>
    <w:rPr>
      <w:rFonts w:ascii="宋体" w:hAnsi="Calibri" w:cs="宋体"/>
      <w:kern w:val="2"/>
      <w:sz w:val="21"/>
      <w:szCs w:val="21"/>
    </w:rPr>
  </w:style>
  <w:style w:type="paragraph" w:customStyle="1" w:styleId="373">
    <w:name w:val="序号列"/>
    <w:basedOn w:val="113"/>
    <w:link w:val="374"/>
    <w:autoRedefine/>
    <w:qFormat/>
    <w:uiPriority w:val="0"/>
    <w:pPr>
      <w:wordWrap w:val="0"/>
      <w:spacing w:line="360" w:lineRule="auto"/>
      <w:ind w:firstLine="0" w:firstLineChars="0"/>
    </w:pPr>
    <w:rPr>
      <w:rFonts w:ascii="宋体" w:hAnsi="Calibri" w:eastAsia="宋体" w:cs="宋体"/>
    </w:rPr>
  </w:style>
  <w:style w:type="character" w:customStyle="1" w:styleId="374">
    <w:name w:val="序号列 字符"/>
    <w:basedOn w:val="255"/>
    <w:link w:val="373"/>
    <w:autoRedefine/>
    <w:qFormat/>
    <w:uiPriority w:val="0"/>
    <w:rPr>
      <w:rFonts w:ascii="宋体" w:hAnsi="Calibri" w:eastAsia="宋体" w:cs="宋体"/>
      <w:kern w:val="2"/>
      <w:sz w:val="21"/>
      <w:szCs w:val="22"/>
    </w:rPr>
  </w:style>
  <w:style w:type="paragraph" w:customStyle="1" w:styleId="375">
    <w:name w:val="加粗子列表"/>
    <w:basedOn w:val="113"/>
    <w:link w:val="377"/>
    <w:autoRedefine/>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6">
    <w:name w:val="子列2"/>
    <w:basedOn w:val="375"/>
    <w:link w:val="379"/>
    <w:autoRedefine/>
    <w:qFormat/>
    <w:uiPriority w:val="0"/>
    <w:pPr>
      <w:numPr>
        <w:ilvl w:val="1"/>
        <w:numId w:val="0"/>
      </w:numPr>
    </w:pPr>
    <w:rPr>
      <w:b w:val="0"/>
      <w:bCs w:val="0"/>
    </w:rPr>
  </w:style>
  <w:style w:type="character" w:customStyle="1" w:styleId="377">
    <w:name w:val="加粗子列表 字符"/>
    <w:basedOn w:val="255"/>
    <w:link w:val="375"/>
    <w:autoRedefine/>
    <w:qFormat/>
    <w:uiPriority w:val="0"/>
    <w:rPr>
      <w:rFonts w:ascii="宋体" w:hAnsi="Calibri" w:eastAsia="宋体" w:cs="宋体"/>
      <w:b/>
      <w:bCs/>
      <w:kern w:val="2"/>
      <w:sz w:val="21"/>
      <w:szCs w:val="22"/>
    </w:rPr>
  </w:style>
  <w:style w:type="character" w:customStyle="1" w:styleId="378">
    <w:name w:val="纯文本 Char"/>
    <w:link w:val="162"/>
    <w:autoRedefine/>
    <w:qFormat/>
    <w:uiPriority w:val="0"/>
    <w:rPr>
      <w:rFonts w:ascii="宋体" w:hAnsi="Courier New" w:eastAsia="Times New Roman"/>
      <w:kern w:val="2"/>
      <w:sz w:val="30"/>
      <w:szCs w:val="24"/>
    </w:rPr>
  </w:style>
  <w:style w:type="character" w:customStyle="1" w:styleId="379">
    <w:name w:val="子列2 字符"/>
    <w:basedOn w:val="377"/>
    <w:link w:val="376"/>
    <w:autoRedefine/>
    <w:qFormat/>
    <w:uiPriority w:val="0"/>
    <w:rPr>
      <w:rFonts w:ascii="宋体" w:hAnsi="Calibri" w:eastAsia="宋体" w:cs="宋体"/>
      <w:b w:val="0"/>
      <w:bCs w:val="0"/>
      <w:kern w:val="2"/>
      <w:sz w:val="21"/>
      <w:szCs w:val="22"/>
    </w:rPr>
  </w:style>
  <w:style w:type="paragraph" w:customStyle="1" w:styleId="380">
    <w:name w:val="文本块2"/>
    <w:basedOn w:val="1"/>
    <w:autoRedefine/>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1">
    <w:name w:val="纯文本3"/>
    <w:basedOn w:val="1"/>
    <w:autoRedefine/>
    <w:qFormat/>
    <w:uiPriority w:val="99"/>
    <w:pPr>
      <w:adjustRightInd w:val="0"/>
      <w:textAlignment w:val="baseline"/>
    </w:pPr>
    <w:rPr>
      <w:rFonts w:ascii="宋体" w:hAnsi="Courier New" w:eastAsia="楷体_GB2312" w:cs="Times New Roman"/>
      <w:sz w:val="26"/>
      <w:szCs w:val="20"/>
    </w:rPr>
  </w:style>
  <w:style w:type="paragraph" w:customStyle="1" w:styleId="382">
    <w:name w:val="纯文本2"/>
    <w:basedOn w:val="1"/>
    <w:autoRedefine/>
    <w:qFormat/>
    <w:uiPriority w:val="0"/>
    <w:rPr>
      <w:rFonts w:ascii="宋体" w:hAnsi="Courier New" w:eastAsia="仿宋_GB2312" w:cs="Times New Roman"/>
      <w:sz w:val="30"/>
      <w:szCs w:val="24"/>
    </w:rPr>
  </w:style>
  <w:style w:type="paragraph" w:customStyle="1" w:styleId="383">
    <w:name w:val="Body Text Indent1"/>
    <w:basedOn w:val="1"/>
    <w:autoRedefine/>
    <w:qFormat/>
    <w:uiPriority w:val="99"/>
    <w:pPr>
      <w:spacing w:line="200" w:lineRule="exact"/>
      <w:ind w:firstLine="301"/>
    </w:pPr>
    <w:rPr>
      <w:rFonts w:ascii="宋体" w:hAnsi="Courier New" w:eastAsia="宋体" w:cs="Times New Roman"/>
      <w:spacing w:val="-4"/>
      <w:kern w:val="0"/>
      <w:sz w:val="18"/>
      <w:szCs w:val="24"/>
    </w:rPr>
  </w:style>
  <w:style w:type="character" w:customStyle="1" w:styleId="384">
    <w:name w:val="批注框文本 Char"/>
    <w:basedOn w:val="69"/>
    <w:link w:val="385"/>
    <w:autoRedefine/>
    <w:qFormat/>
    <w:uiPriority w:val="0"/>
    <w:rPr>
      <w:rFonts w:ascii="Calibri" w:hAnsi="Calibri"/>
      <w:sz w:val="18"/>
      <w:szCs w:val="18"/>
    </w:rPr>
  </w:style>
  <w:style w:type="paragraph" w:customStyle="1" w:styleId="385">
    <w:name w:val="批注框文本1"/>
    <w:basedOn w:val="1"/>
    <w:link w:val="384"/>
    <w:autoRedefine/>
    <w:qFormat/>
    <w:uiPriority w:val="0"/>
    <w:rPr>
      <w:rFonts w:ascii="Calibri" w:hAnsi="Calibri" w:eastAsia="宋体" w:cs="Times New Roman"/>
      <w:kern w:val="0"/>
      <w:sz w:val="18"/>
      <w:szCs w:val="18"/>
    </w:rPr>
  </w:style>
  <w:style w:type="paragraph" w:customStyle="1" w:styleId="386">
    <w:name w:val="纯文本5"/>
    <w:basedOn w:val="1"/>
    <w:autoRedefine/>
    <w:qFormat/>
    <w:uiPriority w:val="0"/>
    <w:rPr>
      <w:rFonts w:ascii="宋体" w:hAnsi="Courier New" w:eastAsia="仿宋_GB2312" w:cs="Times New Roman"/>
      <w:sz w:val="30"/>
      <w:szCs w:val="24"/>
    </w:rPr>
  </w:style>
  <w:style w:type="paragraph" w:customStyle="1" w:styleId="387">
    <w:name w:val="附件格式"/>
    <w:basedOn w:val="1"/>
    <w:link w:val="388"/>
    <w:autoRedefine/>
    <w:qFormat/>
    <w:uiPriority w:val="0"/>
    <w:pPr>
      <w:wordWrap w:val="0"/>
      <w:spacing w:line="360" w:lineRule="auto"/>
      <w:ind w:firstLine="200" w:firstLineChars="200"/>
    </w:pPr>
    <w:rPr>
      <w:rFonts w:ascii="宋体" w:hAnsi="Calibri" w:eastAsia="宋体" w:cs="宋体"/>
      <w:sz w:val="28"/>
    </w:rPr>
  </w:style>
  <w:style w:type="character" w:customStyle="1" w:styleId="388">
    <w:name w:val="附件格式 字符"/>
    <w:basedOn w:val="69"/>
    <w:link w:val="387"/>
    <w:autoRedefine/>
    <w:qFormat/>
    <w:uiPriority w:val="0"/>
    <w:rPr>
      <w:rFonts w:ascii="宋体" w:hAnsi="Calibri" w:cs="宋体"/>
      <w:kern w:val="2"/>
      <w:sz w:val="28"/>
      <w:szCs w:val="22"/>
    </w:rPr>
  </w:style>
  <w:style w:type="paragraph" w:customStyle="1" w:styleId="389">
    <w:name w:val="大纲"/>
    <w:next w:val="1"/>
    <w:link w:val="390"/>
    <w:autoRedefine/>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0">
    <w:name w:val="大纲 字符"/>
    <w:basedOn w:val="69"/>
    <w:link w:val="389"/>
    <w:autoRedefine/>
    <w:qFormat/>
    <w:uiPriority w:val="0"/>
    <w:rPr>
      <w:rFonts w:ascii="宋体" w:hAnsi="Calibri" w:cs="宋体"/>
      <w:b/>
      <w:bCs/>
      <w:kern w:val="2"/>
      <w:sz w:val="24"/>
      <w:szCs w:val="22"/>
    </w:rPr>
  </w:style>
  <w:style w:type="character" w:customStyle="1" w:styleId="391">
    <w:name w:val="fontstyle01"/>
    <w:autoRedefine/>
    <w:qFormat/>
    <w:uiPriority w:val="0"/>
    <w:rPr>
      <w:rFonts w:hint="eastAsia" w:ascii="宋体" w:hAnsi="宋体" w:eastAsia="宋体"/>
      <w:color w:val="000000"/>
      <w:sz w:val="44"/>
      <w:szCs w:val="44"/>
    </w:rPr>
  </w:style>
  <w:style w:type="character" w:customStyle="1" w:styleId="392">
    <w:name w:val="bookmark-item"/>
    <w:basedOn w:val="69"/>
    <w:autoRedefine/>
    <w:qFormat/>
    <w:uiPriority w:val="0"/>
  </w:style>
  <w:style w:type="character" w:customStyle="1" w:styleId="393">
    <w:name w:val="Body Text Indent Char Char"/>
    <w:basedOn w:val="69"/>
    <w:link w:val="394"/>
    <w:autoRedefine/>
    <w:qFormat/>
    <w:uiPriority w:val="0"/>
  </w:style>
  <w:style w:type="paragraph" w:customStyle="1" w:styleId="394">
    <w:name w:val="正文文本缩进1"/>
    <w:basedOn w:val="1"/>
    <w:link w:val="393"/>
    <w:autoRedefine/>
    <w:qFormat/>
    <w:uiPriority w:val="0"/>
    <w:pPr>
      <w:spacing w:line="200" w:lineRule="exact"/>
      <w:ind w:firstLine="301"/>
    </w:pPr>
    <w:rPr>
      <w:rFonts w:ascii="Times New Roman" w:hAnsi="Times New Roman" w:eastAsia="宋体" w:cs="Times New Roman"/>
      <w:kern w:val="0"/>
      <w:sz w:val="20"/>
      <w:szCs w:val="20"/>
    </w:rPr>
  </w:style>
  <w:style w:type="paragraph" w:customStyle="1" w:styleId="395">
    <w:name w:val="段"/>
    <w:link w:val="414"/>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styleId="396">
    <w:name w:val="Placeholder Text"/>
    <w:basedOn w:val="69"/>
    <w:autoRedefine/>
    <w:qFormat/>
    <w:uiPriority w:val="99"/>
    <w:rPr>
      <w:color w:val="808080"/>
    </w:rPr>
  </w:style>
  <w:style w:type="paragraph" w:customStyle="1" w:styleId="397">
    <w:name w:val="Char Char1"/>
    <w:basedOn w:val="1"/>
    <w:autoRedefine/>
    <w:qFormat/>
    <w:uiPriority w:val="0"/>
    <w:pPr>
      <w:spacing w:line="360" w:lineRule="auto"/>
      <w:ind w:firstLine="200" w:firstLineChars="200"/>
    </w:pPr>
    <w:rPr>
      <w:rFonts w:ascii="宋体" w:hAnsi="宋体" w:eastAsia="宋体" w:cs="宋体"/>
      <w:sz w:val="24"/>
      <w:szCs w:val="24"/>
    </w:rPr>
  </w:style>
  <w:style w:type="paragraph" w:customStyle="1" w:styleId="398">
    <w:name w:val="4需求"/>
    <w:next w:val="1"/>
    <w:link w:val="400"/>
    <w:autoRedefine/>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399">
    <w:name w:val="3需求"/>
    <w:next w:val="398"/>
    <w:link w:val="402"/>
    <w:autoRedefine/>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0">
    <w:name w:val="4需求 字符"/>
    <w:basedOn w:val="69"/>
    <w:link w:val="398"/>
    <w:autoRedefine/>
    <w:qFormat/>
    <w:uiPriority w:val="0"/>
    <w:rPr>
      <w:rFonts w:ascii="宋体" w:hAnsi="Calibri" w:cs="宋体"/>
      <w:b/>
      <w:bCs/>
      <w:kern w:val="2"/>
      <w:sz w:val="21"/>
      <w:szCs w:val="22"/>
    </w:rPr>
  </w:style>
  <w:style w:type="paragraph" w:customStyle="1" w:styleId="401">
    <w:name w:val="2需求"/>
    <w:next w:val="1"/>
    <w:link w:val="404"/>
    <w:autoRedefine/>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2">
    <w:name w:val="3需求 字符"/>
    <w:basedOn w:val="69"/>
    <w:link w:val="399"/>
    <w:autoRedefine/>
    <w:qFormat/>
    <w:uiPriority w:val="0"/>
    <w:rPr>
      <w:rFonts w:ascii="宋体" w:hAnsi="Calibri" w:cs="宋体"/>
      <w:b/>
      <w:bCs/>
      <w:kern w:val="2"/>
      <w:sz w:val="24"/>
      <w:szCs w:val="22"/>
    </w:rPr>
  </w:style>
  <w:style w:type="paragraph" w:customStyle="1" w:styleId="403">
    <w:name w:val="1需求"/>
    <w:next w:val="1"/>
    <w:link w:val="405"/>
    <w:autoRedefine/>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4">
    <w:name w:val="2需求 字符"/>
    <w:basedOn w:val="69"/>
    <w:link w:val="401"/>
    <w:autoRedefine/>
    <w:qFormat/>
    <w:uiPriority w:val="0"/>
    <w:rPr>
      <w:rFonts w:ascii="宋体" w:hAnsi="Calibri" w:cs="宋体"/>
      <w:b/>
      <w:bCs/>
      <w:kern w:val="2"/>
      <w:sz w:val="24"/>
      <w:szCs w:val="22"/>
    </w:rPr>
  </w:style>
  <w:style w:type="character" w:customStyle="1" w:styleId="405">
    <w:name w:val="1需求 字符"/>
    <w:basedOn w:val="69"/>
    <w:link w:val="403"/>
    <w:autoRedefine/>
    <w:qFormat/>
    <w:uiPriority w:val="0"/>
    <w:rPr>
      <w:rFonts w:ascii="宋体" w:hAnsi="Calibri" w:cs="宋体"/>
      <w:b/>
      <w:bCs/>
      <w:kern w:val="2"/>
      <w:sz w:val="28"/>
      <w:szCs w:val="22"/>
    </w:rPr>
  </w:style>
  <w:style w:type="paragraph" w:customStyle="1" w:styleId="406">
    <w:name w:val="国普正文"/>
    <w:basedOn w:val="1"/>
    <w:autoRedefine/>
    <w:qFormat/>
    <w:uiPriority w:val="0"/>
    <w:pPr>
      <w:spacing w:line="360" w:lineRule="auto"/>
      <w:ind w:firstLine="600" w:firstLineChars="200"/>
    </w:pPr>
    <w:rPr>
      <w:rFonts w:ascii="仿宋_GB2312" w:hAnsi="Calibri" w:eastAsia="仿宋_GB2312" w:cs="Times New Roman"/>
      <w:sz w:val="30"/>
      <w:szCs w:val="30"/>
    </w:rPr>
  </w:style>
  <w:style w:type="character" w:customStyle="1" w:styleId="407">
    <w:name w:val="批注框文本 字符1"/>
    <w:autoRedefine/>
    <w:qFormat/>
    <w:uiPriority w:val="0"/>
    <w:rPr>
      <w:rFonts w:ascii="Times New Roman" w:hAnsi="Times New Roman" w:eastAsia="宋体" w:cs="Times New Roman"/>
      <w:sz w:val="18"/>
      <w:szCs w:val="18"/>
    </w:rPr>
  </w:style>
  <w:style w:type="character" w:customStyle="1" w:styleId="408">
    <w:name w:val="页眉 字符1"/>
    <w:autoRedefine/>
    <w:qFormat/>
    <w:uiPriority w:val="99"/>
    <w:rPr>
      <w:rFonts w:ascii="Times New Roman" w:hAnsi="Times New Roman" w:eastAsia="宋体" w:cs="Times New Roman"/>
      <w:sz w:val="18"/>
      <w:szCs w:val="18"/>
    </w:rPr>
  </w:style>
  <w:style w:type="character" w:customStyle="1" w:styleId="409">
    <w:name w:val="v0066991"/>
    <w:autoRedefine/>
    <w:qFormat/>
    <w:uiPriority w:val="0"/>
    <w:rPr>
      <w:rFonts w:ascii="Arial" w:hAnsi="Arial" w:eastAsia="宋体" w:cs="Times New Roman"/>
      <w:color w:val="000000"/>
      <w:sz w:val="26"/>
      <w:u w:val="none"/>
    </w:rPr>
  </w:style>
  <w:style w:type="character" w:customStyle="1" w:styleId="410">
    <w:name w:val="正文2 Char"/>
    <w:link w:val="172"/>
    <w:autoRedefine/>
    <w:qFormat/>
    <w:uiPriority w:val="0"/>
    <w:rPr>
      <w:kern w:val="2"/>
      <w:sz w:val="24"/>
    </w:rPr>
  </w:style>
  <w:style w:type="character" w:customStyle="1" w:styleId="411">
    <w:name w:val="Char Char7"/>
    <w:autoRedefine/>
    <w:qFormat/>
    <w:uiPriority w:val="0"/>
    <w:rPr>
      <w:rFonts w:ascii="Cambria" w:hAnsi="Cambria" w:eastAsia="仿宋_GB2312" w:cs="Times New Roman"/>
      <w:b/>
      <w:kern w:val="2"/>
      <w:sz w:val="28"/>
    </w:rPr>
  </w:style>
  <w:style w:type="character" w:customStyle="1" w:styleId="412">
    <w:name w:val="Subtle Reference1"/>
    <w:autoRedefine/>
    <w:qFormat/>
    <w:uiPriority w:val="0"/>
    <w:rPr>
      <w:rFonts w:ascii="Calibri" w:hAnsi="Calibri" w:eastAsia="宋体" w:cs="Times New Roman"/>
      <w:smallCaps/>
      <w:color w:val="C0504D"/>
      <w:u w:val="single"/>
    </w:rPr>
  </w:style>
  <w:style w:type="character" w:customStyle="1" w:styleId="413">
    <w:name w:val="正文首行缩进 Char"/>
    <w:autoRedefine/>
    <w:qFormat/>
    <w:uiPriority w:val="0"/>
    <w:rPr>
      <w:rFonts w:ascii="Times New Roman" w:hAnsi="Times New Roman" w:eastAsia="仿宋_GB2312" w:cs="Times New Roman"/>
      <w:kern w:val="2"/>
      <w:sz w:val="21"/>
      <w:szCs w:val="24"/>
    </w:rPr>
  </w:style>
  <w:style w:type="character" w:customStyle="1" w:styleId="414">
    <w:name w:val="段 Char"/>
    <w:link w:val="395"/>
    <w:autoRedefine/>
    <w:qFormat/>
    <w:uiPriority w:val="0"/>
    <w:rPr>
      <w:rFonts w:ascii="宋体"/>
      <w:sz w:val="21"/>
    </w:rPr>
  </w:style>
  <w:style w:type="character" w:customStyle="1" w:styleId="415">
    <w:name w:val="样式1 Char Char"/>
    <w:link w:val="148"/>
    <w:autoRedefine/>
    <w:qFormat/>
    <w:uiPriority w:val="0"/>
    <w:rPr>
      <w:rFonts w:ascii="Calibri" w:hAnsi="Calibri"/>
      <w:b/>
      <w:i/>
      <w:sz w:val="24"/>
      <w:szCs w:val="21"/>
      <w:u w:val="thick"/>
    </w:rPr>
  </w:style>
  <w:style w:type="character" w:customStyle="1" w:styleId="416">
    <w:name w:val="17"/>
    <w:autoRedefine/>
    <w:qFormat/>
    <w:uiPriority w:val="0"/>
    <w:rPr>
      <w:rFonts w:hint="default" w:ascii="Calibri" w:hAnsi="Calibri" w:eastAsia="宋体" w:cs="Times New Roman"/>
      <w:sz w:val="21"/>
      <w:szCs w:val="21"/>
    </w:rPr>
  </w:style>
  <w:style w:type="character" w:customStyle="1" w:styleId="417">
    <w:name w:val="标题 6 Char1"/>
    <w:autoRedefine/>
    <w:qFormat/>
    <w:uiPriority w:val="0"/>
    <w:rPr>
      <w:rFonts w:ascii="Arial" w:hAnsi="Arial" w:eastAsia="黑体" w:cs="Times New Roman"/>
      <w:b/>
      <w:kern w:val="2"/>
      <w:sz w:val="24"/>
    </w:rPr>
  </w:style>
  <w:style w:type="character" w:customStyle="1" w:styleId="418">
    <w:name w:val="自定义正文 Char Char"/>
    <w:autoRedefine/>
    <w:qFormat/>
    <w:uiPriority w:val="0"/>
    <w:rPr>
      <w:rFonts w:ascii="Calibri" w:hAnsi="Calibri" w:eastAsia="宋体" w:cs="Times New Roman"/>
      <w:sz w:val="24"/>
    </w:rPr>
  </w:style>
  <w:style w:type="character" w:customStyle="1" w:styleId="419">
    <w:name w:val="正文文本 Char3"/>
    <w:autoRedefine/>
    <w:qFormat/>
    <w:uiPriority w:val="0"/>
    <w:rPr>
      <w:rFonts w:ascii="Times New Roman" w:hAnsi="Times New Roman" w:eastAsia="宋体" w:cs="Times New Roman"/>
      <w:sz w:val="20"/>
      <w:szCs w:val="20"/>
    </w:rPr>
  </w:style>
  <w:style w:type="character" w:customStyle="1" w:styleId="420">
    <w:name w:val="标题 2 Char1"/>
    <w:autoRedefine/>
    <w:qFormat/>
    <w:uiPriority w:val="0"/>
    <w:rPr>
      <w:rFonts w:ascii="仿宋_GB2312" w:hAnsi="Calibri" w:eastAsia="仿宋_GB2312" w:cs="Times New Roman"/>
      <w:sz w:val="28"/>
    </w:rPr>
  </w:style>
  <w:style w:type="character" w:customStyle="1" w:styleId="421">
    <w:name w:val="批注引用111"/>
    <w:autoRedefine/>
    <w:qFormat/>
    <w:uiPriority w:val="0"/>
    <w:rPr>
      <w:rFonts w:ascii="Calibri" w:hAnsi="Calibri" w:eastAsia="宋体" w:cs="Times New Roman"/>
      <w:sz w:val="21"/>
      <w:szCs w:val="21"/>
    </w:rPr>
  </w:style>
  <w:style w:type="character" w:customStyle="1" w:styleId="422">
    <w:name w:val="blue"/>
    <w:autoRedefine/>
    <w:qFormat/>
    <w:uiPriority w:val="0"/>
    <w:rPr>
      <w:rFonts w:ascii="Calibri" w:hAnsi="Calibri" w:eastAsia="宋体" w:cs="Times New Roman"/>
    </w:rPr>
  </w:style>
  <w:style w:type="character" w:customStyle="1" w:styleId="423">
    <w:name w:val="段 Char Char"/>
    <w:autoRedefine/>
    <w:qFormat/>
    <w:uiPriority w:val="0"/>
    <w:rPr>
      <w:rFonts w:ascii="宋体" w:hAnsi="Calibri" w:eastAsia="宋体" w:cs="Times New Roman"/>
      <w:lang w:val="en-US" w:eastAsia="zh-CN"/>
    </w:rPr>
  </w:style>
  <w:style w:type="character" w:customStyle="1" w:styleId="424">
    <w:name w:val="标题3 Char"/>
    <w:link w:val="425"/>
    <w:autoRedefine/>
    <w:qFormat/>
    <w:uiPriority w:val="0"/>
    <w:rPr>
      <w:rFonts w:ascii="宋体" w:hAnsi="宋体" w:eastAsia="华文中宋" w:cs="Arial"/>
      <w:b/>
      <w:sz w:val="24"/>
      <w:szCs w:val="24"/>
    </w:rPr>
  </w:style>
  <w:style w:type="paragraph" w:customStyle="1" w:styleId="425">
    <w:name w:val="标题3"/>
    <w:basedOn w:val="1"/>
    <w:next w:val="1"/>
    <w:link w:val="424"/>
    <w:autoRedefine/>
    <w:qFormat/>
    <w:uiPriority w:val="0"/>
    <w:pPr>
      <w:widowControl/>
      <w:jc w:val="left"/>
    </w:pPr>
    <w:rPr>
      <w:rFonts w:ascii="宋体" w:hAnsi="宋体" w:eastAsia="华文中宋" w:cs="Arial"/>
      <w:b/>
      <w:kern w:val="0"/>
      <w:sz w:val="24"/>
      <w:szCs w:val="24"/>
    </w:rPr>
  </w:style>
  <w:style w:type="character" w:customStyle="1" w:styleId="426">
    <w:name w:val="style17"/>
    <w:autoRedefine/>
    <w:qFormat/>
    <w:uiPriority w:val="0"/>
    <w:rPr>
      <w:rFonts w:ascii="Calibri" w:hAnsi="Calibri" w:eastAsia="宋体" w:cs="Times New Roman"/>
    </w:rPr>
  </w:style>
  <w:style w:type="character" w:customStyle="1" w:styleId="427">
    <w:name w:val="g1"/>
    <w:autoRedefine/>
    <w:qFormat/>
    <w:uiPriority w:val="0"/>
    <w:rPr>
      <w:rFonts w:ascii="Calibri" w:hAnsi="Calibri" w:eastAsia="宋体" w:cs="Times New Roman"/>
      <w:color w:val="008000"/>
    </w:rPr>
  </w:style>
  <w:style w:type="character" w:customStyle="1" w:styleId="428">
    <w:name w:val="Char Char9"/>
    <w:autoRedefine/>
    <w:qFormat/>
    <w:uiPriority w:val="0"/>
    <w:rPr>
      <w:rFonts w:ascii="Calibri" w:hAnsi="Calibri" w:eastAsia="宋体" w:cs="Times New Roman"/>
      <w:b/>
      <w:kern w:val="44"/>
      <w:sz w:val="44"/>
    </w:rPr>
  </w:style>
  <w:style w:type="character" w:customStyle="1" w:styleId="429">
    <w:name w:val="页脚 Char3"/>
    <w:autoRedefine/>
    <w:qFormat/>
    <w:uiPriority w:val="0"/>
    <w:rPr>
      <w:rFonts w:ascii="Times New Roman" w:hAnsi="Times New Roman" w:eastAsia="宋体" w:cs="Times New Roman"/>
      <w:sz w:val="20"/>
      <w:szCs w:val="20"/>
    </w:rPr>
  </w:style>
  <w:style w:type="character" w:customStyle="1" w:styleId="430">
    <w:name w:val="称呼 Char"/>
    <w:autoRedefine/>
    <w:qFormat/>
    <w:uiPriority w:val="0"/>
    <w:rPr>
      <w:rFonts w:ascii="Times New Roman" w:hAnsi="Times New Roman" w:eastAsia="宋体" w:cs="Times New Roman"/>
      <w:kern w:val="2"/>
      <w:sz w:val="21"/>
      <w:szCs w:val="24"/>
    </w:rPr>
  </w:style>
  <w:style w:type="character" w:customStyle="1" w:styleId="431">
    <w:name w:val="●一级符号home Char Char1"/>
    <w:link w:val="432"/>
    <w:autoRedefine/>
    <w:qFormat/>
    <w:uiPriority w:val="0"/>
    <w:rPr>
      <w:rFonts w:ascii="Verdana" w:hAnsi="Verdana"/>
      <w:sz w:val="21"/>
      <w:lang w:val="zh-CN"/>
    </w:rPr>
  </w:style>
  <w:style w:type="paragraph" w:customStyle="1" w:styleId="432">
    <w:name w:val="●一级符号home"/>
    <w:basedOn w:val="1"/>
    <w:link w:val="431"/>
    <w:autoRedefine/>
    <w:qFormat/>
    <w:uiPriority w:val="0"/>
    <w:pPr>
      <w:tabs>
        <w:tab w:val="left" w:pos="901"/>
      </w:tabs>
      <w:spacing w:line="360" w:lineRule="auto"/>
    </w:pPr>
    <w:rPr>
      <w:rFonts w:ascii="Verdana" w:hAnsi="Verdana" w:eastAsia="宋体" w:cs="Times New Roman"/>
      <w:kern w:val="0"/>
      <w:szCs w:val="20"/>
      <w:lang w:val="zh-CN"/>
    </w:rPr>
  </w:style>
  <w:style w:type="character" w:customStyle="1" w:styleId="433">
    <w:name w:val="15"/>
    <w:autoRedefine/>
    <w:qFormat/>
    <w:uiPriority w:val="0"/>
    <w:rPr>
      <w:rFonts w:hint="default" w:ascii="Calibri" w:hAnsi="Calibri" w:eastAsia="宋体" w:cs="Times New Roman"/>
      <w:sz w:val="18"/>
      <w:szCs w:val="18"/>
    </w:rPr>
  </w:style>
  <w:style w:type="character" w:customStyle="1" w:styleId="434">
    <w:name w:val="font81"/>
    <w:autoRedefine/>
    <w:qFormat/>
    <w:uiPriority w:val="0"/>
    <w:rPr>
      <w:rFonts w:hint="default" w:ascii="Times New Roman" w:hAnsi="Times New Roman" w:eastAsia="宋体" w:cs="Times New Roman"/>
      <w:color w:val="000000"/>
      <w:sz w:val="18"/>
      <w:szCs w:val="18"/>
      <w:u w:val="none"/>
    </w:rPr>
  </w:style>
  <w:style w:type="character" w:customStyle="1" w:styleId="435">
    <w:name w:val="16"/>
    <w:autoRedefine/>
    <w:qFormat/>
    <w:uiPriority w:val="0"/>
    <w:rPr>
      <w:rFonts w:hint="default" w:ascii="Calibri" w:hAnsi="Calibri" w:eastAsia="宋体" w:cs="Times New Roman"/>
      <w:sz w:val="21"/>
      <w:szCs w:val="21"/>
    </w:rPr>
  </w:style>
  <w:style w:type="character" w:customStyle="1" w:styleId="436">
    <w:name w:val="lf3"/>
    <w:autoRedefine/>
    <w:qFormat/>
    <w:uiPriority w:val="0"/>
    <w:rPr>
      <w:rFonts w:ascii="Calibri" w:hAnsi="Calibri" w:eastAsia="宋体" w:cs="Times New Roman"/>
    </w:rPr>
  </w:style>
  <w:style w:type="character" w:customStyle="1" w:styleId="437">
    <w:name w:val="正文文本缩进 Char2"/>
    <w:autoRedefine/>
    <w:qFormat/>
    <w:uiPriority w:val="0"/>
    <w:rPr>
      <w:rFonts w:ascii="Calibri" w:hAnsi="Calibri" w:eastAsia="宋体" w:cs="Times New Roman"/>
      <w:kern w:val="2"/>
      <w:sz w:val="21"/>
    </w:rPr>
  </w:style>
  <w:style w:type="character" w:customStyle="1" w:styleId="438">
    <w:name w:val="自定义正文 Char"/>
    <w:link w:val="439"/>
    <w:autoRedefine/>
    <w:qFormat/>
    <w:uiPriority w:val="0"/>
    <w:rPr>
      <w:kern w:val="2"/>
      <w:sz w:val="24"/>
    </w:rPr>
  </w:style>
  <w:style w:type="paragraph" w:customStyle="1" w:styleId="439">
    <w:name w:val="自定义正文"/>
    <w:basedOn w:val="1"/>
    <w:link w:val="438"/>
    <w:autoRedefine/>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0">
    <w:name w:val="样式 黑体 二号"/>
    <w:autoRedefine/>
    <w:qFormat/>
    <w:uiPriority w:val="0"/>
    <w:rPr>
      <w:rFonts w:ascii="Arial" w:hAnsi="Arial" w:eastAsia="黑体" w:cs="Times New Roman"/>
      <w:sz w:val="44"/>
    </w:rPr>
  </w:style>
  <w:style w:type="character" w:customStyle="1" w:styleId="441">
    <w:name w:val="标题 Char1"/>
    <w:autoRedefine/>
    <w:qFormat/>
    <w:uiPriority w:val="0"/>
    <w:rPr>
      <w:rFonts w:ascii="Calibri" w:hAnsi="Calibri" w:eastAsia="黑体" w:cs="Times New Roman"/>
      <w:b/>
      <w:sz w:val="28"/>
    </w:rPr>
  </w:style>
  <w:style w:type="character" w:customStyle="1" w:styleId="442">
    <w:name w:val="textfont"/>
    <w:autoRedefine/>
    <w:qFormat/>
    <w:uiPriority w:val="0"/>
    <w:rPr>
      <w:rFonts w:ascii="Calibri" w:hAnsi="Calibri" w:eastAsia="宋体" w:cs="Times New Roman"/>
    </w:rPr>
  </w:style>
  <w:style w:type="character" w:customStyle="1" w:styleId="443">
    <w:name w:val="r13"/>
    <w:autoRedefine/>
    <w:qFormat/>
    <w:uiPriority w:val="0"/>
    <w:rPr>
      <w:rFonts w:ascii="Calibri" w:hAnsi="Calibri" w:eastAsia="宋体" w:cs="Times New Roman"/>
    </w:rPr>
  </w:style>
  <w:style w:type="character" w:customStyle="1" w:styleId="444">
    <w:name w:val="副标题 Char"/>
    <w:autoRedefine/>
    <w:qFormat/>
    <w:uiPriority w:val="0"/>
    <w:rPr>
      <w:rFonts w:ascii="Cambria" w:hAnsi="Cambria" w:eastAsia="宋体" w:cs="Times New Roman"/>
      <w:b/>
      <w:bCs/>
      <w:kern w:val="28"/>
      <w:sz w:val="32"/>
      <w:szCs w:val="32"/>
    </w:rPr>
  </w:style>
  <w:style w:type="character" w:customStyle="1" w:styleId="445">
    <w:name w:val="style15"/>
    <w:autoRedefine/>
    <w:qFormat/>
    <w:uiPriority w:val="0"/>
    <w:rPr>
      <w:rFonts w:ascii="Calibri" w:hAnsi="Calibri" w:eastAsia="宋体" w:cs="Times New Roman"/>
    </w:rPr>
  </w:style>
  <w:style w:type="character" w:customStyle="1" w:styleId="446">
    <w:name w:val="页眉 Char2"/>
    <w:autoRedefine/>
    <w:qFormat/>
    <w:uiPriority w:val="0"/>
    <w:rPr>
      <w:rFonts w:ascii="Calibri" w:hAnsi="Calibri" w:eastAsia="宋体" w:cs="Times New Roman"/>
      <w:kern w:val="2"/>
      <w:sz w:val="18"/>
    </w:rPr>
  </w:style>
  <w:style w:type="character" w:customStyle="1" w:styleId="447">
    <w:name w:val="headline-content2"/>
    <w:autoRedefine/>
    <w:qFormat/>
    <w:uiPriority w:val="0"/>
    <w:rPr>
      <w:rFonts w:ascii="Calibri" w:hAnsi="Calibri" w:eastAsia="宋体" w:cs="Times New Roman"/>
    </w:rPr>
  </w:style>
  <w:style w:type="character" w:customStyle="1" w:styleId="448">
    <w:name w:val="paramname"/>
    <w:autoRedefine/>
    <w:qFormat/>
    <w:uiPriority w:val="0"/>
    <w:rPr>
      <w:rFonts w:ascii="Calibri" w:hAnsi="Calibri" w:eastAsia="宋体" w:cs="Times New Roman"/>
    </w:rPr>
  </w:style>
  <w:style w:type="character" w:customStyle="1" w:styleId="449">
    <w:name w:val="页眉 Char Char"/>
    <w:autoRedefine/>
    <w:qFormat/>
    <w:uiPriority w:val="0"/>
    <w:rPr>
      <w:rFonts w:ascii="Calibri" w:hAnsi="Calibri" w:eastAsia="宋体" w:cs="Times New Roman"/>
      <w:kern w:val="2"/>
      <w:sz w:val="18"/>
      <w:lang w:val="en-US" w:eastAsia="zh-CN"/>
    </w:rPr>
  </w:style>
  <w:style w:type="character" w:customStyle="1" w:styleId="450">
    <w:name w:val="正文2 Char Char"/>
    <w:autoRedefine/>
    <w:qFormat/>
    <w:uiPriority w:val="0"/>
    <w:rPr>
      <w:rFonts w:ascii="Calibri" w:hAnsi="Calibri" w:eastAsia="宋体" w:cs="Times New Roman"/>
      <w:sz w:val="24"/>
    </w:rPr>
  </w:style>
  <w:style w:type="character" w:customStyle="1" w:styleId="451">
    <w:name w:val="正文首行缩进 Char2"/>
    <w:autoRedefine/>
    <w:qFormat/>
    <w:uiPriority w:val="0"/>
    <w:rPr>
      <w:rFonts w:ascii="Calibri" w:hAnsi="Calibri" w:eastAsia="宋体" w:cs="Times New Roman"/>
    </w:rPr>
  </w:style>
  <w:style w:type="paragraph" w:customStyle="1" w:styleId="452">
    <w:name w:val="z-Bottom of Form1"/>
    <w:basedOn w:val="1"/>
    <w:next w:val="1"/>
    <w:autoRedefine/>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3">
    <w:name w:val="批注引用10"/>
    <w:autoRedefine/>
    <w:qFormat/>
    <w:uiPriority w:val="0"/>
    <w:rPr>
      <w:rFonts w:ascii="Calibri" w:hAnsi="Calibri" w:eastAsia="宋体" w:cs="Times New Roman"/>
      <w:sz w:val="21"/>
    </w:rPr>
  </w:style>
  <w:style w:type="character" w:customStyle="1" w:styleId="454">
    <w:name w:val="EmailStyle30"/>
    <w:autoRedefine/>
    <w:qFormat/>
    <w:uiPriority w:val="0"/>
    <w:rPr>
      <w:rFonts w:ascii="Calibri" w:hAnsi="Calibri" w:eastAsia="宋体" w:cs="Times New Roman"/>
      <w:color w:val="000000"/>
    </w:rPr>
  </w:style>
  <w:style w:type="character" w:customStyle="1" w:styleId="455">
    <w:name w:val="批注引用5"/>
    <w:autoRedefine/>
    <w:qFormat/>
    <w:uiPriority w:val="0"/>
    <w:rPr>
      <w:rFonts w:ascii="Calibri" w:hAnsi="Calibri" w:eastAsia="宋体" w:cs="Times New Roman"/>
      <w:sz w:val="21"/>
    </w:rPr>
  </w:style>
  <w:style w:type="character" w:customStyle="1" w:styleId="456">
    <w:name w:val="apple-style-span"/>
    <w:autoRedefine/>
    <w:qFormat/>
    <w:uiPriority w:val="0"/>
    <w:rPr>
      <w:rFonts w:ascii="Calibri" w:hAnsi="Calibri" w:eastAsia="宋体" w:cs="Times New Roman"/>
    </w:rPr>
  </w:style>
  <w:style w:type="character" w:customStyle="1" w:styleId="457">
    <w:name w:val="无 A"/>
    <w:autoRedefine/>
    <w:qFormat/>
    <w:uiPriority w:val="0"/>
    <w:rPr>
      <w:rFonts w:ascii="Calibri" w:hAnsi="Calibri" w:eastAsia="宋体" w:cs="Times New Roman"/>
      <w:lang w:val="en-US"/>
    </w:rPr>
  </w:style>
  <w:style w:type="character" w:customStyle="1" w:styleId="458">
    <w:name w:val="custbt1"/>
    <w:autoRedefine/>
    <w:qFormat/>
    <w:uiPriority w:val="0"/>
    <w:rPr>
      <w:rFonts w:ascii="Calibri" w:hAnsi="Calibri" w:eastAsia="宋体" w:cs="Times New Roman"/>
      <w:color w:val="0066CC"/>
      <w:sz w:val="20"/>
    </w:rPr>
  </w:style>
  <w:style w:type="character" w:customStyle="1" w:styleId="459">
    <w:name w:val="日期 Char2"/>
    <w:autoRedefine/>
    <w:qFormat/>
    <w:uiPriority w:val="0"/>
    <w:rPr>
      <w:rFonts w:ascii="Calibri" w:hAnsi="Calibri" w:eastAsia="宋体" w:cs="Times New Roman"/>
      <w:kern w:val="2"/>
      <w:sz w:val="21"/>
    </w:rPr>
  </w:style>
  <w:style w:type="character" w:customStyle="1" w:styleId="460">
    <w:name w:val="批注引用6"/>
    <w:autoRedefine/>
    <w:qFormat/>
    <w:uiPriority w:val="0"/>
    <w:rPr>
      <w:rFonts w:ascii="Calibri" w:hAnsi="Calibri" w:eastAsia="宋体" w:cs="Times New Roman"/>
      <w:sz w:val="21"/>
    </w:rPr>
  </w:style>
  <w:style w:type="character" w:customStyle="1" w:styleId="461">
    <w:name w:val="font71"/>
    <w:autoRedefine/>
    <w:qFormat/>
    <w:uiPriority w:val="0"/>
    <w:rPr>
      <w:rFonts w:hint="default" w:ascii="Times New Roman" w:hAnsi="Times New Roman" w:eastAsia="楷体_GB2312" w:cs="Times New Roman"/>
      <w:sz w:val="28"/>
      <w:szCs w:val="24"/>
    </w:rPr>
  </w:style>
  <w:style w:type="character" w:customStyle="1" w:styleId="462">
    <w:name w:val="正文首缩两字 Char1"/>
    <w:link w:val="463"/>
    <w:autoRedefine/>
    <w:qFormat/>
    <w:uiPriority w:val="0"/>
    <w:rPr>
      <w:rFonts w:ascii="Verdana" w:hAnsi="Verdana"/>
      <w:sz w:val="24"/>
    </w:rPr>
  </w:style>
  <w:style w:type="paragraph" w:customStyle="1" w:styleId="463">
    <w:name w:val="正文首缩两字"/>
    <w:basedOn w:val="1"/>
    <w:link w:val="462"/>
    <w:autoRedefine/>
    <w:qFormat/>
    <w:uiPriority w:val="0"/>
    <w:pPr>
      <w:spacing w:line="360" w:lineRule="auto"/>
      <w:ind w:firstLine="200" w:firstLineChars="200"/>
    </w:pPr>
    <w:rPr>
      <w:rFonts w:ascii="Verdana" w:hAnsi="Verdana" w:eastAsia="宋体" w:cs="Times New Roman"/>
      <w:kern w:val="0"/>
      <w:sz w:val="24"/>
      <w:szCs w:val="20"/>
    </w:rPr>
  </w:style>
  <w:style w:type="character" w:customStyle="1" w:styleId="464">
    <w:name w:val="ss"/>
    <w:autoRedefine/>
    <w:qFormat/>
    <w:uiPriority w:val="0"/>
    <w:rPr>
      <w:rFonts w:ascii="Calibri" w:hAnsi="Calibri" w:eastAsia="宋体" w:cs="Times New Roman"/>
    </w:rPr>
  </w:style>
  <w:style w:type="character" w:customStyle="1" w:styleId="465">
    <w:name w:val="Char Char6"/>
    <w:autoRedefine/>
    <w:qFormat/>
    <w:uiPriority w:val="0"/>
    <w:rPr>
      <w:rFonts w:ascii="Calibri" w:hAnsi="Calibri" w:eastAsia="宋体" w:cs="Times New Roman"/>
      <w:sz w:val="24"/>
    </w:rPr>
  </w:style>
  <w:style w:type="character" w:customStyle="1" w:styleId="466">
    <w:name w:val="批注文字 Char2"/>
    <w:autoRedefine/>
    <w:qFormat/>
    <w:uiPriority w:val="0"/>
    <w:rPr>
      <w:rFonts w:ascii="Calibri" w:hAnsi="Calibri" w:eastAsia="宋体" w:cs="Times New Roman"/>
      <w:kern w:val="2"/>
      <w:sz w:val="21"/>
    </w:rPr>
  </w:style>
  <w:style w:type="character" w:customStyle="1" w:styleId="467">
    <w:name w:val="font_8"/>
    <w:autoRedefine/>
    <w:qFormat/>
    <w:uiPriority w:val="0"/>
    <w:rPr>
      <w:rFonts w:ascii="Calibri" w:hAnsi="Calibri" w:eastAsia="宋体" w:cs="Times New Roman"/>
    </w:rPr>
  </w:style>
  <w:style w:type="character" w:customStyle="1" w:styleId="468">
    <w:name w:val="批注主题 Char2"/>
    <w:autoRedefine/>
    <w:qFormat/>
    <w:uiPriority w:val="0"/>
    <w:rPr>
      <w:rFonts w:ascii="Calibri" w:hAnsi="Calibri" w:eastAsia="宋体" w:cs="Times New Roman"/>
      <w:b/>
      <w:kern w:val="2"/>
      <w:sz w:val="21"/>
    </w:rPr>
  </w:style>
  <w:style w:type="character" w:customStyle="1" w:styleId="469">
    <w:name w:val="Char Char Char Char Char"/>
    <w:autoRedefine/>
    <w:qFormat/>
    <w:uiPriority w:val="0"/>
    <w:rPr>
      <w:rFonts w:ascii="宋体" w:hAnsi="Courier New" w:cs="Times New Roman"/>
    </w:rPr>
  </w:style>
  <w:style w:type="character" w:customStyle="1" w:styleId="470">
    <w:name w:val="一级条标题 Char"/>
    <w:link w:val="471"/>
    <w:autoRedefine/>
    <w:qFormat/>
    <w:uiPriority w:val="0"/>
    <w:rPr>
      <w:rFonts w:ascii="黑体" w:eastAsia="黑体"/>
      <w:sz w:val="21"/>
    </w:rPr>
  </w:style>
  <w:style w:type="paragraph" w:customStyle="1" w:styleId="471">
    <w:name w:val="一级条标题"/>
    <w:basedOn w:val="1"/>
    <w:next w:val="395"/>
    <w:link w:val="470"/>
    <w:autoRedefine/>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2">
    <w:name w:val="标题 Char3"/>
    <w:autoRedefine/>
    <w:qFormat/>
    <w:uiPriority w:val="0"/>
    <w:rPr>
      <w:rFonts w:ascii="Cambria" w:hAnsi="Cambria" w:eastAsia="宋体" w:cs="黑体"/>
      <w:b/>
      <w:bCs/>
      <w:sz w:val="32"/>
      <w:szCs w:val="32"/>
    </w:rPr>
  </w:style>
  <w:style w:type="character" w:customStyle="1" w:styleId="473">
    <w:name w:val="List Paragraph Char Char"/>
    <w:autoRedefine/>
    <w:qFormat/>
    <w:locked/>
    <w:uiPriority w:val="0"/>
    <w:rPr>
      <w:rFonts w:ascii="宋体" w:hAnsi="宋体" w:cs="Times New Roman"/>
      <w:kern w:val="2"/>
      <w:sz w:val="21"/>
      <w:szCs w:val="24"/>
    </w:rPr>
  </w:style>
  <w:style w:type="character" w:customStyle="1" w:styleId="474">
    <w:name w:val="wz1"/>
    <w:autoRedefine/>
    <w:qFormat/>
    <w:uiPriority w:val="0"/>
    <w:rPr>
      <w:rFonts w:ascii="Calibri" w:hAnsi="Calibri" w:eastAsia="宋体" w:cs="Times New Roman"/>
      <w:color w:val="5A5A5A"/>
      <w:sz w:val="18"/>
      <w:u w:val="none"/>
    </w:rPr>
  </w:style>
  <w:style w:type="character" w:customStyle="1" w:styleId="475">
    <w:name w:val="aa1"/>
    <w:autoRedefine/>
    <w:qFormat/>
    <w:uiPriority w:val="0"/>
    <w:rPr>
      <w:rFonts w:ascii="Calibri" w:hAnsi="Calibri" w:eastAsia="宋体" w:cs="Times New Roman"/>
      <w:sz w:val="20"/>
      <w:u w:val="none"/>
    </w:rPr>
  </w:style>
  <w:style w:type="character" w:customStyle="1" w:styleId="476">
    <w:name w:val="style14"/>
    <w:autoRedefine/>
    <w:qFormat/>
    <w:uiPriority w:val="0"/>
    <w:rPr>
      <w:rFonts w:ascii="Calibri" w:hAnsi="Calibri" w:eastAsia="宋体" w:cs="Times New Roman"/>
    </w:rPr>
  </w:style>
  <w:style w:type="character" w:customStyle="1" w:styleId="477">
    <w:name w:val="正文首行缩进 Char1"/>
    <w:autoRedefine/>
    <w:qFormat/>
    <w:uiPriority w:val="0"/>
    <w:rPr>
      <w:rFonts w:ascii="Calibri" w:hAnsi="Calibri" w:eastAsia="宋体" w:cs="Times New Roman"/>
      <w:kern w:val="2"/>
      <w:sz w:val="22"/>
      <w:lang w:val="en-US" w:eastAsia="zh-CN"/>
    </w:rPr>
  </w:style>
  <w:style w:type="character" w:customStyle="1" w:styleId="478">
    <w:name w:val="正文文本 2 Char2"/>
    <w:autoRedefine/>
    <w:qFormat/>
    <w:uiPriority w:val="0"/>
    <w:rPr>
      <w:rFonts w:ascii="Calibri" w:hAnsi="Calibri" w:eastAsia="宋体" w:cs="Times New Roman"/>
      <w:kern w:val="2"/>
      <w:sz w:val="21"/>
    </w:rPr>
  </w:style>
  <w:style w:type="paragraph" w:customStyle="1" w:styleId="479">
    <w:name w:val="z-Top of Form1"/>
    <w:basedOn w:val="1"/>
    <w:next w:val="1"/>
    <w:autoRedefine/>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0">
    <w:name w:val="Char Char5"/>
    <w:autoRedefine/>
    <w:qFormat/>
    <w:uiPriority w:val="0"/>
    <w:rPr>
      <w:rFonts w:ascii="Calibri" w:hAnsi="Calibri" w:eastAsia="宋体" w:cs="Times New Roman"/>
      <w:sz w:val="18"/>
    </w:rPr>
  </w:style>
  <w:style w:type="character" w:customStyle="1" w:styleId="481">
    <w:name w:val="正文2 Char Char Char"/>
    <w:autoRedefine/>
    <w:qFormat/>
    <w:uiPriority w:val="0"/>
    <w:rPr>
      <w:rFonts w:ascii="Calibri" w:hAnsi="Calibri" w:eastAsia="宋体" w:cs="Times New Roman"/>
      <w:kern w:val="2"/>
      <w:sz w:val="24"/>
      <w:lang w:val="en-US" w:eastAsia="zh-CN"/>
    </w:rPr>
  </w:style>
  <w:style w:type="character" w:customStyle="1" w:styleId="482">
    <w:name w:val="标题 1 Char1"/>
    <w:autoRedefine/>
    <w:qFormat/>
    <w:uiPriority w:val="0"/>
    <w:rPr>
      <w:rFonts w:ascii="仿宋_GB2312" w:hAnsi="Calibri" w:eastAsia="仿宋_GB2312" w:cs="Times New Roman"/>
      <w:b/>
      <w:color w:val="000000"/>
      <w:kern w:val="2"/>
      <w:sz w:val="36"/>
    </w:rPr>
  </w:style>
  <w:style w:type="character" w:customStyle="1" w:styleId="483">
    <w:name w:val="批注引用4"/>
    <w:autoRedefine/>
    <w:qFormat/>
    <w:uiPriority w:val="0"/>
    <w:rPr>
      <w:rFonts w:ascii="Calibri" w:hAnsi="Calibri" w:eastAsia="宋体" w:cs="Times New Roman"/>
      <w:sz w:val="21"/>
    </w:rPr>
  </w:style>
  <w:style w:type="character" w:customStyle="1" w:styleId="484">
    <w:name w:val="style141"/>
    <w:autoRedefine/>
    <w:qFormat/>
    <w:uiPriority w:val="0"/>
    <w:rPr>
      <w:rFonts w:ascii="Calibri" w:hAnsi="Calibri" w:eastAsia="宋体" w:cs="Times New Roman"/>
    </w:rPr>
  </w:style>
  <w:style w:type="character" w:customStyle="1" w:styleId="485">
    <w:name w:val="文档结构图 Char2"/>
    <w:autoRedefine/>
    <w:qFormat/>
    <w:uiPriority w:val="0"/>
    <w:rPr>
      <w:rFonts w:ascii="宋体" w:hAnsi="Calibri" w:eastAsia="宋体" w:cs="Times New Roman"/>
      <w:kern w:val="2"/>
      <w:sz w:val="18"/>
    </w:rPr>
  </w:style>
  <w:style w:type="character" w:customStyle="1" w:styleId="486">
    <w:name w:val="批注框文本 Char2"/>
    <w:autoRedefine/>
    <w:qFormat/>
    <w:uiPriority w:val="0"/>
    <w:rPr>
      <w:rFonts w:ascii="Calibri" w:hAnsi="Calibri" w:eastAsia="宋体" w:cs="Times New Roman"/>
      <w:kern w:val="2"/>
      <w:sz w:val="18"/>
    </w:rPr>
  </w:style>
  <w:style w:type="character" w:customStyle="1" w:styleId="487">
    <w:name w:val="font61"/>
    <w:autoRedefine/>
    <w:qFormat/>
    <w:uiPriority w:val="0"/>
    <w:rPr>
      <w:rFonts w:ascii="Arial" w:hAnsi="Arial" w:eastAsia="宋体" w:cs="Arial"/>
      <w:color w:val="000000"/>
      <w:sz w:val="20"/>
      <w:szCs w:val="20"/>
      <w:u w:val="none"/>
    </w:rPr>
  </w:style>
  <w:style w:type="character" w:customStyle="1" w:styleId="488">
    <w:name w:val="fontblank12"/>
    <w:autoRedefine/>
    <w:qFormat/>
    <w:uiPriority w:val="0"/>
    <w:rPr>
      <w:rFonts w:ascii="Calibri" w:hAnsi="Calibri" w:eastAsia="宋体" w:cs="Times New Roman"/>
    </w:rPr>
  </w:style>
  <w:style w:type="character" w:customStyle="1" w:styleId="489">
    <w:name w:val="标题 9 Char1"/>
    <w:autoRedefine/>
    <w:qFormat/>
    <w:uiPriority w:val="0"/>
    <w:rPr>
      <w:rFonts w:ascii="Arial" w:hAnsi="Arial" w:eastAsia="黑体" w:cs="Times New Roman"/>
      <w:kern w:val="2"/>
      <w:sz w:val="21"/>
    </w:rPr>
  </w:style>
  <w:style w:type="character" w:customStyle="1" w:styleId="490">
    <w:name w:val="high-light-bg4"/>
    <w:autoRedefine/>
    <w:qFormat/>
    <w:uiPriority w:val="0"/>
    <w:rPr>
      <w:rFonts w:ascii="Calibri" w:hAnsi="Calibri" w:eastAsia="宋体" w:cs="Times New Roman"/>
    </w:rPr>
  </w:style>
  <w:style w:type="character" w:customStyle="1" w:styleId="491">
    <w:name w:val="正文文本 3 Char2"/>
    <w:autoRedefine/>
    <w:qFormat/>
    <w:uiPriority w:val="0"/>
    <w:rPr>
      <w:rFonts w:ascii="Calibri" w:hAnsi="Calibri" w:eastAsia="宋体" w:cs="Times New Roman"/>
      <w:kern w:val="2"/>
      <w:sz w:val="16"/>
    </w:rPr>
  </w:style>
  <w:style w:type="character" w:customStyle="1" w:styleId="492">
    <w:name w:val="正文缩进 Char1"/>
    <w:autoRedefine/>
    <w:qFormat/>
    <w:uiPriority w:val="0"/>
    <w:rPr>
      <w:rFonts w:ascii="Calibri" w:hAnsi="Calibri" w:eastAsia="宋体" w:cs="Times New Roman"/>
      <w:kern w:val="2"/>
      <w:sz w:val="21"/>
    </w:rPr>
  </w:style>
  <w:style w:type="character" w:customStyle="1" w:styleId="493">
    <w:name w:val="批注引用1"/>
    <w:autoRedefine/>
    <w:qFormat/>
    <w:uiPriority w:val="0"/>
    <w:rPr>
      <w:rFonts w:ascii="Calibri" w:hAnsi="Calibri" w:eastAsia="宋体" w:cs="Times New Roman"/>
      <w:sz w:val="21"/>
      <w:szCs w:val="21"/>
    </w:rPr>
  </w:style>
  <w:style w:type="character" w:customStyle="1" w:styleId="494">
    <w:name w:val="正文文本 2 Char"/>
    <w:autoRedefine/>
    <w:qFormat/>
    <w:uiPriority w:val="0"/>
    <w:rPr>
      <w:rFonts w:ascii="Times New Roman" w:hAnsi="Times New Roman" w:eastAsia="宋体" w:cs="Times New Roman"/>
      <w:kern w:val="2"/>
      <w:sz w:val="21"/>
      <w:szCs w:val="24"/>
    </w:rPr>
  </w:style>
  <w:style w:type="character" w:customStyle="1" w:styleId="495">
    <w:name w:val="Table Text Char Char"/>
    <w:link w:val="496"/>
    <w:autoRedefine/>
    <w:qFormat/>
    <w:uiPriority w:val="0"/>
    <w:rPr>
      <w:rFonts w:ascii="Arial" w:hAnsi="Arial"/>
      <w:sz w:val="18"/>
    </w:rPr>
  </w:style>
  <w:style w:type="paragraph" w:customStyle="1" w:styleId="496">
    <w:name w:val="Table Text"/>
    <w:link w:val="495"/>
    <w:autoRedefine/>
    <w:qFormat/>
    <w:uiPriority w:val="0"/>
    <w:pPr>
      <w:snapToGrid w:val="0"/>
      <w:spacing w:before="80" w:after="80"/>
    </w:pPr>
    <w:rPr>
      <w:rFonts w:ascii="Arial" w:hAnsi="Arial" w:eastAsia="宋体" w:cs="Times New Roman"/>
      <w:sz w:val="18"/>
      <w:lang w:val="en-US" w:eastAsia="zh-CN" w:bidi="ar-SA"/>
    </w:rPr>
  </w:style>
  <w:style w:type="character" w:customStyle="1" w:styleId="497">
    <w:name w:val="批注文字 Char3"/>
    <w:autoRedefine/>
    <w:qFormat/>
    <w:uiPriority w:val="0"/>
    <w:rPr>
      <w:rFonts w:ascii="Times New Roman" w:hAnsi="Times New Roman" w:eastAsia="宋体" w:cs="Times New Roman"/>
      <w:sz w:val="20"/>
      <w:szCs w:val="20"/>
    </w:rPr>
  </w:style>
  <w:style w:type="character" w:customStyle="1" w:styleId="498">
    <w:name w:val="普通文字 Char2"/>
    <w:autoRedefine/>
    <w:qFormat/>
    <w:uiPriority w:val="0"/>
    <w:rPr>
      <w:rFonts w:ascii="宋体" w:hAnsi="Courier New" w:eastAsia="宋体" w:cs="Times New Roman"/>
      <w:kern w:val="2"/>
      <w:sz w:val="21"/>
      <w:lang w:val="en-US" w:eastAsia="zh-CN"/>
    </w:rPr>
  </w:style>
  <w:style w:type="character" w:customStyle="1" w:styleId="499">
    <w:name w:val="正文文本 3 Char"/>
    <w:autoRedefine/>
    <w:qFormat/>
    <w:uiPriority w:val="0"/>
    <w:rPr>
      <w:rFonts w:ascii="Times New Roman" w:hAnsi="Times New Roman" w:eastAsia="宋体" w:cs="Times New Roman"/>
      <w:kern w:val="2"/>
      <w:sz w:val="16"/>
      <w:szCs w:val="16"/>
    </w:rPr>
  </w:style>
  <w:style w:type="character" w:customStyle="1" w:styleId="500">
    <w:name w:val="HTML 预设格式 Char"/>
    <w:autoRedefine/>
    <w:qFormat/>
    <w:uiPriority w:val="0"/>
    <w:rPr>
      <w:rFonts w:ascii="Courier New" w:hAnsi="Courier New" w:eastAsia="宋体" w:cs="Courier New"/>
      <w:kern w:val="2"/>
    </w:rPr>
  </w:style>
  <w:style w:type="character" w:customStyle="1" w:styleId="501">
    <w:name w:val="页眉 Char1"/>
    <w:autoRedefine/>
    <w:qFormat/>
    <w:uiPriority w:val="0"/>
    <w:rPr>
      <w:rFonts w:ascii="Calibri" w:hAnsi="Calibri" w:eastAsia="宋体" w:cs="Times New Roman"/>
      <w:kern w:val="2"/>
      <w:sz w:val="18"/>
    </w:rPr>
  </w:style>
  <w:style w:type="character" w:customStyle="1" w:styleId="502">
    <w:name w:val="标题 8 Char1"/>
    <w:autoRedefine/>
    <w:qFormat/>
    <w:uiPriority w:val="0"/>
    <w:rPr>
      <w:rFonts w:ascii="Arial" w:hAnsi="Arial" w:eastAsia="黑体" w:cs="Times New Roman"/>
      <w:kern w:val="2"/>
      <w:sz w:val="24"/>
    </w:rPr>
  </w:style>
  <w:style w:type="character" w:customStyle="1" w:styleId="503">
    <w:name w:val="Char Char8"/>
    <w:autoRedefine/>
    <w:qFormat/>
    <w:uiPriority w:val="0"/>
    <w:rPr>
      <w:rFonts w:ascii="Calibri" w:hAnsi="Calibri" w:eastAsia="仿宋_GB2312" w:cs="Times New Roman"/>
      <w:b/>
      <w:kern w:val="2"/>
      <w:sz w:val="32"/>
    </w:rPr>
  </w:style>
  <w:style w:type="character" w:customStyle="1" w:styleId="504">
    <w:name w:val="正文文本缩进 3 Char2"/>
    <w:autoRedefine/>
    <w:qFormat/>
    <w:uiPriority w:val="0"/>
    <w:rPr>
      <w:rFonts w:ascii="Calibri" w:hAnsi="Calibri" w:eastAsia="宋体" w:cs="Times New Roman"/>
      <w:kern w:val="2"/>
      <w:sz w:val="16"/>
    </w:rPr>
  </w:style>
  <w:style w:type="character" w:customStyle="1" w:styleId="505">
    <w:name w:val="◆ 二级符号end Char Char"/>
    <w:link w:val="506"/>
    <w:autoRedefine/>
    <w:qFormat/>
    <w:uiPriority w:val="0"/>
    <w:rPr>
      <w:rFonts w:ascii="Verdana" w:hAnsi="Verdana"/>
      <w:sz w:val="24"/>
    </w:rPr>
  </w:style>
  <w:style w:type="paragraph" w:customStyle="1" w:styleId="506">
    <w:name w:val="◆ 二级符号end"/>
    <w:basedOn w:val="1"/>
    <w:link w:val="505"/>
    <w:autoRedefine/>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7">
    <w:name w:val="正文文本 Char2"/>
    <w:autoRedefine/>
    <w:qFormat/>
    <w:uiPriority w:val="0"/>
    <w:rPr>
      <w:rFonts w:ascii="Calibri" w:hAnsi="Calibri" w:eastAsia="宋体" w:cs="Times New Roman"/>
      <w:kern w:val="2"/>
      <w:sz w:val="21"/>
    </w:rPr>
  </w:style>
  <w:style w:type="character" w:customStyle="1" w:styleId="508">
    <w:name w:val="批注引用11"/>
    <w:autoRedefine/>
    <w:qFormat/>
    <w:uiPriority w:val="0"/>
    <w:rPr>
      <w:rFonts w:ascii="Calibri" w:hAnsi="Calibri" w:eastAsia="宋体" w:cs="Times New Roman"/>
      <w:sz w:val="21"/>
    </w:rPr>
  </w:style>
  <w:style w:type="character" w:customStyle="1" w:styleId="509">
    <w:name w:val="标题 5 Char1"/>
    <w:autoRedefine/>
    <w:qFormat/>
    <w:uiPriority w:val="0"/>
    <w:rPr>
      <w:rFonts w:ascii="Calibri" w:hAnsi="Calibri" w:eastAsia="宋体" w:cs="Times New Roman"/>
      <w:b/>
      <w:kern w:val="2"/>
      <w:sz w:val="28"/>
    </w:rPr>
  </w:style>
  <w:style w:type="character" w:customStyle="1" w:styleId="510">
    <w:name w:val="批注引用9"/>
    <w:autoRedefine/>
    <w:qFormat/>
    <w:uiPriority w:val="0"/>
    <w:rPr>
      <w:rFonts w:ascii="Calibri" w:hAnsi="Calibri" w:eastAsia="宋体" w:cs="Times New Roman"/>
      <w:sz w:val="21"/>
    </w:rPr>
  </w:style>
  <w:style w:type="character" w:customStyle="1" w:styleId="511">
    <w:name w:val="标题 7 Char1"/>
    <w:autoRedefine/>
    <w:qFormat/>
    <w:uiPriority w:val="0"/>
    <w:rPr>
      <w:rFonts w:ascii="Calibri" w:hAnsi="Calibri" w:eastAsia="宋体" w:cs="Times New Roman"/>
      <w:b/>
      <w:kern w:val="2"/>
      <w:sz w:val="24"/>
    </w:rPr>
  </w:style>
  <w:style w:type="character" w:customStyle="1" w:styleId="512">
    <w:name w:val="SANGFOR_6_正文 Char"/>
    <w:link w:val="513"/>
    <w:autoRedefine/>
    <w:qFormat/>
    <w:uiPriority w:val="0"/>
    <w:rPr>
      <w:rFonts w:ascii="宋体" w:hAnsi="宋体"/>
      <w:sz w:val="28"/>
      <w:szCs w:val="28"/>
    </w:rPr>
  </w:style>
  <w:style w:type="paragraph" w:customStyle="1" w:styleId="513">
    <w:name w:val="SANGFOR_6_正文"/>
    <w:basedOn w:val="1"/>
    <w:link w:val="512"/>
    <w:autoRedefine/>
    <w:qFormat/>
    <w:uiPriority w:val="0"/>
    <w:pPr>
      <w:spacing w:line="360" w:lineRule="auto"/>
      <w:ind w:left="420"/>
      <w:jc w:val="left"/>
    </w:pPr>
    <w:rPr>
      <w:rFonts w:ascii="宋体" w:hAnsi="宋体" w:eastAsia="宋体" w:cs="Times New Roman"/>
      <w:kern w:val="0"/>
      <w:sz w:val="28"/>
      <w:szCs w:val="28"/>
    </w:rPr>
  </w:style>
  <w:style w:type="character" w:customStyle="1" w:styleId="514">
    <w:name w:val="标题 3 Char1"/>
    <w:autoRedefine/>
    <w:qFormat/>
    <w:uiPriority w:val="0"/>
    <w:rPr>
      <w:rFonts w:ascii="Calibri" w:hAnsi="Calibri" w:eastAsia="宋体" w:cs="Times New Roman"/>
      <w:b/>
      <w:kern w:val="2"/>
      <w:sz w:val="32"/>
    </w:rPr>
  </w:style>
  <w:style w:type="character" w:customStyle="1" w:styleId="515">
    <w:name w:val="页脚 Char1"/>
    <w:autoRedefine/>
    <w:qFormat/>
    <w:uiPriority w:val="0"/>
    <w:rPr>
      <w:rFonts w:ascii="Calibri" w:hAnsi="Calibri" w:eastAsia="宋体" w:cs="Times New Roman"/>
      <w:kern w:val="2"/>
      <w:sz w:val="18"/>
    </w:rPr>
  </w:style>
  <w:style w:type="character" w:customStyle="1" w:styleId="516">
    <w:name w:val="页脚 Char2"/>
    <w:autoRedefine/>
    <w:qFormat/>
    <w:uiPriority w:val="0"/>
    <w:rPr>
      <w:rFonts w:ascii="Calibri" w:hAnsi="Calibri" w:eastAsia="宋体" w:cs="Times New Roman"/>
      <w:kern w:val="2"/>
      <w:sz w:val="18"/>
    </w:rPr>
  </w:style>
  <w:style w:type="character" w:customStyle="1" w:styleId="517">
    <w:name w:val="正文1 Char"/>
    <w:link w:val="170"/>
    <w:autoRedefine/>
    <w:qFormat/>
    <w:uiPriority w:val="0"/>
    <w:rPr>
      <w:rFonts w:ascii="Calibri" w:hAnsi="Calibri" w:cs="Calibri"/>
      <w:kern w:val="2"/>
      <w:sz w:val="21"/>
      <w:szCs w:val="21"/>
    </w:rPr>
  </w:style>
  <w:style w:type="character" w:customStyle="1" w:styleId="518">
    <w:name w:val="批注引用2"/>
    <w:autoRedefine/>
    <w:qFormat/>
    <w:uiPriority w:val="0"/>
    <w:rPr>
      <w:rFonts w:ascii="Calibri" w:hAnsi="Calibri" w:eastAsia="宋体" w:cs="Times New Roman"/>
      <w:sz w:val="21"/>
    </w:rPr>
  </w:style>
  <w:style w:type="character" w:customStyle="1" w:styleId="519">
    <w:name w:val="标题 Char2"/>
    <w:autoRedefine/>
    <w:qFormat/>
    <w:uiPriority w:val="0"/>
    <w:rPr>
      <w:rFonts w:ascii="Cambria" w:hAnsi="Cambria" w:eastAsia="宋体" w:cs="Times New Roman"/>
      <w:b/>
      <w:kern w:val="2"/>
      <w:sz w:val="32"/>
    </w:rPr>
  </w:style>
  <w:style w:type="character" w:customStyle="1" w:styleId="520">
    <w:name w:val="c1"/>
    <w:autoRedefine/>
    <w:qFormat/>
    <w:uiPriority w:val="0"/>
    <w:rPr>
      <w:rFonts w:ascii="Calibri" w:hAnsi="Calibri" w:eastAsia="宋体" w:cs="Times New Roman"/>
      <w:sz w:val="24"/>
    </w:rPr>
  </w:style>
  <w:style w:type="character" w:customStyle="1" w:styleId="521">
    <w:name w:val="font121"/>
    <w:autoRedefine/>
    <w:qFormat/>
    <w:uiPriority w:val="0"/>
    <w:rPr>
      <w:rFonts w:hint="default" w:ascii="???" w:hAnsi="???" w:eastAsia="宋体" w:cs="Times New Roman"/>
      <w:color w:val="333333"/>
      <w:sz w:val="18"/>
      <w:szCs w:val="18"/>
      <w:u w:val="none"/>
    </w:rPr>
  </w:style>
  <w:style w:type="character" w:customStyle="1" w:styleId="522">
    <w:name w:val="标准文本 Char Char"/>
    <w:link w:val="523"/>
    <w:autoRedefine/>
    <w:qFormat/>
    <w:uiPriority w:val="0"/>
  </w:style>
  <w:style w:type="paragraph" w:customStyle="1" w:styleId="523">
    <w:name w:val="标准文本"/>
    <w:basedOn w:val="1"/>
    <w:link w:val="522"/>
    <w:autoRedefine/>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4">
    <w:name w:val="尾注文本 Char"/>
    <w:autoRedefine/>
    <w:qFormat/>
    <w:uiPriority w:val="0"/>
    <w:rPr>
      <w:rFonts w:ascii="Times New Roman" w:hAnsi="Times New Roman" w:eastAsia="宋体" w:cs="Times New Roman"/>
      <w:kern w:val="2"/>
      <w:sz w:val="21"/>
      <w:szCs w:val="24"/>
    </w:rPr>
  </w:style>
  <w:style w:type="character" w:customStyle="1" w:styleId="525">
    <w:name w:val="标题 4 Char1"/>
    <w:autoRedefine/>
    <w:qFormat/>
    <w:uiPriority w:val="0"/>
    <w:rPr>
      <w:rFonts w:ascii="Arial" w:hAnsi="Arial" w:eastAsia="黑体" w:cs="Times New Roman"/>
      <w:b/>
      <w:kern w:val="2"/>
      <w:sz w:val="28"/>
    </w:rPr>
  </w:style>
  <w:style w:type="character" w:customStyle="1" w:styleId="526">
    <w:name w:val="批注文字 Char4"/>
    <w:autoRedefine/>
    <w:qFormat/>
    <w:uiPriority w:val="0"/>
    <w:rPr>
      <w:rFonts w:ascii="Times New Roman" w:hAnsi="Times New Roman" w:eastAsia="宋体" w:cs="Times New Roman"/>
      <w:szCs w:val="20"/>
    </w:rPr>
  </w:style>
  <w:style w:type="character" w:customStyle="1" w:styleId="527">
    <w:name w:val="批注引用8"/>
    <w:autoRedefine/>
    <w:qFormat/>
    <w:uiPriority w:val="0"/>
    <w:rPr>
      <w:rFonts w:ascii="Calibri" w:hAnsi="Calibri" w:eastAsia="宋体" w:cs="Times New Roman"/>
      <w:sz w:val="21"/>
    </w:rPr>
  </w:style>
  <w:style w:type="character" w:customStyle="1" w:styleId="528">
    <w:name w:val="彩色列表 - 强调文字颜色 1 Char"/>
    <w:link w:val="191"/>
    <w:autoRedefine/>
    <w:qFormat/>
    <w:uiPriority w:val="0"/>
    <w:rPr>
      <w:rFonts w:ascii="Calibri" w:hAnsi="Calibri"/>
      <w:kern w:val="2"/>
      <w:sz w:val="21"/>
      <w:szCs w:val="22"/>
    </w:rPr>
  </w:style>
  <w:style w:type="character" w:customStyle="1" w:styleId="529">
    <w:name w:val="DH 正文 Char"/>
    <w:link w:val="530"/>
    <w:autoRedefine/>
    <w:qFormat/>
    <w:uiPriority w:val="0"/>
    <w:rPr>
      <w:rFonts w:ascii="宋体"/>
      <w:kern w:val="2"/>
      <w:sz w:val="24"/>
      <w:szCs w:val="24"/>
    </w:rPr>
  </w:style>
  <w:style w:type="paragraph" w:customStyle="1" w:styleId="530">
    <w:name w:val="DH 正文"/>
    <w:basedOn w:val="1"/>
    <w:link w:val="529"/>
    <w:autoRedefine/>
    <w:qFormat/>
    <w:uiPriority w:val="0"/>
    <w:pPr>
      <w:spacing w:line="360" w:lineRule="auto"/>
      <w:ind w:firstLine="200" w:firstLineChars="200"/>
    </w:pPr>
    <w:rPr>
      <w:rFonts w:ascii="宋体" w:hAnsi="Times New Roman" w:eastAsia="宋体" w:cs="Times New Roman"/>
      <w:sz w:val="24"/>
      <w:szCs w:val="24"/>
    </w:rPr>
  </w:style>
  <w:style w:type="character" w:customStyle="1" w:styleId="531">
    <w:name w:val="unnamed21"/>
    <w:autoRedefine/>
    <w:qFormat/>
    <w:uiPriority w:val="0"/>
    <w:rPr>
      <w:rFonts w:ascii="Calibri" w:hAnsi="Calibri" w:eastAsia="宋体" w:cs="Times New Roman"/>
      <w:color w:val="000000"/>
      <w:sz w:val="20"/>
    </w:rPr>
  </w:style>
  <w:style w:type="character" w:customStyle="1" w:styleId="532">
    <w:name w:val="news1"/>
    <w:autoRedefine/>
    <w:qFormat/>
    <w:uiPriority w:val="0"/>
    <w:rPr>
      <w:rFonts w:ascii="Calibri" w:hAnsi="Calibri" w:eastAsia="宋体" w:cs="Times New Roman"/>
      <w:color w:val="4D4D4D"/>
      <w:sz w:val="18"/>
    </w:rPr>
  </w:style>
  <w:style w:type="character" w:customStyle="1" w:styleId="533">
    <w:name w:val="批注引用7"/>
    <w:autoRedefine/>
    <w:qFormat/>
    <w:uiPriority w:val="0"/>
    <w:rPr>
      <w:rFonts w:ascii="Calibri" w:hAnsi="Calibri" w:eastAsia="宋体" w:cs="Times New Roman"/>
      <w:sz w:val="21"/>
    </w:rPr>
  </w:style>
  <w:style w:type="character" w:customStyle="1" w:styleId="534">
    <w:name w:val="line1"/>
    <w:autoRedefine/>
    <w:qFormat/>
    <w:uiPriority w:val="0"/>
    <w:rPr>
      <w:rFonts w:ascii="Calibri" w:hAnsi="Calibri" w:eastAsia="宋体" w:cs="Times New Roman"/>
    </w:rPr>
  </w:style>
  <w:style w:type="character" w:customStyle="1" w:styleId="535">
    <w:name w:val="Char Char4"/>
    <w:autoRedefine/>
    <w:qFormat/>
    <w:uiPriority w:val="0"/>
    <w:rPr>
      <w:rFonts w:ascii="Calibri" w:hAnsi="Calibri" w:eastAsia="宋体" w:cs="Times New Roman"/>
      <w:sz w:val="18"/>
    </w:rPr>
  </w:style>
  <w:style w:type="character" w:customStyle="1" w:styleId="536">
    <w:name w:val="批注引用3"/>
    <w:autoRedefine/>
    <w:qFormat/>
    <w:uiPriority w:val="0"/>
    <w:rPr>
      <w:rFonts w:ascii="Calibri" w:hAnsi="Calibri" w:eastAsia="宋体" w:cs="Times New Roman"/>
      <w:sz w:val="21"/>
      <w:szCs w:val="21"/>
    </w:rPr>
  </w:style>
  <w:style w:type="character" w:customStyle="1" w:styleId="537">
    <w:name w:val="样式 8 磅"/>
    <w:autoRedefine/>
    <w:qFormat/>
    <w:uiPriority w:val="0"/>
    <w:rPr>
      <w:rFonts w:ascii="Calibri" w:hAnsi="Calibri" w:eastAsia="宋体" w:cs="Times New Roman"/>
      <w:sz w:val="18"/>
    </w:rPr>
  </w:style>
  <w:style w:type="paragraph" w:customStyle="1" w:styleId="538">
    <w:name w:val="Char Char1 Char Char Char Char Char Char Char"/>
    <w:basedOn w:val="1"/>
    <w:autoRedefine/>
    <w:qFormat/>
    <w:uiPriority w:val="0"/>
    <w:rPr>
      <w:rFonts w:ascii="Calibri" w:hAnsi="Calibri" w:eastAsia="宋体" w:cs="Times New Roman"/>
      <w:szCs w:val="24"/>
    </w:rPr>
  </w:style>
  <w:style w:type="paragraph" w:customStyle="1" w:styleId="539">
    <w:name w:val="默认段落字体 Para Char Char Char Char"/>
    <w:basedOn w:val="1"/>
    <w:autoRedefine/>
    <w:qFormat/>
    <w:uiPriority w:val="0"/>
    <w:pPr>
      <w:widowControl/>
      <w:jc w:val="left"/>
    </w:pPr>
    <w:rPr>
      <w:rFonts w:ascii="Calibri" w:hAnsi="Calibri" w:eastAsia="宋体" w:cs="Times New Roman"/>
      <w:szCs w:val="24"/>
    </w:rPr>
  </w:style>
  <w:style w:type="paragraph" w:customStyle="1" w:styleId="540">
    <w:name w:val="xl60"/>
    <w:basedOn w:val="1"/>
    <w:autoRedefine/>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1">
    <w:name w:val="Char Char Char Char Char Char Char Char Char1 Char"/>
    <w:basedOn w:val="1"/>
    <w:autoRedefine/>
    <w:qFormat/>
    <w:uiPriority w:val="0"/>
    <w:pPr>
      <w:widowControl/>
      <w:jc w:val="left"/>
    </w:pPr>
    <w:rPr>
      <w:rFonts w:ascii="仿宋_GB2312" w:hAnsi="Calibri" w:eastAsia="仿宋_GB2312" w:cs="Times New Roman"/>
      <w:b/>
      <w:sz w:val="32"/>
      <w:szCs w:val="32"/>
    </w:rPr>
  </w:style>
  <w:style w:type="paragraph" w:customStyle="1" w:styleId="542">
    <w:name w:val="普通(网站)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3">
    <w:name w:val="L正文"/>
    <w:basedOn w:val="1"/>
    <w:autoRedefine/>
    <w:qFormat/>
    <w:uiPriority w:val="0"/>
    <w:pPr>
      <w:spacing w:afterLines="50"/>
      <w:ind w:left="160" w:leftChars="160" w:firstLine="200" w:firstLineChars="200"/>
    </w:pPr>
    <w:rPr>
      <w:rFonts w:ascii="Calibri" w:hAnsi="Calibri" w:eastAsia="宋体" w:cs="Times New Roman"/>
      <w:b/>
      <w:szCs w:val="24"/>
    </w:rPr>
  </w:style>
  <w:style w:type="paragraph" w:customStyle="1" w:styleId="544">
    <w:name w:val="xl3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5">
    <w:name w:val="需求正文"/>
    <w:basedOn w:val="1"/>
    <w:autoRedefine/>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6">
    <w:name w:val="列出段落3"/>
    <w:basedOn w:val="1"/>
    <w:autoRedefine/>
    <w:qFormat/>
    <w:uiPriority w:val="0"/>
    <w:pPr>
      <w:ind w:firstLine="420" w:firstLineChars="200"/>
    </w:pPr>
    <w:rPr>
      <w:rFonts w:ascii="Cambria" w:hAnsi="Cambria" w:eastAsia="宋体" w:cs="Times New Roman"/>
      <w:sz w:val="24"/>
      <w:szCs w:val="24"/>
    </w:rPr>
  </w:style>
  <w:style w:type="paragraph" w:customStyle="1" w:styleId="547">
    <w:name w:val="Char1"/>
    <w:basedOn w:val="1"/>
    <w:autoRedefine/>
    <w:qFormat/>
    <w:uiPriority w:val="0"/>
    <w:pPr>
      <w:widowControl/>
      <w:jc w:val="left"/>
    </w:pPr>
    <w:rPr>
      <w:rFonts w:ascii="仿宋_GB2312" w:hAnsi="Calibri" w:eastAsia="仿宋_GB2312" w:cs="Times New Roman"/>
      <w:b/>
      <w:sz w:val="32"/>
      <w:szCs w:val="20"/>
    </w:rPr>
  </w:style>
  <w:style w:type="paragraph" w:customStyle="1" w:styleId="548">
    <w:name w:val="样式 宋体 小四 黑色 行距: 1.5 倍行距1"/>
    <w:basedOn w:val="1"/>
    <w:autoRedefine/>
    <w:qFormat/>
    <w:uiPriority w:val="0"/>
    <w:pPr>
      <w:spacing w:line="360" w:lineRule="auto"/>
      <w:ind w:firstLine="480" w:firstLineChars="200"/>
    </w:pPr>
    <w:rPr>
      <w:rFonts w:ascii="宋体" w:hAnsi="宋体" w:eastAsia="宋体" w:cs="宋体"/>
      <w:color w:val="000000"/>
      <w:kern w:val="0"/>
      <w:szCs w:val="20"/>
    </w:rPr>
  </w:style>
  <w:style w:type="paragraph" w:customStyle="1" w:styleId="549">
    <w:name w:val="p1"/>
    <w:basedOn w:val="1"/>
    <w:autoRedefine/>
    <w:qFormat/>
    <w:uiPriority w:val="0"/>
    <w:pPr>
      <w:widowControl/>
      <w:jc w:val="left"/>
    </w:pPr>
    <w:rPr>
      <w:rFonts w:ascii="Helvetica" w:hAnsi="Helvetica" w:eastAsia="等线" w:cs="Times New Roman"/>
      <w:kern w:val="0"/>
      <w:sz w:val="16"/>
      <w:szCs w:val="16"/>
    </w:rPr>
  </w:style>
  <w:style w:type="paragraph" w:customStyle="1" w:styleId="550">
    <w:name w:val="方案正文"/>
    <w:basedOn w:val="1"/>
    <w:autoRedefine/>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1">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2">
    <w:name w:val="正文缩进2格"/>
    <w:basedOn w:val="1"/>
    <w:autoRedefine/>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3">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4">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5">
    <w:name w:val="TOC 标题1"/>
    <w:basedOn w:val="2"/>
    <w:next w:val="1"/>
    <w:autoRedefine/>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556">
    <w:name w:val="标准段落"/>
    <w:basedOn w:val="1"/>
    <w:autoRedefine/>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7">
    <w:name w:val="正文缩进1"/>
    <w:basedOn w:val="1"/>
    <w:next w:val="25"/>
    <w:autoRedefine/>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8">
    <w:name w:val="标书正文格式"/>
    <w:autoRedefine/>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59">
    <w:name w:val="表文1"/>
    <w:basedOn w:val="1"/>
    <w:autoRedefine/>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0">
    <w:name w:val="a"/>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1">
    <w:name w:val="List Paragraph2"/>
    <w:basedOn w:val="1"/>
    <w:autoRedefine/>
    <w:qFormat/>
    <w:uiPriority w:val="0"/>
    <w:pPr>
      <w:widowControl/>
      <w:ind w:firstLine="420" w:firstLineChars="200"/>
      <w:jc w:val="left"/>
    </w:pPr>
    <w:rPr>
      <w:rFonts w:ascii="Calibri" w:hAnsi="Calibri" w:eastAsia="宋体" w:cs="Times New Roman"/>
      <w:kern w:val="0"/>
      <w:sz w:val="20"/>
      <w:szCs w:val="20"/>
    </w:rPr>
  </w:style>
  <w:style w:type="paragraph" w:customStyle="1" w:styleId="562">
    <w:name w:val="Item Step in Table"/>
    <w:autoRedefin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3">
    <w:name w:val="Pa9"/>
    <w:basedOn w:val="1"/>
    <w:next w:val="1"/>
    <w:autoRedefine/>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4">
    <w:name w:val="文档正文 Char"/>
    <w:basedOn w:val="1"/>
    <w:autoRedefine/>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5">
    <w:name w:val="xl35"/>
    <w:basedOn w:val="1"/>
    <w:autoRedefine/>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6">
    <w:name w:val="xl29"/>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7">
    <w:name w:val="Char Char Char 字元 字元"/>
    <w:basedOn w:val="1"/>
    <w:autoRedefine/>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8">
    <w:name w:val="xl28"/>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69">
    <w:name w:val="p16"/>
    <w:basedOn w:val="1"/>
    <w:autoRedefine/>
    <w:qFormat/>
    <w:uiPriority w:val="0"/>
    <w:pPr>
      <w:widowControl/>
      <w:spacing w:before="80" w:after="80"/>
      <w:jc w:val="left"/>
    </w:pPr>
    <w:rPr>
      <w:rFonts w:ascii="Arial" w:hAnsi="Arial" w:eastAsia="宋体" w:cs="Arial"/>
      <w:kern w:val="0"/>
      <w:sz w:val="18"/>
      <w:szCs w:val="18"/>
    </w:rPr>
  </w:style>
  <w:style w:type="paragraph" w:customStyle="1" w:styleId="570">
    <w:name w:val="xl4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1">
    <w:name w:val="列出段落11"/>
    <w:basedOn w:val="1"/>
    <w:autoRedefine/>
    <w:qFormat/>
    <w:uiPriority w:val="0"/>
    <w:pPr>
      <w:widowControl/>
      <w:ind w:firstLine="420" w:firstLineChars="200"/>
      <w:jc w:val="left"/>
    </w:pPr>
    <w:rPr>
      <w:rFonts w:ascii="Calibri" w:hAnsi="Calibri" w:eastAsia="宋体" w:cs="Times New Roman"/>
      <w:kern w:val="0"/>
      <w:sz w:val="24"/>
      <w:szCs w:val="20"/>
    </w:rPr>
  </w:style>
  <w:style w:type="paragraph" w:customStyle="1" w:styleId="572">
    <w:name w:val="正文段落"/>
    <w:basedOn w:val="1"/>
    <w:autoRedefine/>
    <w:qFormat/>
    <w:uiPriority w:val="0"/>
    <w:pPr>
      <w:spacing w:line="360" w:lineRule="auto"/>
      <w:ind w:firstLine="440" w:firstLineChars="200"/>
    </w:pPr>
    <w:rPr>
      <w:rFonts w:ascii="宋体" w:hAnsi="宋体" w:eastAsia="宋体" w:cs="宋体"/>
      <w:kern w:val="0"/>
      <w:szCs w:val="20"/>
    </w:rPr>
  </w:style>
  <w:style w:type="paragraph" w:customStyle="1" w:styleId="573">
    <w:name w:val="C11"/>
    <w:basedOn w:val="1"/>
    <w:autoRedefine/>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4">
    <w:name w:val="Char Char Char Char Char Char Char Char Char Char"/>
    <w:basedOn w:val="19"/>
    <w:autoRedefine/>
    <w:qFormat/>
    <w:uiPriority w:val="0"/>
    <w:rPr>
      <w:rFonts w:ascii="Tahoma" w:hAnsi="Tahoma" w:cs="Times New Roman"/>
      <w:kern w:val="0"/>
      <w:sz w:val="24"/>
      <w:szCs w:val="24"/>
    </w:rPr>
  </w:style>
  <w:style w:type="paragraph" w:customStyle="1" w:styleId="575">
    <w:name w:val="4"/>
    <w:basedOn w:val="1"/>
    <w:next w:val="54"/>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6">
    <w:name w:val="项目"/>
    <w:basedOn w:val="11"/>
    <w:autoRedefine/>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7">
    <w:name w:val="xl3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8">
    <w:name w:val="5"/>
    <w:basedOn w:val="1"/>
    <w:next w:val="24"/>
    <w:autoRedefine/>
    <w:qFormat/>
    <w:uiPriority w:val="0"/>
    <w:pPr>
      <w:widowControl/>
      <w:ind w:right="26"/>
      <w:jc w:val="left"/>
    </w:pPr>
    <w:rPr>
      <w:rFonts w:ascii="楷体_GB2312" w:hAnsi="Calibri" w:eastAsia="楷体_GB2312" w:cs="Times New Roman"/>
      <w:spacing w:val="4"/>
      <w:kern w:val="0"/>
      <w:sz w:val="28"/>
      <w:szCs w:val="20"/>
    </w:rPr>
  </w:style>
  <w:style w:type="paragraph" w:customStyle="1" w:styleId="579">
    <w:name w:val="xl4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0">
    <w:name w:val="表格内文"/>
    <w:basedOn w:val="1"/>
    <w:autoRedefine/>
    <w:qFormat/>
    <w:uiPriority w:val="0"/>
    <w:pPr>
      <w:widowControl/>
      <w:spacing w:line="360" w:lineRule="auto"/>
      <w:jc w:val="left"/>
    </w:pPr>
    <w:rPr>
      <w:rFonts w:ascii="宋体" w:hAnsi="宋体" w:eastAsia="宋体" w:cs="宋体"/>
      <w:color w:val="000000"/>
      <w:szCs w:val="21"/>
    </w:rPr>
  </w:style>
  <w:style w:type="paragraph" w:customStyle="1" w:styleId="581">
    <w:name w:val="Retrait 2"/>
    <w:basedOn w:val="1"/>
    <w:autoRedefine/>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2">
    <w:name w:val="xl4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3">
    <w:name w:val="默认段落字体 Para Char Char Char Char Char Char Char Char Char1"/>
    <w:basedOn w:val="1"/>
    <w:autoRedefine/>
    <w:qFormat/>
    <w:uiPriority w:val="0"/>
    <w:pPr>
      <w:widowControl/>
      <w:jc w:val="left"/>
    </w:pPr>
    <w:rPr>
      <w:rFonts w:ascii="Calibri" w:hAnsi="Calibri" w:eastAsia="宋体" w:cs="Times New Roman"/>
      <w:szCs w:val="21"/>
    </w:rPr>
  </w:style>
  <w:style w:type="paragraph" w:customStyle="1" w:styleId="584">
    <w:name w:val="tabletex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5">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6">
    <w:name w:val="xl57"/>
    <w:basedOn w:val="1"/>
    <w:autoRedefine/>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7">
    <w:name w:val="_Style 76"/>
    <w:next w:val="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8">
    <w:name w:val="小标题 1"/>
    <w:basedOn w:val="1"/>
    <w:autoRedefine/>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89">
    <w:name w:val="正文 New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0">
    <w:name w:val="xl23"/>
    <w:basedOn w:val="1"/>
    <w:autoRedefine/>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1">
    <w:name w:val="E 正文"/>
    <w:basedOn w:val="1"/>
    <w:autoRedefine/>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2">
    <w:name w:val="xl38"/>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3">
    <w:name w:val="xl59"/>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4">
    <w:name w:val="Char1 Char Char Char"/>
    <w:basedOn w:val="1"/>
    <w:autoRedefine/>
    <w:qFormat/>
    <w:uiPriority w:val="0"/>
    <w:pPr>
      <w:widowControl/>
      <w:jc w:val="left"/>
    </w:pPr>
    <w:rPr>
      <w:rFonts w:ascii="仿宋_GB2312" w:hAnsi="Calibri" w:eastAsia="仿宋_GB2312" w:cs="Times New Roman"/>
      <w:b/>
      <w:sz w:val="32"/>
      <w:szCs w:val="32"/>
    </w:rPr>
  </w:style>
  <w:style w:type="paragraph" w:customStyle="1" w:styleId="595">
    <w:name w:val="C标书正文（加粗后加）"/>
    <w:basedOn w:val="1"/>
    <w:autoRedefine/>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6">
    <w:name w:val="straightmatter"/>
    <w:basedOn w:val="1"/>
    <w:autoRedefine/>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7">
    <w:name w:val="F11-1"/>
    <w:basedOn w:val="1"/>
    <w:autoRedefine/>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8">
    <w:name w:val="前言、引言标题"/>
    <w:next w:val="1"/>
    <w:autoRedefine/>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599">
    <w:name w:val="xl53"/>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0">
    <w:name w:val="默认段落字体 Para Char Char Char Char Char Char Char Char Char"/>
    <w:basedOn w:val="1"/>
    <w:autoRedefine/>
    <w:qFormat/>
    <w:uiPriority w:val="0"/>
    <w:pPr>
      <w:widowControl/>
      <w:jc w:val="left"/>
    </w:pPr>
    <w:rPr>
      <w:rFonts w:ascii="Tahoma" w:hAnsi="Tahoma" w:eastAsia="宋体" w:cs="Tahoma"/>
      <w:sz w:val="24"/>
      <w:szCs w:val="24"/>
    </w:rPr>
  </w:style>
  <w:style w:type="paragraph" w:customStyle="1" w:styleId="601">
    <w:name w:val="msolistparagraph"/>
    <w:basedOn w:val="1"/>
    <w:autoRedefine/>
    <w:qFormat/>
    <w:uiPriority w:val="0"/>
    <w:pPr>
      <w:ind w:firstLine="420" w:firstLineChars="200"/>
    </w:pPr>
    <w:rPr>
      <w:rFonts w:ascii="Calibri" w:hAnsi="Calibri" w:eastAsia="宋体" w:cs="Times New Roman"/>
      <w:szCs w:val="20"/>
    </w:rPr>
  </w:style>
  <w:style w:type="paragraph" w:customStyle="1" w:styleId="602">
    <w:name w:val="txt"/>
    <w:basedOn w:val="1"/>
    <w:autoRedefine/>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3">
    <w:name w:val="xl54"/>
    <w:basedOn w:val="1"/>
    <w:autoRedefine/>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4">
    <w:name w:val="a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5">
    <w:name w:val="a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五级条标题"/>
    <w:basedOn w:val="607"/>
    <w:next w:val="395"/>
    <w:autoRedefine/>
    <w:qFormat/>
    <w:uiPriority w:val="0"/>
    <w:pPr>
      <w:tabs>
        <w:tab w:val="left" w:pos="1200"/>
      </w:tabs>
      <w:outlineLvl w:val="6"/>
    </w:pPr>
  </w:style>
  <w:style w:type="paragraph" w:customStyle="1" w:styleId="607">
    <w:name w:val="四级条标题"/>
    <w:basedOn w:val="608"/>
    <w:next w:val="395"/>
    <w:autoRedefine/>
    <w:qFormat/>
    <w:uiPriority w:val="0"/>
    <w:pPr>
      <w:tabs>
        <w:tab w:val="left" w:pos="1200"/>
      </w:tabs>
      <w:outlineLvl w:val="5"/>
    </w:pPr>
  </w:style>
  <w:style w:type="paragraph" w:customStyle="1" w:styleId="608">
    <w:name w:val="三级条标题"/>
    <w:basedOn w:val="609"/>
    <w:next w:val="395"/>
    <w:autoRedefine/>
    <w:qFormat/>
    <w:uiPriority w:val="0"/>
    <w:pPr>
      <w:tabs>
        <w:tab w:val="left" w:pos="1200"/>
      </w:tabs>
      <w:outlineLvl w:val="4"/>
    </w:pPr>
  </w:style>
  <w:style w:type="paragraph" w:customStyle="1" w:styleId="609">
    <w:name w:val="二级条标题"/>
    <w:basedOn w:val="471"/>
    <w:next w:val="395"/>
    <w:autoRedefine/>
    <w:qFormat/>
    <w:uiPriority w:val="0"/>
    <w:pPr>
      <w:outlineLvl w:val="3"/>
    </w:pPr>
    <w:rPr>
      <w:rFonts w:ascii="Calibri" w:hAnsi="Calibri" w:eastAsia="宋体"/>
    </w:rPr>
  </w:style>
  <w:style w:type="paragraph" w:customStyle="1" w:styleId="610">
    <w:name w:val="xl48"/>
    <w:basedOn w:val="1"/>
    <w:autoRedefine/>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1">
    <w:name w:val="正文31"/>
    <w:autoRedefine/>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2">
    <w:name w:val="标书表格字体格式"/>
    <w:next w:val="1"/>
    <w:autoRedefine/>
    <w:qFormat/>
    <w:uiPriority w:val="0"/>
    <w:rPr>
      <w:rFonts w:ascii="Times New Roman" w:hAnsi="Times New Roman" w:eastAsia="宋体" w:cs="Times New Roman"/>
      <w:kern w:val="2"/>
      <w:sz w:val="21"/>
      <w:szCs w:val="24"/>
      <w:lang w:val="en-US" w:eastAsia="zh-CN" w:bidi="ar-SA"/>
    </w:rPr>
  </w:style>
  <w:style w:type="paragraph" w:customStyle="1" w:styleId="613">
    <w:name w:val="默认段落字体 Para Char Char Char Char Char Char Char Char Char Char Char Char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14">
    <w:name w:val="默认段落字体 Para Char Char Char Char111"/>
    <w:basedOn w:val="1"/>
    <w:autoRedefine/>
    <w:qFormat/>
    <w:uiPriority w:val="0"/>
    <w:pPr>
      <w:widowControl/>
      <w:jc w:val="left"/>
    </w:pPr>
    <w:rPr>
      <w:rFonts w:ascii="Calibri" w:hAnsi="Calibri" w:eastAsia="宋体" w:cs="Calibri"/>
      <w:kern w:val="0"/>
      <w:sz w:val="24"/>
      <w:szCs w:val="24"/>
      <w:lang w:eastAsia="en-US"/>
    </w:rPr>
  </w:style>
  <w:style w:type="paragraph" w:customStyle="1" w:styleId="615">
    <w:name w:val="Revision1"/>
    <w:autoRedefine/>
    <w:qFormat/>
    <w:uiPriority w:val="0"/>
    <w:rPr>
      <w:rFonts w:ascii="Times New Roman" w:hAnsi="Times New Roman" w:eastAsia="宋体" w:cs="Times New Roman"/>
      <w:kern w:val="2"/>
      <w:sz w:val="21"/>
      <w:lang w:val="en-US" w:eastAsia="zh-CN" w:bidi="ar-SA"/>
    </w:rPr>
  </w:style>
  <w:style w:type="paragraph" w:customStyle="1" w:styleId="616">
    <w:name w:val="xl52"/>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7">
    <w:name w:val="Char Char Char Char Char Char Char Char"/>
    <w:basedOn w:val="1"/>
    <w:autoRedefine/>
    <w:qFormat/>
    <w:uiPriority w:val="0"/>
    <w:pPr>
      <w:widowControl/>
      <w:tabs>
        <w:tab w:val="left" w:pos="360"/>
      </w:tabs>
      <w:jc w:val="left"/>
    </w:pPr>
    <w:rPr>
      <w:rFonts w:ascii="Calibri" w:hAnsi="Calibri" w:eastAsia="宋体" w:cs="Times New Roman"/>
      <w:sz w:val="24"/>
      <w:szCs w:val="24"/>
    </w:rPr>
  </w:style>
  <w:style w:type="paragraph" w:customStyle="1" w:styleId="618">
    <w:name w:val="outden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19">
    <w:name w:val="默认段落字体 Para Char Char Char Char Char Char Char"/>
    <w:basedOn w:val="1"/>
    <w:autoRedefine/>
    <w:qFormat/>
    <w:uiPriority w:val="0"/>
    <w:pPr>
      <w:widowControl/>
      <w:jc w:val="left"/>
    </w:pPr>
    <w:rPr>
      <w:rFonts w:ascii="Tahoma" w:hAnsi="Tahoma" w:eastAsia="宋体" w:cs="Times New Roman"/>
      <w:sz w:val="24"/>
      <w:szCs w:val="20"/>
    </w:rPr>
  </w:style>
  <w:style w:type="paragraph" w:customStyle="1" w:styleId="620">
    <w:name w:val="Char Char Char Char Char Char Char Char Char Char Char Char Char"/>
    <w:basedOn w:val="1"/>
    <w:autoRedefine/>
    <w:qFormat/>
    <w:uiPriority w:val="0"/>
    <w:pPr>
      <w:tabs>
        <w:tab w:val="left" w:pos="432"/>
      </w:tabs>
      <w:ind w:left="432" w:hanging="432"/>
    </w:pPr>
    <w:rPr>
      <w:rFonts w:ascii="Calibri" w:hAnsi="Calibri" w:eastAsia="宋体" w:cs="Times New Roman"/>
    </w:rPr>
  </w:style>
  <w:style w:type="paragraph" w:customStyle="1" w:styleId="621">
    <w:name w:val="无间隔11"/>
    <w:basedOn w:val="1"/>
    <w:autoRedefine/>
    <w:qFormat/>
    <w:uiPriority w:val="0"/>
    <w:pPr>
      <w:widowControl/>
    </w:pPr>
    <w:rPr>
      <w:rFonts w:ascii="Calibri" w:hAnsi="Calibri" w:eastAsia="宋体" w:cs="Calibri"/>
      <w:kern w:val="0"/>
      <w:szCs w:val="24"/>
      <w:lang w:eastAsia="en-US"/>
    </w:rPr>
  </w:style>
  <w:style w:type="paragraph" w:customStyle="1" w:styleId="622">
    <w:name w:val="xl61"/>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3">
    <w:name w:val="p21"/>
    <w:basedOn w:val="1"/>
    <w:autoRedefine/>
    <w:qFormat/>
    <w:uiPriority w:val="0"/>
    <w:pPr>
      <w:widowControl/>
      <w:ind w:firstLine="420"/>
    </w:pPr>
    <w:rPr>
      <w:rFonts w:ascii="Calibri" w:hAnsi="Calibri" w:eastAsia="宋体" w:cs="宋体"/>
      <w:kern w:val="0"/>
      <w:szCs w:val="21"/>
    </w:rPr>
  </w:style>
  <w:style w:type="paragraph" w:customStyle="1" w:styleId="624">
    <w:name w:val="Pa0"/>
    <w:basedOn w:val="1"/>
    <w:next w:val="1"/>
    <w:autoRedefine/>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5">
    <w:name w:val="xl50"/>
    <w:basedOn w:val="1"/>
    <w:autoRedefine/>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6">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7">
    <w:name w:val="xl6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8">
    <w:name w:val="標題 1-1"/>
    <w:autoRedefine/>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29">
    <w:name w:val="数字编号列项（二级）"/>
    <w:autoRedefine/>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0">
    <w:name w:val="xl24"/>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1">
    <w:name w:val="xl36"/>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2">
    <w:name w:val="缺省文本"/>
    <w:basedOn w:val="1"/>
    <w:autoRedefine/>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3">
    <w:name w:val="Char Char1 Char"/>
    <w:basedOn w:val="1"/>
    <w:autoRedefine/>
    <w:qFormat/>
    <w:uiPriority w:val="0"/>
    <w:pPr>
      <w:widowControl/>
      <w:jc w:val="left"/>
    </w:pPr>
    <w:rPr>
      <w:rFonts w:ascii="仿宋_GB2312" w:hAnsi="Calibri" w:eastAsia="仿宋_GB2312" w:cs="Times New Roman"/>
      <w:b/>
      <w:sz w:val="32"/>
      <w:szCs w:val="20"/>
    </w:rPr>
  </w:style>
  <w:style w:type="paragraph" w:customStyle="1" w:styleId="634">
    <w:name w:val="章标题"/>
    <w:next w:val="395"/>
    <w:autoRedefine/>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5">
    <w:name w:val="xl49"/>
    <w:basedOn w:val="1"/>
    <w:autoRedefine/>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6">
    <w:name w:val="List Paragraph3"/>
    <w:basedOn w:val="1"/>
    <w:autoRedefine/>
    <w:qFormat/>
    <w:uiPriority w:val="0"/>
    <w:pPr>
      <w:ind w:firstLine="420" w:firstLineChars="200"/>
    </w:pPr>
    <w:rPr>
      <w:rFonts w:ascii="Calibri" w:hAnsi="Calibri" w:eastAsia="宋体" w:cs="Times New Roman"/>
    </w:rPr>
  </w:style>
  <w:style w:type="paragraph" w:customStyle="1" w:styleId="637">
    <w:name w:val="a2"/>
    <w:basedOn w:val="1"/>
    <w:autoRedefine/>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8">
    <w:name w:val="樣式1"/>
    <w:basedOn w:val="639"/>
    <w:autoRedefine/>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39">
    <w:name w:val="Bullet"/>
    <w:basedOn w:val="1"/>
    <w:autoRedefine/>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0">
    <w:name w:val="Char Char Char Char Char Char1"/>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1">
    <w:name w:val="Char Char2 Char"/>
    <w:basedOn w:val="1"/>
    <w:autoRedefine/>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2">
    <w:name w:val="部分1"/>
    <w:basedOn w:val="1"/>
    <w:autoRedefine/>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3">
    <w:name w:val="标书正文格式 Char Char"/>
    <w:autoRedefine/>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4">
    <w:name w:val="Char2"/>
    <w:basedOn w:val="1"/>
    <w:autoRedefine/>
    <w:qFormat/>
    <w:uiPriority w:val="0"/>
    <w:pPr>
      <w:widowControl/>
      <w:jc w:val="left"/>
    </w:pPr>
    <w:rPr>
      <w:rFonts w:ascii="Calibri" w:hAnsi="Calibri" w:eastAsia="仿宋_GB2312" w:cs="Times New Roman"/>
      <w:sz w:val="28"/>
      <w:szCs w:val="20"/>
    </w:rPr>
  </w:style>
  <w:style w:type="paragraph" w:customStyle="1" w:styleId="645">
    <w:name w:val="b"/>
    <w:basedOn w:val="1"/>
    <w:autoRedefine/>
    <w:qFormat/>
    <w:uiPriority w:val="0"/>
    <w:pPr>
      <w:widowControl/>
      <w:adjustRightInd w:val="0"/>
      <w:snapToGrid w:val="0"/>
      <w:jc w:val="center"/>
    </w:pPr>
    <w:rPr>
      <w:rFonts w:ascii="仿宋_GB2312" w:hAnsi="Calibri" w:eastAsia="仿宋_GB2312" w:cs="Times New Roman"/>
      <w:sz w:val="24"/>
      <w:szCs w:val="24"/>
    </w:rPr>
  </w:style>
  <w:style w:type="paragraph" w:customStyle="1" w:styleId="646">
    <w:name w:val="正文文本缩进2"/>
    <w:basedOn w:val="1"/>
    <w:autoRedefine/>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7">
    <w:name w:val="content"/>
    <w:basedOn w:val="1"/>
    <w:autoRedefine/>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8">
    <w:name w:val="xl37"/>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49">
    <w:name w:val="xl41"/>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0">
    <w:name w:val="xl6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1">
    <w:name w:val="中等深浅网格 1 - 强调文字颜色 21"/>
    <w:basedOn w:val="1"/>
    <w:autoRedefine/>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2">
    <w:name w:val="表身"/>
    <w:basedOn w:val="1"/>
    <w:autoRedefine/>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3">
    <w:name w:val="font10"/>
    <w:basedOn w:val="1"/>
    <w:autoRedefine/>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4">
    <w:name w:val="说明书3级标题"/>
    <w:basedOn w:val="1"/>
    <w:next w:val="1"/>
    <w:autoRedefine/>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5">
    <w:name w:val="pchart_bodycm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6">
    <w:name w:val="xl6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7">
    <w:name w:val="tableheading"/>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8">
    <w:name w:val="xl47"/>
    <w:basedOn w:val="1"/>
    <w:autoRedefine/>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59">
    <w:name w:val="B标书正文（后加）"/>
    <w:autoRedefine/>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0">
    <w:name w:val="Pa10"/>
    <w:basedOn w:val="1"/>
    <w:next w:val="1"/>
    <w:autoRedefine/>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1">
    <w:name w:val="标题3级"/>
    <w:basedOn w:val="4"/>
    <w:autoRedefine/>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2">
    <w:name w:val="Pa11"/>
    <w:basedOn w:val="1"/>
    <w:next w:val="1"/>
    <w:autoRedefine/>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3">
    <w:name w:val="TOC Heading1"/>
    <w:basedOn w:val="2"/>
    <w:next w:val="1"/>
    <w:autoRedefine/>
    <w:qFormat/>
    <w:uiPriority w:val="0"/>
    <w:pPr>
      <w:tabs>
        <w:tab w:val="clear" w:pos="1440"/>
      </w:tabs>
      <w:spacing w:before="480" w:beforeLines="0" w:line="276" w:lineRule="auto"/>
      <w:jc w:val="left"/>
      <w:outlineLvl w:val="9"/>
    </w:pPr>
    <w:rPr>
      <w:rFonts w:ascii="Cambria" w:hAnsi="Cambria" w:eastAsia="宋体"/>
      <w:color w:val="365F91"/>
      <w:kern w:val="0"/>
      <w:sz w:val="28"/>
      <w:szCs w:val="28"/>
    </w:rPr>
  </w:style>
  <w:style w:type="paragraph" w:customStyle="1" w:styleId="664">
    <w:name w:val="xl39"/>
    <w:basedOn w:val="1"/>
    <w:autoRedefine/>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5">
    <w:name w:val="表项"/>
    <w:basedOn w:val="1"/>
    <w:autoRedefine/>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6">
    <w:name w:val="No Spacing1"/>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7">
    <w:name w:val="b13"/>
    <w:basedOn w:val="1"/>
    <w:autoRedefine/>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8">
    <w:name w:val="xl4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69">
    <w:name w:val="xl31"/>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0">
    <w:name w:val="itemlist"/>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1">
    <w:name w:val="Char Char Char"/>
    <w:basedOn w:val="1"/>
    <w:autoRedefine/>
    <w:qFormat/>
    <w:uiPriority w:val="0"/>
    <w:pPr>
      <w:widowControl/>
      <w:jc w:val="left"/>
    </w:pPr>
    <w:rPr>
      <w:rFonts w:ascii="Tahoma" w:hAnsi="Tahoma" w:eastAsia="宋体" w:cs="Times New Roman"/>
      <w:sz w:val="24"/>
      <w:szCs w:val="20"/>
    </w:rPr>
  </w:style>
  <w:style w:type="paragraph" w:customStyle="1" w:styleId="672">
    <w:name w:val="小四 段落 宋体 Char Char Char"/>
    <w:basedOn w:val="15"/>
    <w:autoRedefine/>
    <w:qFormat/>
    <w:uiPriority w:val="0"/>
    <w:pPr>
      <w:tabs>
        <w:tab w:val="left" w:pos="1320"/>
      </w:tabs>
      <w:spacing w:line="360" w:lineRule="auto"/>
      <w:ind w:left="0" w:right="-33" w:firstLine="480" w:firstLineChars="200"/>
      <w:jc w:val="left"/>
    </w:pPr>
    <w:rPr>
      <w:sz w:val="24"/>
      <w:szCs w:val="24"/>
    </w:rPr>
  </w:style>
  <w:style w:type="paragraph" w:customStyle="1" w:styleId="673">
    <w:name w:val="xl55"/>
    <w:basedOn w:val="1"/>
    <w:autoRedefine/>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4">
    <w:name w:val="font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5">
    <w:name w:val="ordinary-output"/>
    <w:basedOn w:val="1"/>
    <w:autoRedefine/>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6">
    <w:name w:val="字母编号列项（一级）"/>
    <w:autoRedefine/>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7">
    <w:name w:val="xl56"/>
    <w:basedOn w:val="1"/>
    <w:autoRedefine/>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8">
    <w:name w:val="Char1 Char Char Char Char Char Char"/>
    <w:basedOn w:val="1"/>
    <w:autoRedefine/>
    <w:qFormat/>
    <w:uiPriority w:val="0"/>
    <w:rPr>
      <w:rFonts w:ascii="Calibri" w:hAnsi="Calibri" w:eastAsia="宋体" w:cs="Times New Roman"/>
      <w:szCs w:val="20"/>
    </w:rPr>
  </w:style>
  <w:style w:type="paragraph" w:customStyle="1" w:styleId="679">
    <w:name w:val="正文文本1"/>
    <w:basedOn w:val="1"/>
    <w:autoRedefine/>
    <w:qFormat/>
    <w:uiPriority w:val="0"/>
    <w:pPr>
      <w:spacing w:after="120"/>
    </w:pPr>
    <w:rPr>
      <w:rFonts w:ascii="Calibri" w:hAnsi="Calibri" w:eastAsia="宋体" w:cs="Times New Roman"/>
      <w:kern w:val="0"/>
      <w:sz w:val="20"/>
      <w:szCs w:val="24"/>
    </w:rPr>
  </w:style>
  <w:style w:type="paragraph" w:customStyle="1" w:styleId="680">
    <w:name w:val="pied de page r閒.2"/>
    <w:autoRedefine/>
    <w:qFormat/>
    <w:uiPriority w:val="0"/>
    <w:pPr>
      <w:spacing w:before="140"/>
      <w:jc w:val="center"/>
    </w:pPr>
    <w:rPr>
      <w:rFonts w:ascii="Helvetica" w:hAnsi="Helvetica" w:eastAsia="宋体" w:cs="Times New Roman"/>
      <w:caps/>
      <w:lang w:val="en-US" w:eastAsia="en-US" w:bidi="ar-SA"/>
    </w:rPr>
  </w:style>
  <w:style w:type="paragraph" w:customStyle="1" w:styleId="681">
    <w:name w:val="List 1"/>
    <w:basedOn w:val="1"/>
    <w:autoRedefine/>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2">
    <w:name w:val="xl22"/>
    <w:basedOn w:val="1"/>
    <w:autoRedefine/>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3">
    <w:name w:val="样式 样式 标题 4H4PIM 4h4bulletblbb标题 4 Charsect 1.2.3.4Ref Head... + ..."/>
    <w:basedOn w:val="1"/>
    <w:autoRedefine/>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4">
    <w:name w:val="Char Char19"/>
    <w:basedOn w:val="1"/>
    <w:autoRedefine/>
    <w:qFormat/>
    <w:uiPriority w:val="0"/>
    <w:pPr>
      <w:widowControl/>
      <w:jc w:val="left"/>
    </w:pPr>
    <w:rPr>
      <w:rFonts w:ascii="Tahoma" w:hAnsi="Tahoma" w:eastAsia="宋体" w:cs="Times New Roman"/>
      <w:sz w:val="24"/>
      <w:szCs w:val="20"/>
    </w:rPr>
  </w:style>
  <w:style w:type="paragraph" w:customStyle="1" w:styleId="685">
    <w:name w:val="xl5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6">
    <w:name w:val="样式 首行缩进:  2 字符"/>
    <w:basedOn w:val="1"/>
    <w:autoRedefine/>
    <w:qFormat/>
    <w:uiPriority w:val="0"/>
    <w:pPr>
      <w:spacing w:line="400" w:lineRule="exact"/>
      <w:ind w:firstLine="200" w:firstLineChars="200"/>
    </w:pPr>
    <w:rPr>
      <w:rFonts w:ascii="Times New Roman" w:hAnsi="Times New Roman" w:eastAsia="宋体" w:cs="宋体"/>
      <w:sz w:val="24"/>
      <w:szCs w:val="24"/>
    </w:rPr>
  </w:style>
  <w:style w:type="paragraph" w:customStyle="1" w:styleId="687">
    <w:name w:val="10号线正文"/>
    <w:basedOn w:val="1"/>
    <w:autoRedefine/>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8">
    <w:name w:val="TOC 标题2"/>
    <w:basedOn w:val="2"/>
    <w:next w:val="1"/>
    <w:autoRedefine/>
    <w:qFormat/>
    <w:uiPriority w:val="0"/>
    <w:pPr>
      <w:tabs>
        <w:tab w:val="clear" w:pos="1440"/>
      </w:tabs>
      <w:spacing w:before="480" w:beforeLines="0" w:line="276" w:lineRule="auto"/>
      <w:jc w:val="left"/>
      <w:outlineLvl w:val="9"/>
    </w:pPr>
    <w:rPr>
      <w:rFonts w:ascii="Cambria" w:hAnsi="Cambria" w:eastAsia="宋体"/>
      <w:color w:val="365F90"/>
      <w:kern w:val="0"/>
      <w:sz w:val="28"/>
      <w:szCs w:val="28"/>
    </w:rPr>
  </w:style>
  <w:style w:type="paragraph" w:customStyle="1" w:styleId="689">
    <w:name w:val="xl51"/>
    <w:basedOn w:val="1"/>
    <w:autoRedefine/>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0">
    <w:name w:val="样式 Verdana 首行缩进:  0.74 厘米"/>
    <w:basedOn w:val="1"/>
    <w:autoRedefine/>
    <w:qFormat/>
    <w:uiPriority w:val="0"/>
    <w:pPr>
      <w:widowControl/>
      <w:jc w:val="left"/>
    </w:pPr>
    <w:rPr>
      <w:rFonts w:ascii="Verdana" w:hAnsi="Verdana" w:eastAsia="宋体" w:cs="Times New Roman"/>
      <w:szCs w:val="20"/>
    </w:rPr>
  </w:style>
  <w:style w:type="paragraph" w:customStyle="1" w:styleId="691">
    <w:name w:val="集群正文"/>
    <w:basedOn w:val="1"/>
    <w:autoRedefine/>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2">
    <w:name w:val="引用1"/>
    <w:autoRedefine/>
    <w:qFormat/>
    <w:uiPriority w:val="0"/>
    <w:pPr>
      <w:spacing w:after="160" w:line="240" w:lineRule="atLeast"/>
    </w:pPr>
    <w:rPr>
      <w:rFonts w:ascii="Arial" w:hAnsi="Arial" w:eastAsia="宋体" w:cs="Times New Roman"/>
      <w:i/>
      <w:color w:val="808080"/>
      <w:lang w:val="en-US" w:eastAsia="en-US" w:bidi="ar-SA"/>
    </w:rPr>
  </w:style>
  <w:style w:type="paragraph" w:customStyle="1" w:styleId="693">
    <w:name w:val="xl34"/>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4">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5">
    <w:name w:val="font9"/>
    <w:basedOn w:val="1"/>
    <w:autoRedefine/>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6">
    <w:name w:val="技术方案正文样式"/>
    <w:basedOn w:val="1"/>
    <w:autoRedefine/>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7">
    <w:name w:val="Char Char Char Char Char Char Char"/>
    <w:basedOn w:val="1"/>
    <w:autoRedefine/>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8">
    <w:name w:val="Char Char1 Char Char Char Char Char Char Char Char Char Char Char Char Char"/>
    <w:basedOn w:val="1"/>
    <w:autoRedefine/>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99">
    <w:name w:val="Char11"/>
    <w:basedOn w:val="1"/>
    <w:autoRedefine/>
    <w:qFormat/>
    <w:uiPriority w:val="0"/>
    <w:pPr>
      <w:widowControl/>
      <w:jc w:val="left"/>
    </w:pPr>
    <w:rPr>
      <w:rFonts w:ascii="仿宋_GB2312" w:hAnsi="Calibri" w:eastAsia="仿宋_GB2312" w:cs="Times New Roman"/>
      <w:b/>
      <w:sz w:val="32"/>
      <w:szCs w:val="20"/>
    </w:rPr>
  </w:style>
  <w:style w:type="paragraph" w:customStyle="1" w:styleId="700">
    <w:name w:val="无间隔3"/>
    <w:basedOn w:val="1"/>
    <w:autoRedefine/>
    <w:qFormat/>
    <w:uiPriority w:val="0"/>
    <w:pPr>
      <w:snapToGrid w:val="0"/>
    </w:pPr>
    <w:rPr>
      <w:rFonts w:ascii="仿宋_GB2312" w:hAnsi="Calibri" w:eastAsia="仿宋_GB2312" w:cs="Times New Roman"/>
      <w:b/>
      <w:kern w:val="0"/>
      <w:sz w:val="30"/>
      <w:szCs w:val="24"/>
    </w:rPr>
  </w:style>
  <w:style w:type="paragraph" w:customStyle="1" w:styleId="701">
    <w:name w:val="彩色列表 - 强调文字颜色 111"/>
    <w:basedOn w:val="1"/>
    <w:autoRedefine/>
    <w:qFormat/>
    <w:uiPriority w:val="34"/>
    <w:pPr>
      <w:ind w:firstLine="420" w:firstLineChars="200"/>
    </w:pPr>
    <w:rPr>
      <w:rFonts w:ascii="Calibri" w:hAnsi="Calibri" w:eastAsia="宋体" w:cs="Times New Roman"/>
    </w:rPr>
  </w:style>
  <w:style w:type="paragraph" w:customStyle="1" w:styleId="702">
    <w:name w:val="小四 段落 宋体 Char Char"/>
    <w:basedOn w:val="1"/>
    <w:autoRedefine/>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3">
    <w:name w:val="中等深浅网格 31"/>
    <w:basedOn w:val="60"/>
    <w:autoRedefine/>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4">
    <w:name w:val="题注1"/>
    <w:basedOn w:val="1"/>
    <w:next w:val="1"/>
    <w:autoRedefine/>
    <w:unhideWhenUsed/>
    <w:qFormat/>
    <w:uiPriority w:val="99"/>
    <w:rPr>
      <w:rFonts w:ascii="Calibri Light" w:hAnsi="Calibri Light" w:eastAsia="黑体" w:cs="Times New Roman"/>
      <w:sz w:val="20"/>
      <w:szCs w:val="20"/>
    </w:rPr>
  </w:style>
  <w:style w:type="table" w:customStyle="1" w:styleId="705">
    <w:name w:val="网格型1"/>
    <w:basedOn w:val="60"/>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6">
    <w:name w:val="批注文字 Char"/>
    <w:basedOn w:val="69"/>
    <w:autoRedefine/>
    <w:qFormat/>
    <w:uiPriority w:val="99"/>
    <w:rPr>
      <w:rFonts w:ascii="Calibri" w:hAnsi="Calibri" w:eastAsia="宋体" w:cs="Times New Roman"/>
    </w:rPr>
  </w:style>
  <w:style w:type="paragraph" w:customStyle="1" w:styleId="707">
    <w:name w:val="ZJGIS-五级标题"/>
    <w:basedOn w:val="1"/>
    <w:autoRedefine/>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8">
    <w:name w:val="标题2"/>
    <w:basedOn w:val="3"/>
    <w:autoRedefine/>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09">
    <w:name w:val="z-窗体底端1"/>
    <w:basedOn w:val="1"/>
    <w:next w:val="1"/>
    <w:autoRedefine/>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0">
    <w:name w:val="文章正文"/>
    <w:basedOn w:val="121"/>
    <w:autoRedefine/>
    <w:qFormat/>
    <w:uiPriority w:val="0"/>
    <w:pPr>
      <w:widowControl/>
      <w:adjustRightInd w:val="0"/>
      <w:spacing w:beforeLines="0" w:after="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1">
    <w:name w:val="_Style 31"/>
    <w:basedOn w:val="1"/>
    <w:next w:val="113"/>
    <w:autoRedefine/>
    <w:qFormat/>
    <w:uiPriority w:val="34"/>
    <w:pPr>
      <w:widowControl/>
      <w:adjustRightInd w:val="0"/>
      <w:spacing w:after="50"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2">
    <w:name w:val="列表段落11"/>
    <w:basedOn w:val="1"/>
    <w:autoRedefine/>
    <w:qFormat/>
    <w:uiPriority w:val="34"/>
    <w:pPr>
      <w:ind w:firstLine="420" w:firstLineChars="200"/>
    </w:pPr>
    <w:rPr>
      <w:rFonts w:ascii="Calibri" w:hAnsi="Calibri" w:eastAsia="宋体" w:cs="Times New Roman"/>
    </w:rPr>
  </w:style>
  <w:style w:type="paragraph" w:customStyle="1" w:styleId="713">
    <w:name w:val="_Style 45"/>
    <w:basedOn w:val="1"/>
    <w:next w:val="113"/>
    <w:autoRedefine/>
    <w:qFormat/>
    <w:uiPriority w:val="34"/>
    <w:pPr>
      <w:ind w:firstLine="420" w:firstLineChars="200"/>
    </w:pPr>
    <w:rPr>
      <w:rFonts w:ascii="Times New Roman" w:hAnsi="Times New Roman" w:eastAsia="宋体" w:cs="Times New Roman"/>
    </w:rPr>
  </w:style>
  <w:style w:type="paragraph" w:customStyle="1" w:styleId="714">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715">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716">
    <w:name w:val="无间隔4"/>
    <w:next w:val="717"/>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styleId="717">
    <w:name w:val="No Spacing"/>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8">
    <w:name w:val="A_表格头"/>
    <w:basedOn w:val="1"/>
    <w:autoRedefine/>
    <w:qFormat/>
    <w:uiPriority w:val="0"/>
    <w:pPr>
      <w:jc w:val="center"/>
    </w:pPr>
    <w:rPr>
      <w:rFonts w:ascii="Times New Roman" w:hAnsi="Times New Roman" w:eastAsia="黑体" w:cs="Times New Roman"/>
      <w:bCs/>
      <w:kern w:val="0"/>
      <w:szCs w:val="20"/>
    </w:rPr>
  </w:style>
  <w:style w:type="paragraph" w:customStyle="1" w:styleId="719">
    <w:name w:val="A_表格正文（居中）"/>
    <w:basedOn w:val="1"/>
    <w:autoRedefine/>
    <w:qFormat/>
    <w:uiPriority w:val="0"/>
    <w:pPr>
      <w:jc w:val="center"/>
    </w:pPr>
    <w:rPr>
      <w:rFonts w:ascii="Times New Roman" w:hAnsi="Times New Roman" w:eastAsia="仿宋" w:cs="Times New Roman"/>
      <w:kern w:val="0"/>
      <w:szCs w:val="20"/>
    </w:rPr>
  </w:style>
  <w:style w:type="paragraph" w:customStyle="1" w:styleId="720">
    <w:name w:val="A_表格正文（加黑）"/>
    <w:basedOn w:val="719"/>
    <w:autoRedefine/>
    <w:qFormat/>
    <w:uiPriority w:val="0"/>
    <w:rPr>
      <w:b/>
      <w:color w:val="000000"/>
    </w:rPr>
  </w:style>
  <w:style w:type="character" w:customStyle="1" w:styleId="721">
    <w:name w:val="标题 Char"/>
    <w:autoRedefine/>
    <w:qFormat/>
    <w:uiPriority w:val="0"/>
    <w:rPr>
      <w:rFonts w:ascii="宋体" w:hAnsi="Courier New" w:eastAsia="宋体" w:cs="Courier New"/>
      <w:kern w:val="2"/>
      <w:sz w:val="21"/>
      <w:szCs w:val="21"/>
      <w:lang w:val="en-US" w:eastAsia="zh-CN" w:bidi="ar-SA"/>
    </w:rPr>
  </w:style>
  <w:style w:type="character" w:customStyle="1" w:styleId="722">
    <w:name w:val="普通(网站) 字符"/>
    <w:link w:val="54"/>
    <w:autoRedefine/>
    <w:qFormat/>
    <w:locked/>
    <w:uiPriority w:val="0"/>
    <w:rPr>
      <w:rFonts w:ascii="(使用中文字体)" w:hAnsi="(使用中文字体)" w:cs="(使用中文字体)"/>
      <w:sz w:val="24"/>
      <w:szCs w:val="24"/>
    </w:rPr>
  </w:style>
  <w:style w:type="paragraph" w:customStyle="1" w:styleId="723">
    <w:name w:val="目录 54"/>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4">
    <w:name w:val="正文（首行缩进2字符）"/>
    <w:basedOn w:val="1"/>
    <w:autoRedefine/>
    <w:qFormat/>
    <w:uiPriority w:val="0"/>
    <w:pPr>
      <w:wordWrap w:val="0"/>
      <w:spacing w:line="360" w:lineRule="auto"/>
      <w:ind w:firstLine="420" w:firstLineChars="200"/>
    </w:pPr>
    <w:rPr>
      <w:rFonts w:ascii="宋体" w:hAnsi="Calibri" w:eastAsia="宋体" w:cs="宋体"/>
      <w:szCs w:val="21"/>
    </w:rPr>
  </w:style>
  <w:style w:type="paragraph" w:customStyle="1" w:styleId="725">
    <w:name w:val="正文缩进2"/>
    <w:next w:val="1"/>
    <w:autoRedefine/>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6">
    <w:name w:val="[Normal]"/>
    <w:autoRedefine/>
    <w:qFormat/>
    <w:uiPriority w:val="0"/>
    <w:rPr>
      <w:rFonts w:ascii="宋体" w:hAnsi="宋体" w:eastAsia="宋体" w:cs="Times New Roman"/>
      <w:sz w:val="24"/>
      <w:szCs w:val="22"/>
      <w:lang w:val="zh-CN" w:eastAsia="zh-CN" w:bidi="ar-SA"/>
    </w:rPr>
  </w:style>
  <w:style w:type="paragraph" w:customStyle="1" w:styleId="727">
    <w:name w:val="正文首行缩进 21"/>
    <w:basedOn w:val="394"/>
    <w:autoRedefine/>
    <w:qFormat/>
    <w:uiPriority w:val="0"/>
    <w:pPr>
      <w:ind w:firstLine="420"/>
    </w:pPr>
  </w:style>
  <w:style w:type="paragraph" w:customStyle="1" w:styleId="728">
    <w:name w:val="列表 21"/>
    <w:basedOn w:val="1"/>
    <w:qFormat/>
    <w:uiPriority w:val="0"/>
    <w:pPr>
      <w:ind w:left="200" w:leftChars="200" w:hanging="200" w:hangingChars="200"/>
    </w:pPr>
    <w:rPr>
      <w:sz w:val="28"/>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C8BA92-4D58-4DFC-B296-123D1E62E151}">
  <ds:schemaRefs/>
</ds:datastoreItem>
</file>

<file path=docProps/app.xml><?xml version="1.0" encoding="utf-8"?>
<Properties xmlns="http://schemas.openxmlformats.org/officeDocument/2006/extended-properties" xmlns:vt="http://schemas.openxmlformats.org/officeDocument/2006/docPropsVTypes">
  <Template>Normal</Template>
  <Pages>41</Pages>
  <Words>17589</Words>
  <Characters>18702</Characters>
  <Lines>200</Lines>
  <Paragraphs>56</Paragraphs>
  <TotalTime>3</TotalTime>
  <ScaleCrop>false</ScaleCrop>
  <LinksUpToDate>false</LinksUpToDate>
  <CharactersWithSpaces>18823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2022-09-05T10:24:00Z</dcterms:created>
  <dc:creator>黄 晓</dc:creator>
  <cp:lastModifiedBy>张丽媛</cp:lastModifiedBy>
  <cp:lastPrinted>2023-03-13T02:23:00Z</cp:lastPrinted>
  <dcterms:modified xsi:type="dcterms:W3CDTF">2025-03-21T02:32:57Z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FD27FCCCBFE0461C9E751C17F76642A3</vt:lpwstr>
  </property>
  <property fmtid="{D5CDD505-2E9C-101B-9397-08002B2CF9AE}" pid="4" name="KSOTemplateDocerSaveRecord">
    <vt:lpwstr>eyJoZGlkIjoiYzYzNGVlZTMyYzMyYzUxOWEzYTAzZjBiZWJmODNlZGEiLCJ1c2VySWQiOiI3ODEwNDU5NTcifQ==</vt:lpwstr>
  </property>
</Properties>
</file>