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A5CFF">
      <w:pPr>
        <w:adjustRightInd/>
        <w:spacing w:line="360" w:lineRule="auto"/>
        <w:jc w:val="center"/>
        <w:rPr>
          <w:rFonts w:hint="eastAsia" w:ascii="仿宋" w:hAnsi="仿宋" w:eastAsia="仿宋" w:cs="仿宋_GB2312"/>
          <w:b/>
          <w:color w:val="auto"/>
          <w:spacing w:val="0"/>
          <w:sz w:val="44"/>
          <w:szCs w:val="44"/>
          <w:highlight w:val="none"/>
          <w:lang w:eastAsia="zh-CN"/>
        </w:rPr>
      </w:pPr>
    </w:p>
    <w:p w14:paraId="47E9ACE8">
      <w:pPr>
        <w:adjustRightInd/>
        <w:spacing w:line="360" w:lineRule="auto"/>
        <w:jc w:val="center"/>
        <w:rPr>
          <w:rFonts w:ascii="仿宋" w:hAnsi="仿宋" w:eastAsia="仿宋" w:cs="仿宋_GB2312"/>
          <w:b/>
          <w:color w:val="auto"/>
          <w:spacing w:val="0"/>
          <w:sz w:val="44"/>
          <w:szCs w:val="44"/>
          <w:highlight w:val="none"/>
        </w:rPr>
      </w:pPr>
      <w:r>
        <w:rPr>
          <w:rFonts w:hint="eastAsia" w:ascii="仿宋" w:hAnsi="仿宋" w:eastAsia="仿宋" w:cs="仿宋_GB2312"/>
          <w:b/>
          <w:color w:val="auto"/>
          <w:spacing w:val="0"/>
          <w:sz w:val="44"/>
          <w:szCs w:val="44"/>
          <w:highlight w:val="none"/>
          <w:lang w:eastAsia="zh-CN"/>
        </w:rPr>
        <w:t>衢州市工程建设项目数字化管理（智慧建设）系统增值升级项目</w:t>
      </w:r>
    </w:p>
    <w:p w14:paraId="41C75111">
      <w:pPr>
        <w:adjustRightInd/>
        <w:spacing w:line="360" w:lineRule="auto"/>
        <w:jc w:val="center"/>
        <w:rPr>
          <w:rFonts w:ascii="仿宋" w:hAnsi="仿宋" w:eastAsia="仿宋" w:cs="仿宋_GB2312"/>
          <w:color w:val="auto"/>
          <w:spacing w:val="0"/>
          <w:sz w:val="48"/>
          <w:szCs w:val="48"/>
          <w:highlight w:val="none"/>
        </w:rPr>
      </w:pPr>
    </w:p>
    <w:p w14:paraId="1D20F3CF">
      <w:pPr>
        <w:pStyle w:val="38"/>
        <w:rPr>
          <w:rFonts w:ascii="仿宋" w:hAnsi="仿宋" w:eastAsia="仿宋" w:cs="仿宋_GB2312"/>
          <w:color w:val="auto"/>
          <w:spacing w:val="0"/>
          <w:sz w:val="48"/>
          <w:szCs w:val="48"/>
          <w:highlight w:val="none"/>
        </w:rPr>
      </w:pPr>
    </w:p>
    <w:p w14:paraId="21C7B0F3">
      <w:pPr>
        <w:pStyle w:val="38"/>
        <w:keepNext w:val="0"/>
        <w:keepLines w:val="0"/>
        <w:pageBreakBefore w:val="0"/>
        <w:widowControl w:val="0"/>
        <w:kinsoku/>
        <w:wordWrap/>
        <w:overflowPunct/>
        <w:topLinePunct w:val="0"/>
        <w:autoSpaceDE/>
        <w:autoSpaceDN/>
        <w:bidi w:val="0"/>
        <w:ind w:firstLine="0"/>
        <w:rPr>
          <w:rFonts w:ascii="仿宋" w:hAnsi="仿宋" w:eastAsia="仿宋" w:cs="仿宋_GB2312"/>
          <w:color w:val="auto"/>
          <w:spacing w:val="0"/>
          <w:sz w:val="48"/>
          <w:szCs w:val="48"/>
          <w:highlight w:val="none"/>
        </w:rPr>
      </w:pPr>
    </w:p>
    <w:p w14:paraId="6B44A05C">
      <w:pPr>
        <w:keepNext w:val="0"/>
        <w:keepLines w:val="0"/>
        <w:pageBreakBefore w:val="0"/>
        <w:widowControl w:val="0"/>
        <w:kinsoku/>
        <w:wordWrap/>
        <w:overflowPunct/>
        <w:topLinePunct w:val="0"/>
        <w:autoSpaceDE/>
        <w:autoSpaceDN/>
        <w:bidi w:val="0"/>
        <w:adjustRightInd/>
        <w:spacing w:line="360" w:lineRule="auto"/>
        <w:ind w:firstLine="0"/>
        <w:jc w:val="center"/>
        <w:rPr>
          <w:rFonts w:ascii="仿宋" w:hAnsi="仿宋" w:eastAsia="仿宋" w:cs="仿宋_GB2312"/>
          <w:color w:val="auto"/>
          <w:spacing w:val="0"/>
          <w:sz w:val="48"/>
          <w:szCs w:val="48"/>
          <w:highlight w:val="none"/>
        </w:rPr>
      </w:pPr>
      <w:r>
        <w:rPr>
          <w:rFonts w:hint="eastAsia" w:ascii="仿宋" w:hAnsi="仿宋" w:eastAsia="仿宋" w:cs="仿宋_GB2312"/>
          <w:color w:val="auto"/>
          <w:spacing w:val="0"/>
          <w:sz w:val="48"/>
          <w:szCs w:val="48"/>
          <w:highlight w:val="none"/>
          <w:lang w:eastAsia="zh-CN"/>
        </w:rPr>
        <w:t>采购文件</w:t>
      </w:r>
    </w:p>
    <w:p w14:paraId="4F3322F4">
      <w:pPr>
        <w:keepNext w:val="0"/>
        <w:keepLines w:val="0"/>
        <w:pageBreakBefore w:val="0"/>
        <w:widowControl w:val="0"/>
        <w:kinsoku/>
        <w:wordWrap/>
        <w:overflowPunct/>
        <w:topLinePunct w:val="0"/>
        <w:autoSpaceDE/>
        <w:autoSpaceDN/>
        <w:bidi w:val="0"/>
        <w:adjustRightInd/>
        <w:spacing w:line="360" w:lineRule="auto"/>
        <w:ind w:firstLine="0"/>
        <w:jc w:val="center"/>
        <w:rPr>
          <w:rFonts w:ascii="仿宋" w:hAnsi="仿宋" w:eastAsia="仿宋" w:cs="仿宋_GB2312"/>
          <w:b/>
          <w:color w:val="auto"/>
          <w:spacing w:val="0"/>
          <w:sz w:val="44"/>
          <w:szCs w:val="44"/>
          <w:highlight w:val="none"/>
        </w:rPr>
      </w:pPr>
      <w:r>
        <w:rPr>
          <w:rFonts w:ascii="仿宋" w:hAnsi="仿宋" w:eastAsia="仿宋" w:cs="仿宋_GB2312"/>
          <w:b/>
          <w:color w:val="auto"/>
          <w:spacing w:val="0"/>
          <w:sz w:val="44"/>
          <w:szCs w:val="44"/>
          <w:highlight w:val="none"/>
        </w:rPr>
        <w:t xml:space="preserve"> （电子招投标）</w:t>
      </w:r>
    </w:p>
    <w:p w14:paraId="35E5D737">
      <w:pPr>
        <w:keepNext w:val="0"/>
        <w:keepLines w:val="0"/>
        <w:pageBreakBefore w:val="0"/>
        <w:widowControl w:val="0"/>
        <w:kinsoku/>
        <w:wordWrap/>
        <w:overflowPunct/>
        <w:topLinePunct w:val="0"/>
        <w:autoSpaceDE/>
        <w:autoSpaceDN/>
        <w:bidi w:val="0"/>
        <w:snapToGrid w:val="0"/>
        <w:spacing w:line="360" w:lineRule="auto"/>
        <w:ind w:firstLine="0"/>
        <w:jc w:val="center"/>
        <w:rPr>
          <w:rFonts w:ascii="仿宋" w:hAnsi="仿宋" w:eastAsia="仿宋" w:cs="仿宋_GB2312"/>
          <w:color w:val="auto"/>
          <w:spacing w:val="0"/>
          <w:sz w:val="30"/>
          <w:szCs w:val="30"/>
          <w:highlight w:val="none"/>
        </w:rPr>
      </w:pPr>
      <w:r>
        <w:rPr>
          <w:rFonts w:hint="eastAsia" w:ascii="仿宋" w:hAnsi="仿宋" w:eastAsia="仿宋" w:cs="仿宋_GB2312"/>
          <w:color w:val="auto"/>
          <w:spacing w:val="0"/>
          <w:sz w:val="30"/>
          <w:szCs w:val="30"/>
          <w:highlight w:val="none"/>
          <w:lang w:val="en-US" w:eastAsia="zh-CN"/>
        </w:rPr>
        <w:t>项目</w:t>
      </w:r>
      <w:r>
        <w:rPr>
          <w:rFonts w:hint="eastAsia" w:ascii="仿宋" w:hAnsi="仿宋" w:eastAsia="仿宋" w:cs="仿宋_GB2312"/>
          <w:color w:val="auto"/>
          <w:spacing w:val="0"/>
          <w:sz w:val="30"/>
          <w:szCs w:val="30"/>
          <w:highlight w:val="none"/>
        </w:rPr>
        <w:t>编号</w:t>
      </w:r>
      <w:r>
        <w:rPr>
          <w:rFonts w:hint="eastAsia" w:ascii="仿宋" w:hAnsi="仿宋" w:eastAsia="仿宋" w:cs="仿宋_GB2312"/>
          <w:color w:val="auto"/>
          <w:spacing w:val="0"/>
          <w:sz w:val="30"/>
          <w:szCs w:val="30"/>
          <w:highlight w:val="none"/>
          <w:lang w:eastAsia="zh-CN"/>
        </w:rPr>
        <w:t>：qzal2024-038</w:t>
      </w:r>
    </w:p>
    <w:p w14:paraId="5533E201">
      <w:pPr>
        <w:adjustRightInd/>
        <w:spacing w:line="360" w:lineRule="auto"/>
        <w:rPr>
          <w:rFonts w:ascii="仿宋" w:hAnsi="仿宋" w:eastAsia="仿宋" w:cs="仿宋_GB2312"/>
          <w:color w:val="auto"/>
          <w:spacing w:val="0"/>
          <w:sz w:val="28"/>
          <w:szCs w:val="20"/>
          <w:highlight w:val="none"/>
        </w:rPr>
      </w:pPr>
    </w:p>
    <w:p w14:paraId="5B719489">
      <w:pPr>
        <w:spacing w:line="360" w:lineRule="auto"/>
        <w:jc w:val="center"/>
        <w:rPr>
          <w:rFonts w:ascii="仿宋" w:hAnsi="仿宋" w:eastAsia="仿宋" w:cs="仿宋_GB2312"/>
          <w:b/>
          <w:color w:val="auto"/>
          <w:spacing w:val="0"/>
          <w:sz w:val="44"/>
          <w:szCs w:val="44"/>
          <w:highlight w:val="none"/>
        </w:rPr>
      </w:pPr>
      <w:r>
        <w:rPr>
          <w:rFonts w:ascii="仿宋" w:hAnsi="仿宋" w:eastAsia="仿宋" w:cs="仿宋_GB2312"/>
          <w:b/>
          <w:color w:val="auto"/>
          <w:spacing w:val="0"/>
          <w:sz w:val="44"/>
          <w:szCs w:val="44"/>
          <w:highlight w:val="none"/>
        </w:rPr>
        <w:t xml:space="preserve"> </w:t>
      </w:r>
    </w:p>
    <w:p w14:paraId="67A25109">
      <w:pPr>
        <w:spacing w:line="360" w:lineRule="auto"/>
        <w:jc w:val="center"/>
        <w:rPr>
          <w:rFonts w:ascii="仿宋" w:hAnsi="仿宋" w:eastAsia="仿宋" w:cs="仿宋_GB2312"/>
          <w:b/>
          <w:color w:val="auto"/>
          <w:spacing w:val="0"/>
          <w:sz w:val="44"/>
          <w:szCs w:val="44"/>
          <w:highlight w:val="none"/>
        </w:rPr>
      </w:pPr>
    </w:p>
    <w:p w14:paraId="4B04C321">
      <w:pPr>
        <w:spacing w:line="360" w:lineRule="auto"/>
        <w:jc w:val="center"/>
        <w:rPr>
          <w:rFonts w:ascii="仿宋" w:hAnsi="仿宋" w:eastAsia="仿宋" w:cs="仿宋_GB2312"/>
          <w:color w:val="auto"/>
          <w:spacing w:val="0"/>
          <w:sz w:val="24"/>
          <w:highlight w:val="none"/>
        </w:rPr>
      </w:pPr>
    </w:p>
    <w:p w14:paraId="5EB95276">
      <w:pPr>
        <w:spacing w:line="360" w:lineRule="auto"/>
        <w:jc w:val="center"/>
        <w:rPr>
          <w:rFonts w:ascii="仿宋" w:hAnsi="仿宋" w:eastAsia="仿宋" w:cs="仿宋_GB2312"/>
          <w:color w:val="auto"/>
          <w:spacing w:val="0"/>
          <w:sz w:val="24"/>
          <w:highlight w:val="none"/>
        </w:rPr>
      </w:pPr>
    </w:p>
    <w:p w14:paraId="07A439A3">
      <w:pPr>
        <w:snapToGrid w:val="0"/>
        <w:spacing w:line="300" w:lineRule="auto"/>
        <w:rPr>
          <w:rFonts w:ascii="Arial" w:hAnsi="Arial" w:cs="Arial"/>
          <w:b/>
          <w:color w:val="auto"/>
          <w:spacing w:val="0"/>
          <w:szCs w:val="21"/>
          <w:highlight w:val="none"/>
        </w:rPr>
      </w:pPr>
    </w:p>
    <w:p w14:paraId="08481695">
      <w:pPr>
        <w:spacing w:line="360" w:lineRule="auto"/>
        <w:jc w:val="center"/>
        <w:rPr>
          <w:rFonts w:hint="eastAsia" w:ascii="仿宋" w:hAnsi="仿宋" w:eastAsia="仿宋" w:cs="仿宋_GB2312"/>
          <w:bCs/>
          <w:color w:val="auto"/>
          <w:spacing w:val="0"/>
          <w:sz w:val="32"/>
          <w:szCs w:val="32"/>
          <w:highlight w:val="none"/>
        </w:rPr>
      </w:pPr>
      <w:r>
        <w:rPr>
          <w:rFonts w:hint="eastAsia" w:ascii="仿宋" w:hAnsi="仿宋" w:eastAsia="仿宋" w:cs="仿宋_GB2312"/>
          <w:bCs/>
          <w:color w:val="auto"/>
          <w:spacing w:val="0"/>
          <w:sz w:val="32"/>
          <w:szCs w:val="32"/>
          <w:highlight w:val="none"/>
        </w:rPr>
        <w:t>采购人：</w:t>
      </w:r>
      <w:r>
        <w:rPr>
          <w:rFonts w:hint="eastAsia" w:ascii="仿宋" w:hAnsi="仿宋" w:eastAsia="仿宋" w:cs="仿宋_GB2312"/>
          <w:bCs/>
          <w:color w:val="auto"/>
          <w:spacing w:val="0"/>
          <w:sz w:val="32"/>
          <w:szCs w:val="32"/>
          <w:highlight w:val="none"/>
          <w:lang w:eastAsia="zh-CN"/>
        </w:rPr>
        <w:t>衢州市住房和城乡建设局</w:t>
      </w:r>
      <w:r>
        <w:rPr>
          <w:rFonts w:hint="eastAsia" w:ascii="仿宋" w:hAnsi="仿宋" w:eastAsia="仿宋" w:cs="仿宋_GB2312"/>
          <w:bCs/>
          <w:color w:val="auto"/>
          <w:spacing w:val="0"/>
          <w:sz w:val="32"/>
          <w:szCs w:val="32"/>
          <w:highlight w:val="none"/>
        </w:rPr>
        <w:t>（盖章）</w:t>
      </w:r>
    </w:p>
    <w:p w14:paraId="1F7ED2F4">
      <w:pPr>
        <w:spacing w:line="360" w:lineRule="auto"/>
        <w:jc w:val="center"/>
        <w:rPr>
          <w:rFonts w:hint="eastAsia" w:ascii="仿宋" w:hAnsi="仿宋" w:eastAsia="仿宋" w:cs="仿宋_GB2312"/>
          <w:bCs/>
          <w:color w:val="auto"/>
          <w:spacing w:val="0"/>
          <w:sz w:val="32"/>
          <w:szCs w:val="32"/>
          <w:highlight w:val="none"/>
        </w:rPr>
      </w:pPr>
      <w:r>
        <w:rPr>
          <w:rFonts w:hint="eastAsia" w:ascii="仿宋" w:hAnsi="仿宋" w:eastAsia="仿宋" w:cs="仿宋_GB2312"/>
          <w:bCs/>
          <w:color w:val="auto"/>
          <w:spacing w:val="0"/>
          <w:sz w:val="32"/>
          <w:szCs w:val="32"/>
          <w:highlight w:val="none"/>
        </w:rPr>
        <w:t>采购代理机构：</w:t>
      </w:r>
      <w:r>
        <w:rPr>
          <w:rFonts w:hint="eastAsia" w:ascii="仿宋" w:hAnsi="仿宋" w:eastAsia="仿宋" w:cs="仿宋_GB2312"/>
          <w:bCs/>
          <w:color w:val="auto"/>
          <w:spacing w:val="0"/>
          <w:sz w:val="32"/>
          <w:szCs w:val="32"/>
          <w:highlight w:val="none"/>
          <w:lang w:eastAsia="zh-CN"/>
        </w:rPr>
        <w:t>衢州艾凌项目管理咨询有限公司</w:t>
      </w:r>
      <w:r>
        <w:rPr>
          <w:rFonts w:hint="eastAsia" w:ascii="仿宋" w:hAnsi="仿宋" w:eastAsia="仿宋" w:cs="仿宋_GB2312"/>
          <w:bCs/>
          <w:color w:val="auto"/>
          <w:spacing w:val="0"/>
          <w:sz w:val="32"/>
          <w:szCs w:val="32"/>
          <w:highlight w:val="none"/>
        </w:rPr>
        <w:t>（盖章）</w:t>
      </w:r>
    </w:p>
    <w:p w14:paraId="159B739F">
      <w:pPr>
        <w:snapToGrid w:val="0"/>
        <w:spacing w:line="360" w:lineRule="auto"/>
        <w:jc w:val="center"/>
        <w:rPr>
          <w:rFonts w:hint="eastAsia" w:ascii="仿宋_GB2312" w:hAnsi="仿宋_GB2312" w:eastAsia="仿宋_GB2312" w:cs="仿宋_GB2312"/>
          <w:bCs/>
          <w:color w:val="auto"/>
          <w:spacing w:val="0"/>
          <w:sz w:val="32"/>
          <w:szCs w:val="32"/>
          <w:highlight w:val="none"/>
        </w:rPr>
      </w:pPr>
    </w:p>
    <w:p w14:paraId="239DF040">
      <w:pPr>
        <w:snapToGrid w:val="0"/>
        <w:spacing w:line="360" w:lineRule="auto"/>
        <w:jc w:val="center"/>
        <w:rPr>
          <w:rFonts w:ascii="仿宋_GB2312" w:hAnsi="仿宋_GB2312" w:eastAsia="仿宋_GB2312" w:cs="仿宋_GB2312"/>
          <w:bCs/>
          <w:color w:val="auto"/>
          <w:spacing w:val="0"/>
          <w:sz w:val="32"/>
          <w:szCs w:val="32"/>
          <w:highlight w:val="none"/>
        </w:rPr>
      </w:pPr>
      <w:r>
        <w:rPr>
          <w:rFonts w:hint="eastAsia" w:ascii="仿宋_GB2312" w:hAnsi="仿宋_GB2312" w:eastAsia="仿宋_GB2312" w:cs="仿宋_GB2312"/>
          <w:bCs/>
          <w:color w:val="auto"/>
          <w:spacing w:val="0"/>
          <w:sz w:val="32"/>
          <w:szCs w:val="32"/>
          <w:highlight w:val="none"/>
        </w:rPr>
        <w:t>二</w:t>
      </w:r>
      <w:r>
        <w:rPr>
          <w:rFonts w:hint="eastAsia" w:ascii="宋体" w:hAnsi="宋体" w:cs="宋体"/>
          <w:bCs/>
          <w:color w:val="auto"/>
          <w:spacing w:val="0"/>
          <w:sz w:val="32"/>
          <w:szCs w:val="32"/>
          <w:highlight w:val="none"/>
        </w:rPr>
        <w:t>〇</w:t>
      </w:r>
      <w:r>
        <w:rPr>
          <w:rFonts w:hint="eastAsia" w:ascii="仿宋_GB2312" w:hAnsi="仿宋_GB2312" w:eastAsia="仿宋_GB2312" w:cs="仿宋_GB2312"/>
          <w:bCs/>
          <w:color w:val="auto"/>
          <w:spacing w:val="0"/>
          <w:sz w:val="32"/>
          <w:szCs w:val="32"/>
          <w:highlight w:val="none"/>
        </w:rPr>
        <w:t>二</w:t>
      </w:r>
      <w:r>
        <w:rPr>
          <w:rFonts w:hint="eastAsia" w:ascii="仿宋_GB2312" w:hAnsi="仿宋_GB2312" w:eastAsia="仿宋_GB2312" w:cs="仿宋_GB2312"/>
          <w:bCs/>
          <w:color w:val="auto"/>
          <w:spacing w:val="0"/>
          <w:sz w:val="32"/>
          <w:szCs w:val="32"/>
          <w:highlight w:val="none"/>
          <w:lang w:val="en-US" w:eastAsia="zh-CN"/>
        </w:rPr>
        <w:t>四</w:t>
      </w:r>
      <w:r>
        <w:rPr>
          <w:rFonts w:hint="eastAsia" w:ascii="仿宋_GB2312" w:hAnsi="仿宋_GB2312" w:eastAsia="仿宋_GB2312" w:cs="仿宋_GB2312"/>
          <w:bCs/>
          <w:color w:val="auto"/>
          <w:spacing w:val="0"/>
          <w:sz w:val="32"/>
          <w:szCs w:val="32"/>
          <w:highlight w:val="none"/>
        </w:rPr>
        <w:t>年</w:t>
      </w:r>
      <w:r>
        <w:rPr>
          <w:rFonts w:hint="eastAsia" w:ascii="仿宋_GB2312" w:hAnsi="仿宋_GB2312" w:eastAsia="仿宋_GB2312" w:cs="仿宋_GB2312"/>
          <w:bCs/>
          <w:color w:val="auto"/>
          <w:spacing w:val="0"/>
          <w:sz w:val="32"/>
          <w:szCs w:val="32"/>
          <w:highlight w:val="none"/>
          <w:lang w:val="en-US" w:eastAsia="zh-CN"/>
        </w:rPr>
        <w:t>十一</w:t>
      </w:r>
      <w:r>
        <w:rPr>
          <w:rFonts w:hint="eastAsia" w:ascii="仿宋_GB2312" w:hAnsi="仿宋_GB2312" w:eastAsia="仿宋_GB2312" w:cs="仿宋_GB2312"/>
          <w:bCs/>
          <w:color w:val="auto"/>
          <w:spacing w:val="0"/>
          <w:sz w:val="32"/>
          <w:szCs w:val="32"/>
          <w:highlight w:val="none"/>
        </w:rPr>
        <w:t>月</w:t>
      </w:r>
    </w:p>
    <w:p w14:paraId="70744E82">
      <w:pPr>
        <w:spacing w:line="360" w:lineRule="auto"/>
        <w:jc w:val="center"/>
        <w:rPr>
          <w:rFonts w:ascii="仿宋" w:hAnsi="仿宋" w:eastAsia="仿宋" w:cs="仿宋_GB2312"/>
          <w:color w:val="auto"/>
          <w:spacing w:val="0"/>
          <w:sz w:val="24"/>
          <w:highlight w:val="none"/>
        </w:rPr>
      </w:pPr>
      <w:r>
        <w:rPr>
          <w:rFonts w:ascii="仿宋" w:hAnsi="仿宋" w:eastAsia="仿宋" w:cs="仿宋_GB2312"/>
          <w:color w:val="auto"/>
          <w:spacing w:val="0"/>
          <w:sz w:val="24"/>
          <w:highlight w:val="none"/>
        </w:rPr>
        <w:br w:type="page"/>
      </w:r>
      <w:bookmarkStart w:id="0" w:name="_Hlt67893495"/>
      <w:bookmarkEnd w:id="0"/>
    </w:p>
    <w:p w14:paraId="06C6C837">
      <w:pPr>
        <w:spacing w:line="360" w:lineRule="auto"/>
        <w:jc w:val="center"/>
        <w:rPr>
          <w:rFonts w:ascii="仿宋" w:hAnsi="仿宋" w:eastAsia="仿宋" w:cs="仿宋_GB2312"/>
          <w:b/>
          <w:color w:val="auto"/>
          <w:spacing w:val="0"/>
          <w:sz w:val="48"/>
          <w:szCs w:val="48"/>
          <w:highlight w:val="none"/>
        </w:rPr>
      </w:pPr>
      <w:r>
        <w:rPr>
          <w:rFonts w:hint="eastAsia" w:ascii="仿宋" w:hAnsi="仿宋" w:eastAsia="仿宋" w:cs="仿宋_GB2312"/>
          <w:b/>
          <w:color w:val="auto"/>
          <w:spacing w:val="0"/>
          <w:sz w:val="48"/>
          <w:szCs w:val="48"/>
          <w:highlight w:val="none"/>
        </w:rPr>
        <w:t>目</w:t>
      </w:r>
      <w:r>
        <w:rPr>
          <w:rFonts w:ascii="仿宋" w:hAnsi="仿宋" w:eastAsia="仿宋" w:cs="仿宋_GB2312"/>
          <w:b/>
          <w:color w:val="auto"/>
          <w:spacing w:val="0"/>
          <w:sz w:val="48"/>
          <w:szCs w:val="48"/>
          <w:highlight w:val="none"/>
        </w:rPr>
        <w:t xml:space="preserve">  </w:t>
      </w:r>
      <w:r>
        <w:rPr>
          <w:rFonts w:hint="eastAsia" w:ascii="仿宋" w:hAnsi="仿宋" w:eastAsia="仿宋" w:cs="仿宋_GB2312"/>
          <w:b/>
          <w:color w:val="auto"/>
          <w:spacing w:val="0"/>
          <w:sz w:val="48"/>
          <w:szCs w:val="48"/>
          <w:highlight w:val="none"/>
        </w:rPr>
        <w:t>录</w:t>
      </w:r>
    </w:p>
    <w:p w14:paraId="4B049946">
      <w:pPr>
        <w:spacing w:line="360" w:lineRule="auto"/>
        <w:rPr>
          <w:rFonts w:ascii="仿宋" w:hAnsi="仿宋" w:eastAsia="仿宋" w:cs="仿宋_GB2312"/>
          <w:color w:val="auto"/>
          <w:spacing w:val="0"/>
          <w:sz w:val="32"/>
          <w:szCs w:val="32"/>
          <w:highlight w:val="none"/>
        </w:rPr>
      </w:pPr>
    </w:p>
    <w:p w14:paraId="0DAFC47D">
      <w:pPr>
        <w:spacing w:line="360" w:lineRule="auto"/>
        <w:ind w:firstLine="1280" w:firstLineChars="400"/>
        <w:rPr>
          <w:rFonts w:ascii="仿宋" w:hAnsi="仿宋" w:eastAsia="仿宋" w:cs="仿宋_GB2312"/>
          <w:color w:val="auto"/>
          <w:spacing w:val="0"/>
          <w:sz w:val="32"/>
          <w:szCs w:val="32"/>
          <w:highlight w:val="none"/>
        </w:rPr>
      </w:pPr>
      <w:r>
        <w:rPr>
          <w:rFonts w:hint="eastAsia" w:ascii="仿宋" w:hAnsi="仿宋" w:eastAsia="仿宋" w:cs="仿宋_GB2312"/>
          <w:color w:val="auto"/>
          <w:spacing w:val="0"/>
          <w:sz w:val="32"/>
          <w:szCs w:val="32"/>
          <w:highlight w:val="none"/>
        </w:rPr>
        <w:t>第一部分</w:t>
      </w:r>
      <w:r>
        <w:rPr>
          <w:rFonts w:ascii="仿宋" w:hAnsi="仿宋" w:eastAsia="仿宋" w:cs="仿宋_GB2312"/>
          <w:color w:val="auto"/>
          <w:spacing w:val="0"/>
          <w:sz w:val="32"/>
          <w:szCs w:val="32"/>
          <w:highlight w:val="none"/>
        </w:rPr>
        <w:t xml:space="preserve">      </w:t>
      </w:r>
      <w:r>
        <w:rPr>
          <w:rFonts w:hint="eastAsia" w:ascii="仿宋" w:hAnsi="仿宋" w:eastAsia="仿宋" w:cs="仿宋_GB2312"/>
          <w:color w:val="auto"/>
          <w:spacing w:val="0"/>
          <w:sz w:val="32"/>
          <w:szCs w:val="32"/>
          <w:highlight w:val="none"/>
        </w:rPr>
        <w:t>招标公告</w:t>
      </w:r>
    </w:p>
    <w:p w14:paraId="4CFB969F">
      <w:pPr>
        <w:spacing w:line="360" w:lineRule="auto"/>
        <w:ind w:firstLine="1280" w:firstLineChars="400"/>
        <w:rPr>
          <w:rFonts w:ascii="仿宋" w:hAnsi="仿宋" w:eastAsia="仿宋" w:cs="仿宋_GB2312"/>
          <w:color w:val="auto"/>
          <w:spacing w:val="0"/>
          <w:sz w:val="32"/>
          <w:szCs w:val="32"/>
          <w:highlight w:val="none"/>
        </w:rPr>
      </w:pPr>
      <w:r>
        <w:rPr>
          <w:rFonts w:hint="eastAsia" w:ascii="仿宋" w:hAnsi="仿宋" w:eastAsia="仿宋" w:cs="仿宋_GB2312"/>
          <w:color w:val="auto"/>
          <w:spacing w:val="0"/>
          <w:sz w:val="32"/>
          <w:szCs w:val="32"/>
          <w:highlight w:val="none"/>
        </w:rPr>
        <w:t>第二部分</w:t>
      </w:r>
      <w:r>
        <w:rPr>
          <w:rFonts w:ascii="仿宋" w:hAnsi="仿宋" w:eastAsia="仿宋" w:cs="仿宋_GB2312"/>
          <w:color w:val="auto"/>
          <w:spacing w:val="0"/>
          <w:sz w:val="32"/>
          <w:szCs w:val="32"/>
          <w:highlight w:val="none"/>
        </w:rPr>
        <w:t xml:space="preserve">      </w:t>
      </w:r>
      <w:r>
        <w:rPr>
          <w:rFonts w:hint="eastAsia" w:ascii="仿宋" w:hAnsi="仿宋" w:eastAsia="仿宋" w:cs="仿宋_GB2312"/>
          <w:color w:val="auto"/>
          <w:spacing w:val="0"/>
          <w:sz w:val="32"/>
          <w:szCs w:val="32"/>
          <w:highlight w:val="none"/>
          <w:lang w:eastAsia="zh-CN"/>
        </w:rPr>
        <w:t>供应商</w:t>
      </w:r>
      <w:r>
        <w:rPr>
          <w:rFonts w:hint="eastAsia" w:ascii="仿宋" w:hAnsi="仿宋" w:eastAsia="仿宋" w:cs="仿宋_GB2312"/>
          <w:color w:val="auto"/>
          <w:spacing w:val="0"/>
          <w:sz w:val="32"/>
          <w:szCs w:val="32"/>
          <w:highlight w:val="none"/>
        </w:rPr>
        <w:t>须知</w:t>
      </w:r>
    </w:p>
    <w:p w14:paraId="608EE9C7">
      <w:pPr>
        <w:spacing w:line="360" w:lineRule="auto"/>
        <w:ind w:firstLine="1280" w:firstLineChars="400"/>
        <w:rPr>
          <w:rFonts w:ascii="仿宋" w:hAnsi="仿宋" w:eastAsia="仿宋" w:cs="仿宋_GB2312"/>
          <w:color w:val="auto"/>
          <w:spacing w:val="0"/>
          <w:sz w:val="32"/>
          <w:szCs w:val="32"/>
          <w:highlight w:val="none"/>
        </w:rPr>
      </w:pPr>
      <w:r>
        <w:rPr>
          <w:rFonts w:hint="eastAsia" w:ascii="仿宋" w:hAnsi="仿宋" w:eastAsia="仿宋" w:cs="仿宋_GB2312"/>
          <w:color w:val="auto"/>
          <w:spacing w:val="0"/>
          <w:sz w:val="32"/>
          <w:szCs w:val="32"/>
          <w:highlight w:val="none"/>
        </w:rPr>
        <w:t>第三部分</w:t>
      </w:r>
      <w:r>
        <w:rPr>
          <w:rFonts w:ascii="仿宋" w:hAnsi="仿宋" w:eastAsia="仿宋" w:cs="仿宋_GB2312"/>
          <w:color w:val="auto"/>
          <w:spacing w:val="0"/>
          <w:sz w:val="32"/>
          <w:szCs w:val="32"/>
          <w:highlight w:val="none"/>
        </w:rPr>
        <w:t xml:space="preserve">      </w:t>
      </w:r>
      <w:r>
        <w:rPr>
          <w:rFonts w:hint="eastAsia" w:ascii="仿宋" w:hAnsi="仿宋" w:eastAsia="仿宋" w:cs="仿宋_GB2312"/>
          <w:color w:val="auto"/>
          <w:spacing w:val="0"/>
          <w:sz w:val="32"/>
          <w:szCs w:val="32"/>
          <w:highlight w:val="none"/>
        </w:rPr>
        <w:t>采购需求</w:t>
      </w:r>
    </w:p>
    <w:p w14:paraId="36270970">
      <w:pPr>
        <w:spacing w:line="360" w:lineRule="auto"/>
        <w:ind w:firstLine="1280" w:firstLineChars="400"/>
        <w:rPr>
          <w:rFonts w:ascii="仿宋" w:hAnsi="仿宋" w:eastAsia="仿宋" w:cs="仿宋_GB2312"/>
          <w:color w:val="auto"/>
          <w:spacing w:val="0"/>
          <w:sz w:val="32"/>
          <w:szCs w:val="32"/>
          <w:highlight w:val="none"/>
        </w:rPr>
      </w:pPr>
      <w:r>
        <w:rPr>
          <w:rFonts w:hint="eastAsia" w:ascii="仿宋" w:hAnsi="仿宋" w:eastAsia="仿宋" w:cs="仿宋_GB2312"/>
          <w:color w:val="auto"/>
          <w:spacing w:val="0"/>
          <w:sz w:val="32"/>
          <w:szCs w:val="32"/>
          <w:highlight w:val="none"/>
        </w:rPr>
        <w:t>第四部分</w:t>
      </w:r>
      <w:r>
        <w:rPr>
          <w:rFonts w:ascii="仿宋" w:hAnsi="仿宋" w:eastAsia="仿宋" w:cs="仿宋_GB2312"/>
          <w:color w:val="auto"/>
          <w:spacing w:val="0"/>
          <w:sz w:val="32"/>
          <w:szCs w:val="32"/>
          <w:highlight w:val="none"/>
        </w:rPr>
        <w:t xml:space="preserve">      </w:t>
      </w:r>
      <w:r>
        <w:rPr>
          <w:rFonts w:hint="eastAsia" w:ascii="仿宋" w:hAnsi="仿宋" w:eastAsia="仿宋" w:cs="仿宋_GB2312"/>
          <w:color w:val="auto"/>
          <w:spacing w:val="0"/>
          <w:sz w:val="32"/>
          <w:szCs w:val="32"/>
          <w:highlight w:val="none"/>
        </w:rPr>
        <w:t>评标办法</w:t>
      </w:r>
    </w:p>
    <w:p w14:paraId="3D265DD9">
      <w:pPr>
        <w:spacing w:line="360" w:lineRule="auto"/>
        <w:ind w:firstLine="1280" w:firstLineChars="400"/>
        <w:rPr>
          <w:rFonts w:ascii="仿宋" w:hAnsi="仿宋" w:eastAsia="仿宋" w:cs="仿宋_GB2312"/>
          <w:color w:val="auto"/>
          <w:spacing w:val="0"/>
          <w:sz w:val="32"/>
          <w:szCs w:val="32"/>
          <w:highlight w:val="none"/>
        </w:rPr>
      </w:pPr>
      <w:r>
        <w:rPr>
          <w:rFonts w:hint="eastAsia" w:ascii="仿宋" w:hAnsi="仿宋" w:eastAsia="仿宋" w:cs="仿宋_GB2312"/>
          <w:color w:val="auto"/>
          <w:spacing w:val="0"/>
          <w:sz w:val="32"/>
          <w:szCs w:val="32"/>
          <w:highlight w:val="none"/>
        </w:rPr>
        <w:t>第五部分</w:t>
      </w:r>
      <w:r>
        <w:rPr>
          <w:rFonts w:ascii="仿宋" w:hAnsi="仿宋" w:eastAsia="仿宋" w:cs="仿宋_GB2312"/>
          <w:color w:val="auto"/>
          <w:spacing w:val="0"/>
          <w:sz w:val="32"/>
          <w:szCs w:val="32"/>
          <w:highlight w:val="none"/>
        </w:rPr>
        <w:t xml:space="preserve">      </w:t>
      </w:r>
      <w:r>
        <w:rPr>
          <w:rFonts w:hint="eastAsia" w:ascii="仿宋" w:hAnsi="仿宋" w:eastAsia="仿宋" w:cs="仿宋_GB2312"/>
          <w:color w:val="auto"/>
          <w:spacing w:val="0"/>
          <w:sz w:val="32"/>
          <w:szCs w:val="32"/>
          <w:highlight w:val="none"/>
        </w:rPr>
        <w:t>拟签订的合同文本</w:t>
      </w:r>
    </w:p>
    <w:p w14:paraId="1B68DCAE">
      <w:pPr>
        <w:spacing w:line="360" w:lineRule="auto"/>
        <w:ind w:firstLine="1280" w:firstLineChars="400"/>
        <w:rPr>
          <w:rFonts w:ascii="仿宋" w:hAnsi="仿宋" w:eastAsia="仿宋" w:cs="仿宋_GB2312"/>
          <w:color w:val="auto"/>
          <w:spacing w:val="0"/>
          <w:sz w:val="32"/>
          <w:szCs w:val="32"/>
          <w:highlight w:val="none"/>
        </w:rPr>
      </w:pPr>
      <w:r>
        <w:rPr>
          <w:rFonts w:hint="eastAsia" w:ascii="仿宋" w:hAnsi="仿宋" w:eastAsia="仿宋" w:cs="仿宋_GB2312"/>
          <w:color w:val="auto"/>
          <w:spacing w:val="0"/>
          <w:sz w:val="32"/>
          <w:szCs w:val="32"/>
          <w:highlight w:val="none"/>
        </w:rPr>
        <w:t>第六部分</w:t>
      </w:r>
      <w:r>
        <w:rPr>
          <w:rFonts w:ascii="仿宋" w:hAnsi="仿宋" w:eastAsia="仿宋" w:cs="仿宋_GB2312"/>
          <w:color w:val="auto"/>
          <w:spacing w:val="0"/>
          <w:sz w:val="32"/>
          <w:szCs w:val="32"/>
          <w:highlight w:val="none"/>
        </w:rPr>
        <w:t xml:space="preserve">      </w:t>
      </w:r>
      <w:r>
        <w:rPr>
          <w:rFonts w:hint="eastAsia" w:ascii="仿宋" w:hAnsi="仿宋" w:eastAsia="仿宋" w:cs="仿宋_GB2312"/>
          <w:color w:val="auto"/>
          <w:spacing w:val="0"/>
          <w:sz w:val="32"/>
          <w:szCs w:val="32"/>
          <w:highlight w:val="none"/>
        </w:rPr>
        <w:t>应提交的有关格式范例</w:t>
      </w:r>
    </w:p>
    <w:p w14:paraId="3C00A623">
      <w:pPr>
        <w:spacing w:line="360" w:lineRule="auto"/>
        <w:ind w:firstLine="549" w:firstLineChars="229"/>
        <w:rPr>
          <w:rFonts w:ascii="仿宋" w:hAnsi="仿宋" w:eastAsia="仿宋" w:cs="仿宋_GB2312"/>
          <w:color w:val="auto"/>
          <w:spacing w:val="0"/>
          <w:sz w:val="24"/>
          <w:highlight w:val="none"/>
        </w:rPr>
      </w:pPr>
      <w:bookmarkStart w:id="1" w:name="_Hlt91233176"/>
      <w:bookmarkEnd w:id="1"/>
      <w:bookmarkStart w:id="2" w:name="_Toc91899869"/>
    </w:p>
    <w:p w14:paraId="186DDBD6">
      <w:pPr>
        <w:spacing w:line="360" w:lineRule="auto"/>
        <w:ind w:firstLine="549" w:firstLineChars="229"/>
        <w:rPr>
          <w:rFonts w:ascii="仿宋" w:hAnsi="仿宋" w:eastAsia="仿宋" w:cs="仿宋_GB2312"/>
          <w:color w:val="auto"/>
          <w:spacing w:val="0"/>
          <w:sz w:val="24"/>
          <w:highlight w:val="none"/>
        </w:rPr>
      </w:pPr>
    </w:p>
    <w:p w14:paraId="5E75EE23">
      <w:pPr>
        <w:spacing w:line="360" w:lineRule="auto"/>
        <w:ind w:firstLine="549" w:firstLineChars="229"/>
        <w:rPr>
          <w:rFonts w:ascii="仿宋" w:hAnsi="仿宋" w:eastAsia="仿宋" w:cs="仿宋_GB2312"/>
          <w:color w:val="auto"/>
          <w:spacing w:val="0"/>
          <w:sz w:val="24"/>
          <w:highlight w:val="none"/>
        </w:rPr>
      </w:pPr>
    </w:p>
    <w:p w14:paraId="2577130E">
      <w:pPr>
        <w:spacing w:line="360" w:lineRule="auto"/>
        <w:ind w:firstLine="549" w:firstLineChars="229"/>
        <w:rPr>
          <w:rFonts w:ascii="仿宋" w:hAnsi="仿宋" w:eastAsia="仿宋" w:cs="仿宋_GB2312"/>
          <w:color w:val="auto"/>
          <w:spacing w:val="0"/>
          <w:sz w:val="24"/>
          <w:highlight w:val="none"/>
        </w:rPr>
      </w:pPr>
    </w:p>
    <w:p w14:paraId="25E5C121">
      <w:pPr>
        <w:spacing w:line="360" w:lineRule="auto"/>
        <w:ind w:firstLine="549" w:firstLineChars="229"/>
        <w:rPr>
          <w:rFonts w:ascii="仿宋" w:hAnsi="仿宋" w:eastAsia="仿宋" w:cs="仿宋_GB2312"/>
          <w:color w:val="auto"/>
          <w:spacing w:val="0"/>
          <w:sz w:val="24"/>
          <w:highlight w:val="none"/>
        </w:rPr>
      </w:pPr>
    </w:p>
    <w:p w14:paraId="1B64AACE">
      <w:pPr>
        <w:spacing w:line="360" w:lineRule="auto"/>
        <w:ind w:firstLine="549" w:firstLineChars="229"/>
        <w:rPr>
          <w:rFonts w:ascii="仿宋" w:hAnsi="仿宋" w:eastAsia="仿宋" w:cs="仿宋_GB2312"/>
          <w:color w:val="auto"/>
          <w:spacing w:val="0"/>
          <w:sz w:val="24"/>
          <w:highlight w:val="none"/>
        </w:rPr>
      </w:pPr>
    </w:p>
    <w:p w14:paraId="6E064F71">
      <w:pPr>
        <w:spacing w:line="360" w:lineRule="auto"/>
        <w:ind w:firstLine="549" w:firstLineChars="229"/>
        <w:rPr>
          <w:rFonts w:ascii="仿宋" w:hAnsi="仿宋" w:eastAsia="仿宋" w:cs="仿宋_GB2312"/>
          <w:color w:val="auto"/>
          <w:spacing w:val="0"/>
          <w:sz w:val="24"/>
          <w:highlight w:val="none"/>
        </w:rPr>
      </w:pPr>
    </w:p>
    <w:p w14:paraId="3BDBF1B2">
      <w:pPr>
        <w:spacing w:line="360" w:lineRule="auto"/>
        <w:ind w:firstLine="549" w:firstLineChars="229"/>
        <w:rPr>
          <w:rFonts w:ascii="仿宋" w:hAnsi="仿宋" w:eastAsia="仿宋" w:cs="仿宋_GB2312"/>
          <w:color w:val="auto"/>
          <w:spacing w:val="0"/>
          <w:sz w:val="24"/>
          <w:highlight w:val="none"/>
        </w:rPr>
      </w:pPr>
    </w:p>
    <w:p w14:paraId="17982661">
      <w:pPr>
        <w:spacing w:line="360" w:lineRule="auto"/>
        <w:ind w:firstLine="549" w:firstLineChars="229"/>
        <w:rPr>
          <w:rFonts w:ascii="仿宋" w:hAnsi="仿宋" w:eastAsia="仿宋" w:cs="仿宋_GB2312"/>
          <w:color w:val="auto"/>
          <w:spacing w:val="0"/>
          <w:sz w:val="24"/>
          <w:highlight w:val="none"/>
        </w:rPr>
      </w:pPr>
    </w:p>
    <w:p w14:paraId="6205B24A">
      <w:pPr>
        <w:spacing w:line="360" w:lineRule="auto"/>
        <w:ind w:firstLine="549" w:firstLineChars="229"/>
        <w:rPr>
          <w:rFonts w:ascii="仿宋" w:hAnsi="仿宋" w:eastAsia="仿宋" w:cs="仿宋_GB2312"/>
          <w:color w:val="auto"/>
          <w:spacing w:val="0"/>
          <w:sz w:val="24"/>
          <w:highlight w:val="none"/>
        </w:rPr>
      </w:pPr>
    </w:p>
    <w:p w14:paraId="0454E3FC">
      <w:pPr>
        <w:spacing w:line="360" w:lineRule="auto"/>
        <w:ind w:firstLine="549" w:firstLineChars="229"/>
        <w:rPr>
          <w:rFonts w:ascii="仿宋" w:hAnsi="仿宋" w:eastAsia="仿宋" w:cs="仿宋_GB2312"/>
          <w:color w:val="auto"/>
          <w:spacing w:val="0"/>
          <w:sz w:val="24"/>
          <w:highlight w:val="none"/>
        </w:rPr>
      </w:pPr>
    </w:p>
    <w:p w14:paraId="3E42EB49">
      <w:pPr>
        <w:spacing w:line="360" w:lineRule="auto"/>
        <w:ind w:firstLine="549" w:firstLineChars="229"/>
        <w:rPr>
          <w:rFonts w:ascii="仿宋" w:hAnsi="仿宋" w:eastAsia="仿宋" w:cs="仿宋_GB2312"/>
          <w:color w:val="auto"/>
          <w:spacing w:val="0"/>
          <w:sz w:val="24"/>
          <w:highlight w:val="none"/>
        </w:rPr>
      </w:pPr>
    </w:p>
    <w:p w14:paraId="49671ED8">
      <w:pPr>
        <w:spacing w:line="360" w:lineRule="auto"/>
        <w:ind w:firstLine="549" w:firstLineChars="229"/>
        <w:rPr>
          <w:rFonts w:ascii="仿宋" w:hAnsi="仿宋" w:eastAsia="仿宋" w:cs="仿宋_GB2312"/>
          <w:color w:val="auto"/>
          <w:spacing w:val="0"/>
          <w:sz w:val="24"/>
          <w:highlight w:val="none"/>
        </w:rPr>
      </w:pPr>
    </w:p>
    <w:p w14:paraId="6EDA46F4">
      <w:pPr>
        <w:spacing w:line="360" w:lineRule="auto"/>
        <w:rPr>
          <w:rFonts w:ascii="仿宋" w:hAnsi="仿宋" w:eastAsia="仿宋" w:cs="仿宋_GB2312"/>
          <w:color w:val="auto"/>
          <w:spacing w:val="0"/>
          <w:sz w:val="24"/>
          <w:highlight w:val="none"/>
        </w:rPr>
      </w:pPr>
    </w:p>
    <w:p w14:paraId="031A8A6F">
      <w:pPr>
        <w:adjustRightInd/>
        <w:spacing w:line="360" w:lineRule="auto"/>
        <w:jc w:val="center"/>
        <w:outlineLvl w:val="0"/>
        <w:rPr>
          <w:rFonts w:ascii="仿宋_GB2312" w:hAnsi="仿宋" w:eastAsia="仿宋_GB2312" w:cs="仿宋_GB2312"/>
          <w:b/>
          <w:color w:val="auto"/>
          <w:spacing w:val="0"/>
          <w:sz w:val="36"/>
          <w:szCs w:val="20"/>
          <w:highlight w:val="none"/>
        </w:rPr>
      </w:pPr>
      <w:bookmarkStart w:id="3" w:name="第一部分"/>
      <w:r>
        <w:rPr>
          <w:rFonts w:ascii="仿宋" w:hAnsi="仿宋" w:eastAsia="仿宋" w:cs="仿宋_GB2312"/>
          <w:b/>
          <w:color w:val="auto"/>
          <w:spacing w:val="0"/>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pacing w:val="0"/>
          <w:sz w:val="36"/>
          <w:szCs w:val="20"/>
          <w:highlight w:val="none"/>
        </w:rPr>
        <w:t>第一部分</w:t>
      </w:r>
      <w:r>
        <w:rPr>
          <w:rFonts w:ascii="仿宋" w:hAnsi="仿宋" w:eastAsia="仿宋" w:cs="仿宋_GB2312"/>
          <w:b/>
          <w:color w:val="auto"/>
          <w:spacing w:val="0"/>
          <w:sz w:val="36"/>
          <w:szCs w:val="20"/>
          <w:highlight w:val="none"/>
        </w:rPr>
        <w:t xml:space="preserve"> </w:t>
      </w:r>
      <w:r>
        <w:rPr>
          <w:rFonts w:hint="eastAsia" w:ascii="仿宋_GB2312" w:hAnsi="仿宋" w:eastAsia="仿宋_GB2312" w:cs="仿宋_GB2312"/>
          <w:b/>
          <w:color w:val="auto"/>
          <w:spacing w:val="0"/>
          <w:sz w:val="36"/>
          <w:szCs w:val="20"/>
          <w:highlight w:val="none"/>
        </w:rPr>
        <w:t>招标公告</w:t>
      </w:r>
    </w:p>
    <w:p w14:paraId="7C1EE42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560" w:lineRule="exact"/>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项目概况</w:t>
      </w:r>
    </w:p>
    <w:p w14:paraId="017B8CE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color w:val="auto"/>
          <w:spacing w:val="0"/>
          <w:sz w:val="28"/>
          <w:szCs w:val="28"/>
          <w:highlight w:val="none"/>
          <w:u w:val="single"/>
        </w:rPr>
      </w:pPr>
      <w:r>
        <w:rPr>
          <w:rFonts w:hint="eastAsia" w:ascii="仿宋" w:hAnsi="仿宋" w:eastAsia="仿宋" w:cs="仿宋"/>
          <w:color w:val="auto"/>
          <w:spacing w:val="0"/>
          <w:sz w:val="28"/>
          <w:szCs w:val="28"/>
          <w:highlight w:val="none"/>
          <w:u w:val="single"/>
          <w:lang w:eastAsia="zh-CN"/>
        </w:rPr>
        <w:t>衢州市工程建设项目数字化管理（智慧建设）系统增值升级项目</w:t>
      </w:r>
      <w:r>
        <w:rPr>
          <w:rFonts w:hint="eastAsia" w:ascii="仿宋" w:hAnsi="仿宋" w:eastAsia="仿宋" w:cs="仿宋"/>
          <w:color w:val="auto"/>
          <w:spacing w:val="0"/>
          <w:sz w:val="28"/>
          <w:szCs w:val="28"/>
          <w:highlight w:val="none"/>
        </w:rPr>
        <w:t>招标项目的潜在</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应在政采云平台（</w:t>
      </w:r>
      <w:r>
        <w:rPr>
          <w:rFonts w:hint="eastAsia" w:ascii="仿宋" w:hAnsi="仿宋" w:eastAsia="仿宋" w:cs="仿宋"/>
          <w:color w:val="auto"/>
          <w:spacing w:val="0"/>
          <w:sz w:val="28"/>
          <w:szCs w:val="28"/>
          <w:highlight w:val="none"/>
        </w:rPr>
        <w:fldChar w:fldCharType="begin"/>
      </w:r>
      <w:r>
        <w:rPr>
          <w:rFonts w:hint="eastAsia" w:ascii="仿宋" w:hAnsi="仿宋" w:eastAsia="仿宋" w:cs="仿宋"/>
          <w:color w:val="auto"/>
          <w:spacing w:val="0"/>
          <w:sz w:val="28"/>
          <w:szCs w:val="28"/>
          <w:highlight w:val="none"/>
        </w:rPr>
        <w:instrText xml:space="preserve"> HYPERLINK "https://www.zcygov.cn/）获取（下载）招标文件，并于2021年" </w:instrText>
      </w:r>
      <w:r>
        <w:rPr>
          <w:rFonts w:hint="eastAsia" w:ascii="仿宋" w:hAnsi="仿宋" w:eastAsia="仿宋" w:cs="仿宋"/>
          <w:color w:val="auto"/>
          <w:spacing w:val="0"/>
          <w:sz w:val="28"/>
          <w:szCs w:val="28"/>
          <w:highlight w:val="none"/>
        </w:rPr>
        <w:fldChar w:fldCharType="separate"/>
      </w:r>
      <w:r>
        <w:rPr>
          <w:rStyle w:val="78"/>
          <w:rFonts w:hint="eastAsia" w:ascii="仿宋" w:hAnsi="仿宋" w:eastAsia="仿宋" w:cs="仿宋"/>
          <w:color w:val="auto"/>
          <w:spacing w:val="0"/>
          <w:kern w:val="2"/>
          <w:sz w:val="28"/>
          <w:szCs w:val="28"/>
          <w:highlight w:val="none"/>
        </w:rPr>
        <w:t>https://www.zcygov.cn/）获取（下载）</w:t>
      </w:r>
      <w:r>
        <w:rPr>
          <w:rStyle w:val="78"/>
          <w:rFonts w:hint="eastAsia" w:ascii="仿宋" w:hAnsi="仿宋" w:eastAsia="仿宋" w:cs="仿宋"/>
          <w:color w:val="auto"/>
          <w:spacing w:val="0"/>
          <w:kern w:val="2"/>
          <w:sz w:val="28"/>
          <w:szCs w:val="28"/>
          <w:highlight w:val="none"/>
          <w:lang w:eastAsia="zh-CN"/>
        </w:rPr>
        <w:t>采购文件</w:t>
      </w:r>
      <w:r>
        <w:rPr>
          <w:rStyle w:val="78"/>
          <w:rFonts w:hint="eastAsia" w:ascii="仿宋" w:hAnsi="仿宋" w:eastAsia="仿宋" w:cs="仿宋"/>
          <w:color w:val="auto"/>
          <w:spacing w:val="0"/>
          <w:kern w:val="2"/>
          <w:sz w:val="28"/>
          <w:szCs w:val="28"/>
          <w:highlight w:val="none"/>
        </w:rPr>
        <w:t>，并于</w:t>
      </w:r>
      <w:r>
        <w:rPr>
          <w:rFonts w:hint="eastAsia" w:ascii="仿宋" w:hAnsi="仿宋" w:eastAsia="仿宋" w:cs="仿宋"/>
          <w:color w:val="auto"/>
          <w:spacing w:val="0"/>
          <w:sz w:val="28"/>
          <w:szCs w:val="28"/>
          <w:highlight w:val="none"/>
          <w:u w:val="single"/>
          <w:lang w:eastAsia="zh-CN"/>
        </w:rPr>
        <w:t>2024年</w:t>
      </w:r>
      <w:r>
        <w:rPr>
          <w:rFonts w:hint="eastAsia" w:ascii="仿宋" w:hAnsi="仿宋" w:eastAsia="仿宋" w:cs="仿宋"/>
          <w:color w:val="auto"/>
          <w:spacing w:val="0"/>
          <w:sz w:val="28"/>
          <w:szCs w:val="28"/>
          <w:highlight w:val="none"/>
          <w:u w:val="single"/>
          <w:lang w:val="en-US" w:eastAsia="zh-CN"/>
        </w:rPr>
        <w:t xml:space="preserve"> 12月19日9</w:t>
      </w:r>
      <w:r>
        <w:rPr>
          <w:rFonts w:hint="eastAsia" w:ascii="仿宋" w:hAnsi="仿宋" w:eastAsia="仿宋" w:cs="仿宋"/>
          <w:color w:val="auto"/>
          <w:spacing w:val="0"/>
          <w:sz w:val="28"/>
          <w:szCs w:val="28"/>
          <w:highlight w:val="none"/>
          <w:u w:val="single"/>
        </w:rPr>
        <w:t>点</w:t>
      </w:r>
      <w:r>
        <w:rPr>
          <w:rFonts w:hint="eastAsia" w:ascii="仿宋" w:hAnsi="仿宋" w:eastAsia="仿宋" w:cs="仿宋"/>
          <w:color w:val="auto"/>
          <w:spacing w:val="0"/>
          <w:sz w:val="28"/>
          <w:szCs w:val="28"/>
          <w:highlight w:val="none"/>
          <w:u w:val="single"/>
          <w:lang w:val="en-US" w:eastAsia="zh-CN"/>
        </w:rPr>
        <w:t>30</w:t>
      </w:r>
      <w:r>
        <w:rPr>
          <w:rFonts w:hint="eastAsia" w:ascii="仿宋" w:hAnsi="仿宋" w:eastAsia="仿宋" w:cs="仿宋"/>
          <w:color w:val="auto"/>
          <w:spacing w:val="0"/>
          <w:sz w:val="28"/>
          <w:szCs w:val="28"/>
          <w:highlight w:val="none"/>
          <w:u w:val="single"/>
        </w:rPr>
        <w:t>分</w:t>
      </w:r>
      <w:r>
        <w:rPr>
          <w:rFonts w:hint="eastAsia" w:ascii="仿宋" w:hAnsi="仿宋" w:eastAsia="仿宋" w:cs="仿宋"/>
          <w:bCs/>
          <w:color w:val="auto"/>
          <w:spacing w:val="0"/>
          <w:sz w:val="28"/>
          <w:szCs w:val="28"/>
          <w:highlight w:val="none"/>
          <w:u w:val="single"/>
        </w:rPr>
        <w:t>00秒</w:t>
      </w:r>
      <w:r>
        <w:rPr>
          <w:rFonts w:hint="eastAsia" w:ascii="仿宋" w:hAnsi="仿宋" w:eastAsia="仿宋" w:cs="仿宋"/>
          <w:bCs/>
          <w:color w:val="auto"/>
          <w:spacing w:val="0"/>
          <w:sz w:val="28"/>
          <w:szCs w:val="28"/>
          <w:highlight w:val="none"/>
          <w:u w:val="single"/>
        </w:rPr>
        <w:fldChar w:fldCharType="end"/>
      </w:r>
      <w:r>
        <w:rPr>
          <w:rFonts w:hint="eastAsia" w:ascii="仿宋" w:hAnsi="仿宋" w:eastAsia="仿宋" w:cs="仿宋"/>
          <w:bCs/>
          <w:color w:val="auto"/>
          <w:spacing w:val="0"/>
          <w:sz w:val="28"/>
          <w:szCs w:val="28"/>
          <w:highlight w:val="none"/>
        </w:rPr>
        <w:t>（北京时间）前</w:t>
      </w:r>
      <w:r>
        <w:rPr>
          <w:rFonts w:hint="eastAsia" w:ascii="仿宋" w:hAnsi="仿宋" w:eastAsia="仿宋" w:cs="仿宋"/>
          <w:color w:val="auto"/>
          <w:spacing w:val="0"/>
          <w:sz w:val="28"/>
          <w:szCs w:val="28"/>
          <w:highlight w:val="none"/>
        </w:rPr>
        <w:t>递交（上传）</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w:t>
      </w:r>
    </w:p>
    <w:p w14:paraId="16ADC2AD">
      <w:pPr>
        <w:keepNext w:val="0"/>
        <w:keepLines w:val="0"/>
        <w:pageBreakBefore w:val="0"/>
        <w:kinsoku/>
        <w:wordWrap/>
        <w:overflowPunct/>
        <w:topLinePunct w:val="0"/>
        <w:autoSpaceDE/>
        <w:autoSpaceDN/>
        <w:bidi w:val="0"/>
        <w:adjustRightInd w:val="0"/>
        <w:spacing w:line="560" w:lineRule="exact"/>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 xml:space="preserve">一、项目基本情况                                            </w:t>
      </w:r>
    </w:p>
    <w:p w14:paraId="47E094EA">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b w:val="0"/>
          <w:bCs w:val="0"/>
          <w:color w:val="auto"/>
          <w:spacing w:val="0"/>
          <w:sz w:val="28"/>
          <w:szCs w:val="28"/>
          <w:highlight w:val="none"/>
          <w:lang w:eastAsia="zh-CN"/>
        </w:rPr>
      </w:pPr>
      <w:r>
        <w:rPr>
          <w:rFonts w:hint="eastAsia" w:ascii="仿宋" w:hAnsi="仿宋" w:eastAsia="仿宋" w:cs="仿宋"/>
          <w:b w:val="0"/>
          <w:bCs w:val="0"/>
          <w:color w:val="auto"/>
          <w:spacing w:val="0"/>
          <w:sz w:val="28"/>
          <w:szCs w:val="28"/>
          <w:highlight w:val="none"/>
          <w:lang w:val="en-US" w:eastAsia="zh-CN"/>
        </w:rPr>
        <w:t xml:space="preserve">1. </w:t>
      </w:r>
      <w:r>
        <w:rPr>
          <w:rFonts w:hint="eastAsia" w:ascii="仿宋" w:hAnsi="仿宋" w:eastAsia="仿宋" w:cs="仿宋"/>
          <w:b w:val="0"/>
          <w:bCs w:val="0"/>
          <w:color w:val="auto"/>
          <w:spacing w:val="0"/>
          <w:sz w:val="28"/>
          <w:szCs w:val="28"/>
          <w:highlight w:val="none"/>
        </w:rPr>
        <w:t>项目编号：</w:t>
      </w:r>
      <w:r>
        <w:rPr>
          <w:rFonts w:hint="eastAsia" w:ascii="仿宋" w:hAnsi="仿宋" w:eastAsia="仿宋" w:cs="仿宋"/>
          <w:b w:val="0"/>
          <w:bCs w:val="0"/>
          <w:color w:val="auto"/>
          <w:spacing w:val="0"/>
          <w:sz w:val="28"/>
          <w:szCs w:val="28"/>
          <w:highlight w:val="none"/>
          <w:lang w:eastAsia="zh-CN"/>
        </w:rPr>
        <w:t>qzal2024-038</w:t>
      </w:r>
    </w:p>
    <w:p w14:paraId="038521C0">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b w:val="0"/>
          <w:bCs w:val="0"/>
          <w:color w:val="auto"/>
          <w:spacing w:val="0"/>
          <w:sz w:val="28"/>
          <w:szCs w:val="28"/>
          <w:highlight w:val="none"/>
          <w:lang w:eastAsia="zh-CN"/>
        </w:rPr>
      </w:pPr>
      <w:r>
        <w:rPr>
          <w:rFonts w:hint="eastAsia" w:ascii="仿宋" w:hAnsi="仿宋" w:eastAsia="仿宋" w:cs="仿宋"/>
          <w:b w:val="0"/>
          <w:bCs w:val="0"/>
          <w:color w:val="auto"/>
          <w:spacing w:val="0"/>
          <w:sz w:val="28"/>
          <w:szCs w:val="28"/>
          <w:highlight w:val="none"/>
          <w:lang w:val="en-US" w:eastAsia="zh-CN"/>
        </w:rPr>
        <w:t xml:space="preserve">2. </w:t>
      </w:r>
      <w:r>
        <w:rPr>
          <w:rFonts w:hint="eastAsia" w:ascii="仿宋" w:hAnsi="仿宋" w:eastAsia="仿宋" w:cs="仿宋"/>
          <w:b w:val="0"/>
          <w:bCs w:val="0"/>
          <w:color w:val="auto"/>
          <w:spacing w:val="0"/>
          <w:sz w:val="28"/>
          <w:szCs w:val="28"/>
          <w:highlight w:val="none"/>
        </w:rPr>
        <w:t>项目名称：</w:t>
      </w:r>
      <w:r>
        <w:rPr>
          <w:rFonts w:hint="eastAsia" w:ascii="仿宋" w:hAnsi="仿宋" w:eastAsia="仿宋" w:cs="仿宋"/>
          <w:b w:val="0"/>
          <w:bCs w:val="0"/>
          <w:color w:val="auto"/>
          <w:spacing w:val="0"/>
          <w:sz w:val="28"/>
          <w:szCs w:val="28"/>
          <w:highlight w:val="none"/>
          <w:lang w:eastAsia="zh-CN"/>
        </w:rPr>
        <w:t>衢州市工程建设项目数字化管理（智慧建设）系统增值升级项目</w:t>
      </w:r>
    </w:p>
    <w:p w14:paraId="20B25ED8">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lang w:val="en-US" w:eastAsia="zh-CN"/>
        </w:rPr>
        <w:t xml:space="preserve">3. </w:t>
      </w:r>
      <w:r>
        <w:rPr>
          <w:rFonts w:hint="eastAsia" w:ascii="仿宋" w:hAnsi="仿宋" w:eastAsia="仿宋" w:cs="仿宋"/>
          <w:b w:val="0"/>
          <w:bCs w:val="0"/>
          <w:color w:val="auto"/>
          <w:spacing w:val="0"/>
          <w:sz w:val="28"/>
          <w:szCs w:val="28"/>
          <w:highlight w:val="none"/>
        </w:rPr>
        <w:t>预算金额（元）</w:t>
      </w:r>
      <w:r>
        <w:rPr>
          <w:rFonts w:hint="eastAsia" w:ascii="仿宋" w:hAnsi="仿宋" w:eastAsia="仿宋" w:cs="仿宋"/>
          <w:b w:val="0"/>
          <w:bCs w:val="0"/>
          <w:color w:val="auto"/>
          <w:spacing w:val="0"/>
          <w:sz w:val="28"/>
          <w:szCs w:val="28"/>
          <w:highlight w:val="none"/>
          <w:lang w:eastAsia="zh-CN"/>
        </w:rPr>
        <w:t>：</w:t>
      </w:r>
      <w:r>
        <w:rPr>
          <w:rFonts w:hint="eastAsia" w:ascii="仿宋" w:hAnsi="仿宋" w:eastAsia="仿宋" w:cs="仿宋"/>
          <w:b w:val="0"/>
          <w:bCs w:val="0"/>
          <w:color w:val="auto"/>
          <w:spacing w:val="0"/>
          <w:sz w:val="28"/>
          <w:szCs w:val="28"/>
          <w:highlight w:val="none"/>
          <w:lang w:val="en-US" w:eastAsia="zh-CN"/>
        </w:rPr>
        <w:t xml:space="preserve">1150000 </w:t>
      </w:r>
    </w:p>
    <w:p w14:paraId="15F12EB0">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b w:val="0"/>
          <w:bCs w:val="0"/>
          <w:color w:val="auto"/>
          <w:spacing w:val="0"/>
          <w:sz w:val="28"/>
          <w:szCs w:val="28"/>
          <w:highlight w:val="none"/>
          <w:lang w:val="en-US" w:eastAsia="zh-CN"/>
        </w:rPr>
      </w:pPr>
      <w:r>
        <w:rPr>
          <w:rFonts w:hint="eastAsia" w:ascii="仿宋" w:hAnsi="仿宋" w:eastAsia="仿宋" w:cs="仿宋"/>
          <w:b w:val="0"/>
          <w:bCs w:val="0"/>
          <w:color w:val="auto"/>
          <w:spacing w:val="0"/>
          <w:sz w:val="28"/>
          <w:szCs w:val="28"/>
          <w:highlight w:val="none"/>
          <w:lang w:val="en-US" w:eastAsia="zh-CN"/>
        </w:rPr>
        <w:t xml:space="preserve">4. </w:t>
      </w:r>
      <w:r>
        <w:rPr>
          <w:rFonts w:hint="eastAsia" w:ascii="仿宋" w:hAnsi="仿宋" w:eastAsia="仿宋" w:cs="仿宋"/>
          <w:b w:val="0"/>
          <w:bCs w:val="0"/>
          <w:color w:val="auto"/>
          <w:spacing w:val="0"/>
          <w:sz w:val="28"/>
          <w:szCs w:val="28"/>
          <w:highlight w:val="none"/>
        </w:rPr>
        <w:t>最高限价（元）</w:t>
      </w:r>
      <w:r>
        <w:rPr>
          <w:rFonts w:hint="eastAsia" w:ascii="仿宋" w:hAnsi="仿宋" w:eastAsia="仿宋" w:cs="仿宋"/>
          <w:b w:val="0"/>
          <w:bCs w:val="0"/>
          <w:color w:val="auto"/>
          <w:spacing w:val="0"/>
          <w:sz w:val="28"/>
          <w:szCs w:val="28"/>
          <w:highlight w:val="none"/>
          <w:lang w:eastAsia="zh-CN"/>
        </w:rPr>
        <w:t>：</w:t>
      </w:r>
      <w:r>
        <w:rPr>
          <w:rFonts w:hint="eastAsia" w:ascii="仿宋" w:hAnsi="仿宋" w:eastAsia="仿宋" w:cs="仿宋"/>
          <w:b w:val="0"/>
          <w:bCs w:val="0"/>
          <w:color w:val="auto"/>
          <w:spacing w:val="0"/>
          <w:sz w:val="28"/>
          <w:szCs w:val="28"/>
          <w:highlight w:val="none"/>
          <w:lang w:val="en-US" w:eastAsia="zh-CN"/>
        </w:rPr>
        <w:t>1150000</w:t>
      </w:r>
    </w:p>
    <w:p w14:paraId="2343F205">
      <w:pPr>
        <w:spacing w:line="560" w:lineRule="exact"/>
        <w:ind w:firstLine="560" w:firstLineChars="200"/>
        <w:rPr>
          <w:rFonts w:hint="eastAsia" w:ascii="仿宋" w:hAnsi="仿宋" w:eastAsia="仿宋" w:cs="仿宋"/>
          <w:b w:val="0"/>
          <w:bCs w:val="0"/>
          <w:color w:val="auto"/>
          <w:spacing w:val="0"/>
          <w:kern w:val="2"/>
          <w:sz w:val="28"/>
          <w:szCs w:val="28"/>
          <w:highlight w:val="none"/>
        </w:rPr>
      </w:pPr>
      <w:r>
        <w:rPr>
          <w:rFonts w:hint="eastAsia" w:ascii="仿宋" w:hAnsi="仿宋" w:eastAsia="仿宋" w:cs="仿宋"/>
          <w:b w:val="0"/>
          <w:bCs w:val="0"/>
          <w:color w:val="auto"/>
          <w:spacing w:val="0"/>
          <w:sz w:val="28"/>
          <w:szCs w:val="28"/>
          <w:highlight w:val="none"/>
          <w:lang w:val="en-US" w:eastAsia="zh-CN"/>
        </w:rPr>
        <w:t xml:space="preserve">5. </w:t>
      </w:r>
      <w:r>
        <w:rPr>
          <w:rFonts w:hint="eastAsia" w:ascii="仿宋" w:hAnsi="仿宋" w:eastAsia="仿宋" w:cs="仿宋"/>
          <w:b w:val="0"/>
          <w:bCs w:val="0"/>
          <w:color w:val="auto"/>
          <w:spacing w:val="0"/>
          <w:sz w:val="28"/>
          <w:szCs w:val="28"/>
          <w:highlight w:val="none"/>
        </w:rPr>
        <w:t>采购需求：</w:t>
      </w:r>
      <w:r>
        <w:rPr>
          <w:rFonts w:hint="eastAsia" w:ascii="仿宋" w:hAnsi="仿宋" w:eastAsia="仿宋" w:cs="仿宋"/>
          <w:b w:val="0"/>
          <w:bCs w:val="0"/>
          <w:color w:val="auto"/>
          <w:spacing w:val="0"/>
          <w:kern w:val="2"/>
          <w:sz w:val="28"/>
          <w:szCs w:val="28"/>
          <w:highlight w:val="none"/>
          <w:lang w:eastAsia="zh-CN"/>
        </w:rPr>
        <w:t>衢州市工程建设项目数字化管理（智慧建设）系统增值升级项目，</w:t>
      </w:r>
      <w:r>
        <w:rPr>
          <w:rFonts w:hint="eastAsia" w:ascii="仿宋" w:hAnsi="仿宋" w:eastAsia="仿宋" w:cs="仿宋"/>
          <w:b w:val="0"/>
          <w:bCs w:val="0"/>
          <w:color w:val="auto"/>
          <w:spacing w:val="0"/>
          <w:kern w:val="2"/>
          <w:sz w:val="28"/>
          <w:szCs w:val="28"/>
          <w:highlight w:val="none"/>
        </w:rPr>
        <w:t>主要内容详见</w:t>
      </w:r>
      <w:r>
        <w:rPr>
          <w:rFonts w:hint="eastAsia" w:ascii="仿宋" w:hAnsi="仿宋" w:eastAsia="仿宋" w:cs="仿宋"/>
          <w:b w:val="0"/>
          <w:bCs w:val="0"/>
          <w:color w:val="auto"/>
          <w:spacing w:val="0"/>
          <w:kern w:val="2"/>
          <w:sz w:val="28"/>
          <w:szCs w:val="28"/>
          <w:highlight w:val="none"/>
          <w:lang w:eastAsia="zh-CN"/>
        </w:rPr>
        <w:t>采购文件</w:t>
      </w:r>
      <w:r>
        <w:rPr>
          <w:rFonts w:hint="eastAsia" w:ascii="仿宋" w:hAnsi="仿宋" w:eastAsia="仿宋" w:cs="仿宋"/>
          <w:b w:val="0"/>
          <w:bCs w:val="0"/>
          <w:color w:val="auto"/>
          <w:spacing w:val="0"/>
          <w:kern w:val="2"/>
          <w:sz w:val="28"/>
          <w:szCs w:val="28"/>
          <w:highlight w:val="none"/>
        </w:rPr>
        <w:t>第三部分采购需求。</w:t>
      </w:r>
    </w:p>
    <w:p w14:paraId="29D35DF7">
      <w:pPr>
        <w:spacing w:line="560" w:lineRule="exact"/>
        <w:ind w:firstLine="560" w:firstLineChars="200"/>
        <w:rPr>
          <w:rFonts w:hint="eastAsia" w:ascii="仿宋" w:hAnsi="仿宋" w:eastAsia="仿宋" w:cs="仿宋"/>
          <w:b w:val="0"/>
          <w:bCs w:val="0"/>
          <w:color w:val="auto"/>
          <w:spacing w:val="0"/>
          <w:sz w:val="28"/>
          <w:szCs w:val="28"/>
          <w:highlight w:val="none"/>
          <w:lang w:val="en-US" w:eastAsia="zh-CN"/>
        </w:rPr>
      </w:pPr>
      <w:r>
        <w:rPr>
          <w:rFonts w:hint="eastAsia" w:ascii="仿宋" w:hAnsi="仿宋" w:eastAsia="仿宋" w:cs="仿宋"/>
          <w:b w:val="0"/>
          <w:bCs w:val="0"/>
          <w:color w:val="auto"/>
          <w:spacing w:val="0"/>
          <w:sz w:val="28"/>
          <w:szCs w:val="28"/>
          <w:highlight w:val="none"/>
        </w:rPr>
        <w:t>合同履约期限：</w:t>
      </w:r>
      <w:r>
        <w:rPr>
          <w:rFonts w:hint="eastAsia" w:ascii="仿宋" w:hAnsi="仿宋" w:eastAsia="仿宋" w:cs="仿宋"/>
          <w:b w:val="0"/>
          <w:bCs w:val="0"/>
          <w:color w:val="auto"/>
          <w:spacing w:val="0"/>
          <w:sz w:val="28"/>
          <w:szCs w:val="28"/>
          <w:highlight w:val="none"/>
          <w:lang w:val="en-US" w:eastAsia="zh-CN"/>
        </w:rPr>
        <w:t>按照合同约定执行</w:t>
      </w:r>
    </w:p>
    <w:p w14:paraId="0A8C065F">
      <w:pPr>
        <w:spacing w:line="560" w:lineRule="exact"/>
        <w:ind w:firstLine="560" w:firstLineChars="200"/>
        <w:rPr>
          <w:rFonts w:hint="eastAsia" w:ascii="仿宋" w:hAnsi="仿宋" w:eastAsia="仿宋" w:cs="仿宋"/>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rPr>
        <w:t>本项目接受联合体投标：</w:t>
      </w:r>
      <w:sdt>
        <w:sdtPr>
          <w:rPr>
            <w:rFonts w:hint="eastAsia" w:ascii="仿宋" w:hAnsi="仿宋" w:eastAsia="仿宋" w:cs="仿宋"/>
            <w:b w:val="0"/>
            <w:bCs w:val="0"/>
            <w:color w:val="auto"/>
            <w:spacing w:val="0"/>
            <w:kern w:val="2"/>
            <w:sz w:val="28"/>
            <w:szCs w:val="28"/>
            <w:highlight w:val="none"/>
          </w:rPr>
          <w:id w:val="2035453831"/>
          <w14:checkbox>
            <w14:checked w14:val="0"/>
            <w14:checkedState w14:val="00FE" w14:font="Wingdings"/>
            <w14:uncheckedState w14:val="2610" w14:font="MS Gothic"/>
          </w14:checkbox>
        </w:sdtPr>
        <w:sdtEndPr>
          <w:rPr>
            <w:rFonts w:hint="eastAsia" w:ascii="仿宋" w:hAnsi="仿宋" w:eastAsia="仿宋" w:cs="仿宋"/>
            <w:b w:val="0"/>
            <w:bCs w:val="0"/>
            <w:color w:val="auto"/>
            <w:spacing w:val="0"/>
            <w:kern w:val="2"/>
            <w:sz w:val="28"/>
            <w:szCs w:val="28"/>
            <w:highlight w:val="none"/>
          </w:rPr>
        </w:sdtEndPr>
        <w:sdtContent>
          <w:r>
            <w:rPr>
              <w:rFonts w:hint="eastAsia" w:ascii="仿宋" w:hAnsi="仿宋" w:eastAsia="仿宋" w:cs="仿宋"/>
              <w:b w:val="0"/>
              <w:bCs w:val="0"/>
              <w:snapToGrid/>
              <w:color w:val="auto"/>
              <w:spacing w:val="0"/>
              <w:kern w:val="2"/>
              <w:sz w:val="28"/>
              <w:szCs w:val="28"/>
              <w:highlight w:val="none"/>
              <w:lang w:val="en-US" w:eastAsia="zh-CN" w:bidi="ar-SA"/>
            </w:rPr>
            <w:t>☐</w:t>
          </w:r>
        </w:sdtContent>
      </w:sdt>
      <w:r>
        <w:rPr>
          <w:rFonts w:hint="eastAsia" w:ascii="仿宋" w:hAnsi="仿宋" w:eastAsia="仿宋" w:cs="仿宋"/>
          <w:b w:val="0"/>
          <w:bCs w:val="0"/>
          <w:color w:val="auto"/>
          <w:spacing w:val="0"/>
          <w:sz w:val="28"/>
          <w:szCs w:val="28"/>
          <w:highlight w:val="none"/>
        </w:rPr>
        <w:t>是，</w:t>
      </w:r>
      <w:sdt>
        <w:sdtPr>
          <w:rPr>
            <w:rFonts w:hint="eastAsia" w:ascii="仿宋" w:hAnsi="仿宋" w:eastAsia="仿宋" w:cs="仿宋"/>
            <w:b w:val="0"/>
            <w:bCs w:val="0"/>
            <w:color w:val="auto"/>
            <w:spacing w:val="0"/>
            <w:kern w:val="2"/>
            <w:sz w:val="28"/>
            <w:szCs w:val="28"/>
            <w:highlight w:val="none"/>
          </w:rPr>
          <w:id w:val="-1765526721"/>
          <w14:checkbox>
            <w14:checked w14:val="1"/>
            <w14:checkedState w14:val="00FE" w14:font="Wingdings"/>
            <w14:uncheckedState w14:val="2610" w14:font="MS Gothic"/>
          </w14:checkbox>
        </w:sdtPr>
        <w:sdtEndPr>
          <w:rPr>
            <w:rFonts w:hint="eastAsia" w:ascii="仿宋" w:hAnsi="仿宋" w:eastAsia="仿宋" w:cs="仿宋"/>
            <w:b w:val="0"/>
            <w:bCs w:val="0"/>
            <w:color w:val="auto"/>
            <w:spacing w:val="0"/>
            <w:kern w:val="2"/>
            <w:sz w:val="28"/>
            <w:szCs w:val="28"/>
            <w:highlight w:val="none"/>
          </w:rPr>
        </w:sdtEndPr>
        <w:sdtContent>
          <w:r>
            <w:rPr>
              <w:rFonts w:hint="eastAsia" w:ascii="Wingdings" w:hAnsi="Wingdings" w:eastAsia="仿宋" w:cs="仿宋"/>
              <w:b w:val="0"/>
              <w:bCs w:val="0"/>
              <w:snapToGrid/>
              <w:color w:val="auto"/>
              <w:spacing w:val="0"/>
              <w:kern w:val="2"/>
              <w:sz w:val="28"/>
              <w:szCs w:val="28"/>
              <w:highlight w:val="none"/>
              <w:lang w:val="en-US" w:eastAsia="zh-CN" w:bidi="ar-SA"/>
            </w:rPr>
            <w:t>þ</w:t>
          </w:r>
        </w:sdtContent>
      </w:sdt>
      <w:r>
        <w:rPr>
          <w:rFonts w:hint="eastAsia" w:ascii="仿宋" w:hAnsi="仿宋" w:eastAsia="仿宋" w:cs="仿宋"/>
          <w:b w:val="0"/>
          <w:bCs w:val="0"/>
          <w:color w:val="auto"/>
          <w:spacing w:val="0"/>
          <w:sz w:val="28"/>
          <w:szCs w:val="28"/>
          <w:highlight w:val="none"/>
        </w:rPr>
        <w:t>否</w:t>
      </w:r>
      <w:r>
        <w:rPr>
          <w:rFonts w:hint="eastAsia" w:ascii="仿宋" w:hAnsi="仿宋" w:eastAsia="仿宋" w:cs="仿宋"/>
          <w:b w:val="0"/>
          <w:bCs w:val="0"/>
          <w:color w:val="auto"/>
          <w:spacing w:val="0"/>
          <w:kern w:val="2"/>
          <w:sz w:val="28"/>
          <w:szCs w:val="28"/>
          <w:highlight w:val="none"/>
        </w:rPr>
        <w:t>。</w:t>
      </w:r>
    </w:p>
    <w:p w14:paraId="704BA8C5">
      <w:pPr>
        <w:keepNext w:val="0"/>
        <w:keepLines w:val="0"/>
        <w:pageBreakBefore w:val="0"/>
        <w:kinsoku/>
        <w:wordWrap/>
        <w:overflowPunct/>
        <w:topLinePunct w:val="0"/>
        <w:autoSpaceDE/>
        <w:autoSpaceDN/>
        <w:bidi w:val="0"/>
        <w:adjustRightInd w:val="0"/>
        <w:spacing w:line="560" w:lineRule="exact"/>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二、申请人的资格要求：</w:t>
      </w:r>
    </w:p>
    <w:p w14:paraId="54CB39FB">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snapToGrid w:val="0"/>
          <w:color w:val="auto"/>
          <w:spacing w:val="0"/>
          <w:kern w:val="28"/>
          <w:sz w:val="28"/>
          <w:szCs w:val="28"/>
          <w:highlight w:val="none"/>
        </w:rPr>
      </w:pPr>
      <w:r>
        <w:rPr>
          <w:rFonts w:hint="eastAsia" w:ascii="仿宋" w:hAnsi="仿宋" w:eastAsia="仿宋" w:cs="仿宋"/>
          <w:snapToGrid w:val="0"/>
          <w:color w:val="auto"/>
          <w:spacing w:val="0"/>
          <w:kern w:val="28"/>
          <w:sz w:val="28"/>
          <w:szCs w:val="28"/>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FA65156">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snapToGrid w:val="0"/>
          <w:color w:val="auto"/>
          <w:spacing w:val="0"/>
          <w:kern w:val="28"/>
          <w:sz w:val="28"/>
          <w:szCs w:val="28"/>
          <w:highlight w:val="none"/>
        </w:rPr>
      </w:pPr>
      <w:r>
        <w:rPr>
          <w:rFonts w:hint="eastAsia" w:ascii="仿宋" w:hAnsi="仿宋" w:eastAsia="仿宋" w:cs="仿宋"/>
          <w:snapToGrid w:val="0"/>
          <w:color w:val="auto"/>
          <w:spacing w:val="0"/>
          <w:kern w:val="28"/>
          <w:sz w:val="28"/>
          <w:szCs w:val="28"/>
          <w:highlight w:val="none"/>
        </w:rPr>
        <w:t>2.落实政府采购政策需满足的资格要求：</w:t>
      </w:r>
    </w:p>
    <w:p w14:paraId="4830ABE5">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color w:val="auto"/>
          <w:spacing w:val="0"/>
          <w:sz w:val="28"/>
          <w:szCs w:val="28"/>
          <w:highlight w:val="none"/>
        </w:rPr>
      </w:pPr>
      <w:sdt>
        <w:sdtPr>
          <w:rPr>
            <w:rFonts w:hint="eastAsia" w:ascii="仿宋" w:hAnsi="仿宋" w:eastAsia="仿宋" w:cs="仿宋"/>
            <w:color w:val="auto"/>
            <w:spacing w:val="0"/>
            <w:kern w:val="0"/>
            <w:sz w:val="28"/>
            <w:szCs w:val="28"/>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Wingdings" w:hAnsi="Wingdings" w:eastAsia="仿宋" w:cs="仿宋"/>
              <w:color w:val="auto"/>
              <w:spacing w:val="0"/>
              <w:kern w:val="0"/>
              <w:sz w:val="28"/>
              <w:szCs w:val="28"/>
              <w:highlight w:val="none"/>
              <w:lang w:val="en-US" w:eastAsia="zh-CN" w:bidi="ar-SA"/>
            </w:rPr>
            <w:t>þ</w:t>
          </w:r>
        </w:sdtContent>
      </w:sdt>
      <w:r>
        <w:rPr>
          <w:rFonts w:hint="eastAsia" w:ascii="仿宋" w:hAnsi="仿宋" w:eastAsia="仿宋" w:cs="仿宋"/>
          <w:color w:val="auto"/>
          <w:spacing w:val="0"/>
          <w:sz w:val="28"/>
          <w:szCs w:val="28"/>
          <w:highlight w:val="none"/>
        </w:rPr>
        <w:t>无；</w:t>
      </w:r>
    </w:p>
    <w:p w14:paraId="17DFFF5A">
      <w:pPr>
        <w:keepNext w:val="0"/>
        <w:keepLines w:val="0"/>
        <w:pageBreakBefore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color w:val="auto"/>
          <w:spacing w:val="0"/>
          <w:sz w:val="28"/>
          <w:szCs w:val="28"/>
          <w:highlight w:val="none"/>
        </w:rPr>
      </w:pPr>
      <w:sdt>
        <w:sdtPr>
          <w:rPr>
            <w:rFonts w:hint="eastAsia" w:ascii="仿宋" w:hAnsi="仿宋" w:eastAsia="仿宋" w:cs="仿宋"/>
            <w:color w:val="auto"/>
            <w:spacing w:val="0"/>
            <w:kern w:val="0"/>
            <w:sz w:val="28"/>
            <w:szCs w:val="28"/>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MS Gothic" w:hAnsi="MS Gothic" w:eastAsia="仿宋" w:cs="仿宋"/>
              <w:color w:val="auto"/>
              <w:spacing w:val="0"/>
              <w:kern w:val="0"/>
              <w:sz w:val="28"/>
              <w:szCs w:val="28"/>
              <w:highlight w:val="none"/>
              <w:lang w:val="en-US" w:eastAsia="zh-CN" w:bidi="ar-SA"/>
            </w:rPr>
            <w:t>☐</w:t>
          </w:r>
        </w:sdtContent>
      </w:sdt>
      <w:r>
        <w:rPr>
          <w:rFonts w:hint="eastAsia" w:ascii="仿宋" w:hAnsi="仿宋" w:eastAsia="仿宋" w:cs="仿宋"/>
          <w:color w:val="auto"/>
          <w:spacing w:val="0"/>
          <w:kern w:val="0"/>
          <w:sz w:val="28"/>
          <w:szCs w:val="28"/>
          <w:highlight w:val="none"/>
        </w:rPr>
        <w:t>专</w:t>
      </w:r>
      <w:r>
        <w:rPr>
          <w:rFonts w:hint="eastAsia" w:ascii="仿宋" w:hAnsi="仿宋" w:eastAsia="仿宋" w:cs="仿宋"/>
          <w:color w:val="auto"/>
          <w:spacing w:val="0"/>
          <w:sz w:val="28"/>
          <w:szCs w:val="28"/>
          <w:highlight w:val="none"/>
        </w:rPr>
        <w:t>门面向中小企业</w:t>
      </w:r>
    </w:p>
    <w:p w14:paraId="5A8CD64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pacing w:val="0"/>
          <w:sz w:val="28"/>
          <w:szCs w:val="28"/>
          <w:highlight w:val="none"/>
          <w:u w:val="single"/>
        </w:rPr>
      </w:pPr>
      <w:sdt>
        <w:sdtPr>
          <w:rPr>
            <w:rFonts w:hint="eastAsia" w:ascii="仿宋" w:hAnsi="仿宋" w:eastAsia="仿宋" w:cs="仿宋"/>
            <w:color w:val="auto"/>
            <w:spacing w:val="0"/>
            <w:kern w:val="0"/>
            <w:sz w:val="28"/>
            <w:szCs w:val="28"/>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MS Gothic" w:hAnsi="MS Gothic" w:eastAsia="仿宋" w:cs="仿宋"/>
              <w:color w:val="auto"/>
              <w:spacing w:val="0"/>
              <w:kern w:val="0"/>
              <w:sz w:val="28"/>
              <w:szCs w:val="28"/>
              <w:highlight w:val="none"/>
              <w:lang w:val="en-US" w:eastAsia="zh-CN" w:bidi="ar-SA"/>
            </w:rPr>
            <w:t>☐</w:t>
          </w:r>
        </w:sdtContent>
      </w:sdt>
      <w:r>
        <w:rPr>
          <w:rFonts w:hint="eastAsia" w:ascii="仿宋" w:hAnsi="仿宋" w:eastAsia="仿宋" w:cs="仿宋"/>
          <w:color w:val="auto"/>
          <w:spacing w:val="0"/>
          <w:sz w:val="28"/>
          <w:szCs w:val="28"/>
          <w:highlight w:val="none"/>
        </w:rPr>
        <w:t>货物全部由符合政策要求的中小企业制造，提供中小企业声明函；</w:t>
      </w:r>
    </w:p>
    <w:p w14:paraId="0868188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pacing w:val="0"/>
          <w:sz w:val="28"/>
          <w:szCs w:val="28"/>
          <w:highlight w:val="none"/>
        </w:rPr>
      </w:pPr>
      <w:sdt>
        <w:sdtPr>
          <w:rPr>
            <w:rFonts w:hint="eastAsia" w:ascii="仿宋" w:hAnsi="仿宋" w:eastAsia="仿宋" w:cs="仿宋"/>
            <w:color w:val="auto"/>
            <w:spacing w:val="0"/>
            <w:kern w:val="0"/>
            <w:sz w:val="28"/>
            <w:szCs w:val="28"/>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仿宋" w:hAnsi="仿宋" w:eastAsia="仿宋" w:cs="仿宋"/>
              <w:color w:val="auto"/>
              <w:spacing w:val="0"/>
              <w:kern w:val="0"/>
              <w:sz w:val="28"/>
              <w:szCs w:val="28"/>
              <w:highlight w:val="none"/>
            </w:rPr>
            <w:t>☐</w:t>
          </w:r>
        </w:sdtContent>
      </w:sdt>
      <w:r>
        <w:rPr>
          <w:rFonts w:hint="eastAsia" w:ascii="仿宋" w:hAnsi="仿宋" w:eastAsia="仿宋" w:cs="仿宋"/>
          <w:color w:val="auto"/>
          <w:spacing w:val="0"/>
          <w:sz w:val="28"/>
          <w:szCs w:val="28"/>
          <w:highlight w:val="none"/>
        </w:rPr>
        <w:t>货物全部由符合政策要求的小微企业制造，提供中小企业声明函；</w:t>
      </w:r>
    </w:p>
    <w:p w14:paraId="7BBBF0C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pacing w:val="0"/>
          <w:sz w:val="28"/>
          <w:szCs w:val="28"/>
          <w:highlight w:val="none"/>
        </w:rPr>
      </w:pPr>
      <w:sdt>
        <w:sdtPr>
          <w:rPr>
            <w:rFonts w:hint="eastAsia" w:ascii="仿宋" w:hAnsi="仿宋" w:eastAsia="仿宋" w:cs="仿宋"/>
            <w:color w:val="auto"/>
            <w:spacing w:val="0"/>
            <w:kern w:val="0"/>
            <w:sz w:val="28"/>
            <w:szCs w:val="28"/>
            <w:highlight w:val="none"/>
          </w:rPr>
          <w:id w:val="-333685401"/>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MS Gothic" w:hAnsi="MS Gothic" w:eastAsia="仿宋" w:cs="仿宋"/>
              <w:color w:val="auto"/>
              <w:spacing w:val="0"/>
              <w:kern w:val="0"/>
              <w:sz w:val="28"/>
              <w:szCs w:val="28"/>
              <w:highlight w:val="none"/>
              <w:lang w:val="en-US" w:eastAsia="zh-CN" w:bidi="ar-SA"/>
            </w:rPr>
            <w:t>☐</w:t>
          </w:r>
        </w:sdtContent>
      </w:sdt>
      <w:r>
        <w:rPr>
          <w:rFonts w:hint="eastAsia" w:ascii="仿宋" w:hAnsi="仿宋" w:eastAsia="仿宋" w:cs="仿宋"/>
          <w:color w:val="auto"/>
          <w:spacing w:val="0"/>
          <w:sz w:val="28"/>
          <w:szCs w:val="28"/>
          <w:highlight w:val="none"/>
        </w:rPr>
        <w:t>服务全部由符合政策要求的中小企业承接，提供中小企业声明函；</w:t>
      </w:r>
    </w:p>
    <w:p w14:paraId="329104D0">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 w:hAnsi="仿宋" w:eastAsia="仿宋" w:cs="仿宋"/>
          <w:color w:val="auto"/>
          <w:spacing w:val="0"/>
          <w:sz w:val="28"/>
          <w:szCs w:val="28"/>
          <w:highlight w:val="none"/>
        </w:rPr>
      </w:pPr>
      <w:sdt>
        <w:sdtPr>
          <w:rPr>
            <w:rFonts w:hint="eastAsia" w:ascii="仿宋" w:hAnsi="仿宋" w:eastAsia="仿宋" w:cs="仿宋"/>
            <w:color w:val="auto"/>
            <w:spacing w:val="0"/>
            <w:kern w:val="0"/>
            <w:sz w:val="28"/>
            <w:szCs w:val="28"/>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仿宋" w:hAnsi="仿宋" w:eastAsia="仿宋" w:cs="仿宋"/>
              <w:color w:val="auto"/>
              <w:spacing w:val="0"/>
              <w:kern w:val="0"/>
              <w:sz w:val="28"/>
              <w:szCs w:val="28"/>
              <w:highlight w:val="none"/>
            </w:rPr>
            <w:t>☐</w:t>
          </w:r>
        </w:sdtContent>
      </w:sdt>
      <w:r>
        <w:rPr>
          <w:rFonts w:hint="eastAsia" w:ascii="仿宋" w:hAnsi="仿宋" w:eastAsia="仿宋" w:cs="仿宋"/>
          <w:color w:val="auto"/>
          <w:spacing w:val="0"/>
          <w:sz w:val="28"/>
          <w:szCs w:val="28"/>
          <w:highlight w:val="none"/>
        </w:rPr>
        <w:t>服务全部由符合政策要求的小微企业承接，提供中小企业声明函；</w:t>
      </w:r>
    </w:p>
    <w:p w14:paraId="6D8C04FA">
      <w:pPr>
        <w:keepNext w:val="0"/>
        <w:keepLines w:val="0"/>
        <w:pageBreakBefore w:val="0"/>
        <w:widowControl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color w:val="auto"/>
          <w:spacing w:val="0"/>
          <w:sz w:val="28"/>
          <w:szCs w:val="28"/>
          <w:highlight w:val="none"/>
        </w:rPr>
      </w:pPr>
      <w:sdt>
        <w:sdtPr>
          <w:rPr>
            <w:rFonts w:hint="eastAsia" w:ascii="仿宋" w:hAnsi="仿宋" w:eastAsia="仿宋" w:cs="仿宋"/>
            <w:color w:val="auto"/>
            <w:spacing w:val="0"/>
            <w:kern w:val="0"/>
            <w:sz w:val="28"/>
            <w:szCs w:val="28"/>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MS Gothic" w:hAnsi="MS Gothic" w:eastAsia="仿宋" w:cs="仿宋"/>
              <w:color w:val="auto"/>
              <w:spacing w:val="0"/>
              <w:kern w:val="0"/>
              <w:sz w:val="28"/>
              <w:szCs w:val="28"/>
              <w:highlight w:val="none"/>
              <w:lang w:val="en-US" w:eastAsia="zh-CN" w:bidi="ar-SA"/>
            </w:rPr>
            <w:t>☐</w:t>
          </w:r>
        </w:sdtContent>
      </w:sdt>
      <w:r>
        <w:rPr>
          <w:rFonts w:hint="eastAsia" w:ascii="仿宋" w:hAnsi="仿宋" w:eastAsia="仿宋" w:cs="仿宋"/>
          <w:color w:val="auto"/>
          <w:spacing w:val="0"/>
          <w:sz w:val="28"/>
          <w:szCs w:val="28"/>
          <w:highlight w:val="none"/>
        </w:rPr>
        <w:t>要求以联合体形式参加，提供联合协议和中小企业声明函，联合协议中中小企业合同金额应当达到</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val="en-US" w:eastAsia="zh-CN"/>
        </w:rPr>
        <w:t>40</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%，小微企业合同金额应当达到</w:t>
      </w:r>
      <w:r>
        <w:rPr>
          <w:rFonts w:hint="eastAsia" w:ascii="仿宋" w:hAnsi="仿宋" w:eastAsia="仿宋" w:cs="仿宋"/>
          <w:color w:val="auto"/>
          <w:spacing w:val="0"/>
          <w:sz w:val="28"/>
          <w:szCs w:val="28"/>
          <w:highlight w:val="none"/>
          <w:u w:val="single"/>
          <w:lang w:val="en-US" w:eastAsia="zh-CN"/>
        </w:rPr>
        <w:t xml:space="preserve"> 40 </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kern w:val="0"/>
          <w:sz w:val="28"/>
          <w:szCs w:val="28"/>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pacing w:val="0"/>
          <w:sz w:val="28"/>
          <w:szCs w:val="28"/>
          <w:highlight w:val="none"/>
        </w:rPr>
        <w:t>；</w:t>
      </w:r>
    </w:p>
    <w:p w14:paraId="1DDEA191">
      <w:pPr>
        <w:keepNext w:val="0"/>
        <w:keepLines w:val="0"/>
        <w:pageBreakBefore w:val="0"/>
        <w:widowControl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color w:val="auto"/>
          <w:spacing w:val="0"/>
          <w:sz w:val="28"/>
          <w:szCs w:val="28"/>
          <w:highlight w:val="none"/>
        </w:rPr>
      </w:pPr>
      <w:sdt>
        <w:sdtPr>
          <w:rPr>
            <w:rFonts w:hint="eastAsia" w:ascii="仿宋" w:hAnsi="仿宋" w:eastAsia="仿宋" w:cs="仿宋"/>
            <w:color w:val="auto"/>
            <w:spacing w:val="0"/>
            <w:kern w:val="0"/>
            <w:sz w:val="28"/>
            <w:szCs w:val="28"/>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8"/>
            <w:szCs w:val="28"/>
            <w:highlight w:val="none"/>
          </w:rPr>
        </w:sdtEndPr>
        <w:sdtContent>
          <w:r>
            <w:rPr>
              <w:rFonts w:hint="eastAsia" w:ascii="MS Gothic" w:hAnsi="MS Gothic" w:eastAsia="仿宋" w:cs="仿宋"/>
              <w:color w:val="auto"/>
              <w:spacing w:val="0"/>
              <w:kern w:val="0"/>
              <w:sz w:val="28"/>
              <w:szCs w:val="28"/>
              <w:highlight w:val="none"/>
              <w:lang w:val="en-US" w:eastAsia="zh-CN" w:bidi="ar-SA"/>
            </w:rPr>
            <w:t>☐</w:t>
          </w:r>
        </w:sdtContent>
      </w:sdt>
      <w:r>
        <w:rPr>
          <w:rFonts w:hint="eastAsia" w:ascii="仿宋" w:hAnsi="仿宋" w:eastAsia="仿宋" w:cs="仿宋"/>
          <w:color w:val="auto"/>
          <w:spacing w:val="0"/>
          <w:sz w:val="28"/>
          <w:szCs w:val="28"/>
          <w:highlight w:val="none"/>
        </w:rPr>
        <w:t>要求合同分包，提供分包意向协议和中小企业声明函，分包意向协议中中小企业合同金额应当达到达到</w:t>
      </w:r>
      <w:r>
        <w:rPr>
          <w:rFonts w:hint="eastAsia" w:ascii="仿宋" w:hAnsi="仿宋" w:eastAsia="仿宋" w:cs="仿宋"/>
          <w:color w:val="auto"/>
          <w:spacing w:val="0"/>
          <w:sz w:val="28"/>
          <w:szCs w:val="28"/>
          <w:highlight w:val="none"/>
          <w:u w:val="single"/>
          <w:lang w:val="en-US" w:eastAsia="zh-CN"/>
        </w:rPr>
        <w:t xml:space="preserve">40 </w:t>
      </w:r>
      <w:r>
        <w:rPr>
          <w:rFonts w:hint="eastAsia" w:ascii="仿宋" w:hAnsi="仿宋" w:eastAsia="仿宋" w:cs="仿宋"/>
          <w:color w:val="auto"/>
          <w:spacing w:val="0"/>
          <w:sz w:val="28"/>
          <w:szCs w:val="28"/>
          <w:highlight w:val="none"/>
        </w:rPr>
        <w:t>% ，小微企业合同金额应当达到</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u w:val="single"/>
          <w:lang w:val="en-US" w:eastAsia="zh-CN"/>
        </w:rPr>
        <w:t>40</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 ;</w:t>
      </w:r>
      <w:r>
        <w:rPr>
          <w:rFonts w:hint="eastAsia" w:ascii="仿宋" w:hAnsi="仿宋" w:eastAsia="仿宋" w:cs="仿宋"/>
          <w:color w:val="auto"/>
          <w:spacing w:val="0"/>
          <w:kern w:val="0"/>
          <w:sz w:val="28"/>
          <w:szCs w:val="28"/>
          <w:highlight w:val="none"/>
        </w:rPr>
        <w:t>如果供应商本身提供所有标的均由中小企业制造、承建或承接，视同符合了资格条件，无需再</w:t>
      </w:r>
      <w:r>
        <w:rPr>
          <w:rFonts w:hint="eastAsia" w:ascii="仿宋" w:hAnsi="仿宋" w:eastAsia="仿宋" w:cs="仿宋"/>
          <w:color w:val="auto"/>
          <w:spacing w:val="0"/>
          <w:sz w:val="28"/>
          <w:szCs w:val="28"/>
          <w:highlight w:val="none"/>
        </w:rPr>
        <w:t>向中小企业分包，无需提供分包意向协议；</w:t>
      </w:r>
    </w:p>
    <w:p w14:paraId="48E88E7E">
      <w:pPr>
        <w:keepNext w:val="0"/>
        <w:keepLines w:val="0"/>
        <w:pageBreakBefore w:val="0"/>
        <w:widowControl w:val="0"/>
        <w:kinsoku/>
        <w:wordWrap/>
        <w:overflowPunct/>
        <w:topLinePunct w:val="0"/>
        <w:autoSpaceDE/>
        <w:autoSpaceDN/>
        <w:bidi w:val="0"/>
        <w:adjustRightIn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3.本项目的特定资格要求：</w:t>
      </w:r>
      <w:r>
        <w:rPr>
          <w:rFonts w:hint="eastAsia" w:ascii="仿宋" w:hAnsi="仿宋" w:eastAsia="仿宋" w:cs="仿宋"/>
          <w:color w:val="auto"/>
          <w:spacing w:val="0"/>
          <w:sz w:val="28"/>
          <w:szCs w:val="28"/>
          <w:highlight w:val="none"/>
          <w:lang w:val="en-US" w:eastAsia="zh-CN"/>
        </w:rPr>
        <w:t>无</w:t>
      </w:r>
    </w:p>
    <w:p w14:paraId="4EAB63C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E6A9B">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三、获取</w:t>
      </w:r>
      <w:r>
        <w:rPr>
          <w:rFonts w:hint="eastAsia" w:ascii="仿宋" w:hAnsi="仿宋" w:eastAsia="仿宋" w:cs="仿宋"/>
          <w:b/>
          <w:color w:val="auto"/>
          <w:spacing w:val="0"/>
          <w:sz w:val="28"/>
          <w:szCs w:val="28"/>
          <w:highlight w:val="none"/>
          <w:lang w:eastAsia="zh-CN"/>
        </w:rPr>
        <w:t>采购文件</w:t>
      </w:r>
      <w:r>
        <w:rPr>
          <w:rFonts w:hint="eastAsia" w:ascii="仿宋" w:hAnsi="仿宋" w:eastAsia="仿宋" w:cs="仿宋"/>
          <w:b/>
          <w:color w:val="auto"/>
          <w:spacing w:val="0"/>
          <w:sz w:val="28"/>
          <w:szCs w:val="28"/>
          <w:highlight w:val="none"/>
        </w:rPr>
        <w:t xml:space="preserve"> </w:t>
      </w:r>
    </w:p>
    <w:p w14:paraId="23EFFB70">
      <w:pPr>
        <w:keepNext w:val="0"/>
        <w:keepLines w:val="0"/>
        <w:pageBreakBefore w:val="0"/>
        <w:widowControl w:val="0"/>
        <w:kinsoku/>
        <w:wordWrap/>
        <w:overflowPunct/>
        <w:topLinePunct w:val="0"/>
        <w:autoSpaceDE/>
        <w:autoSpaceDN/>
        <w:bidi w:val="0"/>
        <w:adjustRightInd w:val="0"/>
        <w:spacing w:line="560" w:lineRule="exact"/>
        <w:ind w:firstLine="562"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b/>
          <w:color w:val="auto"/>
          <w:spacing w:val="0"/>
          <w:sz w:val="28"/>
          <w:szCs w:val="28"/>
          <w:highlight w:val="none"/>
        </w:rPr>
        <w:t>时间：</w:t>
      </w:r>
      <w:r>
        <w:rPr>
          <w:rFonts w:hint="eastAsia" w:ascii="仿宋" w:hAnsi="仿宋" w:eastAsia="仿宋" w:cs="仿宋"/>
          <w:color w:val="auto"/>
          <w:spacing w:val="0"/>
          <w:sz w:val="28"/>
          <w:szCs w:val="28"/>
          <w:highlight w:val="none"/>
          <w:lang w:val="en-US" w:eastAsia="zh-CN"/>
        </w:rPr>
        <w:t>公告发布之日起</w:t>
      </w:r>
      <w:r>
        <w:rPr>
          <w:rFonts w:hint="eastAsia" w:ascii="仿宋" w:hAnsi="仿宋" w:eastAsia="仿宋" w:cs="仿宋"/>
          <w:color w:val="auto"/>
          <w:spacing w:val="0"/>
          <w:sz w:val="28"/>
          <w:szCs w:val="28"/>
          <w:highlight w:val="none"/>
        </w:rPr>
        <w:t>至</w:t>
      </w:r>
      <w:r>
        <w:rPr>
          <w:rFonts w:hint="eastAsia" w:ascii="仿宋" w:hAnsi="仿宋" w:eastAsia="仿宋" w:cs="仿宋"/>
          <w:color w:val="auto"/>
          <w:spacing w:val="0"/>
          <w:sz w:val="28"/>
          <w:szCs w:val="28"/>
          <w:highlight w:val="none"/>
          <w:u w:val="single"/>
          <w:lang w:eastAsia="zh-CN"/>
        </w:rPr>
        <w:t>2024年</w:t>
      </w:r>
      <w:r>
        <w:rPr>
          <w:rFonts w:hint="eastAsia" w:ascii="仿宋" w:hAnsi="仿宋" w:eastAsia="仿宋" w:cs="仿宋"/>
          <w:color w:val="auto"/>
          <w:spacing w:val="0"/>
          <w:sz w:val="28"/>
          <w:szCs w:val="28"/>
          <w:highlight w:val="none"/>
          <w:u w:val="single"/>
          <w:lang w:val="en-US" w:eastAsia="zh-CN"/>
        </w:rPr>
        <w:t>12月19日</w:t>
      </w:r>
      <w:r>
        <w:rPr>
          <w:rFonts w:hint="eastAsia" w:ascii="仿宋" w:hAnsi="仿宋" w:eastAsia="仿宋" w:cs="仿宋"/>
          <w:color w:val="auto"/>
          <w:spacing w:val="0"/>
          <w:sz w:val="28"/>
          <w:szCs w:val="28"/>
          <w:highlight w:val="none"/>
        </w:rPr>
        <w:t>，每天上午00:00至12:00 ，下午12:00至23:59（北京时间，线上获取法定节假日均可，线下获取文件法定节假日除外）</w:t>
      </w:r>
    </w:p>
    <w:p w14:paraId="3E15D8F3">
      <w:pPr>
        <w:keepNext w:val="0"/>
        <w:keepLines w:val="0"/>
        <w:pageBreakBefore w:val="0"/>
        <w:widowControl w:val="0"/>
        <w:kinsoku/>
        <w:wordWrap/>
        <w:overflowPunct/>
        <w:topLinePunct w:val="0"/>
        <w:autoSpaceDE/>
        <w:autoSpaceDN/>
        <w:bidi w:val="0"/>
        <w:adjustRightInd w:val="0"/>
        <w:spacing w:line="560" w:lineRule="exact"/>
        <w:ind w:firstLine="562"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b/>
          <w:color w:val="auto"/>
          <w:spacing w:val="0"/>
          <w:sz w:val="28"/>
          <w:szCs w:val="28"/>
          <w:highlight w:val="none"/>
        </w:rPr>
        <w:t>地点（网址）：</w:t>
      </w:r>
      <w:r>
        <w:rPr>
          <w:rFonts w:hint="eastAsia" w:ascii="仿宋" w:hAnsi="仿宋" w:eastAsia="仿宋" w:cs="仿宋"/>
          <w:color w:val="auto"/>
          <w:spacing w:val="0"/>
          <w:sz w:val="28"/>
          <w:szCs w:val="28"/>
          <w:highlight w:val="none"/>
        </w:rPr>
        <w:t xml:space="preserve">政采云平台（https://www.zcygov.cn/） </w:t>
      </w:r>
    </w:p>
    <w:p w14:paraId="68251043">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b/>
          <w:color w:val="auto"/>
          <w:spacing w:val="0"/>
          <w:sz w:val="28"/>
          <w:szCs w:val="28"/>
          <w:highlight w:val="none"/>
        </w:rPr>
        <w:t>方式：</w:t>
      </w:r>
      <w:r>
        <w:rPr>
          <w:rFonts w:hint="eastAsia" w:ascii="仿宋" w:hAnsi="仿宋" w:eastAsia="仿宋" w:cs="仿宋"/>
          <w:color w:val="auto"/>
          <w:spacing w:val="0"/>
          <w:sz w:val="28"/>
          <w:szCs w:val="28"/>
          <w:highlight w:val="none"/>
        </w:rPr>
        <w:t xml:space="preserve">供应商登录政采云平台https://www.zcygov.cn/在线申请获取采购文件（进入“项目采购”应用，在获取采购文件菜单中选择项目，申请获取采购文件）。 </w:t>
      </w:r>
    </w:p>
    <w:p w14:paraId="567543A6">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b/>
          <w:color w:val="auto"/>
          <w:spacing w:val="0"/>
          <w:sz w:val="28"/>
          <w:szCs w:val="28"/>
          <w:highlight w:val="none"/>
        </w:rPr>
        <w:t>售价（元）：</w:t>
      </w:r>
      <w:r>
        <w:rPr>
          <w:rFonts w:hint="eastAsia" w:ascii="仿宋" w:hAnsi="仿宋" w:eastAsia="仿宋" w:cs="仿宋"/>
          <w:color w:val="auto"/>
          <w:spacing w:val="0"/>
          <w:sz w:val="28"/>
          <w:szCs w:val="28"/>
          <w:highlight w:val="none"/>
        </w:rPr>
        <w:t xml:space="preserve">0 </w:t>
      </w:r>
      <w:r>
        <w:rPr>
          <w:rFonts w:hint="eastAsia" w:ascii="仿宋" w:hAnsi="仿宋" w:eastAsia="仿宋" w:cs="仿宋"/>
          <w:color w:val="auto"/>
          <w:spacing w:val="0"/>
          <w:sz w:val="28"/>
          <w:szCs w:val="28"/>
          <w:highlight w:val="none"/>
        </w:rPr>
        <w:tab/>
      </w:r>
    </w:p>
    <w:p w14:paraId="6A2C7BC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四、提交</w:t>
      </w:r>
      <w:r>
        <w:rPr>
          <w:rFonts w:hint="eastAsia" w:ascii="仿宋" w:hAnsi="仿宋" w:eastAsia="仿宋" w:cs="仿宋"/>
          <w:b/>
          <w:color w:val="auto"/>
          <w:spacing w:val="0"/>
          <w:sz w:val="28"/>
          <w:szCs w:val="28"/>
          <w:highlight w:val="none"/>
          <w:lang w:eastAsia="zh-CN"/>
        </w:rPr>
        <w:t>响应文件</w:t>
      </w:r>
      <w:r>
        <w:rPr>
          <w:rFonts w:hint="eastAsia" w:ascii="仿宋" w:hAnsi="仿宋" w:eastAsia="仿宋" w:cs="仿宋"/>
          <w:b/>
          <w:color w:val="auto"/>
          <w:spacing w:val="0"/>
          <w:sz w:val="28"/>
          <w:szCs w:val="28"/>
          <w:highlight w:val="none"/>
        </w:rPr>
        <w:t>截止时间、开标时间和地点</w:t>
      </w:r>
    </w:p>
    <w:p w14:paraId="7202A890">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b/>
          <w:color w:val="auto"/>
          <w:spacing w:val="0"/>
          <w:sz w:val="28"/>
          <w:szCs w:val="28"/>
          <w:highlight w:val="none"/>
        </w:rPr>
        <w:t>提交</w:t>
      </w:r>
      <w:r>
        <w:rPr>
          <w:rFonts w:hint="eastAsia" w:ascii="仿宋" w:hAnsi="仿宋" w:eastAsia="仿宋" w:cs="仿宋"/>
          <w:b/>
          <w:color w:val="auto"/>
          <w:spacing w:val="0"/>
          <w:sz w:val="28"/>
          <w:szCs w:val="28"/>
          <w:highlight w:val="none"/>
          <w:lang w:eastAsia="zh-CN"/>
        </w:rPr>
        <w:t>响应文件</w:t>
      </w:r>
      <w:r>
        <w:rPr>
          <w:rFonts w:hint="eastAsia" w:ascii="仿宋" w:hAnsi="仿宋" w:eastAsia="仿宋" w:cs="仿宋"/>
          <w:b/>
          <w:color w:val="auto"/>
          <w:spacing w:val="0"/>
          <w:sz w:val="28"/>
          <w:szCs w:val="28"/>
          <w:highlight w:val="none"/>
        </w:rPr>
        <w:t>截止时间：</w:t>
      </w:r>
      <w:r>
        <w:rPr>
          <w:rFonts w:hint="eastAsia" w:ascii="仿宋" w:hAnsi="仿宋" w:eastAsia="仿宋" w:cs="仿宋"/>
          <w:color w:val="auto"/>
          <w:spacing w:val="0"/>
          <w:sz w:val="28"/>
          <w:szCs w:val="28"/>
          <w:highlight w:val="none"/>
          <w:u w:val="single"/>
        </w:rPr>
        <w:t xml:space="preserve"> </w:t>
      </w:r>
      <w:r>
        <w:rPr>
          <w:rFonts w:hint="eastAsia" w:ascii="仿宋" w:hAnsi="仿宋" w:eastAsia="仿宋" w:cs="仿宋"/>
          <w:color w:val="auto"/>
          <w:spacing w:val="0"/>
          <w:sz w:val="28"/>
          <w:szCs w:val="28"/>
          <w:highlight w:val="none"/>
          <w:u w:val="single"/>
          <w:lang w:eastAsia="zh-CN"/>
        </w:rPr>
        <w:t>2024年</w:t>
      </w:r>
      <w:r>
        <w:rPr>
          <w:rFonts w:hint="eastAsia" w:ascii="仿宋" w:hAnsi="仿宋" w:eastAsia="仿宋" w:cs="仿宋"/>
          <w:color w:val="auto"/>
          <w:spacing w:val="0"/>
          <w:sz w:val="28"/>
          <w:szCs w:val="28"/>
          <w:highlight w:val="none"/>
          <w:u w:val="single"/>
          <w:lang w:val="en-US" w:eastAsia="zh-CN"/>
        </w:rPr>
        <w:t>12月19日9</w:t>
      </w:r>
      <w:r>
        <w:rPr>
          <w:rFonts w:hint="eastAsia" w:ascii="仿宋" w:hAnsi="仿宋" w:eastAsia="仿宋" w:cs="仿宋"/>
          <w:color w:val="auto"/>
          <w:spacing w:val="0"/>
          <w:sz w:val="28"/>
          <w:szCs w:val="28"/>
          <w:highlight w:val="none"/>
          <w:u w:val="single"/>
        </w:rPr>
        <w:t>点</w:t>
      </w:r>
      <w:r>
        <w:rPr>
          <w:rFonts w:hint="eastAsia" w:ascii="仿宋" w:hAnsi="仿宋" w:eastAsia="仿宋" w:cs="仿宋"/>
          <w:color w:val="auto"/>
          <w:spacing w:val="0"/>
          <w:sz w:val="28"/>
          <w:szCs w:val="28"/>
          <w:highlight w:val="none"/>
          <w:u w:val="single"/>
          <w:lang w:val="en-US" w:eastAsia="zh-CN"/>
        </w:rPr>
        <w:t>30</w:t>
      </w:r>
      <w:r>
        <w:rPr>
          <w:rFonts w:hint="eastAsia" w:ascii="仿宋" w:hAnsi="仿宋" w:eastAsia="仿宋" w:cs="仿宋"/>
          <w:color w:val="auto"/>
          <w:spacing w:val="0"/>
          <w:sz w:val="28"/>
          <w:szCs w:val="28"/>
          <w:highlight w:val="none"/>
          <w:u w:val="single"/>
        </w:rPr>
        <w:t>分</w:t>
      </w:r>
      <w:r>
        <w:rPr>
          <w:rFonts w:hint="eastAsia" w:ascii="仿宋" w:hAnsi="仿宋" w:eastAsia="仿宋" w:cs="仿宋"/>
          <w:bCs/>
          <w:color w:val="auto"/>
          <w:spacing w:val="0"/>
          <w:sz w:val="28"/>
          <w:szCs w:val="28"/>
          <w:highlight w:val="none"/>
          <w:u w:val="single"/>
        </w:rPr>
        <w:t xml:space="preserve"> </w:t>
      </w:r>
      <w:r>
        <w:rPr>
          <w:rFonts w:hint="eastAsia" w:ascii="仿宋" w:hAnsi="仿宋" w:eastAsia="仿宋" w:cs="仿宋"/>
          <w:color w:val="auto"/>
          <w:spacing w:val="0"/>
          <w:sz w:val="28"/>
          <w:szCs w:val="28"/>
          <w:highlight w:val="none"/>
        </w:rPr>
        <w:t>（北京时间）</w:t>
      </w:r>
    </w:p>
    <w:p w14:paraId="3CC64A80">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投标地点（网址）：</w:t>
      </w:r>
      <w:r>
        <w:rPr>
          <w:rFonts w:hint="eastAsia" w:ascii="仿宋" w:hAnsi="仿宋" w:eastAsia="仿宋" w:cs="仿宋"/>
          <w:color w:val="auto"/>
          <w:spacing w:val="0"/>
          <w:sz w:val="28"/>
          <w:szCs w:val="28"/>
          <w:highlight w:val="none"/>
        </w:rPr>
        <w:t xml:space="preserve">政采云平台（https://www.zcygov.cn/） </w:t>
      </w:r>
    </w:p>
    <w:p w14:paraId="3BE2359F">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textAlignment w:val="auto"/>
        <w:rPr>
          <w:rFonts w:hint="eastAsia" w:ascii="仿宋" w:hAnsi="仿宋" w:eastAsia="仿宋" w:cs="仿宋"/>
          <w:bCs/>
          <w:color w:val="auto"/>
          <w:spacing w:val="0"/>
          <w:sz w:val="28"/>
          <w:szCs w:val="28"/>
          <w:highlight w:val="none"/>
          <w:u w:val="single"/>
        </w:rPr>
      </w:pPr>
      <w:r>
        <w:rPr>
          <w:rFonts w:hint="eastAsia" w:ascii="仿宋" w:hAnsi="仿宋" w:eastAsia="仿宋" w:cs="仿宋"/>
          <w:b/>
          <w:color w:val="auto"/>
          <w:spacing w:val="0"/>
          <w:sz w:val="28"/>
          <w:szCs w:val="28"/>
          <w:highlight w:val="none"/>
        </w:rPr>
        <w:t>开标时间：</w:t>
      </w:r>
      <w:r>
        <w:rPr>
          <w:rFonts w:hint="eastAsia" w:ascii="仿宋" w:hAnsi="仿宋" w:eastAsia="仿宋" w:cs="仿宋"/>
          <w:color w:val="auto"/>
          <w:spacing w:val="0"/>
          <w:sz w:val="28"/>
          <w:szCs w:val="28"/>
          <w:highlight w:val="none"/>
          <w:u w:val="single"/>
          <w:lang w:eastAsia="zh-CN"/>
        </w:rPr>
        <w:t>2024年</w:t>
      </w:r>
      <w:r>
        <w:rPr>
          <w:rFonts w:hint="eastAsia" w:ascii="仿宋" w:hAnsi="仿宋" w:eastAsia="仿宋" w:cs="仿宋"/>
          <w:color w:val="auto"/>
          <w:spacing w:val="0"/>
          <w:sz w:val="28"/>
          <w:szCs w:val="28"/>
          <w:highlight w:val="none"/>
          <w:u w:val="single"/>
          <w:lang w:val="en-US" w:eastAsia="zh-CN"/>
        </w:rPr>
        <w:t>12月19日9</w:t>
      </w:r>
      <w:r>
        <w:rPr>
          <w:rFonts w:hint="eastAsia" w:ascii="仿宋" w:hAnsi="仿宋" w:eastAsia="仿宋" w:cs="仿宋"/>
          <w:color w:val="auto"/>
          <w:spacing w:val="0"/>
          <w:sz w:val="28"/>
          <w:szCs w:val="28"/>
          <w:highlight w:val="none"/>
          <w:u w:val="single"/>
        </w:rPr>
        <w:t>点</w:t>
      </w:r>
      <w:r>
        <w:rPr>
          <w:rFonts w:hint="eastAsia" w:ascii="仿宋" w:hAnsi="仿宋" w:eastAsia="仿宋" w:cs="仿宋"/>
          <w:color w:val="auto"/>
          <w:spacing w:val="0"/>
          <w:sz w:val="28"/>
          <w:szCs w:val="28"/>
          <w:highlight w:val="none"/>
          <w:u w:val="single"/>
          <w:lang w:val="en-US" w:eastAsia="zh-CN"/>
        </w:rPr>
        <w:t>30</w:t>
      </w:r>
      <w:r>
        <w:rPr>
          <w:rFonts w:hint="eastAsia" w:ascii="仿宋" w:hAnsi="仿宋" w:eastAsia="仿宋" w:cs="仿宋"/>
          <w:color w:val="auto"/>
          <w:spacing w:val="0"/>
          <w:sz w:val="28"/>
          <w:szCs w:val="28"/>
          <w:highlight w:val="none"/>
          <w:u w:val="single"/>
        </w:rPr>
        <w:t>分</w:t>
      </w:r>
      <w:r>
        <w:rPr>
          <w:rFonts w:hint="eastAsia" w:ascii="仿宋" w:hAnsi="仿宋" w:eastAsia="仿宋" w:cs="仿宋"/>
          <w:bCs/>
          <w:color w:val="auto"/>
          <w:spacing w:val="0"/>
          <w:sz w:val="28"/>
          <w:szCs w:val="28"/>
          <w:highlight w:val="none"/>
          <w:u w:val="single"/>
        </w:rPr>
        <w:t xml:space="preserve"> </w:t>
      </w:r>
    </w:p>
    <w:p w14:paraId="0CCA72EE">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b/>
          <w:color w:val="auto"/>
          <w:spacing w:val="0"/>
          <w:sz w:val="28"/>
          <w:szCs w:val="28"/>
          <w:highlight w:val="none"/>
        </w:rPr>
        <w:t>开标地点（网址）：</w:t>
      </w:r>
      <w:r>
        <w:rPr>
          <w:rFonts w:hint="eastAsia" w:ascii="仿宋" w:hAnsi="仿宋" w:eastAsia="仿宋" w:cs="仿宋"/>
          <w:color w:val="auto"/>
          <w:spacing w:val="0"/>
          <w:sz w:val="28"/>
          <w:szCs w:val="28"/>
          <w:highlight w:val="none"/>
        </w:rPr>
        <w:t>政采云平台（https://www.zcygov.cn/）</w:t>
      </w:r>
    </w:p>
    <w:p w14:paraId="7112C864">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pacing w:val="0"/>
          <w:sz w:val="28"/>
          <w:szCs w:val="28"/>
          <w:highlight w:val="none"/>
        </w:rPr>
      </w:pPr>
      <w:r>
        <w:rPr>
          <w:rFonts w:hint="eastAsia" w:ascii="仿宋" w:hAnsi="仿宋" w:eastAsia="仿宋" w:cs="仿宋"/>
          <w:b/>
          <w:color w:val="auto"/>
          <w:spacing w:val="0"/>
          <w:sz w:val="28"/>
          <w:szCs w:val="28"/>
          <w:highlight w:val="none"/>
        </w:rPr>
        <w:t xml:space="preserve">五、公告期限 </w:t>
      </w:r>
    </w:p>
    <w:p w14:paraId="0893677A">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自本公告发布之日起5个工作日。</w:t>
      </w:r>
    </w:p>
    <w:p w14:paraId="5571A7A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六、其他补充事宜</w:t>
      </w:r>
    </w:p>
    <w:p w14:paraId="2CA1C3ED">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1.供应商认为</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使自己的权益受到损害的，可以自获取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之日或者</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公告期限届满之日（公告期限届满后获取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pacing w:val="0"/>
          <w:sz w:val="28"/>
          <w:szCs w:val="28"/>
          <w:highlight w:val="none"/>
          <w:lang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4BAC9A">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2.其他事项：（1）需要落实的政府采购政策：包括节约资源、保护环境、支持创新、促进中小企业发展等。详见</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的第二部分总则。（2）电子招投标的说明：①电子招投标：本项目以数据电文形式，依托“政府采购云平台（www.zcygov.cn）”进行招投标活动，不接受纸质</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的获取：使用账号登录或者使用CA登录政采云平台；进入“项目采购”应用，在获取采购文件菜单中选择项目，获取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；④</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的制作：在“政采云电子交易客户端”中完成“填写基本信息”、“导入</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”、“标书关联”、“标书检查”、“电子签名”、“生成电子标书”等操作；⑤</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将依托政采云平台完成本项目的电子交易活动，平台不接受未按上述方式获取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的供应商进行投标活动； ⑥对未按上述方式获取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的供应商对该文件提出的质疑，采购人或采购代理机构将不予处理；⑦不提供</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纸质版；⑧</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的传输递交：</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在投标截止时间前将加密的</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上传至政府采购云平台，还可以在投标截止时间前直接提交或者以邮政快递方式递交备份</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1份。备份</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的制作、存储、密封详见</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第二部分第15点—“备份</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”；⑨</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的解密：</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按照平台提示和</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的规定在半小时内完成在线解密。通过“政府采购云平台”上传递交的</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无法按时解密，投标供应商递交了备份</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的，以备份</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为依据，否则视为</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撤回。通过“政府采购云平台”上传递交的</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已按时解密的，备份</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自动失效。</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仅提交备份</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，没有在电子交易平台传输递交</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的，投标无效；⑩具体操作指南：详见政采云平台“服务中心-帮助文档-项目采购-操作流程-电子招投标-政府采购项目电子交易管理操作指南-供应商”。</w:t>
      </w:r>
    </w:p>
    <w:p w14:paraId="1C5E877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七、对本次采购提出询问、质疑、投诉，请按以下方式联系</w:t>
      </w:r>
    </w:p>
    <w:p w14:paraId="55AE7249">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1.采购人信息</w:t>
      </w:r>
    </w:p>
    <w:p w14:paraId="34AB6C5A">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 xml:space="preserve">名   </w:t>
      </w:r>
      <w:r>
        <w:rPr>
          <w:rFonts w:hint="eastAsia" w:ascii="仿宋" w:hAnsi="仿宋" w:eastAsia="仿宋" w:cs="仿宋"/>
          <w:color w:val="auto"/>
          <w:spacing w:val="0"/>
          <w:sz w:val="28"/>
          <w:szCs w:val="28"/>
          <w:highlight w:val="none"/>
          <w:lang w:val="en-US" w:eastAsia="zh-CN"/>
        </w:rPr>
        <w:t xml:space="preserve"> 称：衢州市住房和城乡建设局 </w:t>
      </w:r>
    </w:p>
    <w:p w14:paraId="173A4B63">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地    址：衢州市柯城区钱江大道2号智慧新城数字产业园A座</w:t>
      </w:r>
    </w:p>
    <w:p w14:paraId="310675AF">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传    真： /</w:t>
      </w:r>
    </w:p>
    <w:p w14:paraId="2770B78C">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项目联系人（询问）：</w:t>
      </w:r>
      <w:r>
        <w:rPr>
          <w:rFonts w:hint="eastAsia" w:ascii="仿宋" w:hAnsi="仿宋" w:eastAsia="仿宋" w:cs="仿宋"/>
          <w:color w:val="auto"/>
          <w:spacing w:val="0"/>
          <w:sz w:val="28"/>
          <w:szCs w:val="28"/>
          <w:highlight w:val="none"/>
          <w:lang w:val="en-US" w:eastAsia="zh-CN"/>
        </w:rPr>
        <w:t xml:space="preserve">陈先生 </w:t>
      </w:r>
      <w:r>
        <w:rPr>
          <w:rFonts w:hint="eastAsia" w:ascii="仿宋" w:hAnsi="仿宋" w:eastAsia="仿宋" w:cs="仿宋"/>
          <w:color w:val="auto"/>
          <w:spacing w:val="0"/>
          <w:sz w:val="28"/>
          <w:szCs w:val="28"/>
          <w:highlight w:val="none"/>
        </w:rPr>
        <w:t xml:space="preserve">  </w:t>
      </w:r>
    </w:p>
    <w:p w14:paraId="07CF1AE4">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kern w:val="56"/>
          <w:sz w:val="28"/>
          <w:szCs w:val="28"/>
          <w:highlight w:val="none"/>
          <w:shd w:val="clear" w:color="auto" w:fill="FFFFFF"/>
          <w:lang w:val="en-US" w:eastAsia="zh-CN"/>
        </w:rPr>
      </w:pPr>
      <w:r>
        <w:rPr>
          <w:rFonts w:hint="eastAsia" w:ascii="仿宋" w:hAnsi="仿宋" w:eastAsia="仿宋" w:cs="仿宋"/>
          <w:color w:val="auto"/>
          <w:spacing w:val="0"/>
          <w:sz w:val="28"/>
          <w:szCs w:val="28"/>
          <w:highlight w:val="none"/>
        </w:rPr>
        <w:t>项目联系方式（询问）：</w:t>
      </w:r>
      <w:r>
        <w:rPr>
          <w:rFonts w:hint="eastAsia" w:ascii="仿宋" w:hAnsi="仿宋" w:eastAsia="仿宋" w:cs="仿宋"/>
          <w:color w:val="auto"/>
          <w:spacing w:val="0"/>
          <w:sz w:val="28"/>
          <w:szCs w:val="28"/>
          <w:highlight w:val="none"/>
          <w:lang w:val="en-US" w:eastAsia="zh-CN"/>
        </w:rPr>
        <w:t>0570-8766630</w:t>
      </w:r>
      <w:r>
        <w:rPr>
          <w:rFonts w:hint="eastAsia" w:ascii="仿宋" w:hAnsi="仿宋" w:eastAsia="仿宋" w:cs="仿宋"/>
          <w:color w:val="auto"/>
          <w:spacing w:val="0"/>
          <w:kern w:val="56"/>
          <w:sz w:val="28"/>
          <w:szCs w:val="28"/>
          <w:highlight w:val="none"/>
          <w:shd w:val="clear" w:color="auto" w:fill="FFFFFF"/>
          <w:lang w:val="en-US" w:eastAsia="zh-CN"/>
        </w:rPr>
        <w:t xml:space="preserve"> </w:t>
      </w:r>
    </w:p>
    <w:p w14:paraId="39005986">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质疑联系人：</w:t>
      </w:r>
      <w:r>
        <w:rPr>
          <w:rFonts w:hint="eastAsia" w:ascii="仿宋" w:hAnsi="仿宋" w:eastAsia="仿宋" w:cs="仿宋"/>
          <w:color w:val="auto"/>
          <w:spacing w:val="0"/>
          <w:sz w:val="28"/>
          <w:szCs w:val="28"/>
          <w:highlight w:val="none"/>
          <w:lang w:val="en-US" w:eastAsia="zh-CN"/>
        </w:rPr>
        <w:t xml:space="preserve">李先生 </w:t>
      </w:r>
    </w:p>
    <w:p w14:paraId="0111D08B">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质疑联系方式：</w:t>
      </w:r>
      <w:r>
        <w:rPr>
          <w:rFonts w:hint="eastAsia" w:ascii="仿宋" w:hAnsi="仿宋" w:eastAsia="仿宋" w:cs="仿宋"/>
          <w:color w:val="auto"/>
          <w:spacing w:val="0"/>
          <w:sz w:val="28"/>
          <w:szCs w:val="28"/>
          <w:highlight w:val="none"/>
          <w:lang w:val="en-US" w:eastAsia="zh-CN"/>
        </w:rPr>
        <w:t>0570-8766630</w:t>
      </w:r>
      <w:r>
        <w:rPr>
          <w:rFonts w:hint="eastAsia" w:ascii="仿宋" w:hAnsi="仿宋" w:eastAsia="仿宋" w:cs="仿宋"/>
          <w:color w:val="auto"/>
          <w:spacing w:val="0"/>
          <w:kern w:val="56"/>
          <w:sz w:val="28"/>
          <w:szCs w:val="28"/>
          <w:highlight w:val="none"/>
          <w:shd w:val="clear" w:color="auto" w:fill="FFFFFF"/>
          <w:lang w:val="en-US" w:eastAsia="zh-CN"/>
        </w:rPr>
        <w:t xml:space="preserve"> </w:t>
      </w:r>
      <w:r>
        <w:rPr>
          <w:rFonts w:hint="eastAsia" w:ascii="仿宋" w:hAnsi="仿宋" w:eastAsia="仿宋" w:cs="仿宋"/>
          <w:color w:val="auto"/>
          <w:spacing w:val="0"/>
          <w:sz w:val="28"/>
          <w:szCs w:val="28"/>
          <w:highlight w:val="none"/>
        </w:rPr>
        <w:t xml:space="preserve"> </w:t>
      </w:r>
    </w:p>
    <w:p w14:paraId="66292E1C">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2.采购代理机构信息            </w:t>
      </w:r>
    </w:p>
    <w:p w14:paraId="696BAA90">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名    称：</w:t>
      </w:r>
      <w:r>
        <w:rPr>
          <w:rFonts w:hint="eastAsia" w:ascii="仿宋" w:hAnsi="仿宋" w:eastAsia="仿宋" w:cs="仿宋"/>
          <w:color w:val="auto"/>
          <w:spacing w:val="0"/>
          <w:sz w:val="28"/>
          <w:szCs w:val="28"/>
          <w:highlight w:val="none"/>
          <w:lang w:eastAsia="zh-CN"/>
        </w:rPr>
        <w:t>衢州艾凌项目管理咨询有限公司</w:t>
      </w:r>
    </w:p>
    <w:p w14:paraId="60077EFB">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地    址：</w:t>
      </w:r>
      <w:r>
        <w:rPr>
          <w:rFonts w:hint="eastAsia" w:ascii="仿宋" w:hAnsi="仿宋" w:eastAsia="仿宋" w:cs="仿宋"/>
          <w:color w:val="auto"/>
          <w:spacing w:val="0"/>
          <w:sz w:val="28"/>
          <w:szCs w:val="28"/>
          <w:highlight w:val="none"/>
          <w:lang w:val="en-US" w:eastAsia="zh-CN"/>
        </w:rPr>
        <w:t>衢州市弈谷文体城二区3-1</w:t>
      </w:r>
    </w:p>
    <w:p w14:paraId="2FA35BE8">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传    真：/             </w:t>
      </w:r>
    </w:p>
    <w:p w14:paraId="20B6799F">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项目联系人（询问）：</w:t>
      </w:r>
      <w:r>
        <w:rPr>
          <w:rFonts w:hint="eastAsia" w:ascii="仿宋" w:hAnsi="仿宋" w:eastAsia="仿宋" w:cs="仿宋"/>
          <w:color w:val="auto"/>
          <w:spacing w:val="0"/>
          <w:sz w:val="28"/>
          <w:szCs w:val="28"/>
          <w:highlight w:val="none"/>
          <w:lang w:val="en-US" w:eastAsia="zh-CN"/>
        </w:rPr>
        <w:t>符女士</w:t>
      </w:r>
      <w:r>
        <w:rPr>
          <w:rFonts w:hint="eastAsia" w:ascii="仿宋" w:hAnsi="仿宋" w:eastAsia="仿宋" w:cs="仿宋"/>
          <w:color w:val="auto"/>
          <w:spacing w:val="0"/>
          <w:sz w:val="28"/>
          <w:szCs w:val="28"/>
          <w:highlight w:val="none"/>
        </w:rPr>
        <w:t xml:space="preserve">         </w:t>
      </w:r>
    </w:p>
    <w:p w14:paraId="4B2974C7">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项目联系方式（询问）：</w:t>
      </w:r>
      <w:r>
        <w:rPr>
          <w:rFonts w:hint="eastAsia" w:ascii="仿宋" w:hAnsi="仿宋" w:eastAsia="仿宋" w:cs="仿宋"/>
          <w:color w:val="auto"/>
          <w:spacing w:val="0"/>
          <w:sz w:val="28"/>
          <w:szCs w:val="28"/>
          <w:highlight w:val="none"/>
          <w:lang w:val="en-US" w:eastAsia="zh-CN"/>
        </w:rPr>
        <w:t>18367087956</w:t>
      </w:r>
    </w:p>
    <w:p w14:paraId="25FA248F">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质疑联系人</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刘女士</w:t>
      </w:r>
      <w:r>
        <w:rPr>
          <w:rFonts w:hint="eastAsia" w:ascii="仿宋" w:hAnsi="仿宋" w:eastAsia="仿宋" w:cs="仿宋"/>
          <w:color w:val="auto"/>
          <w:spacing w:val="0"/>
          <w:sz w:val="28"/>
          <w:szCs w:val="28"/>
          <w:highlight w:val="none"/>
        </w:rPr>
        <w:t xml:space="preserve">             </w:t>
      </w:r>
    </w:p>
    <w:p w14:paraId="34CDF007">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质疑联系方式：</w:t>
      </w:r>
      <w:r>
        <w:rPr>
          <w:rFonts w:hint="eastAsia" w:ascii="仿宋" w:hAnsi="仿宋" w:eastAsia="仿宋" w:cs="仿宋"/>
          <w:color w:val="auto"/>
          <w:spacing w:val="0"/>
          <w:sz w:val="28"/>
          <w:szCs w:val="28"/>
          <w:highlight w:val="none"/>
          <w:lang w:val="en-US" w:eastAsia="zh-CN"/>
        </w:rPr>
        <w:t>0570-8082328</w:t>
      </w:r>
      <w:r>
        <w:rPr>
          <w:rFonts w:hint="eastAsia" w:ascii="仿宋" w:hAnsi="仿宋" w:eastAsia="仿宋" w:cs="仿宋"/>
          <w:color w:val="auto"/>
          <w:spacing w:val="0"/>
          <w:sz w:val="28"/>
          <w:szCs w:val="28"/>
          <w:highlight w:val="none"/>
        </w:rPr>
        <w:t xml:space="preserve"> </w:t>
      </w:r>
    </w:p>
    <w:p w14:paraId="3E124EDF">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3.同级政府采购监督管理部门            </w:t>
      </w:r>
    </w:p>
    <w:p w14:paraId="054E60F4">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名    称：</w:t>
      </w:r>
      <w:r>
        <w:rPr>
          <w:rFonts w:hint="eastAsia" w:ascii="仿宋" w:hAnsi="仿宋" w:eastAsia="仿宋" w:cs="仿宋"/>
          <w:color w:val="auto"/>
          <w:spacing w:val="0"/>
          <w:kern w:val="56"/>
          <w:sz w:val="28"/>
          <w:szCs w:val="28"/>
          <w:highlight w:val="none"/>
          <w:shd w:val="clear" w:color="auto" w:fill="FFFFFF"/>
        </w:rPr>
        <w:t>衢州市政府采购管理办公室</w:t>
      </w:r>
      <w:r>
        <w:rPr>
          <w:rFonts w:hint="eastAsia" w:ascii="仿宋" w:hAnsi="仿宋" w:eastAsia="仿宋" w:cs="仿宋"/>
          <w:color w:val="auto"/>
          <w:spacing w:val="0"/>
          <w:sz w:val="28"/>
          <w:szCs w:val="28"/>
          <w:highlight w:val="none"/>
        </w:rPr>
        <w:t xml:space="preserve"> </w:t>
      </w:r>
    </w:p>
    <w:p w14:paraId="557CE105">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地    址：</w:t>
      </w:r>
      <w:r>
        <w:rPr>
          <w:rFonts w:hint="eastAsia" w:ascii="仿宋" w:hAnsi="仿宋" w:eastAsia="仿宋" w:cs="仿宋"/>
          <w:color w:val="auto"/>
          <w:spacing w:val="0"/>
          <w:sz w:val="28"/>
          <w:szCs w:val="28"/>
          <w:highlight w:val="none"/>
          <w:lang w:val="en-US" w:eastAsia="zh-CN"/>
        </w:rPr>
        <w:t>衢州市三江东路28号</w:t>
      </w:r>
    </w:p>
    <w:p w14:paraId="14F0AC51">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rPr>
        <w:t>传    真：</w:t>
      </w:r>
      <w:r>
        <w:rPr>
          <w:rFonts w:hint="eastAsia" w:ascii="仿宋" w:hAnsi="仿宋" w:eastAsia="仿宋" w:cs="仿宋"/>
          <w:color w:val="auto"/>
          <w:spacing w:val="0"/>
          <w:sz w:val="28"/>
          <w:szCs w:val="28"/>
          <w:highlight w:val="none"/>
          <w:lang w:val="en-US" w:eastAsia="zh-CN"/>
        </w:rPr>
        <w:t>/</w:t>
      </w:r>
    </w:p>
    <w:p w14:paraId="013A9525">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联系人 ：</w:t>
      </w:r>
      <w:r>
        <w:rPr>
          <w:rFonts w:hint="eastAsia" w:ascii="仿宋" w:hAnsi="仿宋" w:eastAsia="仿宋" w:cs="仿宋"/>
          <w:color w:val="auto"/>
          <w:spacing w:val="0"/>
          <w:sz w:val="28"/>
          <w:szCs w:val="28"/>
          <w:highlight w:val="none"/>
          <w:lang w:val="en-US" w:eastAsia="zh-CN"/>
        </w:rPr>
        <w:t>黄女士</w:t>
      </w:r>
      <w:r>
        <w:rPr>
          <w:rFonts w:hint="eastAsia" w:ascii="仿宋" w:hAnsi="仿宋" w:eastAsia="仿宋" w:cs="仿宋"/>
          <w:color w:val="auto"/>
          <w:spacing w:val="0"/>
          <w:sz w:val="28"/>
          <w:szCs w:val="28"/>
          <w:highlight w:val="none"/>
        </w:rPr>
        <w:t xml:space="preserve">    </w:t>
      </w:r>
    </w:p>
    <w:p w14:paraId="2AF1F55F">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监督投诉电话：</w:t>
      </w:r>
      <w:r>
        <w:rPr>
          <w:rFonts w:hint="eastAsia" w:ascii="仿宋" w:hAnsi="仿宋" w:eastAsia="仿宋" w:cs="仿宋"/>
          <w:color w:val="auto"/>
          <w:spacing w:val="0"/>
          <w:kern w:val="56"/>
          <w:sz w:val="28"/>
          <w:szCs w:val="28"/>
          <w:highlight w:val="none"/>
          <w:shd w:val="clear" w:color="auto" w:fill="FFFFFF"/>
          <w:lang w:val="en-US" w:eastAsia="zh-CN"/>
        </w:rPr>
        <w:t>19957000570</w:t>
      </w:r>
      <w:r>
        <w:rPr>
          <w:rFonts w:hint="eastAsia" w:ascii="仿宋" w:hAnsi="仿宋" w:eastAsia="仿宋" w:cs="仿宋"/>
          <w:color w:val="auto"/>
          <w:spacing w:val="0"/>
          <w:sz w:val="28"/>
          <w:szCs w:val="28"/>
          <w:highlight w:val="none"/>
        </w:rPr>
        <w:t xml:space="preserve">          </w:t>
      </w:r>
    </w:p>
    <w:p w14:paraId="6008B0A0">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若对项目采购电子交易系统操作有疑问，可登录政采云（https://www.zcygov.cn/），点击右侧咨询小采，获取采小蜜智能服务管家帮助，或拨打政采云服务热线400-881-7190获取热线服务帮助。</w:t>
      </w:r>
    </w:p>
    <w:p w14:paraId="39FE299E">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ascii="仿宋_GB2312" w:hAnsi="仿宋" w:eastAsia="仿宋_GB2312"/>
          <w:color w:val="auto"/>
          <w:spacing w:val="0"/>
          <w:sz w:val="24"/>
          <w:highlight w:val="none"/>
        </w:rPr>
      </w:pPr>
      <w:r>
        <w:rPr>
          <w:rFonts w:hint="eastAsia" w:ascii="仿宋" w:hAnsi="仿宋" w:eastAsia="仿宋" w:cs="仿宋"/>
          <w:color w:val="auto"/>
          <w:spacing w:val="0"/>
          <w:sz w:val="28"/>
          <w:szCs w:val="28"/>
          <w:highlight w:val="none"/>
        </w:rPr>
        <w:t>CA问题联系电话（人工）：汇信CA 400-888-4636；天谷CA 400-087-8198。</w:t>
      </w:r>
    </w:p>
    <w:p w14:paraId="0E2351EE">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_GB2312"/>
          <w:b/>
          <w:color w:val="auto"/>
          <w:spacing w:val="0"/>
          <w:sz w:val="36"/>
          <w:szCs w:val="20"/>
          <w:highlight w:val="none"/>
        </w:rPr>
      </w:pPr>
    </w:p>
    <w:p w14:paraId="4592B5E4">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_GB2312"/>
          <w:b/>
          <w:color w:val="auto"/>
          <w:spacing w:val="0"/>
          <w:sz w:val="36"/>
          <w:szCs w:val="20"/>
          <w:highlight w:val="none"/>
        </w:rPr>
      </w:pPr>
    </w:p>
    <w:p w14:paraId="5B492DD4">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_GB2312"/>
          <w:b/>
          <w:color w:val="auto"/>
          <w:spacing w:val="0"/>
          <w:sz w:val="36"/>
          <w:szCs w:val="20"/>
          <w:highlight w:val="none"/>
        </w:rPr>
      </w:pPr>
    </w:p>
    <w:p w14:paraId="1932A2EE">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_GB2312"/>
          <w:b/>
          <w:color w:val="auto"/>
          <w:spacing w:val="0"/>
          <w:sz w:val="36"/>
          <w:szCs w:val="20"/>
          <w:highlight w:val="none"/>
        </w:rPr>
      </w:pPr>
    </w:p>
    <w:p w14:paraId="0B43920F">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_GB2312"/>
          <w:b/>
          <w:color w:val="auto"/>
          <w:spacing w:val="0"/>
          <w:sz w:val="36"/>
          <w:szCs w:val="20"/>
          <w:highlight w:val="none"/>
        </w:rPr>
      </w:pPr>
    </w:p>
    <w:p w14:paraId="72E4A3EB">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_GB2312"/>
          <w:b/>
          <w:color w:val="auto"/>
          <w:spacing w:val="0"/>
          <w:sz w:val="36"/>
          <w:szCs w:val="20"/>
          <w:highlight w:val="none"/>
        </w:rPr>
      </w:pPr>
    </w:p>
    <w:p w14:paraId="10218ECE">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_GB2312"/>
          <w:b/>
          <w:color w:val="auto"/>
          <w:spacing w:val="0"/>
          <w:sz w:val="36"/>
          <w:szCs w:val="20"/>
          <w:highlight w:val="none"/>
        </w:rPr>
      </w:pPr>
    </w:p>
    <w:p w14:paraId="4806A6DD">
      <w:pPr>
        <w:pStyle w:val="34"/>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ascii="仿宋" w:hAnsi="仿宋" w:eastAsia="仿宋" w:cs="仿宋_GB2312"/>
          <w:b/>
          <w:color w:val="auto"/>
          <w:spacing w:val="0"/>
          <w:sz w:val="36"/>
          <w:szCs w:val="20"/>
          <w:highlight w:val="none"/>
        </w:rPr>
      </w:pPr>
      <w:r>
        <w:rPr>
          <w:rFonts w:hint="eastAsia" w:ascii="仿宋" w:hAnsi="仿宋" w:eastAsia="仿宋" w:cs="仿宋_GB2312"/>
          <w:b/>
          <w:color w:val="auto"/>
          <w:spacing w:val="0"/>
          <w:sz w:val="36"/>
          <w:szCs w:val="20"/>
          <w:highlight w:val="none"/>
        </w:rPr>
        <w:t>第二部分</w:t>
      </w:r>
      <w:bookmarkEnd w:id="8"/>
      <w:r>
        <w:rPr>
          <w:rFonts w:ascii="仿宋" w:hAnsi="仿宋" w:eastAsia="仿宋" w:cs="仿宋_GB2312"/>
          <w:b/>
          <w:color w:val="auto"/>
          <w:spacing w:val="0"/>
          <w:sz w:val="36"/>
          <w:szCs w:val="20"/>
          <w:highlight w:val="none"/>
        </w:rPr>
        <w:t xml:space="preserve"> </w:t>
      </w:r>
      <w:r>
        <w:rPr>
          <w:rFonts w:hint="eastAsia" w:ascii="仿宋" w:hAnsi="仿宋" w:eastAsia="仿宋" w:cs="仿宋_GB2312"/>
          <w:b/>
          <w:color w:val="auto"/>
          <w:spacing w:val="0"/>
          <w:sz w:val="36"/>
          <w:szCs w:val="20"/>
          <w:highlight w:val="none"/>
          <w:lang w:eastAsia="zh-CN"/>
        </w:rPr>
        <w:t>供应商</w:t>
      </w:r>
      <w:r>
        <w:rPr>
          <w:rFonts w:ascii="仿宋" w:hAnsi="仿宋" w:eastAsia="仿宋" w:cs="仿宋_GB2312"/>
          <w:b/>
          <w:color w:val="auto"/>
          <w:spacing w:val="0"/>
          <w:sz w:val="36"/>
          <w:szCs w:val="20"/>
          <w:highlight w:val="none"/>
        </w:rPr>
        <w:t>须知</w:t>
      </w:r>
      <w:bookmarkEnd w:id="9"/>
    </w:p>
    <w:p w14:paraId="77B2D0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前附表</w:t>
      </w:r>
    </w:p>
    <w:tbl>
      <w:tblPr>
        <w:tblStyle w:val="64"/>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14:paraId="3611D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9" w:hRule="atLeast"/>
          <w:tblHeader/>
        </w:trPr>
        <w:tc>
          <w:tcPr>
            <w:tcW w:w="669" w:type="dxa"/>
            <w:tcBorders>
              <w:top w:val="single" w:color="auto" w:sz="4" w:space="0"/>
              <w:left w:val="single" w:color="auto" w:sz="4" w:space="0"/>
              <w:bottom w:val="single" w:color="auto" w:sz="4" w:space="0"/>
              <w:right w:val="single" w:color="auto" w:sz="4" w:space="0"/>
            </w:tcBorders>
          </w:tcPr>
          <w:p w14:paraId="160B4278">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14:paraId="262F04A4">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14:paraId="692F0E5F">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本项目的特别规定</w:t>
            </w:r>
          </w:p>
        </w:tc>
      </w:tr>
      <w:tr w14:paraId="14E37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3" w:hRule="atLeast"/>
          <w:tblHeader/>
        </w:trPr>
        <w:tc>
          <w:tcPr>
            <w:tcW w:w="669" w:type="dxa"/>
            <w:tcBorders>
              <w:top w:val="single" w:color="auto" w:sz="4" w:space="0"/>
              <w:left w:val="single" w:color="auto" w:sz="4" w:space="0"/>
              <w:bottom w:val="single" w:color="auto" w:sz="4" w:space="0"/>
              <w:right w:val="single" w:color="auto" w:sz="4" w:space="0"/>
            </w:tcBorders>
          </w:tcPr>
          <w:p w14:paraId="72F9F1B3">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696CAE36">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420820D6">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09E10E58">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6177127D">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1851129C">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7FFDFC7B">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2B45DA4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1961" w:type="dxa"/>
            <w:tcBorders>
              <w:top w:val="single" w:color="000000" w:sz="8" w:space="0"/>
              <w:left w:val="single" w:color="auto" w:sz="4" w:space="0"/>
              <w:bottom w:val="single" w:color="000000" w:sz="8" w:space="0"/>
              <w:right w:val="single" w:color="000000" w:sz="8" w:space="0"/>
            </w:tcBorders>
            <w:vAlign w:val="center"/>
          </w:tcPr>
          <w:p w14:paraId="5ACE31F0">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14:paraId="121FCFF5">
            <w:pPr>
              <w:pageBreakBefore w:val="0"/>
              <w:widowControl w:val="0"/>
              <w:kinsoku/>
              <w:wordWrap/>
              <w:overflowPunct/>
              <w:topLinePunct w:val="0"/>
              <w:autoSpaceDE/>
              <w:autoSpaceDN/>
              <w:bidi w:val="0"/>
              <w:adjustRightInd w:val="0"/>
              <w:snapToGrid w:val="0"/>
              <w:spacing w:line="300" w:lineRule="auto"/>
              <w:ind w:left="0"/>
              <w:jc w:val="left"/>
              <w:textAlignment w:val="auto"/>
              <w:rPr>
                <w:rFonts w:hint="eastAsia" w:ascii="仿宋" w:hAnsi="仿宋" w:eastAsia="仿宋" w:cs="仿宋"/>
                <w:b/>
                <w:color w:val="auto"/>
                <w:spacing w:val="0"/>
                <w:kern w:val="0"/>
                <w:sz w:val="24"/>
                <w:szCs w:val="24"/>
                <w:highlight w:val="none"/>
                <w:lang w:val="zh-CN"/>
              </w:rPr>
            </w:pPr>
            <w:r>
              <w:rPr>
                <w:rFonts w:hint="eastAsia" w:ascii="仿宋" w:hAnsi="仿宋" w:eastAsia="仿宋" w:cs="仿宋"/>
                <w:color w:val="auto"/>
                <w:spacing w:val="0"/>
                <w:kern w:val="0"/>
                <w:sz w:val="24"/>
                <w:szCs w:val="24"/>
                <w:highlight w:val="none"/>
                <w:lang w:val="zh-CN"/>
              </w:rPr>
              <w:t>有关本项目实施所需的所有费用（含税费）均计入报价。</w:t>
            </w:r>
            <w:r>
              <w:rPr>
                <w:rFonts w:hint="eastAsia" w:ascii="仿宋" w:hAnsi="仿宋" w:eastAsia="仿宋" w:cs="仿宋"/>
                <w:color w:val="auto"/>
                <w:spacing w:val="0"/>
                <w:sz w:val="24"/>
                <w:szCs w:val="24"/>
                <w:highlight w:val="none"/>
              </w:rPr>
              <w:t>开标一览表（报价表）是报价的唯一载体</w:t>
            </w:r>
            <w:r>
              <w:rPr>
                <w:rFonts w:hint="eastAsia" w:ascii="仿宋" w:hAnsi="仿宋" w:eastAsia="仿宋" w:cs="仿宋"/>
                <w:color w:val="auto"/>
                <w:spacing w:val="0"/>
                <w:kern w:val="0"/>
                <w:sz w:val="24"/>
                <w:szCs w:val="24"/>
                <w:highlight w:val="none"/>
                <w:lang w:val="zh-CN"/>
              </w:rPr>
              <w:t>。响应文件中价格全部采用人民币报价。采购文件未列明，而供应商认为必需的费用也需列入报价。</w:t>
            </w:r>
          </w:p>
          <w:p w14:paraId="463C8258">
            <w:pPr>
              <w:pageBreakBefore w:val="0"/>
              <w:widowControl w:val="0"/>
              <w:kinsoku/>
              <w:wordWrap/>
              <w:overflowPunct/>
              <w:topLinePunct w:val="0"/>
              <w:autoSpaceDE/>
              <w:autoSpaceDN/>
              <w:bidi w:val="0"/>
              <w:adjustRightInd w:val="0"/>
              <w:snapToGrid w:val="0"/>
              <w:spacing w:line="300" w:lineRule="auto"/>
              <w:ind w:left="0"/>
              <w:jc w:val="left"/>
              <w:textAlignment w:val="auto"/>
              <w:rPr>
                <w:rFonts w:hint="eastAsia" w:ascii="仿宋" w:hAnsi="仿宋" w:eastAsia="仿宋" w:cs="仿宋"/>
                <w:b/>
                <w:color w:val="auto"/>
                <w:spacing w:val="0"/>
                <w:kern w:val="0"/>
                <w:sz w:val="24"/>
                <w:szCs w:val="24"/>
                <w:highlight w:val="none"/>
                <w:lang w:val="zh-CN"/>
              </w:rPr>
            </w:pPr>
            <w:r>
              <w:rPr>
                <w:rFonts w:hint="eastAsia" w:ascii="仿宋" w:hAnsi="仿宋" w:eastAsia="仿宋" w:cs="仿宋"/>
                <w:b/>
                <w:color w:val="auto"/>
                <w:spacing w:val="0"/>
                <w:kern w:val="0"/>
                <w:sz w:val="24"/>
                <w:szCs w:val="24"/>
                <w:highlight w:val="none"/>
                <w:lang w:val="zh-CN"/>
              </w:rPr>
              <w:t>投标报价出现下列情形的，投标无效：</w:t>
            </w:r>
          </w:p>
          <w:p w14:paraId="172C7713">
            <w:pPr>
              <w:pageBreakBefore w:val="0"/>
              <w:widowControl w:val="0"/>
              <w:kinsoku/>
              <w:wordWrap/>
              <w:overflowPunct/>
              <w:topLinePunct w:val="0"/>
              <w:autoSpaceDE/>
              <w:autoSpaceDN/>
              <w:bidi w:val="0"/>
              <w:adjustRightInd w:val="0"/>
              <w:snapToGrid w:val="0"/>
              <w:spacing w:line="300" w:lineRule="auto"/>
              <w:ind w:left="0" w:firstLine="0" w:firstLineChars="0"/>
              <w:jc w:val="left"/>
              <w:textAlignment w:val="auto"/>
              <w:rPr>
                <w:rFonts w:hint="eastAsia" w:ascii="仿宋" w:hAnsi="仿宋" w:eastAsia="仿宋" w:cs="仿宋"/>
                <w:b/>
                <w:color w:val="auto"/>
                <w:spacing w:val="0"/>
                <w:kern w:val="0"/>
                <w:sz w:val="24"/>
                <w:szCs w:val="24"/>
                <w:highlight w:val="none"/>
                <w:lang w:val="zh-CN"/>
              </w:rPr>
            </w:pPr>
            <w:r>
              <w:rPr>
                <w:rFonts w:hint="eastAsia" w:ascii="仿宋" w:hAnsi="仿宋" w:eastAsia="仿宋" w:cs="仿宋"/>
                <w:b/>
                <w:color w:val="auto"/>
                <w:spacing w:val="0"/>
                <w:kern w:val="0"/>
                <w:sz w:val="24"/>
                <w:szCs w:val="24"/>
                <w:highlight w:val="none"/>
                <w:lang w:val="zh-CN"/>
              </w:rPr>
              <w:t>响应文件出现不是唯一的、有选择性投标报价的；</w:t>
            </w:r>
          </w:p>
          <w:p w14:paraId="4383EE8E">
            <w:pPr>
              <w:pageBreakBefore w:val="0"/>
              <w:widowControl w:val="0"/>
              <w:kinsoku/>
              <w:wordWrap/>
              <w:overflowPunct/>
              <w:topLinePunct w:val="0"/>
              <w:autoSpaceDE/>
              <w:autoSpaceDN/>
              <w:bidi w:val="0"/>
              <w:adjustRightInd w:val="0"/>
              <w:snapToGrid w:val="0"/>
              <w:spacing w:line="300" w:lineRule="auto"/>
              <w:ind w:left="0" w:firstLine="0" w:firstLineChars="0"/>
              <w:jc w:val="left"/>
              <w:textAlignment w:val="auto"/>
              <w:rPr>
                <w:rFonts w:hint="eastAsia" w:ascii="仿宋" w:hAnsi="仿宋" w:eastAsia="仿宋" w:cs="仿宋"/>
                <w:color w:val="auto"/>
                <w:spacing w:val="0"/>
                <w:kern w:val="0"/>
                <w:sz w:val="24"/>
                <w:szCs w:val="24"/>
                <w:highlight w:val="none"/>
                <w:lang w:val="zh-CN"/>
              </w:rPr>
            </w:pPr>
            <w:r>
              <w:rPr>
                <w:rFonts w:hint="eastAsia" w:ascii="仿宋" w:hAnsi="仿宋" w:eastAsia="仿宋" w:cs="仿宋"/>
                <w:b/>
                <w:color w:val="auto"/>
                <w:spacing w:val="0"/>
                <w:kern w:val="0"/>
                <w:sz w:val="24"/>
                <w:szCs w:val="24"/>
                <w:highlight w:val="none"/>
                <w:lang w:val="zh-CN"/>
              </w:rPr>
              <w:t>投标报价超过采购文件中规定的预算金额或者最高限价的;</w:t>
            </w:r>
          </w:p>
          <w:p w14:paraId="15AD1860">
            <w:pPr>
              <w:pageBreakBefore w:val="0"/>
              <w:widowControl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kern w:val="0"/>
                <w:sz w:val="24"/>
                <w:szCs w:val="24"/>
                <w:highlight w:val="none"/>
              </w:rPr>
              <w:t>报价明显低于其他通过符合性审查</w:t>
            </w:r>
            <w:r>
              <w:rPr>
                <w:rFonts w:hint="eastAsia" w:ascii="仿宋" w:hAnsi="仿宋" w:eastAsia="仿宋" w:cs="仿宋"/>
                <w:b/>
                <w:color w:val="auto"/>
                <w:spacing w:val="0"/>
                <w:kern w:val="0"/>
                <w:sz w:val="24"/>
                <w:szCs w:val="24"/>
                <w:highlight w:val="none"/>
                <w:lang w:eastAsia="zh-CN"/>
              </w:rPr>
              <w:t>供应商</w:t>
            </w:r>
            <w:r>
              <w:rPr>
                <w:rFonts w:hint="eastAsia" w:ascii="仿宋" w:hAnsi="仿宋" w:eastAsia="仿宋" w:cs="仿宋"/>
                <w:b/>
                <w:color w:val="auto"/>
                <w:spacing w:val="0"/>
                <w:kern w:val="0"/>
                <w:sz w:val="24"/>
                <w:szCs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pacing w:val="0"/>
                <w:sz w:val="24"/>
                <w:szCs w:val="24"/>
                <w:highlight w:val="none"/>
              </w:rPr>
              <w:t>;</w:t>
            </w:r>
          </w:p>
          <w:p w14:paraId="798EE9A8">
            <w:pPr>
              <w:pageBreakBefore w:val="0"/>
              <w:widowControl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color w:val="auto"/>
                <w:spacing w:val="0"/>
                <w:sz w:val="24"/>
                <w:szCs w:val="24"/>
                <w:highlight w:val="none"/>
              </w:rPr>
            </w:pPr>
            <w:r>
              <w:rPr>
                <w:rFonts w:hint="eastAsia" w:ascii="仿宋" w:hAnsi="仿宋" w:eastAsia="仿宋" w:cs="仿宋"/>
                <w:b/>
                <w:color w:val="auto"/>
                <w:spacing w:val="0"/>
                <w:kern w:val="0"/>
                <w:sz w:val="24"/>
                <w:szCs w:val="24"/>
                <w:highlight w:val="none"/>
                <w:lang w:eastAsia="zh-CN"/>
              </w:rPr>
              <w:t>供应商</w:t>
            </w:r>
            <w:r>
              <w:rPr>
                <w:rFonts w:hint="eastAsia" w:ascii="仿宋" w:hAnsi="仿宋" w:eastAsia="仿宋" w:cs="仿宋"/>
                <w:b/>
                <w:color w:val="auto"/>
                <w:spacing w:val="0"/>
                <w:kern w:val="0"/>
                <w:sz w:val="24"/>
                <w:szCs w:val="24"/>
                <w:highlight w:val="none"/>
              </w:rPr>
              <w:t>对根据修正原则修正后的报价不确认的</w:t>
            </w:r>
            <w:r>
              <w:rPr>
                <w:rFonts w:hint="eastAsia" w:ascii="仿宋" w:hAnsi="仿宋" w:eastAsia="仿宋" w:cs="仿宋"/>
                <w:b/>
                <w:color w:val="auto"/>
                <w:spacing w:val="0"/>
                <w:sz w:val="24"/>
                <w:szCs w:val="24"/>
                <w:highlight w:val="none"/>
              </w:rPr>
              <w:t>。</w:t>
            </w:r>
          </w:p>
        </w:tc>
      </w:tr>
      <w:tr w14:paraId="15C1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1"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2036CF0D">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w:t>
            </w:r>
          </w:p>
        </w:tc>
        <w:tc>
          <w:tcPr>
            <w:tcW w:w="1961" w:type="dxa"/>
            <w:tcBorders>
              <w:top w:val="single" w:color="000000" w:sz="8" w:space="0"/>
              <w:left w:val="single" w:color="auto" w:sz="4" w:space="0"/>
              <w:bottom w:val="single" w:color="000000" w:sz="8" w:space="0"/>
              <w:right w:val="single" w:color="000000" w:sz="8" w:space="0"/>
            </w:tcBorders>
            <w:vAlign w:val="center"/>
          </w:tcPr>
          <w:p w14:paraId="6FA877EB">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14:paraId="159BB457">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highlight w:val="none"/>
              </w:rPr>
            </w:pPr>
            <w:sdt>
              <w:sdtPr>
                <w:rPr>
                  <w:rFonts w:hint="eastAsia" w:ascii="仿宋" w:hAnsi="仿宋" w:eastAsia="仿宋" w:cs="仿宋"/>
                  <w:color w:val="auto"/>
                  <w:spacing w:val="0"/>
                  <w:kern w:val="0"/>
                  <w:sz w:val="24"/>
                  <w:szCs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4"/>
                  <w:szCs w:val="24"/>
                  <w:highlight w:val="none"/>
                </w:rPr>
              </w:sdtEndPr>
              <w:sdtContent>
                <w:r>
                  <w:rPr>
                    <w:rFonts w:hint="eastAsia" w:ascii="MS Gothic" w:hAnsi="MS Gothic" w:eastAsia="仿宋" w:cs="仿宋"/>
                    <w:color w:val="auto"/>
                    <w:spacing w:val="0"/>
                    <w:kern w:val="0"/>
                    <w:sz w:val="24"/>
                    <w:szCs w:val="24"/>
                    <w:highlight w:val="none"/>
                    <w:lang w:val="en-US" w:eastAsia="zh-CN" w:bidi="ar-SA"/>
                  </w:rPr>
                  <w:t>☐</w:t>
                </w:r>
              </w:sdtContent>
            </w:sdt>
            <w:r>
              <w:rPr>
                <w:rFonts w:hint="eastAsia" w:ascii="仿宋" w:hAnsi="仿宋" w:eastAsia="仿宋" w:cs="仿宋"/>
                <w:color w:val="auto"/>
                <w:spacing w:val="0"/>
                <w:kern w:val="0"/>
                <w:sz w:val="24"/>
                <w:szCs w:val="24"/>
                <w:highlight w:val="none"/>
              </w:rPr>
              <w:t xml:space="preserve"> A</w:t>
            </w:r>
            <w:r>
              <w:rPr>
                <w:rFonts w:hint="eastAsia" w:ascii="仿宋" w:hAnsi="仿宋" w:eastAsia="仿宋" w:cs="仿宋"/>
                <w:color w:val="auto"/>
                <w:spacing w:val="0"/>
                <w:sz w:val="24"/>
                <w:szCs w:val="24"/>
                <w:highlight w:val="none"/>
              </w:rPr>
              <w:t>同意将非主体、非关键性的</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u w:val="single"/>
                <w:lang w:val="en-US" w:eastAsia="zh-CN"/>
              </w:rPr>
              <w:t xml:space="preserve">        </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工作分包</w:t>
            </w:r>
            <w:r>
              <w:rPr>
                <w:rFonts w:hint="eastAsia" w:ascii="仿宋" w:hAnsi="仿宋" w:eastAsia="仿宋" w:cs="仿宋"/>
                <w:color w:val="auto"/>
                <w:spacing w:val="0"/>
                <w:sz w:val="24"/>
                <w:szCs w:val="24"/>
                <w:highlight w:val="none"/>
                <w:lang w:val="en-US" w:eastAsia="zh-CN"/>
              </w:rPr>
              <w:t xml:space="preserve"> </w:t>
            </w:r>
            <w:r>
              <w:rPr>
                <w:rFonts w:hint="eastAsia" w:ascii="仿宋" w:hAnsi="仿宋" w:eastAsia="仿宋" w:cs="仿宋"/>
                <w:color w:val="auto"/>
                <w:spacing w:val="0"/>
                <w:sz w:val="24"/>
                <w:szCs w:val="24"/>
                <w:highlight w:val="none"/>
              </w:rPr>
              <w:t>。</w:t>
            </w:r>
            <w:sdt>
              <w:sdtPr>
                <w:rPr>
                  <w:rFonts w:hint="eastAsia" w:ascii="仿宋" w:hAnsi="仿宋" w:eastAsia="仿宋" w:cs="仿宋"/>
                  <w:color w:val="auto"/>
                  <w:spacing w:val="0"/>
                  <w:kern w:val="0"/>
                  <w:sz w:val="24"/>
                  <w:szCs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highlight w:val="none"/>
                </w:rPr>
              </w:sdtEndPr>
              <w:sdtContent>
                <w:r>
                  <w:rPr>
                    <w:rFonts w:hint="eastAsia" w:ascii="Wingdings" w:hAnsi="Wingdings" w:eastAsia="仿宋" w:cs="仿宋"/>
                    <w:color w:val="auto"/>
                    <w:spacing w:val="0"/>
                    <w:kern w:val="0"/>
                    <w:sz w:val="24"/>
                    <w:szCs w:val="24"/>
                    <w:highlight w:val="none"/>
                    <w:lang w:val="en-US" w:eastAsia="zh-CN" w:bidi="ar-SA"/>
                  </w:rPr>
                  <w:t>þ</w:t>
                </w:r>
              </w:sdtContent>
            </w:sdt>
            <w:r>
              <w:rPr>
                <w:rFonts w:hint="eastAsia" w:ascii="仿宋" w:hAnsi="仿宋" w:eastAsia="仿宋" w:cs="仿宋"/>
                <w:color w:val="auto"/>
                <w:spacing w:val="0"/>
                <w:kern w:val="0"/>
                <w:sz w:val="24"/>
                <w:szCs w:val="24"/>
                <w:highlight w:val="none"/>
              </w:rPr>
              <w:t xml:space="preserve"> B</w:t>
            </w:r>
            <w:r>
              <w:rPr>
                <w:rFonts w:hint="eastAsia" w:ascii="仿宋" w:hAnsi="仿宋" w:eastAsia="仿宋" w:cs="仿宋"/>
                <w:color w:val="auto"/>
                <w:spacing w:val="0"/>
                <w:sz w:val="24"/>
                <w:szCs w:val="24"/>
                <w:highlight w:val="none"/>
              </w:rPr>
              <w:t>不同意分包。</w:t>
            </w:r>
          </w:p>
        </w:tc>
      </w:tr>
      <w:tr w14:paraId="7D69C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vMerge w:val="restart"/>
            <w:tcBorders>
              <w:top w:val="single" w:color="auto" w:sz="4" w:space="0"/>
              <w:left w:val="single" w:color="auto" w:sz="4" w:space="0"/>
              <w:right w:val="single" w:color="auto" w:sz="4" w:space="0"/>
            </w:tcBorders>
          </w:tcPr>
          <w:p w14:paraId="063D1C6E">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03341F65">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260844CA">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w:t>
            </w:r>
          </w:p>
        </w:tc>
        <w:tc>
          <w:tcPr>
            <w:tcW w:w="1961" w:type="dxa"/>
            <w:vMerge w:val="restart"/>
            <w:tcBorders>
              <w:top w:val="single" w:color="000000" w:sz="8" w:space="0"/>
              <w:left w:val="single" w:color="auto" w:sz="4" w:space="0"/>
              <w:right w:val="single" w:color="000000" w:sz="8" w:space="0"/>
            </w:tcBorders>
            <w:vAlign w:val="center"/>
          </w:tcPr>
          <w:p w14:paraId="0BB877BB">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lang w:eastAsia="zh-CN"/>
              </w:rPr>
              <w:t>供应商</w:t>
            </w:r>
            <w:r>
              <w:rPr>
                <w:rFonts w:hint="eastAsia" w:ascii="仿宋" w:hAnsi="仿宋" w:eastAsia="仿宋" w:cs="仿宋"/>
                <w:b/>
                <w:color w:val="auto"/>
                <w:spacing w:val="0"/>
                <w:sz w:val="24"/>
                <w:szCs w:val="24"/>
                <w:highlight w:val="none"/>
              </w:rPr>
              <w:t>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14:paraId="3B4530EB">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（1）资格证明文件：见</w:t>
            </w:r>
            <w:r>
              <w:rPr>
                <w:rFonts w:hint="eastAsia" w:ascii="仿宋" w:hAnsi="仿宋" w:eastAsia="仿宋" w:cs="仿宋"/>
                <w:color w:val="auto"/>
                <w:spacing w:val="0"/>
                <w:sz w:val="24"/>
                <w:szCs w:val="24"/>
                <w:highlight w:val="none"/>
                <w:lang w:eastAsia="zh-CN"/>
              </w:rPr>
              <w:t>采购文件</w:t>
            </w:r>
            <w:r>
              <w:rPr>
                <w:rFonts w:hint="eastAsia" w:ascii="仿宋" w:hAnsi="仿宋" w:eastAsia="仿宋" w:cs="仿宋"/>
                <w:color w:val="auto"/>
                <w:spacing w:val="0"/>
                <w:sz w:val="24"/>
                <w:szCs w:val="24"/>
                <w:highlight w:val="none"/>
              </w:rPr>
              <w:t>第二部分11.1。</w:t>
            </w:r>
          </w:p>
          <w:p w14:paraId="10AAF49A">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color w:val="auto"/>
                <w:spacing w:val="0"/>
                <w:kern w:val="0"/>
                <w:sz w:val="24"/>
                <w:szCs w:val="24"/>
                <w:highlight w:val="none"/>
                <w:lang w:val="zh-CN"/>
              </w:rPr>
              <w:t>供应商未提供有效的资格证明文件的，视为供应商不具备采购文件中规定的资格要求，投标无效。</w:t>
            </w:r>
          </w:p>
        </w:tc>
      </w:tr>
      <w:tr w14:paraId="6065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69" w:type="dxa"/>
            <w:vMerge w:val="continue"/>
            <w:tcBorders>
              <w:left w:val="single" w:color="auto" w:sz="4" w:space="0"/>
              <w:bottom w:val="single" w:color="auto" w:sz="4" w:space="0"/>
              <w:right w:val="single" w:color="auto" w:sz="4" w:space="0"/>
            </w:tcBorders>
          </w:tcPr>
          <w:p w14:paraId="5EAE710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tc>
        <w:tc>
          <w:tcPr>
            <w:tcW w:w="1961" w:type="dxa"/>
            <w:vMerge w:val="continue"/>
            <w:tcBorders>
              <w:left w:val="single" w:color="auto" w:sz="4" w:space="0"/>
              <w:bottom w:val="single" w:color="000000" w:sz="8" w:space="0"/>
              <w:right w:val="single" w:color="000000" w:sz="8" w:space="0"/>
            </w:tcBorders>
            <w:vAlign w:val="center"/>
          </w:tcPr>
          <w:p w14:paraId="0D4282BB">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p>
        </w:tc>
        <w:tc>
          <w:tcPr>
            <w:tcW w:w="6488" w:type="dxa"/>
            <w:tcBorders>
              <w:top w:val="single" w:color="auto" w:sz="4" w:space="0"/>
              <w:left w:val="single" w:color="000000" w:sz="2" w:space="0"/>
              <w:bottom w:val="single" w:color="000000" w:sz="8" w:space="0"/>
              <w:right w:val="single" w:color="000000" w:sz="8" w:space="0"/>
            </w:tcBorders>
            <w:vAlign w:val="center"/>
          </w:tcPr>
          <w:p w14:paraId="5400CE34">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（2）资信证明文件：根据</w:t>
            </w:r>
            <w:r>
              <w:rPr>
                <w:rFonts w:hint="eastAsia" w:ascii="仿宋" w:hAnsi="仿宋" w:eastAsia="仿宋" w:cs="仿宋"/>
                <w:color w:val="auto"/>
                <w:spacing w:val="0"/>
                <w:sz w:val="24"/>
                <w:szCs w:val="24"/>
                <w:highlight w:val="none"/>
                <w:lang w:eastAsia="zh-CN"/>
              </w:rPr>
              <w:t>采购文件</w:t>
            </w:r>
            <w:r>
              <w:rPr>
                <w:rFonts w:hint="eastAsia" w:ascii="仿宋" w:hAnsi="仿宋" w:eastAsia="仿宋" w:cs="仿宋"/>
                <w:color w:val="auto"/>
                <w:spacing w:val="0"/>
                <w:sz w:val="24"/>
                <w:szCs w:val="24"/>
                <w:highlight w:val="none"/>
              </w:rPr>
              <w:t>第四部分评标标准提供。</w:t>
            </w:r>
          </w:p>
        </w:tc>
      </w:tr>
      <w:tr w14:paraId="52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auto" w:sz="4" w:space="0"/>
              <w:bottom w:val="single" w:color="auto" w:sz="4" w:space="0"/>
              <w:right w:val="single" w:color="auto" w:sz="4" w:space="0"/>
            </w:tcBorders>
          </w:tcPr>
          <w:p w14:paraId="65BD8A64">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398CDDE8">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w:t>
            </w:r>
          </w:p>
        </w:tc>
        <w:tc>
          <w:tcPr>
            <w:tcW w:w="1961" w:type="dxa"/>
            <w:tcBorders>
              <w:top w:val="single" w:color="000000" w:sz="8" w:space="0"/>
              <w:left w:val="single" w:color="auto" w:sz="4" w:space="0"/>
              <w:bottom w:val="single" w:color="000000" w:sz="8" w:space="0"/>
              <w:right w:val="single" w:color="000000" w:sz="8" w:space="0"/>
            </w:tcBorders>
            <w:vAlign w:val="center"/>
          </w:tcPr>
          <w:p w14:paraId="2D60834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14:paraId="182F589F">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highlight w:val="none"/>
              </w:rPr>
            </w:pPr>
            <w:sdt>
              <w:sdtPr>
                <w:rPr>
                  <w:rFonts w:hint="eastAsia" w:ascii="仿宋" w:hAnsi="仿宋" w:eastAsia="仿宋" w:cs="仿宋"/>
                  <w:color w:val="auto"/>
                  <w:spacing w:val="0"/>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highlight w:val="none"/>
                </w:rPr>
              </w:sdtEndPr>
              <w:sdtContent>
                <w:r>
                  <w:rPr>
                    <w:rFonts w:hint="eastAsia" w:ascii="仿宋" w:hAnsi="仿宋" w:eastAsia="仿宋" w:cs="仿宋"/>
                    <w:color w:val="auto"/>
                    <w:spacing w:val="0"/>
                    <w:kern w:val="0"/>
                    <w:sz w:val="24"/>
                    <w:szCs w:val="24"/>
                    <w:highlight w:val="none"/>
                  </w:rPr>
                  <w:sym w:font="Wingdings" w:char="F0FE"/>
                </w:r>
              </w:sdtContent>
            </w:sdt>
            <w:r>
              <w:rPr>
                <w:rFonts w:hint="eastAsia" w:ascii="仿宋" w:hAnsi="仿宋" w:eastAsia="仿宋" w:cs="仿宋"/>
                <w:color w:val="auto"/>
                <w:spacing w:val="0"/>
                <w:kern w:val="0"/>
                <w:sz w:val="24"/>
                <w:szCs w:val="24"/>
                <w:highlight w:val="none"/>
              </w:rPr>
              <w:t>A</w:t>
            </w:r>
            <w:r>
              <w:rPr>
                <w:rFonts w:hint="eastAsia" w:ascii="仿宋" w:hAnsi="仿宋" w:eastAsia="仿宋" w:cs="仿宋"/>
                <w:color w:val="auto"/>
                <w:spacing w:val="0"/>
                <w:sz w:val="24"/>
                <w:szCs w:val="24"/>
                <w:highlight w:val="none"/>
              </w:rPr>
              <w:t>不组织。</w:t>
            </w:r>
          </w:p>
          <w:p w14:paraId="6F2F6E94">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highlight w:val="none"/>
              </w:rPr>
            </w:pPr>
            <w:sdt>
              <w:sdtPr>
                <w:rPr>
                  <w:rFonts w:hint="eastAsia" w:ascii="仿宋" w:hAnsi="仿宋" w:eastAsia="仿宋" w:cs="仿宋"/>
                  <w:color w:val="auto"/>
                  <w:spacing w:val="0"/>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4"/>
                  <w:szCs w:val="24"/>
                  <w:highlight w:val="none"/>
                </w:rPr>
              </w:sdtEndPr>
              <w:sdtContent>
                <w:r>
                  <w:rPr>
                    <w:rFonts w:hint="eastAsia" w:ascii="仿宋" w:hAnsi="仿宋" w:eastAsia="仿宋" w:cs="仿宋"/>
                    <w:color w:val="auto"/>
                    <w:spacing w:val="0"/>
                    <w:kern w:val="0"/>
                    <w:sz w:val="24"/>
                    <w:szCs w:val="24"/>
                    <w:highlight w:val="none"/>
                  </w:rPr>
                  <w:t>☐</w:t>
                </w:r>
              </w:sdtContent>
            </w:sdt>
            <w:r>
              <w:rPr>
                <w:rFonts w:hint="eastAsia" w:ascii="仿宋" w:hAnsi="仿宋" w:eastAsia="仿宋" w:cs="仿宋"/>
                <w:color w:val="auto"/>
                <w:spacing w:val="0"/>
                <w:kern w:val="0"/>
                <w:sz w:val="24"/>
                <w:szCs w:val="24"/>
                <w:highlight w:val="none"/>
              </w:rPr>
              <w:t>B组织，</w:t>
            </w:r>
            <w:r>
              <w:rPr>
                <w:rFonts w:hint="eastAsia" w:ascii="仿宋" w:hAnsi="仿宋" w:eastAsia="仿宋" w:cs="仿宋"/>
                <w:color w:val="auto"/>
                <w:spacing w:val="0"/>
                <w:sz w:val="24"/>
                <w:szCs w:val="24"/>
                <w:highlight w:val="none"/>
              </w:rPr>
              <w:t>时间：</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,地点：</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，联系人：</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，联系方式：</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w:t>
            </w:r>
          </w:p>
        </w:tc>
      </w:tr>
      <w:tr w14:paraId="489D2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669" w:type="dxa"/>
            <w:tcBorders>
              <w:top w:val="single" w:color="auto" w:sz="4" w:space="0"/>
              <w:left w:val="single" w:color="auto" w:sz="4" w:space="0"/>
              <w:bottom w:val="single" w:color="auto" w:sz="4" w:space="0"/>
              <w:right w:val="single" w:color="auto" w:sz="4" w:space="0"/>
            </w:tcBorders>
            <w:vAlign w:val="top"/>
          </w:tcPr>
          <w:p w14:paraId="4722BF53">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6F31B41F">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79F72451">
            <w:pPr>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rPr>
              <w:t>5</w:t>
            </w:r>
          </w:p>
        </w:tc>
        <w:tc>
          <w:tcPr>
            <w:tcW w:w="1961" w:type="dxa"/>
            <w:tcBorders>
              <w:top w:val="single" w:color="000000" w:sz="8" w:space="0"/>
              <w:left w:val="single" w:color="auto" w:sz="4" w:space="0"/>
              <w:bottom w:val="single" w:color="000000" w:sz="8" w:space="0"/>
              <w:right w:val="single" w:color="000000" w:sz="8" w:space="0"/>
            </w:tcBorders>
            <w:vAlign w:val="center"/>
          </w:tcPr>
          <w:p w14:paraId="0B467638">
            <w:pPr>
              <w:keepNext w:val="0"/>
              <w:keepLines w:val="0"/>
              <w:pageBreakBefore w:val="0"/>
              <w:widowControl w:val="0"/>
              <w:kinsoku/>
              <w:wordWrap/>
              <w:overflowPunct/>
              <w:topLinePunct w:val="0"/>
              <w:bidi w:val="0"/>
              <w:adjustRightInd w:val="0"/>
              <w:snapToGrid w:val="0"/>
              <w:spacing w:line="440" w:lineRule="exact"/>
              <w:ind w:left="17" w:leftChars="0" w:right="0" w:rightChars="0" w:hanging="17" w:hangingChars="7"/>
              <w:jc w:val="center"/>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highlight w:val="none"/>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356DE9E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pacing w:val="0"/>
                <w:sz w:val="24"/>
                <w:highlight w:val="none"/>
              </w:rPr>
            </w:pPr>
            <w:r>
              <w:rPr>
                <w:rFonts w:hint="eastAsia" w:ascii="仿宋" w:hAnsi="仿宋" w:eastAsia="仿宋" w:cs="仿宋"/>
                <w:color w:val="auto"/>
                <w:spacing w:val="0"/>
                <w:kern w:val="0"/>
                <w:sz w:val="24"/>
                <w:highlight w:val="none"/>
              </w:rPr>
              <w:t>☐A</w:t>
            </w:r>
            <w:r>
              <w:rPr>
                <w:rFonts w:hint="eastAsia" w:ascii="仿宋" w:hAnsi="仿宋" w:eastAsia="仿宋" w:cs="仿宋"/>
                <w:color w:val="auto"/>
                <w:spacing w:val="0"/>
                <w:sz w:val="24"/>
                <w:highlight w:val="none"/>
              </w:rPr>
              <w:t>货物类，单一产品或</w:t>
            </w:r>
            <w:r>
              <w:rPr>
                <w:rFonts w:hint="eastAsia" w:ascii="仿宋" w:hAnsi="仿宋" w:eastAsia="仿宋" w:cs="仿宋"/>
                <w:color w:val="auto"/>
                <w:spacing w:val="0"/>
                <w:kern w:val="0"/>
                <w:sz w:val="24"/>
                <w:highlight w:val="none"/>
              </w:rPr>
              <w:t>核心产品为：</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u w:val="single"/>
              </w:rPr>
              <w:t xml:space="preserve">  </w:t>
            </w:r>
            <w:r>
              <w:rPr>
                <w:rFonts w:hint="eastAsia" w:ascii="仿宋" w:hAnsi="仿宋" w:eastAsia="仿宋" w:cs="仿宋"/>
                <w:color w:val="auto"/>
                <w:spacing w:val="0"/>
                <w:sz w:val="24"/>
                <w:highlight w:val="none"/>
              </w:rPr>
              <w:t>。</w:t>
            </w:r>
          </w:p>
          <w:p w14:paraId="1DB0B59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pacing w:val="0"/>
                <w:kern w:val="0"/>
                <w:sz w:val="24"/>
                <w:szCs w:val="24"/>
                <w:highlight w:val="none"/>
              </w:rPr>
            </w:pPr>
            <w:sdt>
              <w:sdtPr>
                <w:rPr>
                  <w:rFonts w:hint="eastAsia" w:ascii="仿宋" w:hAnsi="仿宋" w:eastAsia="仿宋" w:cs="仿宋"/>
                  <w:color w:val="auto"/>
                  <w:spacing w:val="0"/>
                  <w:kern w:val="0"/>
                  <w:sz w:val="24"/>
                  <w:szCs w:val="24"/>
                  <w:highlight w:val="none"/>
                </w:rPr>
                <w:id w:val="147458523"/>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highlight w:val="none"/>
                </w:rPr>
              </w:sdtEndPr>
              <w:sdtContent>
                <w:r>
                  <w:rPr>
                    <w:rFonts w:hint="eastAsia" w:ascii="仿宋" w:hAnsi="仿宋" w:eastAsia="仿宋" w:cs="仿宋"/>
                    <w:color w:val="auto"/>
                    <w:spacing w:val="0"/>
                    <w:kern w:val="0"/>
                    <w:sz w:val="24"/>
                    <w:szCs w:val="24"/>
                    <w:highlight w:val="none"/>
                  </w:rPr>
                  <w:sym w:font="Wingdings" w:char="F0FE"/>
                </w:r>
              </w:sdtContent>
            </w:sdt>
            <w:r>
              <w:rPr>
                <w:rFonts w:hint="eastAsia" w:ascii="仿宋" w:hAnsi="仿宋" w:eastAsia="仿宋" w:cs="仿宋"/>
                <w:color w:val="auto"/>
                <w:spacing w:val="0"/>
                <w:kern w:val="0"/>
                <w:sz w:val="24"/>
                <w:highlight w:val="none"/>
              </w:rPr>
              <w:t>B</w:t>
            </w:r>
            <w:r>
              <w:rPr>
                <w:rFonts w:hint="eastAsia" w:ascii="仿宋" w:hAnsi="仿宋" w:eastAsia="仿宋" w:cs="仿宋"/>
                <w:color w:val="auto"/>
                <w:spacing w:val="0"/>
                <w:sz w:val="24"/>
                <w:highlight w:val="none"/>
              </w:rPr>
              <w:t>服务类。</w:t>
            </w:r>
          </w:p>
        </w:tc>
      </w:tr>
      <w:tr w14:paraId="12432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auto" w:sz="4" w:space="0"/>
              <w:bottom w:val="single" w:color="auto" w:sz="4" w:space="0"/>
              <w:right w:val="single" w:color="auto" w:sz="4" w:space="0"/>
            </w:tcBorders>
            <w:vAlign w:val="top"/>
          </w:tcPr>
          <w:p w14:paraId="1AE0398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color w:val="auto"/>
                <w:spacing w:val="0"/>
                <w:sz w:val="24"/>
                <w:szCs w:val="24"/>
                <w:highlight w:val="none"/>
              </w:rPr>
            </w:pPr>
          </w:p>
          <w:p w14:paraId="648B8DDC">
            <w:pPr>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rPr>
              <w:t>6</w:t>
            </w:r>
          </w:p>
        </w:tc>
        <w:tc>
          <w:tcPr>
            <w:tcW w:w="1961" w:type="dxa"/>
            <w:tcBorders>
              <w:top w:val="single" w:color="000000" w:sz="8" w:space="0"/>
              <w:left w:val="single" w:color="auto" w:sz="4" w:space="0"/>
              <w:bottom w:val="single" w:color="000000" w:sz="8" w:space="0"/>
              <w:right w:val="single" w:color="000000" w:sz="8" w:space="0"/>
            </w:tcBorders>
            <w:vAlign w:val="center"/>
          </w:tcPr>
          <w:p w14:paraId="1D759D16">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highlight w:val="none"/>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14:paraId="5F4E6B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highlight w:val="none"/>
              </w:rPr>
              <w:t>（1）标的：</w:t>
            </w:r>
            <w:r>
              <w:rPr>
                <w:rFonts w:hint="eastAsia" w:ascii="仿宋" w:hAnsi="仿宋" w:eastAsia="仿宋" w:cs="仿宋"/>
                <w:color w:val="auto"/>
                <w:spacing w:val="0"/>
                <w:sz w:val="24"/>
                <w:szCs w:val="24"/>
                <w:highlight w:val="none"/>
                <w:u w:val="single"/>
                <w:lang w:val="en-US" w:eastAsia="zh-CN"/>
              </w:rPr>
              <w:t xml:space="preserve"> 衢州市工程建设项目数字化管理（智慧建设）系统增值升级项目</w:t>
            </w:r>
            <w:r>
              <w:rPr>
                <w:rFonts w:hint="eastAsia" w:ascii="仿宋" w:hAnsi="仿宋" w:eastAsia="仿宋" w:cs="仿宋"/>
                <w:color w:val="auto"/>
                <w:spacing w:val="0"/>
                <w:kern w:val="0"/>
                <w:sz w:val="24"/>
                <w:highlight w:val="none"/>
                <w:u w:val="single"/>
              </w:rPr>
              <w:t xml:space="preserve"> </w:t>
            </w:r>
            <w:r>
              <w:rPr>
                <w:rFonts w:hint="eastAsia" w:ascii="仿宋" w:hAnsi="仿宋" w:eastAsia="仿宋" w:cs="仿宋"/>
                <w:color w:val="auto"/>
                <w:spacing w:val="0"/>
                <w:kern w:val="0"/>
                <w:sz w:val="24"/>
                <w:highlight w:val="none"/>
              </w:rPr>
              <w:t>，属于</w:t>
            </w:r>
            <w:r>
              <w:rPr>
                <w:rFonts w:hint="eastAsia" w:ascii="仿宋" w:hAnsi="仿宋" w:eastAsia="仿宋" w:cs="仿宋"/>
                <w:color w:val="auto"/>
                <w:spacing w:val="0"/>
                <w:kern w:val="0"/>
                <w:sz w:val="24"/>
                <w:highlight w:val="none"/>
                <w:u w:val="single"/>
              </w:rPr>
              <w:t xml:space="preserve"> </w:t>
            </w:r>
            <w:r>
              <w:rPr>
                <w:rFonts w:hint="eastAsia" w:ascii="仿宋" w:hAnsi="仿宋" w:eastAsia="仿宋" w:cs="仿宋"/>
                <w:color w:val="auto"/>
                <w:spacing w:val="0"/>
                <w:sz w:val="24"/>
                <w:szCs w:val="24"/>
                <w:highlight w:val="none"/>
                <w:u w:val="single"/>
                <w:lang w:val="en-US" w:eastAsia="zh-CN"/>
              </w:rPr>
              <w:t xml:space="preserve"> 软件和信息技术服务业 </w:t>
            </w:r>
            <w:r>
              <w:rPr>
                <w:rFonts w:hint="eastAsia" w:ascii="仿宋" w:hAnsi="仿宋" w:eastAsia="仿宋" w:cs="仿宋"/>
                <w:color w:val="auto"/>
                <w:spacing w:val="0"/>
                <w:kern w:val="0"/>
                <w:sz w:val="24"/>
                <w:highlight w:val="none"/>
              </w:rPr>
              <w:t>行业；</w:t>
            </w:r>
          </w:p>
        </w:tc>
      </w:tr>
      <w:tr w14:paraId="0D27C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8" w:hRule="atLeast"/>
          <w:tblHeader/>
        </w:trPr>
        <w:tc>
          <w:tcPr>
            <w:tcW w:w="669" w:type="dxa"/>
            <w:tcBorders>
              <w:top w:val="single" w:color="auto" w:sz="4" w:space="0"/>
              <w:left w:val="single" w:color="auto" w:sz="4" w:space="0"/>
              <w:bottom w:val="single" w:color="auto" w:sz="4" w:space="0"/>
              <w:right w:val="single" w:color="auto" w:sz="4" w:space="0"/>
            </w:tcBorders>
            <w:vAlign w:val="center"/>
          </w:tcPr>
          <w:p w14:paraId="6B78E1C1">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rPr>
              <w:t>7</w:t>
            </w:r>
          </w:p>
        </w:tc>
        <w:tc>
          <w:tcPr>
            <w:tcW w:w="1961" w:type="dxa"/>
            <w:tcBorders>
              <w:top w:val="single" w:color="000000" w:sz="8" w:space="0"/>
              <w:left w:val="single" w:color="auto" w:sz="4" w:space="0"/>
              <w:bottom w:val="single" w:color="000000" w:sz="8" w:space="0"/>
              <w:right w:val="single" w:color="000000" w:sz="8" w:space="0"/>
            </w:tcBorders>
            <w:vAlign w:val="center"/>
          </w:tcPr>
          <w:p w14:paraId="07B7DF29">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是否为专门面向中小企业采购</w:t>
            </w:r>
          </w:p>
        </w:tc>
        <w:tc>
          <w:tcPr>
            <w:tcW w:w="6488" w:type="dxa"/>
            <w:tcBorders>
              <w:top w:val="single" w:color="000000" w:sz="8" w:space="0"/>
              <w:left w:val="single" w:color="000000" w:sz="2" w:space="0"/>
              <w:bottom w:val="single" w:color="000000" w:sz="8" w:space="0"/>
              <w:right w:val="single" w:color="000000" w:sz="8" w:space="0"/>
            </w:tcBorders>
            <w:vAlign w:val="center"/>
          </w:tcPr>
          <w:p w14:paraId="6ACE6F1D">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b/>
                <w:color w:val="auto"/>
                <w:spacing w:val="0"/>
                <w:sz w:val="24"/>
                <w:szCs w:val="24"/>
                <w:highlight w:val="none"/>
              </w:rPr>
            </w:pPr>
            <w:r>
              <w:rPr>
                <w:rFonts w:hint="eastAsia" w:ascii="仿宋" w:hAnsi="仿宋" w:eastAsia="仿宋" w:cs="仿宋"/>
                <w:color w:val="auto"/>
                <w:spacing w:val="0"/>
                <w:kern w:val="0"/>
                <w:sz w:val="24"/>
                <w:szCs w:val="24"/>
                <w:highlight w:val="none"/>
              </w:rPr>
              <w:t>是否为专门面向中小企业采购：</w:t>
            </w:r>
            <w:r>
              <w:rPr>
                <w:rFonts w:hint="eastAsia" w:ascii="仿宋" w:hAnsi="仿宋" w:eastAsia="仿宋" w:cs="仿宋"/>
                <w:color w:val="auto"/>
                <w:spacing w:val="0"/>
                <w:kern w:val="0"/>
                <w:sz w:val="24"/>
                <w:szCs w:val="24"/>
                <w:highlight w:val="none"/>
                <w:u w:val="single"/>
                <w:lang w:val="en-US" w:eastAsia="zh-CN"/>
              </w:rPr>
              <w:t xml:space="preserve">  否  </w:t>
            </w:r>
            <w:r>
              <w:rPr>
                <w:rFonts w:hint="eastAsia" w:ascii="仿宋" w:hAnsi="仿宋" w:eastAsia="仿宋" w:cs="仿宋"/>
                <w:color w:val="auto"/>
                <w:spacing w:val="0"/>
                <w:kern w:val="0"/>
                <w:sz w:val="24"/>
                <w:szCs w:val="24"/>
                <w:highlight w:val="none"/>
              </w:rPr>
              <w:t>（是、否）</w:t>
            </w:r>
            <w:r>
              <w:rPr>
                <w:rFonts w:hint="eastAsia" w:ascii="仿宋" w:hAnsi="仿宋" w:eastAsia="仿宋" w:cs="仿宋"/>
                <w:color w:val="auto"/>
                <w:spacing w:val="0"/>
                <w:kern w:val="0"/>
                <w:sz w:val="24"/>
                <w:szCs w:val="24"/>
                <w:highlight w:val="none"/>
                <w:lang w:eastAsia="zh-CN"/>
              </w:rPr>
              <w:t>（专门面向中小企业采购，供应商需出具《中小企业声明函》，非专门面向中小企业采购，小型、微型企业应出具《中小企业声明函》；对报价给予</w:t>
            </w:r>
            <w:r>
              <w:rPr>
                <w:rFonts w:hint="eastAsia" w:ascii="仿宋" w:hAnsi="仿宋" w:eastAsia="仿宋" w:cs="仿宋"/>
                <w:color w:val="auto"/>
                <w:spacing w:val="0"/>
                <w:kern w:val="0"/>
                <w:sz w:val="24"/>
                <w:szCs w:val="24"/>
                <w:highlight w:val="none"/>
                <w:u w:val="single"/>
                <w:lang w:val="en-US" w:eastAsia="zh-CN"/>
              </w:rPr>
              <w:t xml:space="preserve">10% </w:t>
            </w:r>
            <w:r>
              <w:rPr>
                <w:rFonts w:hint="eastAsia" w:ascii="仿宋" w:hAnsi="仿宋" w:eastAsia="仿宋" w:cs="仿宋"/>
                <w:color w:val="auto"/>
                <w:spacing w:val="0"/>
                <w:kern w:val="0"/>
                <w:sz w:val="24"/>
                <w:szCs w:val="24"/>
                <w:highlight w:val="none"/>
                <w:lang w:val="en-US" w:eastAsia="zh-CN"/>
              </w:rPr>
              <w:t>的扣除，用扣除后的价格参与评审；对于联合协议或者分包意向协议约定小微企业的合同份额占到合同总金额40%以上的，</w:t>
            </w:r>
            <w:r>
              <w:rPr>
                <w:rFonts w:hint="eastAsia" w:ascii="仿宋" w:hAnsi="仿宋" w:eastAsia="仿宋" w:cs="仿宋"/>
                <w:color w:val="auto"/>
                <w:spacing w:val="0"/>
                <w:kern w:val="0"/>
                <w:sz w:val="24"/>
                <w:szCs w:val="24"/>
                <w:highlight w:val="none"/>
                <w:lang w:eastAsia="zh-CN"/>
              </w:rPr>
              <w:t>对报价给予</w:t>
            </w:r>
            <w:r>
              <w:rPr>
                <w:rFonts w:hint="eastAsia" w:ascii="仿宋" w:hAnsi="仿宋" w:eastAsia="仿宋" w:cs="仿宋"/>
                <w:color w:val="auto"/>
                <w:spacing w:val="0"/>
                <w:kern w:val="0"/>
                <w:sz w:val="24"/>
                <w:szCs w:val="24"/>
                <w:highlight w:val="none"/>
                <w:u w:val="single"/>
                <w:lang w:val="en-US" w:eastAsia="zh-CN"/>
              </w:rPr>
              <w:t xml:space="preserve"> 4% </w:t>
            </w:r>
            <w:r>
              <w:rPr>
                <w:rFonts w:hint="eastAsia" w:ascii="仿宋" w:hAnsi="仿宋" w:eastAsia="仿宋" w:cs="仿宋"/>
                <w:color w:val="auto"/>
                <w:spacing w:val="0"/>
                <w:kern w:val="0"/>
                <w:sz w:val="24"/>
                <w:szCs w:val="24"/>
                <w:highlight w:val="none"/>
                <w:lang w:val="en-US" w:eastAsia="zh-CN"/>
              </w:rPr>
              <w:t>的扣除，用扣除后的价格参与评审</w:t>
            </w:r>
            <w:r>
              <w:rPr>
                <w:rFonts w:hint="eastAsia" w:ascii="仿宋" w:hAnsi="仿宋" w:eastAsia="仿宋" w:cs="仿宋"/>
                <w:color w:val="auto"/>
                <w:spacing w:val="0"/>
                <w:kern w:val="0"/>
                <w:sz w:val="24"/>
                <w:szCs w:val="24"/>
                <w:highlight w:val="none"/>
                <w:lang w:eastAsia="zh-CN"/>
              </w:rPr>
              <w:t>）</w:t>
            </w:r>
          </w:p>
        </w:tc>
      </w:tr>
      <w:tr w14:paraId="1ADC4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8"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469EFB92">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rPr>
              <w:t>8</w:t>
            </w:r>
          </w:p>
        </w:tc>
        <w:tc>
          <w:tcPr>
            <w:tcW w:w="1961" w:type="dxa"/>
            <w:tcBorders>
              <w:top w:val="single" w:color="000000" w:sz="8" w:space="0"/>
              <w:left w:val="single" w:color="000000" w:sz="2" w:space="0"/>
              <w:bottom w:val="single" w:color="000000" w:sz="8" w:space="0"/>
              <w:right w:val="single" w:color="000000" w:sz="8" w:space="0"/>
            </w:tcBorders>
            <w:vAlign w:val="center"/>
          </w:tcPr>
          <w:p w14:paraId="01410373">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Cs/>
                <w:color w:val="auto"/>
                <w:spacing w:val="0"/>
                <w:sz w:val="24"/>
                <w:szCs w:val="24"/>
                <w:highlight w:val="none"/>
              </w:rPr>
            </w:pPr>
            <w:r>
              <w:rPr>
                <w:rFonts w:hint="eastAsia" w:ascii="仿宋" w:hAnsi="仿宋" w:eastAsia="仿宋" w:cs="仿宋"/>
                <w:b/>
                <w:color w:val="auto"/>
                <w:spacing w:val="0"/>
                <w:sz w:val="24"/>
                <w:szCs w:val="24"/>
                <w:highlight w:val="none"/>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14:paraId="36958193">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highlight w:val="none"/>
              </w:rPr>
            </w:pPr>
            <w:sdt>
              <w:sdtPr>
                <w:rPr>
                  <w:rFonts w:hint="eastAsia" w:ascii="仿宋" w:hAnsi="仿宋" w:eastAsia="仿宋" w:cs="仿宋"/>
                  <w:color w:val="auto"/>
                  <w:spacing w:val="0"/>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spacing w:val="0"/>
                  <w:kern w:val="0"/>
                  <w:sz w:val="24"/>
                  <w:szCs w:val="24"/>
                  <w:highlight w:val="none"/>
                </w:rPr>
              </w:sdtEndPr>
              <w:sdtContent>
                <w:r>
                  <w:rPr>
                    <w:rFonts w:hint="eastAsia" w:ascii="Wingdings" w:hAnsi="Wingdings" w:eastAsia="仿宋" w:cs="仿宋"/>
                    <w:color w:val="auto"/>
                    <w:spacing w:val="0"/>
                    <w:kern w:val="0"/>
                    <w:sz w:val="24"/>
                    <w:szCs w:val="24"/>
                    <w:highlight w:val="none"/>
                    <w:lang w:val="en-US" w:eastAsia="zh-CN" w:bidi="ar-SA"/>
                  </w:rPr>
                  <w:t>þ</w:t>
                </w:r>
              </w:sdtContent>
            </w:sdt>
            <w:r>
              <w:rPr>
                <w:rFonts w:hint="eastAsia" w:ascii="仿宋" w:hAnsi="仿宋" w:eastAsia="仿宋" w:cs="仿宋"/>
                <w:color w:val="auto"/>
                <w:spacing w:val="0"/>
                <w:kern w:val="0"/>
                <w:sz w:val="24"/>
                <w:szCs w:val="24"/>
                <w:highlight w:val="none"/>
              </w:rPr>
              <w:t>A</w:t>
            </w:r>
            <w:r>
              <w:rPr>
                <w:rFonts w:hint="eastAsia" w:ascii="仿宋" w:hAnsi="仿宋" w:eastAsia="仿宋" w:cs="仿宋"/>
                <w:color w:val="auto"/>
                <w:spacing w:val="0"/>
                <w:sz w:val="24"/>
                <w:szCs w:val="24"/>
                <w:highlight w:val="none"/>
              </w:rPr>
              <w:t>不组织。</w:t>
            </w:r>
          </w:p>
          <w:p w14:paraId="379E7E5C">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highlight w:val="none"/>
              </w:rPr>
            </w:pPr>
            <w:sdt>
              <w:sdtPr>
                <w:rPr>
                  <w:rFonts w:hint="eastAsia" w:ascii="仿宋" w:hAnsi="仿宋" w:eastAsia="仿宋" w:cs="仿宋"/>
                  <w:color w:val="auto"/>
                  <w:spacing w:val="0"/>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spacing w:val="0"/>
                  <w:kern w:val="0"/>
                  <w:sz w:val="24"/>
                  <w:szCs w:val="24"/>
                  <w:highlight w:val="none"/>
                </w:rPr>
              </w:sdtEndPr>
              <w:sdtContent>
                <w:r>
                  <w:rPr>
                    <w:rFonts w:hint="eastAsia" w:ascii="MS Gothic" w:hAnsi="MS Gothic" w:eastAsia="仿宋" w:cs="仿宋"/>
                    <w:color w:val="auto"/>
                    <w:spacing w:val="0"/>
                    <w:kern w:val="0"/>
                    <w:sz w:val="24"/>
                    <w:szCs w:val="24"/>
                    <w:highlight w:val="none"/>
                    <w:lang w:val="en-US" w:eastAsia="zh-CN" w:bidi="ar-SA"/>
                  </w:rPr>
                  <w:t>☐</w:t>
                </w:r>
              </w:sdtContent>
            </w:sdt>
            <w:r>
              <w:rPr>
                <w:rFonts w:hint="eastAsia" w:ascii="仿宋" w:hAnsi="仿宋" w:eastAsia="仿宋" w:cs="仿宋"/>
                <w:color w:val="auto"/>
                <w:spacing w:val="0"/>
                <w:kern w:val="0"/>
                <w:sz w:val="24"/>
                <w:szCs w:val="24"/>
                <w:highlight w:val="none"/>
              </w:rPr>
              <w:t>B组织。</w:t>
            </w:r>
          </w:p>
          <w:p w14:paraId="78DE1A95">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rPr>
              <w:t>（1）在评标时安排每个</w:t>
            </w:r>
            <w:r>
              <w:rPr>
                <w:rFonts w:hint="eastAsia" w:ascii="仿宋" w:hAnsi="仿宋" w:eastAsia="仿宋" w:cs="仿宋"/>
                <w:color w:val="auto"/>
                <w:spacing w:val="0"/>
                <w:kern w:val="0"/>
                <w:sz w:val="24"/>
                <w:szCs w:val="24"/>
                <w:highlight w:val="none"/>
                <w:lang w:eastAsia="zh-CN"/>
              </w:rPr>
              <w:t>供应商</w:t>
            </w:r>
            <w:r>
              <w:rPr>
                <w:rFonts w:hint="eastAsia" w:ascii="仿宋" w:hAnsi="仿宋" w:eastAsia="仿宋" w:cs="仿宋"/>
                <w:color w:val="auto"/>
                <w:spacing w:val="0"/>
                <w:kern w:val="0"/>
                <w:sz w:val="24"/>
                <w:szCs w:val="24"/>
                <w:highlight w:val="none"/>
              </w:rPr>
              <w:t>进行方案讲解演示。每个</w:t>
            </w:r>
            <w:r>
              <w:rPr>
                <w:rFonts w:hint="eastAsia" w:ascii="仿宋" w:hAnsi="仿宋" w:eastAsia="仿宋" w:cs="仿宋"/>
                <w:color w:val="auto"/>
                <w:spacing w:val="0"/>
                <w:kern w:val="0"/>
                <w:sz w:val="24"/>
                <w:szCs w:val="24"/>
                <w:highlight w:val="none"/>
                <w:lang w:eastAsia="zh-CN"/>
              </w:rPr>
              <w:t>供应商</w:t>
            </w:r>
            <w:r>
              <w:rPr>
                <w:rFonts w:hint="eastAsia" w:ascii="仿宋" w:hAnsi="仿宋" w:eastAsia="仿宋" w:cs="仿宋"/>
                <w:color w:val="auto"/>
                <w:spacing w:val="0"/>
                <w:kern w:val="0"/>
                <w:sz w:val="24"/>
                <w:szCs w:val="24"/>
                <w:highlight w:val="none"/>
              </w:rPr>
              <w:t>时间不超过20分钟，讲解次序以</w:t>
            </w:r>
            <w:r>
              <w:rPr>
                <w:rFonts w:hint="eastAsia" w:ascii="仿宋" w:hAnsi="仿宋" w:eastAsia="仿宋" w:cs="仿宋"/>
                <w:color w:val="auto"/>
                <w:spacing w:val="0"/>
                <w:kern w:val="0"/>
                <w:sz w:val="24"/>
                <w:szCs w:val="24"/>
                <w:highlight w:val="none"/>
                <w:lang w:eastAsia="zh-CN"/>
              </w:rPr>
              <w:t>响应文件</w:t>
            </w:r>
            <w:r>
              <w:rPr>
                <w:rFonts w:hint="eastAsia" w:ascii="仿宋" w:hAnsi="仿宋" w:eastAsia="仿宋" w:cs="仿宋"/>
                <w:color w:val="auto"/>
                <w:spacing w:val="0"/>
                <w:kern w:val="0"/>
                <w:sz w:val="24"/>
                <w:szCs w:val="24"/>
                <w:highlight w:val="none"/>
              </w:rPr>
              <w:t>解密时间先后次序为准，讲解演示人员不超过3人。讲解演示结束后按要求解答</w:t>
            </w:r>
            <w:r>
              <w:rPr>
                <w:rFonts w:hint="eastAsia" w:ascii="仿宋" w:hAnsi="仿宋" w:eastAsia="仿宋" w:cs="仿宋"/>
                <w:color w:val="auto"/>
                <w:spacing w:val="0"/>
                <w:kern w:val="0"/>
                <w:sz w:val="24"/>
                <w:szCs w:val="24"/>
                <w:highlight w:val="none"/>
                <w:lang w:eastAsia="zh-CN"/>
              </w:rPr>
              <w:t>评审委员会</w:t>
            </w:r>
            <w:r>
              <w:rPr>
                <w:rFonts w:hint="eastAsia" w:ascii="仿宋" w:hAnsi="仿宋" w:eastAsia="仿宋" w:cs="仿宋"/>
                <w:color w:val="auto"/>
                <w:spacing w:val="0"/>
                <w:kern w:val="0"/>
                <w:sz w:val="24"/>
                <w:szCs w:val="24"/>
                <w:highlight w:val="none"/>
              </w:rPr>
              <w:t>提问。</w:t>
            </w:r>
          </w:p>
          <w:p w14:paraId="35ABCB8B">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rPr>
              <w:t>（2）方案讲解演示方式：现场讲解演示。现场讲解地点为</w:t>
            </w:r>
            <w:r>
              <w:rPr>
                <w:rFonts w:hint="eastAsia" w:ascii="仿宋" w:hAnsi="仿宋" w:eastAsia="仿宋" w:cs="仿宋"/>
                <w:color w:val="auto"/>
                <w:spacing w:val="0"/>
                <w:sz w:val="24"/>
                <w:szCs w:val="24"/>
                <w:highlight w:val="none"/>
                <w:u w:val="single"/>
                <w:lang w:val="en-US" w:eastAsia="zh-CN"/>
              </w:rPr>
              <w:t>/</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kern w:val="0"/>
                <w:sz w:val="24"/>
                <w:szCs w:val="24"/>
                <w:highlight w:val="none"/>
              </w:rPr>
              <w:t>，讲解演示所用电脑等设备由</w:t>
            </w:r>
            <w:r>
              <w:rPr>
                <w:rFonts w:hint="eastAsia" w:ascii="仿宋" w:hAnsi="仿宋" w:eastAsia="仿宋" w:cs="仿宋"/>
                <w:color w:val="auto"/>
                <w:spacing w:val="0"/>
                <w:kern w:val="0"/>
                <w:sz w:val="24"/>
                <w:szCs w:val="24"/>
                <w:highlight w:val="none"/>
                <w:lang w:eastAsia="zh-CN"/>
              </w:rPr>
              <w:t>供应商</w:t>
            </w:r>
            <w:r>
              <w:rPr>
                <w:rFonts w:hint="eastAsia" w:ascii="仿宋" w:hAnsi="仿宋" w:eastAsia="仿宋" w:cs="仿宋"/>
                <w:color w:val="auto"/>
                <w:spacing w:val="0"/>
                <w:kern w:val="0"/>
                <w:sz w:val="24"/>
                <w:szCs w:val="24"/>
                <w:highlight w:val="none"/>
              </w:rPr>
              <w:t>自备。现场讲解演示人员进场时提供讲解人员名单（加盖公章）及身份证明，否则不得讲解演示。</w:t>
            </w:r>
          </w:p>
          <w:p w14:paraId="084DD03E">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b/>
                <w:color w:val="auto"/>
                <w:spacing w:val="0"/>
                <w:kern w:val="0"/>
                <w:sz w:val="24"/>
                <w:szCs w:val="24"/>
                <w:highlight w:val="none"/>
                <w:lang w:val="zh-CN"/>
              </w:rPr>
            </w:pPr>
            <w:r>
              <w:rPr>
                <w:rFonts w:hint="eastAsia" w:ascii="仿宋" w:hAnsi="仿宋" w:eastAsia="仿宋" w:cs="仿宋"/>
                <w:color w:val="auto"/>
                <w:spacing w:val="0"/>
                <w:kern w:val="0"/>
                <w:sz w:val="24"/>
                <w:szCs w:val="24"/>
                <w:highlight w:val="none"/>
              </w:rPr>
              <w:t>注：因</w:t>
            </w:r>
            <w:r>
              <w:rPr>
                <w:rFonts w:hint="eastAsia" w:ascii="仿宋" w:hAnsi="仿宋" w:eastAsia="仿宋" w:cs="仿宋"/>
                <w:color w:val="auto"/>
                <w:spacing w:val="0"/>
                <w:kern w:val="0"/>
                <w:sz w:val="24"/>
                <w:szCs w:val="24"/>
                <w:highlight w:val="none"/>
                <w:lang w:eastAsia="zh-CN"/>
              </w:rPr>
              <w:t>供应商</w:t>
            </w:r>
            <w:r>
              <w:rPr>
                <w:rFonts w:hint="eastAsia" w:ascii="仿宋" w:hAnsi="仿宋" w:eastAsia="仿宋" w:cs="仿宋"/>
                <w:color w:val="auto"/>
                <w:spacing w:val="0"/>
                <w:kern w:val="0"/>
                <w:sz w:val="24"/>
                <w:szCs w:val="24"/>
                <w:highlight w:val="none"/>
              </w:rPr>
              <w:t>自身原因导致无法演示或者演示效果不理想的，责任自负。</w:t>
            </w:r>
          </w:p>
        </w:tc>
      </w:tr>
      <w:tr w14:paraId="3945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14:paraId="305B0A05">
            <w:pPr>
              <w:pageBreakBefore w:val="0"/>
              <w:widowControl w:val="0"/>
              <w:kinsoku/>
              <w:wordWrap/>
              <w:overflowPunct/>
              <w:topLinePunct w:val="0"/>
              <w:autoSpaceDE/>
              <w:autoSpaceDN/>
              <w:bidi w:val="0"/>
              <w:adjustRightInd w:val="0"/>
              <w:snapToGrid w:val="0"/>
              <w:spacing w:line="300" w:lineRule="auto"/>
              <w:ind w:left="0"/>
              <w:jc w:val="both"/>
              <w:textAlignment w:val="auto"/>
              <w:rPr>
                <w:rFonts w:hint="eastAsia" w:ascii="仿宋" w:hAnsi="仿宋" w:eastAsia="仿宋" w:cs="仿宋"/>
                <w:color w:val="auto"/>
                <w:spacing w:val="0"/>
                <w:sz w:val="24"/>
                <w:szCs w:val="24"/>
                <w:highlight w:val="none"/>
              </w:rPr>
            </w:pPr>
          </w:p>
          <w:p w14:paraId="0AD12F78">
            <w:pPr>
              <w:pageBreakBefore w:val="0"/>
              <w:widowControl w:val="0"/>
              <w:kinsoku/>
              <w:wordWrap/>
              <w:overflowPunct/>
              <w:topLinePunct w:val="0"/>
              <w:autoSpaceDE/>
              <w:autoSpaceDN/>
              <w:bidi w:val="0"/>
              <w:adjustRightInd w:val="0"/>
              <w:snapToGrid w:val="0"/>
              <w:spacing w:line="300" w:lineRule="auto"/>
              <w:ind w:left="0" w:left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rPr>
              <w:t>9</w:t>
            </w:r>
          </w:p>
        </w:tc>
        <w:tc>
          <w:tcPr>
            <w:tcW w:w="1961" w:type="dxa"/>
            <w:tcBorders>
              <w:top w:val="single" w:color="000000" w:sz="8" w:space="0"/>
              <w:left w:val="single" w:color="000000" w:sz="2" w:space="0"/>
              <w:bottom w:val="single" w:color="000000" w:sz="8" w:space="0"/>
              <w:right w:val="single" w:color="000000" w:sz="8" w:space="0"/>
            </w:tcBorders>
            <w:vAlign w:val="center"/>
          </w:tcPr>
          <w:p w14:paraId="43707D87">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lang w:eastAsia="zh-CN"/>
              </w:rPr>
              <w:t>响应文件提交</w:t>
            </w:r>
          </w:p>
        </w:tc>
        <w:tc>
          <w:tcPr>
            <w:tcW w:w="6488" w:type="dxa"/>
            <w:tcBorders>
              <w:top w:val="single" w:color="000000" w:sz="8" w:space="0"/>
              <w:left w:val="single" w:color="000000" w:sz="2" w:space="0"/>
              <w:bottom w:val="single" w:color="000000" w:sz="8" w:space="0"/>
              <w:right w:val="single" w:color="000000" w:sz="8" w:space="0"/>
            </w:tcBorders>
            <w:vAlign w:val="center"/>
          </w:tcPr>
          <w:p w14:paraId="160C81CB">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highlight w:val="none"/>
                <w:lang w:eastAsia="zh-CN"/>
              </w:rPr>
            </w:pPr>
            <w:r>
              <w:rPr>
                <w:rFonts w:hint="eastAsia" w:ascii="仿宋" w:hAnsi="仿宋" w:eastAsia="仿宋" w:cs="仿宋"/>
                <w:color w:val="auto"/>
                <w:spacing w:val="0"/>
                <w:kern w:val="0"/>
                <w:sz w:val="24"/>
                <w:szCs w:val="24"/>
                <w:highlight w:val="none"/>
                <w:lang w:eastAsia="zh-CN"/>
              </w:rPr>
              <w:t>响应文件提交截止时间：2024年</w:t>
            </w:r>
            <w:r>
              <w:rPr>
                <w:rFonts w:hint="eastAsia" w:ascii="仿宋" w:hAnsi="仿宋" w:eastAsia="仿宋" w:cs="仿宋"/>
                <w:color w:val="auto"/>
                <w:spacing w:val="0"/>
                <w:kern w:val="0"/>
                <w:sz w:val="24"/>
                <w:szCs w:val="24"/>
                <w:highlight w:val="none"/>
                <w:lang w:val="en-US" w:eastAsia="zh-CN"/>
              </w:rPr>
              <w:t>12</w:t>
            </w:r>
            <w:r>
              <w:rPr>
                <w:rFonts w:hint="eastAsia" w:ascii="仿宋" w:hAnsi="仿宋" w:eastAsia="仿宋" w:cs="仿宋"/>
                <w:color w:val="auto"/>
                <w:spacing w:val="0"/>
                <w:kern w:val="0"/>
                <w:sz w:val="24"/>
                <w:szCs w:val="24"/>
                <w:highlight w:val="none"/>
                <w:lang w:eastAsia="zh-CN"/>
              </w:rPr>
              <w:t>月</w:t>
            </w:r>
            <w:r>
              <w:rPr>
                <w:rFonts w:hint="eastAsia" w:ascii="仿宋" w:hAnsi="仿宋" w:eastAsia="仿宋" w:cs="仿宋"/>
                <w:color w:val="auto"/>
                <w:spacing w:val="0"/>
                <w:kern w:val="0"/>
                <w:sz w:val="24"/>
                <w:szCs w:val="24"/>
                <w:highlight w:val="none"/>
                <w:lang w:val="en-US" w:eastAsia="zh-CN"/>
              </w:rPr>
              <w:t>19</w:t>
            </w:r>
            <w:r>
              <w:rPr>
                <w:rFonts w:hint="eastAsia" w:ascii="仿宋" w:hAnsi="仿宋" w:eastAsia="仿宋" w:cs="仿宋"/>
                <w:color w:val="auto"/>
                <w:spacing w:val="0"/>
                <w:kern w:val="0"/>
                <w:sz w:val="24"/>
                <w:szCs w:val="24"/>
                <w:highlight w:val="none"/>
                <w:lang w:eastAsia="zh-CN"/>
              </w:rPr>
              <w:t>日</w:t>
            </w:r>
            <w:r>
              <w:rPr>
                <w:rFonts w:hint="eastAsia" w:ascii="仿宋" w:hAnsi="仿宋" w:eastAsia="仿宋" w:cs="仿宋"/>
                <w:color w:val="auto"/>
                <w:spacing w:val="0"/>
                <w:kern w:val="0"/>
                <w:sz w:val="24"/>
                <w:szCs w:val="24"/>
                <w:highlight w:val="none"/>
                <w:lang w:val="en-US" w:eastAsia="zh-CN"/>
              </w:rPr>
              <w:t>9</w:t>
            </w:r>
            <w:r>
              <w:rPr>
                <w:rFonts w:hint="eastAsia" w:ascii="仿宋" w:hAnsi="仿宋" w:eastAsia="仿宋" w:cs="仿宋"/>
                <w:color w:val="auto"/>
                <w:spacing w:val="0"/>
                <w:kern w:val="0"/>
                <w:sz w:val="24"/>
                <w:szCs w:val="24"/>
                <w:highlight w:val="none"/>
                <w:lang w:eastAsia="zh-CN"/>
              </w:rPr>
              <w:t>点</w:t>
            </w:r>
            <w:r>
              <w:rPr>
                <w:rFonts w:hint="eastAsia" w:ascii="仿宋" w:hAnsi="仿宋" w:eastAsia="仿宋" w:cs="仿宋"/>
                <w:color w:val="auto"/>
                <w:spacing w:val="0"/>
                <w:kern w:val="0"/>
                <w:sz w:val="24"/>
                <w:szCs w:val="24"/>
                <w:highlight w:val="none"/>
                <w:lang w:val="en-US" w:eastAsia="zh-CN"/>
              </w:rPr>
              <w:t>30</w:t>
            </w:r>
            <w:r>
              <w:rPr>
                <w:rFonts w:hint="eastAsia" w:ascii="仿宋" w:hAnsi="仿宋" w:eastAsia="仿宋" w:cs="仿宋"/>
                <w:color w:val="auto"/>
                <w:spacing w:val="0"/>
                <w:kern w:val="0"/>
                <w:sz w:val="24"/>
                <w:szCs w:val="24"/>
                <w:highlight w:val="none"/>
                <w:lang w:eastAsia="zh-CN"/>
              </w:rPr>
              <w:t>分　　　　　　　　　　　　　</w:t>
            </w:r>
          </w:p>
          <w:p w14:paraId="58717A16">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highlight w:val="none"/>
                <w:lang w:eastAsia="zh-CN"/>
              </w:rPr>
            </w:pPr>
            <w:r>
              <w:rPr>
                <w:rFonts w:hint="eastAsia" w:ascii="仿宋" w:hAnsi="仿宋" w:eastAsia="仿宋" w:cs="仿宋"/>
                <w:color w:val="auto"/>
                <w:spacing w:val="0"/>
                <w:kern w:val="0"/>
                <w:sz w:val="24"/>
                <w:szCs w:val="24"/>
                <w:highlight w:val="none"/>
                <w:lang w:eastAsia="zh-CN"/>
              </w:rPr>
              <w:t>提交地点：政采云平台（https://www.zcygov.cn/）　　　</w:t>
            </w:r>
            <w:r>
              <w:rPr>
                <w:rFonts w:hint="eastAsia" w:ascii="仿宋" w:hAnsi="仿宋" w:eastAsia="仿宋" w:cs="仿宋"/>
                <w:color w:val="auto"/>
                <w:spacing w:val="0"/>
                <w:kern w:val="0"/>
                <w:sz w:val="24"/>
                <w:szCs w:val="24"/>
                <w:highlight w:val="none"/>
                <w:lang w:val="en-US" w:eastAsia="zh-CN"/>
              </w:rPr>
              <w:t xml:space="preserve">   </w:t>
            </w:r>
            <w:r>
              <w:rPr>
                <w:rFonts w:hint="eastAsia" w:ascii="仿宋" w:hAnsi="仿宋" w:eastAsia="仿宋" w:cs="仿宋"/>
                <w:color w:val="auto"/>
                <w:spacing w:val="0"/>
                <w:kern w:val="0"/>
                <w:sz w:val="24"/>
                <w:szCs w:val="24"/>
                <w:highlight w:val="none"/>
                <w:lang w:eastAsia="zh-CN"/>
              </w:rPr>
              <w:t>　　　</w:t>
            </w:r>
          </w:p>
        </w:tc>
      </w:tr>
      <w:tr w14:paraId="4CC73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7AD9129">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10</w:t>
            </w:r>
          </w:p>
        </w:tc>
        <w:tc>
          <w:tcPr>
            <w:tcW w:w="1961" w:type="dxa"/>
            <w:tcBorders>
              <w:top w:val="single" w:color="000000" w:sz="8" w:space="0"/>
              <w:left w:val="single" w:color="000000" w:sz="2" w:space="0"/>
              <w:bottom w:val="single" w:color="000000" w:sz="8" w:space="0"/>
              <w:right w:val="single" w:color="000000" w:sz="8" w:space="0"/>
            </w:tcBorders>
            <w:vAlign w:val="center"/>
          </w:tcPr>
          <w:p w14:paraId="203E00F4">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仿宋" w:hAnsi="仿宋" w:eastAsia="仿宋" w:cs="仿宋"/>
                <w:b/>
                <w:color w:val="auto"/>
                <w:spacing w:val="0"/>
                <w:sz w:val="24"/>
                <w:szCs w:val="24"/>
                <w:highlight w:val="none"/>
                <w:lang w:val="en-US"/>
              </w:rPr>
            </w:pP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lang w:val="en-US" w:eastAsia="zh-CN"/>
              </w:rPr>
              <w:t>开启</w:t>
            </w:r>
          </w:p>
        </w:tc>
        <w:tc>
          <w:tcPr>
            <w:tcW w:w="6488" w:type="dxa"/>
            <w:tcBorders>
              <w:top w:val="single" w:color="000000" w:sz="8" w:space="0"/>
              <w:left w:val="single" w:color="000000" w:sz="2" w:space="0"/>
              <w:bottom w:val="single" w:color="000000" w:sz="8" w:space="0"/>
              <w:right w:val="single" w:color="000000" w:sz="8" w:space="0"/>
            </w:tcBorders>
            <w:vAlign w:val="center"/>
          </w:tcPr>
          <w:p w14:paraId="3E0A4E22">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highlight w:val="none"/>
                <w:lang w:eastAsia="zh-CN"/>
              </w:rPr>
            </w:pPr>
            <w:r>
              <w:rPr>
                <w:rFonts w:hint="eastAsia" w:ascii="仿宋" w:hAnsi="仿宋" w:eastAsia="仿宋" w:cs="仿宋"/>
                <w:color w:val="auto"/>
                <w:spacing w:val="0"/>
                <w:kern w:val="0"/>
                <w:sz w:val="24"/>
                <w:szCs w:val="24"/>
                <w:highlight w:val="none"/>
                <w:lang w:eastAsia="zh-CN"/>
              </w:rPr>
              <w:t>评审时间：2024年</w:t>
            </w:r>
            <w:r>
              <w:rPr>
                <w:rFonts w:hint="eastAsia" w:ascii="仿宋" w:hAnsi="仿宋" w:eastAsia="仿宋" w:cs="仿宋"/>
                <w:color w:val="auto"/>
                <w:spacing w:val="0"/>
                <w:kern w:val="0"/>
                <w:sz w:val="24"/>
                <w:szCs w:val="24"/>
                <w:highlight w:val="none"/>
                <w:lang w:val="en-US" w:eastAsia="zh-CN"/>
              </w:rPr>
              <w:t>12</w:t>
            </w:r>
            <w:r>
              <w:rPr>
                <w:rFonts w:hint="eastAsia" w:ascii="仿宋" w:hAnsi="仿宋" w:eastAsia="仿宋" w:cs="仿宋"/>
                <w:color w:val="auto"/>
                <w:spacing w:val="0"/>
                <w:kern w:val="0"/>
                <w:sz w:val="24"/>
                <w:szCs w:val="24"/>
                <w:highlight w:val="none"/>
                <w:lang w:eastAsia="zh-CN"/>
              </w:rPr>
              <w:t>月</w:t>
            </w:r>
            <w:r>
              <w:rPr>
                <w:rFonts w:hint="eastAsia" w:ascii="仿宋" w:hAnsi="仿宋" w:eastAsia="仿宋" w:cs="仿宋"/>
                <w:color w:val="auto"/>
                <w:spacing w:val="0"/>
                <w:kern w:val="0"/>
                <w:sz w:val="24"/>
                <w:szCs w:val="24"/>
                <w:highlight w:val="none"/>
                <w:lang w:val="en-US" w:eastAsia="zh-CN"/>
              </w:rPr>
              <w:t>19</w:t>
            </w:r>
            <w:bookmarkStart w:id="605" w:name="_GoBack"/>
            <w:bookmarkEnd w:id="605"/>
            <w:r>
              <w:rPr>
                <w:rFonts w:hint="eastAsia" w:ascii="仿宋" w:hAnsi="仿宋" w:eastAsia="仿宋" w:cs="仿宋"/>
                <w:color w:val="auto"/>
                <w:spacing w:val="0"/>
                <w:kern w:val="0"/>
                <w:sz w:val="24"/>
                <w:szCs w:val="24"/>
                <w:highlight w:val="none"/>
                <w:lang w:eastAsia="zh-CN"/>
              </w:rPr>
              <w:t>日</w:t>
            </w:r>
            <w:r>
              <w:rPr>
                <w:rFonts w:hint="eastAsia" w:ascii="仿宋" w:hAnsi="仿宋" w:eastAsia="仿宋" w:cs="仿宋"/>
                <w:color w:val="auto"/>
                <w:spacing w:val="0"/>
                <w:kern w:val="0"/>
                <w:sz w:val="24"/>
                <w:szCs w:val="24"/>
                <w:highlight w:val="none"/>
                <w:lang w:val="en-US" w:eastAsia="zh-CN"/>
              </w:rPr>
              <w:t>9</w:t>
            </w:r>
            <w:r>
              <w:rPr>
                <w:rFonts w:hint="eastAsia" w:ascii="仿宋" w:hAnsi="仿宋" w:eastAsia="仿宋" w:cs="仿宋"/>
                <w:color w:val="auto"/>
                <w:spacing w:val="0"/>
                <w:kern w:val="0"/>
                <w:sz w:val="24"/>
                <w:szCs w:val="24"/>
                <w:highlight w:val="none"/>
                <w:lang w:eastAsia="zh-CN"/>
              </w:rPr>
              <w:t>点</w:t>
            </w:r>
            <w:r>
              <w:rPr>
                <w:rFonts w:hint="eastAsia" w:ascii="仿宋" w:hAnsi="仿宋" w:eastAsia="仿宋" w:cs="仿宋"/>
                <w:color w:val="auto"/>
                <w:spacing w:val="0"/>
                <w:kern w:val="0"/>
                <w:sz w:val="24"/>
                <w:szCs w:val="24"/>
                <w:highlight w:val="none"/>
                <w:lang w:val="en-US" w:eastAsia="zh-CN"/>
              </w:rPr>
              <w:t>30</w:t>
            </w:r>
            <w:r>
              <w:rPr>
                <w:rFonts w:hint="eastAsia" w:ascii="仿宋" w:hAnsi="仿宋" w:eastAsia="仿宋" w:cs="仿宋"/>
                <w:color w:val="auto"/>
                <w:spacing w:val="0"/>
                <w:kern w:val="0"/>
                <w:sz w:val="24"/>
                <w:szCs w:val="24"/>
                <w:highlight w:val="none"/>
                <w:lang w:eastAsia="zh-CN"/>
              </w:rPr>
              <w:t>分　　　　　　    　</w:t>
            </w:r>
          </w:p>
          <w:p w14:paraId="278306A1">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0"/>
                <w:sz w:val="24"/>
                <w:szCs w:val="24"/>
                <w:highlight w:val="none"/>
                <w:lang w:eastAsia="zh-CN"/>
              </w:rPr>
            </w:pPr>
            <w:r>
              <w:rPr>
                <w:rFonts w:hint="eastAsia" w:ascii="仿宋" w:hAnsi="仿宋" w:eastAsia="仿宋" w:cs="仿宋"/>
                <w:color w:val="auto"/>
                <w:spacing w:val="0"/>
                <w:kern w:val="0"/>
                <w:sz w:val="24"/>
                <w:szCs w:val="24"/>
                <w:highlight w:val="none"/>
                <w:lang w:eastAsia="zh-CN"/>
              </w:rPr>
              <w:t>评审地点：政采云平台（https://www.zcygov.cn/）　　　　　    　　</w:t>
            </w:r>
          </w:p>
        </w:tc>
      </w:tr>
      <w:tr w14:paraId="17111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7"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195565BB">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11</w:t>
            </w:r>
          </w:p>
        </w:tc>
        <w:tc>
          <w:tcPr>
            <w:tcW w:w="1961" w:type="dxa"/>
            <w:tcBorders>
              <w:top w:val="single" w:color="000000" w:sz="8" w:space="0"/>
              <w:left w:val="single" w:color="000000" w:sz="2" w:space="0"/>
              <w:bottom w:val="single" w:color="000000" w:sz="8" w:space="0"/>
              <w:right w:val="single" w:color="000000" w:sz="8" w:space="0"/>
            </w:tcBorders>
            <w:vAlign w:val="center"/>
          </w:tcPr>
          <w:p w14:paraId="003DFBC2">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default" w:ascii="仿宋" w:hAnsi="仿宋" w:eastAsia="仿宋" w:cs="仿宋"/>
                <w:b/>
                <w:color w:val="auto"/>
                <w:spacing w:val="0"/>
                <w:sz w:val="24"/>
                <w:szCs w:val="24"/>
                <w:highlight w:val="none"/>
                <w:lang w:val="en-US" w:eastAsia="zh-CN"/>
              </w:rPr>
            </w:pPr>
            <w:r>
              <w:rPr>
                <w:rFonts w:hint="eastAsia" w:ascii="仿宋" w:hAnsi="仿宋" w:eastAsia="仿宋" w:cs="仿宋"/>
                <w:b/>
                <w:color w:val="auto"/>
                <w:spacing w:val="0"/>
                <w:sz w:val="24"/>
                <w:szCs w:val="24"/>
                <w:highlight w:val="none"/>
                <w:lang w:val="en-US" w:eastAsia="zh-CN"/>
              </w:rPr>
              <w:t>采购代理费用</w:t>
            </w:r>
          </w:p>
        </w:tc>
        <w:tc>
          <w:tcPr>
            <w:tcW w:w="6488" w:type="dxa"/>
            <w:tcBorders>
              <w:top w:val="single" w:color="000000" w:sz="8" w:space="0"/>
              <w:left w:val="single" w:color="000000" w:sz="2" w:space="0"/>
              <w:bottom w:val="single" w:color="000000" w:sz="8" w:space="0"/>
              <w:right w:val="single" w:color="000000" w:sz="8" w:space="0"/>
            </w:tcBorders>
            <w:vAlign w:val="center"/>
          </w:tcPr>
          <w:p w14:paraId="57639399">
            <w:pPr>
              <w:pStyle w:val="726"/>
              <w:pageBreakBefore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采购代理服务费金额：以标项成交金额为计算基数，按以下标准费率计算值收取，不足3000元，按3000元收取，费率标准如下：</w:t>
            </w:r>
          </w:p>
          <w:tbl>
            <w:tblPr>
              <w:tblStyle w:val="6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129F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0C24F1E">
                  <w:pPr>
                    <w:pStyle w:val="726"/>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金额（万元）</w:t>
                  </w:r>
                </w:p>
              </w:tc>
              <w:tc>
                <w:tcPr>
                  <w:tcW w:w="2943" w:type="dxa"/>
                  <w:vAlign w:val="center"/>
                </w:tcPr>
                <w:p w14:paraId="0B9166B8">
                  <w:pPr>
                    <w:pStyle w:val="726"/>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费率</w:t>
                  </w:r>
                </w:p>
              </w:tc>
            </w:tr>
            <w:tr w14:paraId="1CC7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3C23705">
                  <w:pPr>
                    <w:pStyle w:val="726"/>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500以下部分（含）</w:t>
                  </w:r>
                </w:p>
              </w:tc>
              <w:tc>
                <w:tcPr>
                  <w:tcW w:w="2943" w:type="dxa"/>
                  <w:vAlign w:val="center"/>
                </w:tcPr>
                <w:p w14:paraId="66A694EA">
                  <w:pPr>
                    <w:pStyle w:val="726"/>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1.5%</w:t>
                  </w:r>
                </w:p>
              </w:tc>
            </w:tr>
            <w:tr w14:paraId="12BD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0B6F4">
                  <w:pPr>
                    <w:pStyle w:val="726"/>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500~1000之间部分</w:t>
                  </w:r>
                </w:p>
              </w:tc>
              <w:tc>
                <w:tcPr>
                  <w:tcW w:w="2943" w:type="dxa"/>
                  <w:vAlign w:val="center"/>
                </w:tcPr>
                <w:p w14:paraId="38890B5E">
                  <w:pPr>
                    <w:pStyle w:val="726"/>
                    <w:pageBreakBefore w:val="0"/>
                    <w:kinsoku/>
                    <w:wordWrap/>
                    <w:overflowPunct/>
                    <w:topLinePunct w:val="0"/>
                    <w:autoSpaceDE/>
                    <w:autoSpaceDN/>
                    <w:bidi w:val="0"/>
                    <w:adjustRightInd w:val="0"/>
                    <w:snapToGrid w:val="0"/>
                    <w:spacing w:line="300" w:lineRule="auto"/>
                    <w:ind w:left="0" w:firstLine="0" w:firstLineChars="0"/>
                    <w:jc w:val="center"/>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1.1%</w:t>
                  </w:r>
                </w:p>
              </w:tc>
            </w:tr>
          </w:tbl>
          <w:p w14:paraId="3ED1B9FD">
            <w:pPr>
              <w:pStyle w:val="726"/>
              <w:pageBreakBefore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采购代理服务费交纳形式：汇票/支票/电汇</w:t>
            </w:r>
          </w:p>
          <w:p w14:paraId="0CF9B496">
            <w:pPr>
              <w:pStyle w:val="3"/>
              <w:keepNext/>
              <w:keepLines/>
              <w:pageBreakBefore w:val="0"/>
              <w:widowControl w:val="0"/>
              <w:kinsoku/>
              <w:wordWrap/>
              <w:overflowPunct/>
              <w:topLinePunct w:val="0"/>
              <w:autoSpaceDE/>
              <w:autoSpaceDN/>
              <w:bidi w:val="0"/>
              <w:adjustRightInd w:val="0"/>
              <w:snapToGrid w:val="0"/>
              <w:spacing w:line="300" w:lineRule="auto"/>
              <w:ind w:left="0" w:firstLine="0"/>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0"/>
                <w:sz w:val="24"/>
                <w:szCs w:val="24"/>
                <w:highlight w:val="none"/>
                <w:lang w:val="en-US" w:eastAsia="zh-CN" w:bidi="ar-SA"/>
              </w:rPr>
              <w:t>采购代理服务费由成交供应商在接到成交通知书时以人民币方式向采购代理机构支付。</w:t>
            </w:r>
          </w:p>
        </w:tc>
      </w:tr>
      <w:tr w14:paraId="17738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04DE6A26">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0188FB9C">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14:paraId="6DBC61B3">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CE7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4" w:hRule="atLeast"/>
          <w:tblHeader/>
        </w:trPr>
        <w:tc>
          <w:tcPr>
            <w:tcW w:w="669" w:type="dxa"/>
            <w:vMerge w:val="restart"/>
            <w:tcBorders>
              <w:top w:val="single" w:color="auto" w:sz="4" w:space="0"/>
              <w:left w:val="single" w:color="000000" w:sz="8" w:space="0"/>
              <w:right w:val="single" w:color="000000" w:sz="2" w:space="0"/>
            </w:tcBorders>
            <w:vAlign w:val="center"/>
          </w:tcPr>
          <w:p w14:paraId="34D8D957">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rPr>
              <w:t>13</w:t>
            </w:r>
          </w:p>
        </w:tc>
        <w:tc>
          <w:tcPr>
            <w:tcW w:w="1961" w:type="dxa"/>
            <w:vMerge w:val="restart"/>
            <w:tcBorders>
              <w:top w:val="single" w:color="000000" w:sz="8" w:space="0"/>
              <w:left w:val="single" w:color="000000" w:sz="2" w:space="0"/>
              <w:right w:val="single" w:color="000000" w:sz="8" w:space="0"/>
            </w:tcBorders>
            <w:vAlign w:val="center"/>
          </w:tcPr>
          <w:p w14:paraId="6622C751">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14:paraId="690503C6">
            <w:pPr>
              <w:pageBreakBefore w:val="0"/>
              <w:widowControl w:val="0"/>
              <w:kinsoku/>
              <w:wordWrap/>
              <w:overflowPunct/>
              <w:topLinePunct w:val="0"/>
              <w:autoSpaceDE/>
              <w:autoSpaceDN/>
              <w:bidi w:val="0"/>
              <w:adjustRightInd w:val="0"/>
              <w:snapToGrid w:val="0"/>
              <w:spacing w:line="300" w:lineRule="auto"/>
              <w:ind w:left="0" w:firstLine="0" w:firstLineChars="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w:t>
            </w:r>
            <w:r>
              <w:rPr>
                <w:rFonts w:hint="eastAsia" w:ascii="仿宋" w:hAnsi="仿宋" w:eastAsia="仿宋" w:cs="仿宋"/>
                <w:color w:val="auto"/>
                <w:spacing w:val="0"/>
                <w:kern w:val="0"/>
                <w:sz w:val="24"/>
                <w:szCs w:val="24"/>
                <w:highlight w:val="none"/>
                <w:lang w:eastAsia="zh-CN"/>
              </w:rPr>
              <w:t>检查</w:t>
            </w:r>
            <w:r>
              <w:rPr>
                <w:rFonts w:hint="eastAsia" w:ascii="仿宋" w:hAnsi="仿宋" w:eastAsia="仿宋" w:cs="仿宋"/>
                <w:color w:val="auto"/>
                <w:spacing w:val="0"/>
                <w:kern w:val="0"/>
                <w:sz w:val="24"/>
                <w:szCs w:val="24"/>
                <w:highlight w:val="none"/>
              </w:rPr>
              <w:t>和信用审查为基础，凭借政府采购合同，按优于一般中小企业的贷款利率直接向申请贷款的供应商发放贷款的一种融资方式。供应商可登陆浙江政府采购（http://www.zfcg.czt.zj.gov.cn/）中小企业信用融资栏目了解相关信息。</w:t>
            </w:r>
          </w:p>
        </w:tc>
      </w:tr>
      <w:tr w14:paraId="1CEAC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69" w:type="dxa"/>
            <w:vMerge w:val="continue"/>
            <w:tcBorders>
              <w:left w:val="single" w:color="000000" w:sz="8" w:space="0"/>
              <w:right w:val="single" w:color="000000" w:sz="2" w:space="0"/>
            </w:tcBorders>
          </w:tcPr>
          <w:p w14:paraId="0DB42354">
            <w:pPr>
              <w:pageBreakBefore w:val="0"/>
              <w:widowControl w:val="0"/>
              <w:kinsoku/>
              <w:wordWrap/>
              <w:overflowPunct/>
              <w:topLinePunct w:val="0"/>
              <w:autoSpaceDE/>
              <w:autoSpaceDN/>
              <w:bidi w:val="0"/>
              <w:adjustRightInd w:val="0"/>
              <w:snapToGrid w:val="0"/>
              <w:spacing w:line="300" w:lineRule="auto"/>
              <w:ind w:left="0" w:firstLine="480" w:firstLineChars="200"/>
              <w:textAlignment w:val="auto"/>
              <w:rPr>
                <w:rFonts w:hint="eastAsia" w:ascii="仿宋" w:hAnsi="仿宋" w:eastAsia="仿宋" w:cs="仿宋"/>
                <w:color w:val="auto"/>
                <w:spacing w:val="0"/>
                <w:sz w:val="24"/>
                <w:szCs w:val="24"/>
                <w:highlight w:val="none"/>
              </w:rPr>
            </w:pPr>
          </w:p>
        </w:tc>
        <w:tc>
          <w:tcPr>
            <w:tcW w:w="1961" w:type="dxa"/>
            <w:vMerge w:val="continue"/>
            <w:tcBorders>
              <w:left w:val="single" w:color="000000" w:sz="2" w:space="0"/>
              <w:right w:val="single" w:color="000000" w:sz="8" w:space="0"/>
            </w:tcBorders>
            <w:vAlign w:val="center"/>
          </w:tcPr>
          <w:p w14:paraId="1B961677">
            <w:pPr>
              <w:pageBreakBefore w:val="0"/>
              <w:widowControl w:val="0"/>
              <w:kinsoku/>
              <w:wordWrap/>
              <w:overflowPunct/>
              <w:topLinePunct w:val="0"/>
              <w:autoSpaceDE/>
              <w:autoSpaceDN/>
              <w:bidi w:val="0"/>
              <w:adjustRightInd w:val="0"/>
              <w:snapToGrid w:val="0"/>
              <w:spacing w:line="300" w:lineRule="auto"/>
              <w:ind w:left="0" w:firstLine="480" w:firstLineChars="200"/>
              <w:textAlignment w:val="auto"/>
              <w:rPr>
                <w:rFonts w:hint="eastAsia" w:ascii="仿宋" w:hAnsi="仿宋" w:eastAsia="仿宋" w:cs="仿宋"/>
                <w:color w:val="auto"/>
                <w:spacing w:val="0"/>
                <w:sz w:val="24"/>
                <w:szCs w:val="24"/>
                <w:highlight w:val="none"/>
              </w:rPr>
            </w:pPr>
          </w:p>
        </w:tc>
        <w:tc>
          <w:tcPr>
            <w:tcW w:w="6488" w:type="dxa"/>
            <w:tcBorders>
              <w:top w:val="single" w:color="000000" w:sz="8" w:space="0"/>
              <w:left w:val="single" w:color="000000" w:sz="2" w:space="0"/>
              <w:bottom w:val="single" w:color="000000" w:sz="8" w:space="0"/>
              <w:right w:val="single" w:color="000000" w:sz="8" w:space="0"/>
            </w:tcBorders>
            <w:vAlign w:val="center"/>
          </w:tcPr>
          <w:p w14:paraId="484D3430">
            <w:pPr>
              <w:pageBreakBefore w:val="0"/>
              <w:widowControl w:val="0"/>
              <w:kinsoku/>
              <w:wordWrap/>
              <w:overflowPunct/>
              <w:topLinePunct w:val="0"/>
              <w:autoSpaceDE/>
              <w:autoSpaceDN/>
              <w:bidi w:val="0"/>
              <w:adjustRightInd w:val="0"/>
              <w:snapToGrid w:val="0"/>
              <w:spacing w:line="300" w:lineRule="auto"/>
              <w:ind w:left="0" w:firstLine="0" w:firstLineChars="0"/>
              <w:textAlignment w:val="auto"/>
              <w:rPr>
                <w:rFonts w:hint="default" w:ascii="仿宋" w:hAnsi="仿宋" w:eastAsia="仿宋" w:cs="仿宋"/>
                <w:snapToGrid w:val="0"/>
                <w:color w:val="auto"/>
                <w:spacing w:val="0"/>
                <w:kern w:val="28"/>
                <w:sz w:val="24"/>
                <w:szCs w:val="24"/>
                <w:highlight w:val="none"/>
                <w:lang w:val="en-US" w:eastAsia="zh-CN"/>
              </w:rPr>
            </w:pPr>
            <w:r>
              <w:rPr>
                <w:rFonts w:hint="eastAsia" w:ascii="仿宋" w:hAnsi="仿宋" w:eastAsia="仿宋" w:cs="仿宋"/>
                <w:snapToGrid w:val="0"/>
                <w:color w:val="auto"/>
                <w:spacing w:val="0"/>
                <w:kern w:val="28"/>
                <w:sz w:val="24"/>
                <w:szCs w:val="24"/>
                <w:highlight w:val="none"/>
              </w:rPr>
              <w:t>供应商中标后也可在“政采云”平台申请政采贷：操作路径：登录政采云平台 - 金融服务中心 -【融资服务】，可在热门申请中选择产品直接申请，也可</w:t>
            </w:r>
            <w:r>
              <w:rPr>
                <w:rFonts w:hint="eastAsia" w:ascii="仿宋" w:hAnsi="仿宋" w:eastAsia="仿宋" w:cs="仿宋"/>
                <w:snapToGrid w:val="0"/>
                <w:color w:val="auto"/>
                <w:spacing w:val="0"/>
                <w:kern w:val="28"/>
                <w:sz w:val="24"/>
                <w:szCs w:val="24"/>
                <w:highlight w:val="none"/>
                <w:lang w:val="en-US" w:eastAsia="zh-CN"/>
              </w:rPr>
              <w:t>通过登录浙江政务网</w:t>
            </w:r>
            <w:r>
              <w:rPr>
                <w:rFonts w:hint="eastAsia" w:ascii="仿宋" w:hAnsi="仿宋" w:eastAsia="仿宋" w:cs="仿宋"/>
                <w:snapToGrid w:val="0"/>
                <w:color w:val="auto"/>
                <w:spacing w:val="0"/>
                <w:kern w:val="28"/>
                <w:sz w:val="24"/>
                <w:szCs w:val="24"/>
                <w:highlight w:val="none"/>
              </w:rPr>
              <w:t xml:space="preserve"> - </w:t>
            </w:r>
            <w:r>
              <w:rPr>
                <w:rFonts w:hint="eastAsia" w:ascii="仿宋" w:hAnsi="仿宋" w:eastAsia="仿宋" w:cs="仿宋"/>
                <w:snapToGrid w:val="0"/>
                <w:color w:val="auto"/>
                <w:spacing w:val="0"/>
                <w:kern w:val="28"/>
                <w:sz w:val="24"/>
                <w:szCs w:val="24"/>
                <w:highlight w:val="none"/>
                <w:lang w:eastAsia="zh-CN"/>
              </w:rPr>
              <w:t>“</w:t>
            </w:r>
            <w:r>
              <w:rPr>
                <w:rFonts w:hint="eastAsia" w:ascii="仿宋" w:hAnsi="仿宋" w:eastAsia="仿宋" w:cs="仿宋"/>
                <w:snapToGrid w:val="0"/>
                <w:color w:val="auto"/>
                <w:spacing w:val="0"/>
                <w:kern w:val="28"/>
                <w:sz w:val="24"/>
                <w:szCs w:val="24"/>
                <w:highlight w:val="none"/>
                <w:lang w:val="en-US" w:eastAsia="zh-CN"/>
              </w:rPr>
              <w:t>衢融通</w:t>
            </w:r>
            <w:r>
              <w:rPr>
                <w:rFonts w:hint="eastAsia" w:ascii="仿宋" w:hAnsi="仿宋" w:eastAsia="仿宋" w:cs="仿宋"/>
                <w:snapToGrid w:val="0"/>
                <w:color w:val="auto"/>
                <w:spacing w:val="0"/>
                <w:kern w:val="28"/>
                <w:sz w:val="24"/>
                <w:szCs w:val="24"/>
                <w:highlight w:val="none"/>
                <w:lang w:eastAsia="zh-CN"/>
              </w:rPr>
              <w:t>”</w:t>
            </w:r>
            <w:r>
              <w:rPr>
                <w:rFonts w:hint="eastAsia" w:ascii="仿宋" w:hAnsi="仿宋" w:eastAsia="仿宋" w:cs="仿宋"/>
                <w:snapToGrid w:val="0"/>
                <w:color w:val="auto"/>
                <w:spacing w:val="0"/>
                <w:kern w:val="28"/>
                <w:sz w:val="24"/>
                <w:szCs w:val="24"/>
                <w:highlight w:val="none"/>
                <w:lang w:val="en-US" w:eastAsia="zh-CN"/>
              </w:rPr>
              <w:t>平台</w:t>
            </w:r>
            <w:r>
              <w:rPr>
                <w:rFonts w:hint="eastAsia" w:ascii="仿宋" w:hAnsi="仿宋" w:eastAsia="仿宋" w:cs="仿宋"/>
                <w:snapToGrid w:val="0"/>
                <w:color w:val="auto"/>
                <w:spacing w:val="0"/>
                <w:kern w:val="28"/>
                <w:sz w:val="24"/>
                <w:szCs w:val="24"/>
                <w:highlight w:val="none"/>
              </w:rPr>
              <w:t xml:space="preserve"> -【</w:t>
            </w:r>
            <w:r>
              <w:rPr>
                <w:rFonts w:hint="eastAsia" w:ascii="仿宋" w:hAnsi="仿宋" w:eastAsia="仿宋" w:cs="仿宋"/>
                <w:snapToGrid w:val="0"/>
                <w:color w:val="auto"/>
                <w:spacing w:val="0"/>
                <w:kern w:val="28"/>
                <w:sz w:val="24"/>
                <w:szCs w:val="24"/>
                <w:highlight w:val="none"/>
                <w:lang w:val="en-US" w:eastAsia="zh-CN"/>
              </w:rPr>
              <w:t>采购质押融资申请</w:t>
            </w:r>
            <w:r>
              <w:rPr>
                <w:rFonts w:hint="eastAsia" w:ascii="仿宋" w:hAnsi="仿宋" w:eastAsia="仿宋" w:cs="仿宋"/>
                <w:snapToGrid w:val="0"/>
                <w:color w:val="auto"/>
                <w:spacing w:val="0"/>
                <w:kern w:val="28"/>
                <w:sz w:val="24"/>
                <w:szCs w:val="24"/>
                <w:highlight w:val="none"/>
              </w:rPr>
              <w:t>】</w:t>
            </w:r>
          </w:p>
        </w:tc>
      </w:tr>
      <w:tr w14:paraId="316B3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713F2E56">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387BDEAA">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备份</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 xml:space="preserve">送达地点和签收人员 </w:t>
            </w:r>
          </w:p>
        </w:tc>
        <w:tc>
          <w:tcPr>
            <w:tcW w:w="6488" w:type="dxa"/>
            <w:tcBorders>
              <w:top w:val="single" w:color="000000" w:sz="8" w:space="0"/>
              <w:left w:val="single" w:color="000000" w:sz="2" w:space="0"/>
              <w:bottom w:val="single" w:color="000000" w:sz="8" w:space="0"/>
              <w:right w:val="single" w:color="000000" w:sz="8" w:space="0"/>
            </w:tcBorders>
            <w:vAlign w:val="center"/>
          </w:tcPr>
          <w:p w14:paraId="3F62BDCA">
            <w:pPr>
              <w:pStyle w:val="34"/>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color w:val="auto"/>
                <w:spacing w:val="0"/>
                <w:kern w:val="28"/>
                <w:sz w:val="24"/>
                <w:szCs w:val="24"/>
                <w:highlight w:val="none"/>
              </w:rPr>
            </w:pPr>
            <w:r>
              <w:rPr>
                <w:rFonts w:hint="eastAsia" w:ascii="仿宋" w:hAnsi="仿宋" w:eastAsia="仿宋" w:cs="仿宋"/>
                <w:color w:val="auto"/>
                <w:spacing w:val="0"/>
                <w:kern w:val="28"/>
                <w:sz w:val="24"/>
                <w:szCs w:val="24"/>
                <w:highlight w:val="none"/>
              </w:rPr>
              <w:t>备份</w:t>
            </w:r>
            <w:r>
              <w:rPr>
                <w:rFonts w:hint="eastAsia" w:ascii="仿宋" w:hAnsi="仿宋" w:eastAsia="仿宋" w:cs="仿宋"/>
                <w:color w:val="auto"/>
                <w:spacing w:val="0"/>
                <w:kern w:val="28"/>
                <w:sz w:val="24"/>
                <w:szCs w:val="24"/>
                <w:highlight w:val="none"/>
                <w:lang w:eastAsia="zh-CN"/>
              </w:rPr>
              <w:t>响应文件</w:t>
            </w:r>
            <w:r>
              <w:rPr>
                <w:rFonts w:hint="eastAsia" w:ascii="仿宋" w:hAnsi="仿宋" w:eastAsia="仿宋" w:cs="仿宋"/>
                <w:color w:val="auto"/>
                <w:spacing w:val="0"/>
                <w:kern w:val="28"/>
                <w:sz w:val="24"/>
                <w:szCs w:val="24"/>
                <w:highlight w:val="none"/>
              </w:rPr>
              <w:t>送达</w:t>
            </w:r>
            <w:r>
              <w:rPr>
                <w:rFonts w:hint="eastAsia" w:ascii="仿宋" w:hAnsi="仿宋" w:eastAsia="仿宋" w:cs="仿宋"/>
                <w:color w:val="auto"/>
                <w:spacing w:val="0"/>
                <w:kern w:val="28"/>
                <w:sz w:val="24"/>
                <w:szCs w:val="24"/>
                <w:highlight w:val="none"/>
                <w:lang w:eastAsia="zh-CN"/>
              </w:rPr>
              <w:t>（</w:t>
            </w:r>
            <w:r>
              <w:rPr>
                <w:rFonts w:hint="eastAsia" w:ascii="仿宋" w:hAnsi="仿宋" w:eastAsia="仿宋" w:cs="仿宋"/>
                <w:color w:val="auto"/>
                <w:spacing w:val="0"/>
                <w:kern w:val="28"/>
                <w:sz w:val="24"/>
                <w:szCs w:val="24"/>
                <w:highlight w:val="none"/>
                <w:lang w:val="en-US" w:eastAsia="zh-CN"/>
              </w:rPr>
              <w:t>邮寄</w:t>
            </w:r>
            <w:r>
              <w:rPr>
                <w:rFonts w:hint="eastAsia" w:ascii="仿宋" w:hAnsi="仿宋" w:eastAsia="仿宋" w:cs="仿宋"/>
                <w:color w:val="auto"/>
                <w:spacing w:val="0"/>
                <w:kern w:val="28"/>
                <w:sz w:val="24"/>
                <w:szCs w:val="24"/>
                <w:highlight w:val="none"/>
                <w:lang w:eastAsia="zh-CN"/>
              </w:rPr>
              <w:t>）</w:t>
            </w:r>
            <w:r>
              <w:rPr>
                <w:rFonts w:hint="eastAsia" w:ascii="仿宋" w:hAnsi="仿宋" w:eastAsia="仿宋" w:cs="仿宋"/>
                <w:color w:val="auto"/>
                <w:spacing w:val="0"/>
                <w:kern w:val="28"/>
                <w:sz w:val="24"/>
                <w:szCs w:val="24"/>
                <w:highlight w:val="none"/>
              </w:rPr>
              <w:t>地点：</w:t>
            </w:r>
            <w:r>
              <w:rPr>
                <w:rFonts w:hint="eastAsia" w:ascii="仿宋" w:hAnsi="仿宋" w:eastAsia="仿宋" w:cs="仿宋"/>
                <w:color w:val="auto"/>
                <w:spacing w:val="0"/>
                <w:kern w:val="28"/>
                <w:sz w:val="24"/>
                <w:szCs w:val="24"/>
                <w:highlight w:val="none"/>
                <w:u w:val="single"/>
                <w:lang w:val="en-US" w:eastAsia="zh-CN"/>
              </w:rPr>
              <w:t>衢州市弈谷文体城二区3-1</w:t>
            </w:r>
            <w:r>
              <w:rPr>
                <w:rFonts w:hint="eastAsia" w:ascii="仿宋" w:hAnsi="仿宋" w:eastAsia="仿宋" w:cs="仿宋"/>
                <w:color w:val="auto"/>
                <w:spacing w:val="0"/>
                <w:kern w:val="28"/>
                <w:sz w:val="24"/>
                <w:szCs w:val="24"/>
                <w:highlight w:val="none"/>
              </w:rPr>
              <w:t>；备份</w:t>
            </w:r>
            <w:r>
              <w:rPr>
                <w:rFonts w:hint="eastAsia" w:ascii="仿宋" w:hAnsi="仿宋" w:eastAsia="仿宋" w:cs="仿宋"/>
                <w:color w:val="auto"/>
                <w:spacing w:val="0"/>
                <w:kern w:val="28"/>
                <w:sz w:val="24"/>
                <w:szCs w:val="24"/>
                <w:highlight w:val="none"/>
                <w:lang w:eastAsia="zh-CN"/>
              </w:rPr>
              <w:t>响应文件</w:t>
            </w:r>
            <w:r>
              <w:rPr>
                <w:rFonts w:hint="eastAsia" w:ascii="仿宋" w:hAnsi="仿宋" w:eastAsia="仿宋" w:cs="仿宋"/>
                <w:color w:val="auto"/>
                <w:spacing w:val="0"/>
                <w:kern w:val="28"/>
                <w:sz w:val="24"/>
                <w:szCs w:val="24"/>
                <w:highlight w:val="none"/>
              </w:rPr>
              <w:t>签收人员联系电话：</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u w:val="single"/>
                <w:lang w:val="en-US" w:eastAsia="zh-CN"/>
              </w:rPr>
              <w:t>符女士，18367087956</w:t>
            </w:r>
            <w:r>
              <w:rPr>
                <w:rFonts w:hint="eastAsia" w:ascii="仿宋" w:hAnsi="仿宋" w:eastAsia="仿宋" w:cs="仿宋"/>
                <w:color w:val="auto"/>
                <w:spacing w:val="0"/>
                <w:sz w:val="24"/>
                <w:szCs w:val="24"/>
                <w:highlight w:val="none"/>
                <w:u w:val="single"/>
              </w:rPr>
              <w:t xml:space="preserve"> </w:t>
            </w:r>
            <w:r>
              <w:rPr>
                <w:rFonts w:hint="eastAsia" w:ascii="仿宋" w:hAnsi="仿宋" w:eastAsia="仿宋" w:cs="仿宋"/>
                <w:color w:val="auto"/>
                <w:spacing w:val="0"/>
                <w:sz w:val="24"/>
                <w:szCs w:val="24"/>
                <w:highlight w:val="none"/>
              </w:rPr>
              <w:t>。</w:t>
            </w:r>
            <w:r>
              <w:rPr>
                <w:rFonts w:hint="eastAsia" w:ascii="仿宋" w:hAnsi="仿宋" w:eastAsia="仿宋" w:cs="仿宋"/>
                <w:b/>
                <w:color w:val="auto"/>
                <w:spacing w:val="0"/>
                <w:sz w:val="24"/>
                <w:szCs w:val="24"/>
                <w:highlight w:val="none"/>
                <w:lang w:eastAsia="zh-CN"/>
              </w:rPr>
              <w:t>招标采购人</w:t>
            </w:r>
            <w:r>
              <w:rPr>
                <w:rFonts w:hint="eastAsia" w:ascii="仿宋" w:hAnsi="仿宋" w:eastAsia="仿宋" w:cs="仿宋"/>
                <w:b/>
                <w:color w:val="auto"/>
                <w:spacing w:val="0"/>
                <w:sz w:val="24"/>
                <w:szCs w:val="24"/>
                <w:highlight w:val="none"/>
              </w:rPr>
              <w:t>不强制或变相强制</w:t>
            </w:r>
            <w:r>
              <w:rPr>
                <w:rFonts w:hint="eastAsia" w:ascii="仿宋" w:hAnsi="仿宋" w:eastAsia="仿宋" w:cs="仿宋"/>
                <w:b/>
                <w:color w:val="auto"/>
                <w:spacing w:val="0"/>
                <w:sz w:val="24"/>
                <w:szCs w:val="24"/>
                <w:highlight w:val="none"/>
                <w:lang w:eastAsia="zh-CN"/>
              </w:rPr>
              <w:t>供应商</w:t>
            </w:r>
            <w:r>
              <w:rPr>
                <w:rFonts w:hint="eastAsia" w:ascii="仿宋" w:hAnsi="仿宋" w:eastAsia="仿宋" w:cs="仿宋"/>
                <w:b/>
                <w:color w:val="auto"/>
                <w:spacing w:val="0"/>
                <w:sz w:val="24"/>
                <w:szCs w:val="24"/>
                <w:highlight w:val="none"/>
              </w:rPr>
              <w:t>提交备份</w:t>
            </w:r>
            <w:r>
              <w:rPr>
                <w:rFonts w:hint="eastAsia" w:ascii="仿宋" w:hAnsi="仿宋" w:eastAsia="仿宋" w:cs="仿宋"/>
                <w:b/>
                <w:color w:val="auto"/>
                <w:spacing w:val="0"/>
                <w:sz w:val="24"/>
                <w:szCs w:val="24"/>
                <w:highlight w:val="none"/>
                <w:lang w:eastAsia="zh-CN"/>
              </w:rPr>
              <w:t>响应文件</w:t>
            </w:r>
            <w:r>
              <w:rPr>
                <w:rFonts w:hint="eastAsia" w:ascii="仿宋" w:hAnsi="仿宋" w:eastAsia="仿宋" w:cs="仿宋"/>
                <w:b/>
                <w:color w:val="auto"/>
                <w:spacing w:val="0"/>
                <w:sz w:val="24"/>
                <w:szCs w:val="24"/>
                <w:highlight w:val="none"/>
              </w:rPr>
              <w:t>。</w:t>
            </w:r>
          </w:p>
        </w:tc>
      </w:tr>
      <w:tr w14:paraId="3A841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14:paraId="334840B4">
            <w:pPr>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14:paraId="2BFFA643">
            <w:pPr>
              <w:pageBreakBefore w:val="0"/>
              <w:widowControl w:val="0"/>
              <w:kinsoku/>
              <w:wordWrap/>
              <w:overflowPunct/>
              <w:topLinePunct w:val="0"/>
              <w:autoSpaceDE/>
              <w:autoSpaceDN/>
              <w:bidi w:val="0"/>
              <w:adjustRightInd w:val="0"/>
              <w:snapToGrid w:val="0"/>
              <w:spacing w:line="300" w:lineRule="auto"/>
              <w:ind w:left="0"/>
              <w:jc w:val="center"/>
              <w:textAlignment w:val="auto"/>
              <w:rPr>
                <w:rFonts w:hint="eastAsia" w:ascii="仿宋" w:hAnsi="仿宋" w:eastAsia="仿宋" w:cs="仿宋"/>
                <w:b/>
                <w:color w:val="auto"/>
                <w:spacing w:val="0"/>
                <w:sz w:val="24"/>
                <w:szCs w:val="24"/>
                <w:highlight w:val="none"/>
              </w:rPr>
            </w:pPr>
            <w:r>
              <w:rPr>
                <w:rFonts w:hint="eastAsia" w:ascii="仿宋" w:hAnsi="仿宋" w:eastAsia="仿宋" w:cs="仿宋"/>
                <w:b/>
                <w:color w:val="auto"/>
                <w:spacing w:val="0"/>
                <w:sz w:val="24"/>
                <w:szCs w:val="24"/>
                <w:highlight w:val="none"/>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14:paraId="14F21665">
            <w:pPr>
              <w:pageBreakBefore w:val="0"/>
              <w:widowControl w:val="0"/>
              <w:kinsoku/>
              <w:wordWrap/>
              <w:overflowPunct/>
              <w:topLinePunct w:val="0"/>
              <w:autoSpaceDE/>
              <w:autoSpaceDN/>
              <w:bidi w:val="0"/>
              <w:adjustRightInd w:val="0"/>
              <w:snapToGrid w:val="0"/>
              <w:spacing w:line="300" w:lineRule="auto"/>
              <w:ind w:left="0"/>
              <w:textAlignment w:val="auto"/>
              <w:rPr>
                <w:rFonts w:hint="eastAsia" w:ascii="仿宋" w:hAnsi="仿宋" w:eastAsia="仿宋" w:cs="仿宋"/>
                <w:snapToGrid w:val="0"/>
                <w:color w:val="auto"/>
                <w:spacing w:val="0"/>
                <w:kern w:val="28"/>
                <w:sz w:val="24"/>
                <w:szCs w:val="24"/>
                <w:highlight w:val="none"/>
              </w:rPr>
            </w:pPr>
            <w:r>
              <w:rPr>
                <w:rFonts w:hint="eastAsia" w:ascii="仿宋" w:hAnsi="仿宋" w:eastAsia="仿宋" w:cs="仿宋"/>
                <w:snapToGrid w:val="0"/>
                <w:color w:val="auto"/>
                <w:spacing w:val="0"/>
                <w:kern w:val="28"/>
                <w:sz w:val="24"/>
                <w:szCs w:val="24"/>
                <w:highlight w:val="none"/>
              </w:rPr>
              <w:t>参与同一标段的供应商，存在以下几种情形：MAC地址相同、计算机硬盘序列号相同、响应文件细节错误一致且无合理解释等情形，可以认定为串标围标。</w:t>
            </w:r>
          </w:p>
        </w:tc>
      </w:tr>
    </w:tbl>
    <w:p w14:paraId="4708E8A2">
      <w:pPr>
        <w:snapToGrid w:val="0"/>
        <w:spacing w:line="360" w:lineRule="auto"/>
        <w:jc w:val="center"/>
        <w:rPr>
          <w:rFonts w:ascii="仿宋" w:hAnsi="仿宋" w:eastAsia="仿宋" w:cs="仿宋_GB2312"/>
          <w:b/>
          <w:color w:val="auto"/>
          <w:spacing w:val="0"/>
          <w:sz w:val="32"/>
          <w:szCs w:val="20"/>
          <w:highlight w:val="none"/>
        </w:rPr>
      </w:pPr>
    </w:p>
    <w:p w14:paraId="22744F5F">
      <w:pPr>
        <w:pStyle w:val="38"/>
        <w:rPr>
          <w:rFonts w:ascii="仿宋" w:hAnsi="仿宋" w:eastAsia="仿宋" w:cs="仿宋_GB2312"/>
          <w:b/>
          <w:color w:val="auto"/>
          <w:spacing w:val="0"/>
          <w:sz w:val="32"/>
          <w:szCs w:val="20"/>
          <w:highlight w:val="none"/>
        </w:rPr>
      </w:pPr>
    </w:p>
    <w:p w14:paraId="07A97F4C">
      <w:pPr>
        <w:pStyle w:val="38"/>
        <w:rPr>
          <w:rFonts w:ascii="仿宋" w:hAnsi="仿宋" w:eastAsia="仿宋" w:cs="仿宋_GB2312"/>
          <w:b/>
          <w:color w:val="auto"/>
          <w:spacing w:val="0"/>
          <w:sz w:val="32"/>
          <w:szCs w:val="20"/>
          <w:highlight w:val="none"/>
        </w:rPr>
      </w:pPr>
    </w:p>
    <w:p w14:paraId="7E889EB5">
      <w:pPr>
        <w:pStyle w:val="38"/>
        <w:rPr>
          <w:rFonts w:ascii="仿宋" w:hAnsi="仿宋" w:eastAsia="仿宋" w:cs="仿宋_GB2312"/>
          <w:b/>
          <w:color w:val="auto"/>
          <w:spacing w:val="0"/>
          <w:sz w:val="32"/>
          <w:szCs w:val="20"/>
          <w:highlight w:val="none"/>
        </w:rPr>
      </w:pPr>
    </w:p>
    <w:p w14:paraId="4CFB5FE1">
      <w:pPr>
        <w:pStyle w:val="38"/>
        <w:rPr>
          <w:rFonts w:ascii="仿宋" w:hAnsi="仿宋" w:eastAsia="仿宋" w:cs="仿宋_GB2312"/>
          <w:b/>
          <w:color w:val="auto"/>
          <w:spacing w:val="0"/>
          <w:sz w:val="32"/>
          <w:szCs w:val="20"/>
          <w:highlight w:val="none"/>
        </w:rPr>
      </w:pPr>
    </w:p>
    <w:p w14:paraId="4A8C4553">
      <w:pPr>
        <w:pStyle w:val="38"/>
        <w:rPr>
          <w:rFonts w:ascii="仿宋" w:hAnsi="仿宋" w:eastAsia="仿宋" w:cs="仿宋_GB2312"/>
          <w:b/>
          <w:color w:val="auto"/>
          <w:spacing w:val="0"/>
          <w:sz w:val="32"/>
          <w:szCs w:val="20"/>
          <w:highlight w:val="none"/>
        </w:rPr>
      </w:pPr>
    </w:p>
    <w:p w14:paraId="1CC4F1D6">
      <w:pPr>
        <w:pStyle w:val="38"/>
        <w:rPr>
          <w:rFonts w:ascii="仿宋" w:hAnsi="仿宋" w:eastAsia="仿宋" w:cs="仿宋_GB2312"/>
          <w:b/>
          <w:color w:val="auto"/>
          <w:spacing w:val="0"/>
          <w:sz w:val="32"/>
          <w:szCs w:val="20"/>
          <w:highlight w:val="none"/>
        </w:rPr>
      </w:pPr>
    </w:p>
    <w:p w14:paraId="21F5EB26">
      <w:pPr>
        <w:pStyle w:val="38"/>
        <w:rPr>
          <w:rFonts w:ascii="仿宋" w:hAnsi="仿宋" w:eastAsia="仿宋" w:cs="仿宋_GB2312"/>
          <w:b/>
          <w:color w:val="auto"/>
          <w:spacing w:val="0"/>
          <w:sz w:val="32"/>
          <w:szCs w:val="20"/>
          <w:highlight w:val="none"/>
        </w:rPr>
      </w:pPr>
    </w:p>
    <w:p w14:paraId="53E22B70">
      <w:pPr>
        <w:pStyle w:val="38"/>
        <w:rPr>
          <w:rFonts w:ascii="仿宋" w:hAnsi="仿宋" w:eastAsia="仿宋" w:cs="仿宋_GB2312"/>
          <w:b/>
          <w:color w:val="auto"/>
          <w:spacing w:val="0"/>
          <w:sz w:val="32"/>
          <w:szCs w:val="20"/>
          <w:highlight w:val="none"/>
        </w:rPr>
      </w:pPr>
    </w:p>
    <w:bookmarkEnd w:id="10"/>
    <w:p w14:paraId="106E737C">
      <w:pPr>
        <w:keepNext w:val="0"/>
        <w:keepLines w:val="0"/>
        <w:pageBreakBefore w:val="0"/>
        <w:widowControl w:val="0"/>
        <w:kinsoku/>
        <w:wordWrap/>
        <w:overflowPunct/>
        <w:topLinePunct w:val="0"/>
        <w:autoSpaceDE/>
        <w:autoSpaceDN/>
        <w:bidi w:val="0"/>
        <w:adjustRightInd/>
        <w:spacing w:line="360" w:lineRule="auto"/>
        <w:ind w:firstLine="3845" w:firstLineChars="1197"/>
        <w:textAlignment w:val="auto"/>
        <w:outlineLvl w:val="0"/>
        <w:rPr>
          <w:rFonts w:ascii="仿宋_GB2312" w:hAnsi="仿宋" w:eastAsia="仿宋_GB2312" w:cs="仿宋_GB2312"/>
          <w:b/>
          <w:color w:val="auto"/>
          <w:spacing w:val="0"/>
          <w:sz w:val="32"/>
          <w:szCs w:val="20"/>
          <w:highlight w:val="none"/>
        </w:rPr>
      </w:pPr>
      <w:bookmarkStart w:id="11" w:name="第三部分"/>
      <w:bookmarkStart w:id="12" w:name="_Toc164416483"/>
      <w:r>
        <w:rPr>
          <w:rFonts w:hint="eastAsia" w:ascii="仿宋_GB2312" w:hAnsi="仿宋" w:eastAsia="仿宋_GB2312" w:cs="仿宋_GB2312"/>
          <w:b/>
          <w:color w:val="auto"/>
          <w:spacing w:val="0"/>
          <w:sz w:val="32"/>
          <w:szCs w:val="20"/>
          <w:highlight w:val="none"/>
        </w:rPr>
        <w:t>一、总则</w:t>
      </w:r>
    </w:p>
    <w:p w14:paraId="05FEA9B0">
      <w:pPr>
        <w:keepNext w:val="0"/>
        <w:keepLines w:val="0"/>
        <w:pageBreakBefore w:val="0"/>
        <w:widowControl w:val="0"/>
        <w:kinsoku/>
        <w:wordWrap/>
        <w:overflowPunct/>
        <w:topLinePunct w:val="0"/>
        <w:autoSpaceDE/>
        <w:autoSpaceDN/>
        <w:bidi w:val="0"/>
        <w:snapToGrid w:val="0"/>
        <w:spacing w:line="360" w:lineRule="auto"/>
        <w:ind w:firstLine="562" w:firstLineChars="200"/>
        <w:jc w:val="left"/>
        <w:textAlignment w:val="auto"/>
        <w:outlineLvl w:val="1"/>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1. 适用范围</w:t>
      </w:r>
    </w:p>
    <w:p w14:paraId="2A530BD8">
      <w:pPr>
        <w:keepNext w:val="0"/>
        <w:keepLines w:val="0"/>
        <w:pageBreakBefore w:val="0"/>
        <w:kinsoku/>
        <w:wordWrap/>
        <w:overflowPunct/>
        <w:topLinePunct w:val="0"/>
        <w:bidi w:val="0"/>
        <w:snapToGrid w:val="0"/>
        <w:spacing w:line="560" w:lineRule="exact"/>
        <w:ind w:firstLine="560" w:firstLineChars="200"/>
        <w:jc w:val="left"/>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本</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适用于该项目的招标、投标、开标、资格审查及信用信息查询、评标、定标、合同、验收等行为（法律、法规另有规定的，从其规定）。</w:t>
      </w:r>
    </w:p>
    <w:p w14:paraId="3810E907">
      <w:pPr>
        <w:keepNext w:val="0"/>
        <w:keepLines w:val="0"/>
        <w:pageBreakBefore w:val="0"/>
        <w:kinsoku/>
        <w:wordWrap/>
        <w:overflowPunct/>
        <w:topLinePunct w:val="0"/>
        <w:bidi w:val="0"/>
        <w:adjustRightInd/>
        <w:spacing w:line="560" w:lineRule="exact"/>
        <w:ind w:firstLine="562" w:firstLineChars="200"/>
        <w:textAlignment w:val="auto"/>
        <w:outlineLvl w:val="0"/>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2.定义</w:t>
      </w:r>
    </w:p>
    <w:p w14:paraId="344C29DE">
      <w:pPr>
        <w:pStyle w:val="25"/>
        <w:spacing w:line="560" w:lineRule="atLeast"/>
        <w:ind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2.1“采购代理机构”是指</w:t>
      </w:r>
      <w:r>
        <w:rPr>
          <w:rFonts w:hint="eastAsia" w:ascii="仿宋" w:hAnsi="仿宋" w:eastAsia="仿宋" w:cs="仿宋"/>
          <w:color w:val="auto"/>
          <w:spacing w:val="0"/>
          <w:sz w:val="28"/>
          <w:szCs w:val="28"/>
          <w:highlight w:val="none"/>
          <w:lang w:eastAsia="zh-CN"/>
        </w:rPr>
        <w:t>衢州艾凌项目管理咨询有限公司</w:t>
      </w:r>
      <w:r>
        <w:rPr>
          <w:rFonts w:hint="eastAsia" w:ascii="仿宋" w:hAnsi="仿宋" w:eastAsia="仿宋" w:cs="仿宋"/>
          <w:color w:val="auto"/>
          <w:spacing w:val="0"/>
          <w:sz w:val="28"/>
          <w:szCs w:val="28"/>
          <w:highlight w:val="none"/>
        </w:rPr>
        <w:t>。</w:t>
      </w:r>
    </w:p>
    <w:p w14:paraId="0C020002">
      <w:pPr>
        <w:spacing w:line="560" w:lineRule="atLeast"/>
        <w:ind w:right="150"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2.2“采购人”是指</w:t>
      </w:r>
      <w:r>
        <w:rPr>
          <w:rFonts w:hint="eastAsia" w:ascii="仿宋" w:hAnsi="仿宋" w:eastAsia="仿宋" w:cs="仿宋"/>
          <w:color w:val="auto"/>
          <w:spacing w:val="0"/>
          <w:kern w:val="0"/>
          <w:sz w:val="28"/>
          <w:szCs w:val="28"/>
          <w:highlight w:val="none"/>
          <w:lang w:eastAsia="zh-CN"/>
        </w:rPr>
        <w:t>衢州市住房和城乡建设局</w:t>
      </w:r>
      <w:r>
        <w:rPr>
          <w:rFonts w:hint="eastAsia" w:ascii="仿宋" w:hAnsi="仿宋" w:eastAsia="仿宋" w:cs="仿宋"/>
          <w:color w:val="auto"/>
          <w:spacing w:val="0"/>
          <w:sz w:val="28"/>
          <w:szCs w:val="28"/>
          <w:highlight w:val="none"/>
        </w:rPr>
        <w:t>。</w:t>
      </w:r>
    </w:p>
    <w:p w14:paraId="504263AA">
      <w:pPr>
        <w:pStyle w:val="25"/>
        <w:spacing w:line="560" w:lineRule="atLeast"/>
        <w:ind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2.3“采购项目”是指本采购文件所要求的</w:t>
      </w:r>
      <w:r>
        <w:rPr>
          <w:rFonts w:hint="eastAsia" w:ascii="仿宋" w:hAnsi="仿宋" w:eastAsia="仿宋" w:cs="仿宋"/>
          <w:color w:val="auto"/>
          <w:spacing w:val="0"/>
          <w:sz w:val="28"/>
          <w:szCs w:val="28"/>
          <w:highlight w:val="none"/>
          <w:lang w:eastAsia="zh-CN"/>
        </w:rPr>
        <w:t>衢州市工程建设项目数字化管理（智慧建设）系统增值升级项目</w:t>
      </w:r>
      <w:r>
        <w:rPr>
          <w:rFonts w:hint="eastAsia" w:ascii="仿宋" w:hAnsi="仿宋" w:eastAsia="仿宋" w:cs="仿宋"/>
          <w:color w:val="auto"/>
          <w:spacing w:val="0"/>
          <w:sz w:val="28"/>
          <w:szCs w:val="28"/>
          <w:highlight w:val="none"/>
        </w:rPr>
        <w:t>。</w:t>
      </w:r>
    </w:p>
    <w:p w14:paraId="47F58C43">
      <w:pPr>
        <w:pStyle w:val="25"/>
        <w:spacing w:line="560" w:lineRule="atLeast"/>
        <w:ind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2.4“供应商”是指获得采购文件并向采购代理机构提交响应文件的供应商。</w:t>
      </w:r>
    </w:p>
    <w:p w14:paraId="1C1A895A">
      <w:pPr>
        <w:pStyle w:val="25"/>
        <w:spacing w:line="560" w:lineRule="atLeast"/>
        <w:ind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2.5“潜在供应商”是指符合采购文件规定的合格供应商。</w:t>
      </w:r>
    </w:p>
    <w:p w14:paraId="04C8C3BA">
      <w:pPr>
        <w:pStyle w:val="25"/>
        <w:spacing w:line="560" w:lineRule="atLeast"/>
        <w:ind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2.6 “</w:t>
      </w:r>
      <w:r>
        <w:rPr>
          <w:rFonts w:hint="eastAsia" w:ascii="仿宋" w:hAnsi="仿宋" w:eastAsia="仿宋" w:cs="仿宋"/>
          <w:color w:val="auto"/>
          <w:spacing w:val="0"/>
          <w:sz w:val="28"/>
          <w:szCs w:val="28"/>
          <w:highlight w:val="none"/>
          <w:lang w:eastAsia="zh-CN"/>
        </w:rPr>
        <w:t>成交供应商</w:t>
      </w:r>
      <w:r>
        <w:rPr>
          <w:rFonts w:hint="eastAsia" w:ascii="仿宋" w:hAnsi="仿宋" w:eastAsia="仿宋" w:cs="仿宋"/>
          <w:color w:val="auto"/>
          <w:spacing w:val="0"/>
          <w:sz w:val="28"/>
          <w:szCs w:val="28"/>
          <w:highlight w:val="none"/>
        </w:rPr>
        <w:t>”是指经评标小组审查通过，并经公示无异议的供应商。</w:t>
      </w:r>
    </w:p>
    <w:p w14:paraId="4B455377">
      <w:pPr>
        <w:pStyle w:val="25"/>
        <w:spacing w:line="560" w:lineRule="atLeast"/>
        <w:ind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2.7“供应商代表”是指供应商法定代表人或被供应商法定代表人授权委托的人。</w:t>
      </w:r>
    </w:p>
    <w:p w14:paraId="5E8B7161">
      <w:pPr>
        <w:pStyle w:val="25"/>
        <w:spacing w:line="560" w:lineRule="atLeast"/>
        <w:ind w:firstLine="560" w:firstLineChars="200"/>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2.8“招标采购人”是指采购代理机构及采购人。</w:t>
      </w:r>
    </w:p>
    <w:p w14:paraId="30E50C80">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w:t>
      </w:r>
      <w:r>
        <w:rPr>
          <w:rFonts w:hint="eastAsia" w:ascii="仿宋" w:hAnsi="仿宋" w:eastAsia="仿宋" w:cs="仿宋"/>
          <w:color w:val="auto"/>
          <w:spacing w:val="0"/>
          <w:sz w:val="28"/>
          <w:szCs w:val="28"/>
          <w:highlight w:val="none"/>
          <w:lang w:val="en-US" w:eastAsia="zh-CN"/>
        </w:rPr>
        <w:t>9</w:t>
      </w:r>
      <w:r>
        <w:rPr>
          <w:rFonts w:hint="eastAsia" w:ascii="仿宋" w:hAnsi="仿宋" w:eastAsia="仿宋" w:cs="仿宋"/>
          <w:color w:val="auto"/>
          <w:spacing w:val="0"/>
          <w:sz w:val="28"/>
          <w:szCs w:val="28"/>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4F3C73">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2.</w:t>
      </w:r>
      <w:r>
        <w:rPr>
          <w:rFonts w:hint="eastAsia" w:ascii="仿宋" w:hAnsi="仿宋" w:eastAsia="仿宋" w:cs="仿宋"/>
          <w:color w:val="auto"/>
          <w:spacing w:val="0"/>
          <w:sz w:val="28"/>
          <w:szCs w:val="28"/>
          <w:highlight w:val="none"/>
          <w:lang w:val="en-US" w:eastAsia="zh-CN"/>
        </w:rPr>
        <w:t>10</w:t>
      </w:r>
      <w:r>
        <w:rPr>
          <w:rFonts w:hint="eastAsia" w:ascii="仿宋" w:hAnsi="仿宋" w:eastAsia="仿宋" w:cs="仿宋"/>
          <w:color w:val="auto"/>
          <w:spacing w:val="0"/>
          <w:sz w:val="28"/>
          <w:szCs w:val="28"/>
          <w:highlight w:val="none"/>
        </w:rPr>
        <w:t>“电子交易平台”是指本项目政府采购活动所依托的政府采购云平台（https://www.zcygov.cn/）。</w:t>
      </w:r>
    </w:p>
    <w:p w14:paraId="25500078">
      <w:pPr>
        <w:keepNext w:val="0"/>
        <w:keepLines w:val="0"/>
        <w:pageBreakBefore w:val="0"/>
        <w:kinsoku/>
        <w:wordWrap/>
        <w:overflowPunct/>
        <w:topLinePunct w:val="0"/>
        <w:bidi w:val="0"/>
        <w:spacing w:line="560" w:lineRule="exact"/>
        <w:ind w:firstLine="562" w:firstLineChars="200"/>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3.</w:t>
      </w:r>
      <w:r>
        <w:rPr>
          <w:rFonts w:hint="eastAsia" w:ascii="仿宋" w:hAnsi="仿宋" w:eastAsia="仿宋" w:cs="仿宋"/>
          <w:color w:val="auto"/>
          <w:spacing w:val="0"/>
          <w:sz w:val="28"/>
          <w:szCs w:val="28"/>
          <w:highlight w:val="none"/>
        </w:rPr>
        <w:t xml:space="preserve"> </w:t>
      </w:r>
      <w:r>
        <w:rPr>
          <w:rFonts w:hint="eastAsia" w:ascii="仿宋" w:hAnsi="仿宋" w:eastAsia="仿宋" w:cs="仿宋"/>
          <w:b/>
          <w:color w:val="auto"/>
          <w:spacing w:val="0"/>
          <w:sz w:val="28"/>
          <w:szCs w:val="28"/>
          <w:highlight w:val="none"/>
        </w:rPr>
        <w:t>采购项目需要落实的政府采购政策</w:t>
      </w:r>
    </w:p>
    <w:p w14:paraId="7A5EB208">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不会对其加以限制，仍将按照公平竞争原则实施采购）。</w:t>
      </w:r>
    </w:p>
    <w:p w14:paraId="4145378C">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3.2 支持绿色发展</w:t>
      </w:r>
    </w:p>
    <w:p w14:paraId="43E1C5E4">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b/>
          <w:color w:val="auto"/>
          <w:spacing w:val="0"/>
          <w:sz w:val="28"/>
          <w:szCs w:val="28"/>
          <w:highlight w:val="none"/>
        </w:rPr>
      </w:pPr>
      <w:r>
        <w:rPr>
          <w:rFonts w:hint="eastAsia" w:ascii="仿宋" w:hAnsi="仿宋" w:eastAsia="仿宋" w:cs="仿宋"/>
          <w:color w:val="auto"/>
          <w:spacing w:val="0"/>
          <w:sz w:val="28"/>
          <w:szCs w:val="28"/>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须按</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要求提供相关产品认证证书。▲</w:t>
      </w:r>
      <w:r>
        <w:rPr>
          <w:rFonts w:hint="eastAsia" w:ascii="仿宋" w:hAnsi="仿宋" w:eastAsia="仿宋" w:cs="仿宋"/>
          <w:b/>
          <w:color w:val="auto"/>
          <w:spacing w:val="0"/>
          <w:sz w:val="28"/>
          <w:szCs w:val="28"/>
          <w:highlight w:val="none"/>
        </w:rPr>
        <w:t>采购人拟采购的产品属于政府强制采购的节能产品品目清单范围的，</w:t>
      </w:r>
      <w:r>
        <w:rPr>
          <w:rFonts w:hint="eastAsia" w:ascii="仿宋" w:hAnsi="仿宋" w:eastAsia="仿宋" w:cs="仿宋"/>
          <w:b/>
          <w:color w:val="auto"/>
          <w:spacing w:val="0"/>
          <w:sz w:val="28"/>
          <w:szCs w:val="28"/>
          <w:highlight w:val="none"/>
          <w:lang w:eastAsia="zh-CN"/>
        </w:rPr>
        <w:t>供应商</w:t>
      </w:r>
      <w:r>
        <w:rPr>
          <w:rFonts w:hint="eastAsia" w:ascii="仿宋" w:hAnsi="仿宋" w:eastAsia="仿宋" w:cs="仿宋"/>
          <w:b/>
          <w:color w:val="auto"/>
          <w:spacing w:val="0"/>
          <w:sz w:val="28"/>
          <w:szCs w:val="28"/>
          <w:highlight w:val="none"/>
        </w:rPr>
        <w:t>未按</w:t>
      </w:r>
      <w:r>
        <w:rPr>
          <w:rFonts w:hint="eastAsia" w:ascii="仿宋" w:hAnsi="仿宋" w:eastAsia="仿宋" w:cs="仿宋"/>
          <w:b/>
          <w:color w:val="auto"/>
          <w:spacing w:val="0"/>
          <w:sz w:val="28"/>
          <w:szCs w:val="28"/>
          <w:highlight w:val="none"/>
          <w:lang w:eastAsia="zh-CN"/>
        </w:rPr>
        <w:t>采购文件</w:t>
      </w:r>
      <w:r>
        <w:rPr>
          <w:rFonts w:hint="eastAsia" w:ascii="仿宋" w:hAnsi="仿宋" w:eastAsia="仿宋" w:cs="仿宋"/>
          <w:b/>
          <w:color w:val="auto"/>
          <w:spacing w:val="0"/>
          <w:sz w:val="28"/>
          <w:szCs w:val="28"/>
          <w:highlight w:val="none"/>
        </w:rPr>
        <w:t>要求提供国家确定的认证机构出具的、处于有效期之内的节能产品认证证书的，投标无效。</w:t>
      </w:r>
    </w:p>
    <w:p w14:paraId="4C9F0A06">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3.2.2 修缮、装修类项目采购建材的，采购人应将绿色建筑和绿色建材性能、指标等作为实质性条件纳入</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和合同。</w:t>
      </w:r>
    </w:p>
    <w:p w14:paraId="4CFA153C">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07B052">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3.3支持中小企业发展</w:t>
      </w:r>
    </w:p>
    <w:p w14:paraId="7E0D2013">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BC3362">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符合中小企业划分标准的个体工商户，在政府采购活动中视同中小企业。</w:t>
      </w:r>
    </w:p>
    <w:p w14:paraId="4FFA2B0B">
      <w:pPr>
        <w:keepNext w:val="0"/>
        <w:keepLines w:val="0"/>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spacing w:val="0"/>
          <w:kern w:val="0"/>
          <w:sz w:val="28"/>
          <w:szCs w:val="28"/>
          <w:highlight w:val="none"/>
        </w:rPr>
      </w:pPr>
      <w:r>
        <w:rPr>
          <w:rFonts w:hint="eastAsia" w:ascii="仿宋" w:hAnsi="仿宋" w:eastAsia="仿宋" w:cs="仿宋"/>
          <w:bCs/>
          <w:color w:val="auto"/>
          <w:spacing w:val="0"/>
          <w:sz w:val="28"/>
          <w:szCs w:val="28"/>
          <w:highlight w:val="none"/>
        </w:rPr>
        <w:t>3.3.2</w:t>
      </w:r>
      <w:r>
        <w:rPr>
          <w:rFonts w:hint="eastAsia" w:ascii="仿宋" w:hAnsi="仿宋" w:eastAsia="仿宋" w:cs="仿宋"/>
          <w:color w:val="auto"/>
          <w:spacing w:val="0"/>
          <w:kern w:val="0"/>
          <w:sz w:val="28"/>
          <w:szCs w:val="28"/>
          <w:highlight w:val="none"/>
        </w:rPr>
        <w:t>在政府采购活动中，</w:t>
      </w:r>
      <w:r>
        <w:rPr>
          <w:rFonts w:hint="eastAsia" w:ascii="仿宋" w:hAnsi="仿宋" w:eastAsia="仿宋" w:cs="仿宋"/>
          <w:color w:val="auto"/>
          <w:spacing w:val="0"/>
          <w:kern w:val="0"/>
          <w:sz w:val="28"/>
          <w:szCs w:val="28"/>
          <w:highlight w:val="none"/>
          <w:lang w:eastAsia="zh-CN"/>
        </w:rPr>
        <w:t>供应商</w:t>
      </w:r>
      <w:r>
        <w:rPr>
          <w:rFonts w:hint="eastAsia" w:ascii="仿宋" w:hAnsi="仿宋" w:eastAsia="仿宋" w:cs="仿宋"/>
          <w:color w:val="auto"/>
          <w:spacing w:val="0"/>
          <w:kern w:val="0"/>
          <w:sz w:val="28"/>
          <w:szCs w:val="28"/>
          <w:highlight w:val="none"/>
        </w:rPr>
        <w:t>提供的货物、工程或者服务符合下列情形的，享受中小企业扶持政策：</w:t>
      </w:r>
    </w:p>
    <w:p w14:paraId="3AE615F8">
      <w:pPr>
        <w:keepNext w:val="0"/>
        <w:keepLines w:val="0"/>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rPr>
        <w:t>3.3.2.1在货物采购项目中，货物由中小企业制造，即货物由中小企业生产且使用该中小企业商号或者注册商标；</w:t>
      </w:r>
    </w:p>
    <w:p w14:paraId="718D6741">
      <w:pPr>
        <w:keepNext w:val="0"/>
        <w:keepLines w:val="0"/>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rPr>
        <w:t>3.3.2.2在工程采购项目中，工程由中小企业承建，即工程施工单位为中小企业；</w:t>
      </w:r>
    </w:p>
    <w:p w14:paraId="259A6974">
      <w:pPr>
        <w:keepNext w:val="0"/>
        <w:keepLines w:val="0"/>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rPr>
        <w:t>3.3.2.3在服务采购项目中，服务由中小企业承接，即提供服务的人员为中小企业依照《中华人民共和国劳动合同法》订立劳动合同的从业人员。</w:t>
      </w:r>
    </w:p>
    <w:p w14:paraId="7FF449F4">
      <w:pPr>
        <w:keepNext w:val="0"/>
        <w:keepLines w:val="0"/>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rPr>
        <w:t>在货物采购项目中，</w:t>
      </w:r>
      <w:r>
        <w:rPr>
          <w:rFonts w:hint="eastAsia" w:ascii="仿宋" w:hAnsi="仿宋" w:eastAsia="仿宋" w:cs="仿宋"/>
          <w:color w:val="auto"/>
          <w:spacing w:val="0"/>
          <w:kern w:val="0"/>
          <w:sz w:val="28"/>
          <w:szCs w:val="28"/>
          <w:highlight w:val="none"/>
          <w:lang w:eastAsia="zh-CN"/>
        </w:rPr>
        <w:t>供应商</w:t>
      </w:r>
      <w:r>
        <w:rPr>
          <w:rFonts w:hint="eastAsia" w:ascii="仿宋" w:hAnsi="仿宋" w:eastAsia="仿宋" w:cs="仿宋"/>
          <w:color w:val="auto"/>
          <w:spacing w:val="0"/>
          <w:kern w:val="0"/>
          <w:sz w:val="28"/>
          <w:szCs w:val="28"/>
          <w:highlight w:val="none"/>
        </w:rPr>
        <w:t>提供的货物既有中小企业制造货物，也有大型企业制造货物的，不享受中小企业扶持政策。</w:t>
      </w:r>
    </w:p>
    <w:p w14:paraId="216AC4C2">
      <w:pPr>
        <w:keepNext w:val="0"/>
        <w:keepLines w:val="0"/>
        <w:pageBreakBefore w:val="0"/>
        <w:widowControl/>
        <w:kinsoku/>
        <w:wordWrap/>
        <w:overflowPunct/>
        <w:topLinePunct w:val="0"/>
        <w:bidi w:val="0"/>
        <w:spacing w:line="560" w:lineRule="exact"/>
        <w:ind w:firstLine="560" w:firstLineChars="200"/>
        <w:jc w:val="left"/>
        <w:textAlignment w:val="auto"/>
        <w:rPr>
          <w:rFonts w:hint="eastAsia" w:ascii="仿宋" w:hAnsi="仿宋" w:eastAsia="仿宋" w:cs="仿宋"/>
          <w:color w:val="auto"/>
          <w:spacing w:val="0"/>
          <w:kern w:val="0"/>
          <w:sz w:val="28"/>
          <w:szCs w:val="28"/>
          <w:highlight w:val="none"/>
        </w:rPr>
      </w:pPr>
      <w:r>
        <w:rPr>
          <w:rFonts w:hint="eastAsia" w:ascii="仿宋" w:hAnsi="仿宋" w:eastAsia="仿宋" w:cs="仿宋"/>
          <w:color w:val="auto"/>
          <w:spacing w:val="0"/>
          <w:kern w:val="0"/>
          <w:sz w:val="28"/>
          <w:szCs w:val="28"/>
          <w:highlight w:val="none"/>
        </w:rPr>
        <w:t>以联合体形式参加政府采购活动，联合体各方均为中小企业的，联合体视同中小企业。其中，联合体各方均为小微企业的，联合体视同小微企业。</w:t>
      </w:r>
    </w:p>
    <w:p w14:paraId="505BFAD0">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pacing w:val="0"/>
          <w:sz w:val="28"/>
          <w:szCs w:val="28"/>
          <w:highlight w:val="none"/>
          <w:lang w:val="en-US" w:eastAsia="zh-CN"/>
        </w:rPr>
        <w:t>1</w:t>
      </w:r>
      <w:r>
        <w:rPr>
          <w:rFonts w:hint="eastAsia" w:ascii="仿宋" w:hAnsi="仿宋" w:eastAsia="仿宋" w:cs="仿宋"/>
          <w:color w:val="auto"/>
          <w:spacing w:val="0"/>
          <w:sz w:val="28"/>
          <w:szCs w:val="28"/>
          <w:highlight w:val="none"/>
          <w:lang w:eastAsia="zh-CN"/>
        </w:rPr>
        <w:t>0%</w:t>
      </w:r>
      <w:r>
        <w:rPr>
          <w:rFonts w:hint="eastAsia" w:ascii="仿宋" w:hAnsi="仿宋" w:eastAsia="仿宋" w:cs="仿宋"/>
          <w:color w:val="auto"/>
          <w:spacing w:val="0"/>
          <w:sz w:val="28"/>
          <w:szCs w:val="28"/>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eastAsia="仿宋" w:cs="仿宋"/>
          <w:color w:val="auto"/>
          <w:spacing w:val="0"/>
          <w:sz w:val="28"/>
          <w:szCs w:val="28"/>
          <w:highlight w:val="none"/>
          <w:lang w:val="en-US" w:eastAsia="zh-CN"/>
        </w:rPr>
        <w:t>4</w:t>
      </w:r>
      <w:r>
        <w:rPr>
          <w:rFonts w:hint="eastAsia" w:ascii="仿宋" w:hAnsi="仿宋" w:eastAsia="仿宋" w:cs="仿宋"/>
          <w:color w:val="auto"/>
          <w:spacing w:val="0"/>
          <w:sz w:val="28"/>
          <w:szCs w:val="28"/>
          <w:highlight w:val="none"/>
        </w:rPr>
        <w:t>0%以上的，对联合体或者大中型企业的报价给予</w:t>
      </w:r>
      <w:r>
        <w:rPr>
          <w:rFonts w:hint="eastAsia" w:ascii="仿宋" w:hAnsi="仿宋" w:eastAsia="仿宋" w:cs="仿宋"/>
          <w:color w:val="auto"/>
          <w:spacing w:val="0"/>
          <w:sz w:val="28"/>
          <w:szCs w:val="28"/>
          <w:highlight w:val="none"/>
          <w:lang w:val="en-US" w:eastAsia="zh-CN"/>
        </w:rPr>
        <w:t>4%</w:t>
      </w:r>
      <w:r>
        <w:rPr>
          <w:rFonts w:hint="eastAsia" w:ascii="仿宋" w:hAnsi="仿宋" w:eastAsia="仿宋" w:cs="仿宋"/>
          <w:color w:val="auto"/>
          <w:spacing w:val="0"/>
          <w:sz w:val="28"/>
          <w:szCs w:val="28"/>
          <w:highlight w:val="none"/>
        </w:rPr>
        <w:t>的扣除，用扣除后的价格参加评审。组成联合体或者接受分包的小微企业与联合体内其他企业、分包企业之间存在直接控股、管理关系的，不享受价格扣除优惠政策。</w:t>
      </w:r>
    </w:p>
    <w:p w14:paraId="6DBB02DC">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3.3.4符合《关于促进残疾人就业政府采购政策的通知》（财库〔2017〕141号）规定的条件并提供《残疾人福利性单位声明函》（附件1）的残疾人福利性单位视同小型、微型企业；</w:t>
      </w:r>
    </w:p>
    <w:p w14:paraId="12B86601">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20D088">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3.3.6可享受中小企业扶持政策的</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应按照</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格式要求提供《中小企业声明函》，</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提供的《中小企业声明函》与实际情况不符的，不享受中小企业扶持政策。声明内容不实的，属于提供虚假材料谋取中标、成交的，依法承担法律责任。</w:t>
      </w:r>
    </w:p>
    <w:p w14:paraId="03E45364">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3.3.7中小企业享受扶持政策获得政府采购合同的，小微企业不得将合同分包给大中型企业，中型企业不得将合同分包给大型企业。</w:t>
      </w:r>
    </w:p>
    <w:p w14:paraId="42F3C756">
      <w:pPr>
        <w:keepNext w:val="0"/>
        <w:keepLines w:val="0"/>
        <w:pageBreakBefore w:val="0"/>
        <w:kinsoku/>
        <w:wordWrap/>
        <w:overflowPunct/>
        <w:topLinePunct w:val="0"/>
        <w:bidi w:val="0"/>
        <w:spacing w:line="560" w:lineRule="exact"/>
        <w:ind w:firstLine="560" w:firstLineChars="200"/>
        <w:textAlignment w:val="auto"/>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3.3.8 《浙江省财政厅关于进一步发挥政府采购政策功能全力推动经济稳进提质的通知》 （浙财采监（2022）3号）、《浙江省财政厅关于进一步促进政府采购公平竞争打造最优营商环境的通知》（浙财采监（2021）22号）</w:t>
      </w:r>
    </w:p>
    <w:p w14:paraId="3BA2ACB9">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3.4</w:t>
      </w:r>
      <w:r>
        <w:rPr>
          <w:rFonts w:hint="eastAsia" w:ascii="仿宋" w:hAnsi="仿宋" w:eastAsia="仿宋" w:cs="仿宋"/>
          <w:bCs/>
          <w:color w:val="auto"/>
          <w:spacing w:val="0"/>
          <w:sz w:val="28"/>
          <w:szCs w:val="28"/>
          <w:highlight w:val="none"/>
        </w:rPr>
        <w:t>支持创新发展</w:t>
      </w:r>
    </w:p>
    <w:p w14:paraId="08C70871">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3.4.1 采购人优先采购被认定为首台套产品和“制造精品”的自主创新产品。</w:t>
      </w:r>
    </w:p>
    <w:p w14:paraId="2CFB35CE">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A9BFB14">
      <w:pPr>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3.5中小企业信用融资：为支持和促进中小企业发展，进一步发挥政府采购政策功能，</w:t>
      </w:r>
      <w:r>
        <w:rPr>
          <w:rFonts w:hint="eastAsia" w:ascii="仿宋" w:hAnsi="仿宋" w:eastAsia="仿宋" w:cs="仿宋"/>
          <w:color w:val="auto"/>
          <w:spacing w:val="0"/>
          <w:sz w:val="28"/>
          <w:szCs w:val="28"/>
          <w:highlight w:val="none"/>
          <w:lang w:val="en-US" w:eastAsia="zh-CN"/>
        </w:rPr>
        <w:t>衢州</w:t>
      </w:r>
      <w:r>
        <w:rPr>
          <w:rFonts w:hint="eastAsia" w:ascii="仿宋" w:hAnsi="仿宋" w:eastAsia="仿宋" w:cs="仿宋"/>
          <w:color w:val="auto"/>
          <w:spacing w:val="0"/>
          <w:sz w:val="28"/>
          <w:szCs w:val="28"/>
          <w:highlight w:val="none"/>
        </w:rPr>
        <w:t>市财政局</w:t>
      </w:r>
      <w:r>
        <w:rPr>
          <w:rFonts w:hint="eastAsia" w:ascii="仿宋" w:hAnsi="仿宋" w:eastAsia="仿宋" w:cs="仿宋"/>
          <w:color w:val="auto"/>
          <w:spacing w:val="0"/>
          <w:sz w:val="28"/>
          <w:szCs w:val="28"/>
          <w:highlight w:val="none"/>
          <w:lang w:val="en-US" w:eastAsia="zh-CN"/>
        </w:rPr>
        <w:t>发布</w:t>
      </w:r>
      <w:r>
        <w:rPr>
          <w:rFonts w:hint="eastAsia" w:ascii="仿宋" w:hAnsi="仿宋" w:eastAsia="仿宋" w:cs="仿宋"/>
          <w:color w:val="auto"/>
          <w:spacing w:val="0"/>
          <w:sz w:val="28"/>
          <w:szCs w:val="28"/>
          <w:highlight w:val="none"/>
        </w:rPr>
        <w:t>了</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衢州市财政局转发</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val="en-US" w:eastAsia="zh-CN"/>
        </w:rPr>
        <w:t>浙江省财政厅关于进一步发挥政府采购政策工程权利推动经济稳进提质的通知</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val="en-US" w:eastAsia="zh-CN"/>
        </w:rPr>
        <w:t>的通知</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rPr>
        <w:t>，供应商若有融资意向，</w:t>
      </w:r>
      <w:r>
        <w:rPr>
          <w:rFonts w:hint="eastAsia" w:ascii="仿宋" w:hAnsi="仿宋" w:eastAsia="仿宋" w:cs="仿宋"/>
          <w:color w:val="auto"/>
          <w:spacing w:val="0"/>
          <w:sz w:val="28"/>
          <w:szCs w:val="28"/>
          <w:highlight w:val="none"/>
          <w:lang w:val="en-US" w:eastAsia="zh-CN"/>
        </w:rPr>
        <w:t>可通过“浙江政务网”登录到“衢融通”平台，发起政府采购质押融资申请</w:t>
      </w:r>
      <w:r>
        <w:rPr>
          <w:rFonts w:hint="eastAsia" w:ascii="仿宋" w:hAnsi="仿宋" w:eastAsia="仿宋" w:cs="仿宋"/>
          <w:color w:val="auto"/>
          <w:spacing w:val="0"/>
          <w:sz w:val="28"/>
          <w:szCs w:val="28"/>
          <w:highlight w:val="none"/>
        </w:rPr>
        <w:t>。</w:t>
      </w:r>
    </w:p>
    <w:p w14:paraId="40DD5739">
      <w:pPr>
        <w:keepNext w:val="0"/>
        <w:keepLines w:val="0"/>
        <w:pageBreakBefore w:val="0"/>
        <w:kinsoku/>
        <w:wordWrap/>
        <w:overflowPunct/>
        <w:topLinePunct w:val="0"/>
        <w:bidi w:val="0"/>
        <w:spacing w:line="560" w:lineRule="exact"/>
        <w:ind w:firstLine="562" w:firstLineChars="200"/>
        <w:textAlignment w:val="auto"/>
        <w:rPr>
          <w:rFonts w:hint="eastAsia" w:ascii="仿宋" w:hAnsi="仿宋" w:eastAsia="仿宋" w:cs="仿宋"/>
          <w:b/>
          <w:color w:val="auto"/>
          <w:spacing w:val="0"/>
          <w:sz w:val="28"/>
          <w:szCs w:val="28"/>
          <w:highlight w:val="none"/>
        </w:rPr>
      </w:pPr>
      <w:r>
        <w:rPr>
          <w:rFonts w:hint="eastAsia" w:ascii="仿宋" w:hAnsi="仿宋" w:eastAsia="仿宋" w:cs="仿宋"/>
          <w:b/>
          <w:color w:val="auto"/>
          <w:spacing w:val="0"/>
          <w:sz w:val="28"/>
          <w:szCs w:val="28"/>
          <w:highlight w:val="none"/>
        </w:rPr>
        <w:t>4. 询问、质疑、投诉</w:t>
      </w:r>
    </w:p>
    <w:p w14:paraId="2ACB9B35">
      <w:pPr>
        <w:keepNext w:val="0"/>
        <w:keepLines w:val="0"/>
        <w:pageBreakBefore w:val="0"/>
        <w:kinsoku/>
        <w:wordWrap/>
        <w:overflowPunct/>
        <w:topLinePunct w:val="0"/>
        <w:autoSpaceDE w:val="0"/>
        <w:autoSpaceDN w:val="0"/>
        <w:bidi w:val="0"/>
        <w:spacing w:beforeAutospacing="0" w:line="520" w:lineRule="exact"/>
        <w:ind w:firstLine="560" w:firstLineChars="200"/>
        <w:jc w:val="left"/>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4.1供应商询问</w:t>
      </w:r>
    </w:p>
    <w:p w14:paraId="20C1C2C8">
      <w:pPr>
        <w:keepNext w:val="0"/>
        <w:keepLines w:val="0"/>
        <w:pageBreakBefore w:val="0"/>
        <w:kinsoku/>
        <w:wordWrap/>
        <w:overflowPunct/>
        <w:topLinePunct w:val="0"/>
        <w:autoSpaceDE w:val="0"/>
        <w:autoSpaceDN w:val="0"/>
        <w:bidi w:val="0"/>
        <w:spacing w:beforeAutospacing="0" w:line="520" w:lineRule="exact"/>
        <w:ind w:firstLine="560" w:firstLineChars="200"/>
        <w:jc w:val="left"/>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供应商对政府采购活动事项有疑问的，可以提出询问，招标采购人应当在3个工作日内对供应商依法提出的询问作出答复，但答复的内容不得涉及商业秘密。供应商提出的询问超出采购人对采购代理机构委托授权范围的，采购代理机构应当告知供应商向采购人提出。</w:t>
      </w:r>
    </w:p>
    <w:p w14:paraId="43D130DE">
      <w:pPr>
        <w:keepNext w:val="0"/>
        <w:keepLines w:val="0"/>
        <w:pageBreakBefore w:val="0"/>
        <w:kinsoku/>
        <w:wordWrap/>
        <w:overflowPunct/>
        <w:topLinePunct w:val="0"/>
        <w:autoSpaceDE w:val="0"/>
        <w:autoSpaceDN w:val="0"/>
        <w:bidi w:val="0"/>
        <w:spacing w:beforeAutospacing="0" w:line="520" w:lineRule="exact"/>
        <w:ind w:firstLine="560" w:firstLineChars="200"/>
        <w:jc w:val="left"/>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4.2供应商质疑</w:t>
      </w:r>
    </w:p>
    <w:p w14:paraId="3D94FD0B">
      <w:pPr>
        <w:pStyle w:val="34"/>
        <w:keepNext w:val="0"/>
        <w:keepLines w:val="0"/>
        <w:pageBreakBefore w:val="0"/>
        <w:kinsoku/>
        <w:wordWrap/>
        <w:overflowPunct/>
        <w:topLinePunct w:val="0"/>
        <w:bidi w:val="0"/>
        <w:spacing w:beforeAutospacing="0" w:line="52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kern w:val="0"/>
          <w:sz w:val="28"/>
          <w:szCs w:val="28"/>
          <w:highlight w:val="none"/>
          <w:lang w:val="zh-CN"/>
        </w:rPr>
        <w:t>4.2</w:t>
      </w:r>
      <w:r>
        <w:rPr>
          <w:rFonts w:hint="eastAsia" w:ascii="仿宋" w:hAnsi="仿宋" w:eastAsia="仿宋" w:cs="仿宋"/>
          <w:color w:val="auto"/>
          <w:spacing w:val="0"/>
          <w:sz w:val="28"/>
          <w:szCs w:val="28"/>
          <w:highlight w:val="none"/>
        </w:rPr>
        <w:t>.1提出质疑的供应商应当是参与所质疑项目采购活动的供应商。潜在供应商已依法获取其可质疑的</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的，可以对该文件提出质疑。</w:t>
      </w:r>
    </w:p>
    <w:p w14:paraId="30D7EAAC">
      <w:pPr>
        <w:pStyle w:val="34"/>
        <w:keepNext w:val="0"/>
        <w:keepLines w:val="0"/>
        <w:pageBreakBefore w:val="0"/>
        <w:kinsoku/>
        <w:wordWrap/>
        <w:overflowPunct/>
        <w:topLinePunct w:val="0"/>
        <w:bidi w:val="0"/>
        <w:spacing w:beforeAutospacing="0" w:line="52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kern w:val="0"/>
          <w:sz w:val="28"/>
          <w:szCs w:val="28"/>
          <w:highlight w:val="none"/>
          <w:lang w:val="zh-CN"/>
        </w:rPr>
        <w:t>4.2</w:t>
      </w:r>
      <w:r>
        <w:rPr>
          <w:rFonts w:hint="eastAsia" w:ascii="仿宋" w:hAnsi="仿宋" w:eastAsia="仿宋" w:cs="仿宋"/>
          <w:color w:val="auto"/>
          <w:spacing w:val="0"/>
          <w:sz w:val="28"/>
          <w:szCs w:val="28"/>
          <w:highlight w:val="none"/>
        </w:rPr>
        <w:t>.2供应商认为</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、采购过程和中标结果使自己的权益受到损害的，可以在知道或者应知其权益受到损害之日起七个工作日内，以书面形式向</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提出质疑，否则，</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不予受理：</w:t>
      </w:r>
    </w:p>
    <w:p w14:paraId="26520A2D">
      <w:pPr>
        <w:pStyle w:val="15"/>
        <w:keepNext w:val="0"/>
        <w:keepLines w:val="0"/>
        <w:pageBreakBefore w:val="0"/>
        <w:kinsoku/>
        <w:wordWrap/>
        <w:overflowPunct/>
        <w:topLinePunct w:val="0"/>
        <w:bidi w:val="0"/>
        <w:spacing w:beforeAutospacing="0" w:line="520" w:lineRule="exact"/>
        <w:ind w:firstLine="560" w:firstLineChars="200"/>
        <w:textAlignment w:val="auto"/>
        <w:rPr>
          <w:rFonts w:hint="eastAsia"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rPr>
        <w:t>4.2.2.1对</w:t>
      </w:r>
      <w:r>
        <w:rPr>
          <w:rFonts w:hint="eastAsia" w:ascii="仿宋" w:hAnsi="仿宋" w:eastAsia="仿宋" w:cs="仿宋"/>
          <w:color w:val="auto"/>
          <w:spacing w:val="0"/>
          <w:kern w:val="2"/>
          <w:sz w:val="28"/>
          <w:szCs w:val="28"/>
          <w:highlight w:val="none"/>
          <w:lang w:eastAsia="zh-CN"/>
        </w:rPr>
        <w:t>采购文件</w:t>
      </w:r>
      <w:r>
        <w:rPr>
          <w:rFonts w:hint="eastAsia" w:ascii="仿宋" w:hAnsi="仿宋" w:eastAsia="仿宋" w:cs="仿宋"/>
          <w:color w:val="auto"/>
          <w:spacing w:val="0"/>
          <w:kern w:val="2"/>
          <w:sz w:val="28"/>
          <w:szCs w:val="28"/>
          <w:highlight w:val="none"/>
        </w:rPr>
        <w:t>提出质疑的，质疑期限为供应商获得</w:t>
      </w:r>
      <w:r>
        <w:rPr>
          <w:rFonts w:hint="eastAsia" w:ascii="仿宋" w:hAnsi="仿宋" w:eastAsia="仿宋" w:cs="仿宋"/>
          <w:color w:val="auto"/>
          <w:spacing w:val="0"/>
          <w:kern w:val="2"/>
          <w:sz w:val="28"/>
          <w:szCs w:val="28"/>
          <w:highlight w:val="none"/>
          <w:lang w:eastAsia="zh-CN"/>
        </w:rPr>
        <w:t>采购文件</w:t>
      </w:r>
      <w:r>
        <w:rPr>
          <w:rFonts w:hint="eastAsia" w:ascii="仿宋" w:hAnsi="仿宋" w:eastAsia="仿宋" w:cs="仿宋"/>
          <w:color w:val="auto"/>
          <w:spacing w:val="0"/>
          <w:kern w:val="2"/>
          <w:sz w:val="28"/>
          <w:szCs w:val="28"/>
          <w:highlight w:val="none"/>
        </w:rPr>
        <w:t>之日或者</w:t>
      </w:r>
      <w:r>
        <w:rPr>
          <w:rFonts w:hint="eastAsia" w:ascii="仿宋" w:hAnsi="仿宋" w:eastAsia="仿宋" w:cs="仿宋"/>
          <w:color w:val="auto"/>
          <w:spacing w:val="0"/>
          <w:kern w:val="2"/>
          <w:sz w:val="28"/>
          <w:szCs w:val="28"/>
          <w:highlight w:val="none"/>
          <w:lang w:eastAsia="zh-CN"/>
        </w:rPr>
        <w:t>采购文件</w:t>
      </w:r>
      <w:r>
        <w:rPr>
          <w:rFonts w:hint="eastAsia" w:ascii="仿宋" w:hAnsi="仿宋" w:eastAsia="仿宋" w:cs="仿宋"/>
          <w:color w:val="auto"/>
          <w:spacing w:val="0"/>
          <w:kern w:val="2"/>
          <w:sz w:val="28"/>
          <w:szCs w:val="28"/>
          <w:highlight w:val="none"/>
        </w:rPr>
        <w:t>公告期限届满之日起计算。</w:t>
      </w:r>
    </w:p>
    <w:p w14:paraId="60CB26D3">
      <w:pPr>
        <w:pStyle w:val="34"/>
        <w:keepNext w:val="0"/>
        <w:keepLines w:val="0"/>
        <w:pageBreakBefore w:val="0"/>
        <w:kinsoku/>
        <w:wordWrap/>
        <w:overflowPunct/>
        <w:topLinePunct w:val="0"/>
        <w:bidi w:val="0"/>
        <w:spacing w:beforeAutospacing="0" w:line="52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4.2.2.2对采购过程提出质疑的，质疑期限为各采购程序环节结束之日起计算。对同一采购程序环节的质疑，供应商须一次性提出。</w:t>
      </w:r>
    </w:p>
    <w:p w14:paraId="442F3D18">
      <w:pPr>
        <w:pStyle w:val="34"/>
        <w:keepNext w:val="0"/>
        <w:keepLines w:val="0"/>
        <w:pageBreakBefore w:val="0"/>
        <w:kinsoku/>
        <w:wordWrap/>
        <w:overflowPunct/>
        <w:topLinePunct w:val="0"/>
        <w:bidi w:val="0"/>
        <w:spacing w:beforeAutospacing="0" w:line="52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4.2.2.3对采购结果提出质疑的，质疑期限自采购结果公告期限届满之日起计算。</w:t>
      </w:r>
    </w:p>
    <w:p w14:paraId="545C0324">
      <w:pPr>
        <w:pStyle w:val="34"/>
        <w:keepNext w:val="0"/>
        <w:keepLines w:val="0"/>
        <w:pageBreakBefore w:val="0"/>
        <w:kinsoku/>
        <w:wordWrap/>
        <w:overflowPunct/>
        <w:topLinePunct w:val="0"/>
        <w:bidi w:val="0"/>
        <w:spacing w:beforeAutospacing="0" w:line="520" w:lineRule="exact"/>
        <w:ind w:firstLine="560" w:firstLineChars="200"/>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4.2.3</w:t>
      </w:r>
      <w:r>
        <w:rPr>
          <w:rFonts w:hint="eastAsia" w:ascii="仿宋" w:hAnsi="仿宋" w:eastAsia="仿宋" w:cs="仿宋"/>
          <w:color w:val="auto"/>
          <w:spacing w:val="0"/>
          <w:sz w:val="28"/>
          <w:szCs w:val="28"/>
          <w:highlight w:val="none"/>
        </w:rPr>
        <w:t>供应商提出质疑应当提交质疑函和必要的证明材料。质疑函应当包括下列内容：</w:t>
      </w:r>
    </w:p>
    <w:p w14:paraId="73BAAFA7">
      <w:pPr>
        <w:pStyle w:val="34"/>
        <w:keepNext w:val="0"/>
        <w:keepLines w:val="0"/>
        <w:pageBreakBefore w:val="0"/>
        <w:widowControl w:val="0"/>
        <w:kinsoku/>
        <w:wordWrap/>
        <w:overflowPunct/>
        <w:topLinePunct w:val="0"/>
        <w:autoSpaceDE/>
        <w:autoSpaceDN/>
        <w:bidi w:val="0"/>
        <w:adjustRightInd w:val="0"/>
        <w:snapToGrid/>
        <w:spacing w:beforeAutospacing="0" w:line="520" w:lineRule="exact"/>
        <w:ind w:firstLine="560" w:firstLineChars="200"/>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4.2.3.1供应商的姓名或者名称、地址、邮编、联系人及联系电话；</w:t>
      </w:r>
    </w:p>
    <w:p w14:paraId="11FA93A0">
      <w:pPr>
        <w:pStyle w:val="34"/>
        <w:keepNext w:val="0"/>
        <w:keepLines w:val="0"/>
        <w:pageBreakBefore w:val="0"/>
        <w:widowControl w:val="0"/>
        <w:kinsoku/>
        <w:wordWrap/>
        <w:overflowPunct/>
        <w:topLinePunct w:val="0"/>
        <w:autoSpaceDE/>
        <w:autoSpaceDN/>
        <w:bidi w:val="0"/>
        <w:adjustRightInd w:val="0"/>
        <w:snapToGrid/>
        <w:spacing w:beforeAutospacing="0" w:line="520" w:lineRule="exact"/>
        <w:ind w:firstLine="560" w:firstLineChars="200"/>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4.2.3.2质疑项目的名称、编号；</w:t>
      </w:r>
    </w:p>
    <w:p w14:paraId="6F8917CE">
      <w:pPr>
        <w:pStyle w:val="34"/>
        <w:keepNext w:val="0"/>
        <w:keepLines w:val="0"/>
        <w:pageBreakBefore w:val="0"/>
        <w:widowControl w:val="0"/>
        <w:kinsoku/>
        <w:wordWrap/>
        <w:overflowPunct/>
        <w:topLinePunct w:val="0"/>
        <w:autoSpaceDE/>
        <w:autoSpaceDN/>
        <w:bidi w:val="0"/>
        <w:adjustRightInd w:val="0"/>
        <w:snapToGrid/>
        <w:spacing w:beforeAutospacing="0" w:line="520" w:lineRule="exact"/>
        <w:ind w:firstLine="560" w:firstLineChars="200"/>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4.2.3.3具体、明确的质疑事项和与质疑事项相关的请求；</w:t>
      </w:r>
    </w:p>
    <w:p w14:paraId="047A95D5">
      <w:pPr>
        <w:pStyle w:val="34"/>
        <w:keepNext w:val="0"/>
        <w:keepLines w:val="0"/>
        <w:pageBreakBefore w:val="0"/>
        <w:kinsoku/>
        <w:wordWrap/>
        <w:overflowPunct/>
        <w:topLinePunct w:val="0"/>
        <w:autoSpaceDE/>
        <w:autoSpaceDN/>
        <w:bidi w:val="0"/>
        <w:spacing w:beforeAutospacing="0" w:line="520" w:lineRule="exact"/>
        <w:ind w:firstLine="560" w:firstLineChars="200"/>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4.2.3.4事实依据；</w:t>
      </w:r>
    </w:p>
    <w:p w14:paraId="51E1DCF3">
      <w:pPr>
        <w:pStyle w:val="34"/>
        <w:keepNext w:val="0"/>
        <w:keepLines w:val="0"/>
        <w:pageBreakBefore w:val="0"/>
        <w:kinsoku/>
        <w:wordWrap/>
        <w:overflowPunct/>
        <w:topLinePunct w:val="0"/>
        <w:autoSpaceDE/>
        <w:autoSpaceDN/>
        <w:bidi w:val="0"/>
        <w:spacing w:beforeAutospacing="0" w:line="520" w:lineRule="exact"/>
        <w:ind w:firstLine="560" w:firstLineChars="200"/>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4.2.3.5必要的法律依据；</w:t>
      </w:r>
    </w:p>
    <w:p w14:paraId="1F749B00">
      <w:pPr>
        <w:pStyle w:val="34"/>
        <w:keepNext w:val="0"/>
        <w:keepLines w:val="0"/>
        <w:pageBreakBefore w:val="0"/>
        <w:kinsoku/>
        <w:wordWrap/>
        <w:overflowPunct/>
        <w:topLinePunct w:val="0"/>
        <w:autoSpaceDE/>
        <w:autoSpaceDN/>
        <w:bidi w:val="0"/>
        <w:spacing w:beforeAutospacing="0" w:line="520" w:lineRule="exact"/>
        <w:ind w:firstLine="560" w:firstLineChars="200"/>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4.2.3.6提出质疑的日期。</w:t>
      </w:r>
    </w:p>
    <w:p w14:paraId="28CB3659">
      <w:pPr>
        <w:pStyle w:val="891"/>
        <w:keepNext w:val="0"/>
        <w:keepLines w:val="0"/>
        <w:pageBreakBefore w:val="0"/>
        <w:shd w:val="clear" w:color="auto" w:fill="FFFFFF"/>
        <w:kinsoku/>
        <w:wordWrap/>
        <w:overflowPunct/>
        <w:topLinePunct w:val="0"/>
        <w:autoSpaceDE/>
        <w:autoSpaceDN/>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供应商提交的质疑函需一式三份。供应商为自然人的，应当由本人签字；供应商为法人或者其他组织的，应当由法定代表人、主要负责人，或者其授权代表签字或者盖章，并加盖公章。</w:t>
      </w:r>
    </w:p>
    <w:p w14:paraId="7A2D7FA1">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质疑函范本及制作说明详见附件2。</w:t>
      </w:r>
    </w:p>
    <w:p w14:paraId="11310BBC">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zh-CN"/>
        </w:rPr>
        <w:t>4.2</w:t>
      </w:r>
      <w:r>
        <w:rPr>
          <w:rFonts w:hint="eastAsia" w:ascii="仿宋" w:hAnsi="仿宋" w:eastAsia="仿宋" w:cs="仿宋"/>
          <w:color w:val="auto"/>
          <w:spacing w:val="0"/>
          <w:sz w:val="28"/>
          <w:szCs w:val="28"/>
          <w:highlight w:val="none"/>
        </w:rPr>
        <w:t>.4</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仿宋" w:hAnsi="仿宋" w:eastAsia="仿宋" w:cs="仿宋"/>
          <w:color w:val="auto"/>
          <w:spacing w:val="0"/>
          <w:sz w:val="28"/>
          <w:szCs w:val="28"/>
          <w:highlight w:val="none"/>
          <w:lang w:eastAsia="zh-CN"/>
        </w:rPr>
        <w:t>浙江省财政厅关于进一步促进政府采购公平竞争打造最优营商环境的通知</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eastAsia="zh-CN"/>
        </w:rPr>
        <w:t>浙财采监[2021]22号</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在质疑回复后5个工作日内，在浙江政府采购网的“其他公告”栏目公开质疑答复，答复内容应当完整。质疑函作为附件上传。</w:t>
      </w:r>
    </w:p>
    <w:p w14:paraId="565A3072">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zh-CN"/>
        </w:rPr>
        <w:t>4.2</w:t>
      </w:r>
      <w:r>
        <w:rPr>
          <w:rFonts w:hint="eastAsia" w:ascii="仿宋" w:hAnsi="仿宋" w:eastAsia="仿宋" w:cs="仿宋"/>
          <w:color w:val="auto"/>
          <w:spacing w:val="0"/>
          <w:sz w:val="28"/>
          <w:szCs w:val="28"/>
          <w:highlight w:val="none"/>
        </w:rPr>
        <w:t>.5询问或者质疑事项可能影响采购结果的，采购人应当暂停签订合同，已经签订合同的，应当中止履行合同。</w:t>
      </w:r>
    </w:p>
    <w:p w14:paraId="1F8CE5C1">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lang w:val="zh-CN"/>
        </w:rPr>
      </w:pPr>
      <w:r>
        <w:rPr>
          <w:rFonts w:hint="eastAsia" w:ascii="仿宋" w:hAnsi="仿宋" w:eastAsia="仿宋" w:cs="仿宋"/>
          <w:color w:val="auto"/>
          <w:spacing w:val="0"/>
          <w:sz w:val="28"/>
          <w:szCs w:val="28"/>
          <w:highlight w:val="none"/>
          <w:lang w:val="zh-CN"/>
        </w:rPr>
        <w:t>4.3供应商投诉</w:t>
      </w:r>
    </w:p>
    <w:p w14:paraId="116656E8">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4.3.1质疑供应商对</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的答复不满意或者</w:t>
      </w:r>
      <w:r>
        <w:rPr>
          <w:rFonts w:hint="eastAsia" w:ascii="仿宋" w:hAnsi="仿宋" w:eastAsia="仿宋" w:cs="仿宋"/>
          <w:color w:val="auto"/>
          <w:spacing w:val="0"/>
          <w:sz w:val="28"/>
          <w:szCs w:val="28"/>
          <w:highlight w:val="none"/>
          <w:lang w:eastAsia="zh-CN"/>
        </w:rPr>
        <w:t>招标采购人</w:t>
      </w:r>
      <w:r>
        <w:rPr>
          <w:rFonts w:hint="eastAsia" w:ascii="仿宋" w:hAnsi="仿宋" w:eastAsia="仿宋" w:cs="仿宋"/>
          <w:color w:val="auto"/>
          <w:spacing w:val="0"/>
          <w:sz w:val="28"/>
          <w:szCs w:val="28"/>
          <w:highlight w:val="none"/>
        </w:rPr>
        <w:t>未在规定的时间内作出答复的，可以在答复期满后十五个工作日内向同级政府采购监督管理部门提出投诉。</w:t>
      </w:r>
    </w:p>
    <w:p w14:paraId="656293F7">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4.3.</w:t>
      </w:r>
      <w:r>
        <w:rPr>
          <w:rFonts w:hint="eastAsia" w:ascii="仿宋" w:hAnsi="仿宋" w:eastAsia="仿宋" w:cs="仿宋"/>
          <w:color w:val="auto"/>
          <w:spacing w:val="0"/>
          <w:sz w:val="28"/>
          <w:szCs w:val="28"/>
          <w:highlight w:val="none"/>
          <w:lang w:val="zh-CN"/>
        </w:rPr>
        <w:t>2</w:t>
      </w:r>
      <w:r>
        <w:rPr>
          <w:rFonts w:hint="eastAsia" w:ascii="仿宋" w:hAnsi="仿宋" w:eastAsia="仿宋" w:cs="仿宋"/>
          <w:color w:val="auto"/>
          <w:spacing w:val="0"/>
          <w:sz w:val="28"/>
          <w:szCs w:val="28"/>
          <w:highlight w:val="none"/>
        </w:rPr>
        <w:t>供应商投诉的事项不得超出已质疑事项的范围，基于质疑答复内容提出的投诉事项除外。</w:t>
      </w:r>
    </w:p>
    <w:p w14:paraId="0E582178">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4.3.3供应商投诉应当有明确的请求和必要的证明材料。</w:t>
      </w:r>
    </w:p>
    <w:p w14:paraId="0BB83EC2">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4.3.5 以联合体形式参加政府采购活动的，其投诉应当由组成联合体的所有供应商共同提出。</w:t>
      </w:r>
    </w:p>
    <w:p w14:paraId="1D4B3FDC">
      <w:pPr>
        <w:pStyle w:val="891"/>
        <w:keepNext w:val="0"/>
        <w:keepLines w:val="0"/>
        <w:pageBreakBefore w:val="0"/>
        <w:shd w:val="clear" w:color="auto" w:fill="FFFFFF"/>
        <w:kinsoku/>
        <w:wordWrap/>
        <w:overflowPunct/>
        <w:topLinePunct w:val="0"/>
        <w:bidi w:val="0"/>
        <w:snapToGrid w:val="0"/>
        <w:spacing w:before="0" w:beforeAutospacing="0" w:after="0" w:afterAutospacing="0" w:line="520" w:lineRule="exact"/>
        <w:ind w:firstLine="560" w:firstLineChars="200"/>
        <w:contextualSpacing/>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投诉书范本及制作说明详见附件3。</w:t>
      </w:r>
    </w:p>
    <w:p w14:paraId="58011EFE">
      <w:pPr>
        <w:pStyle w:val="134"/>
        <w:snapToGrid w:val="0"/>
        <w:spacing w:before="0"/>
        <w:ind w:firstLine="360"/>
        <w:rPr>
          <w:rFonts w:ascii="仿宋_GB2312" w:hAnsi="仿宋" w:eastAsia="仿宋_GB2312" w:cs="仿宋_GB2312"/>
          <w:color w:val="auto"/>
          <w:spacing w:val="0"/>
          <w:sz w:val="18"/>
          <w:szCs w:val="18"/>
          <w:highlight w:val="none"/>
        </w:rPr>
      </w:pPr>
    </w:p>
    <w:p w14:paraId="0D846562">
      <w:pPr>
        <w:pStyle w:val="44"/>
        <w:rPr>
          <w:rFonts w:ascii="仿宋_GB2312" w:hAnsi="仿宋" w:eastAsia="仿宋_GB2312" w:cs="仿宋_GB2312"/>
          <w:color w:val="auto"/>
          <w:spacing w:val="0"/>
          <w:sz w:val="18"/>
          <w:szCs w:val="18"/>
          <w:highlight w:val="none"/>
        </w:rPr>
      </w:pPr>
    </w:p>
    <w:p w14:paraId="092CE34F">
      <w:pPr>
        <w:rPr>
          <w:rFonts w:ascii="仿宋_GB2312" w:hAnsi="仿宋" w:eastAsia="仿宋_GB2312" w:cs="仿宋_GB2312"/>
          <w:color w:val="auto"/>
          <w:spacing w:val="0"/>
          <w:sz w:val="18"/>
          <w:szCs w:val="18"/>
          <w:highlight w:val="none"/>
        </w:rPr>
      </w:pPr>
    </w:p>
    <w:p w14:paraId="5C603686">
      <w:pPr>
        <w:adjustRightInd/>
        <w:spacing w:line="360" w:lineRule="auto"/>
        <w:jc w:val="center"/>
        <w:outlineLvl w:val="0"/>
        <w:rPr>
          <w:rFonts w:ascii="仿宋_GB2312" w:hAnsi="仿宋" w:eastAsia="仿宋_GB2312" w:cs="仿宋_GB2312"/>
          <w:b/>
          <w:color w:val="auto"/>
          <w:spacing w:val="0"/>
          <w:sz w:val="32"/>
          <w:szCs w:val="20"/>
          <w:highlight w:val="none"/>
        </w:rPr>
      </w:pPr>
      <w:r>
        <w:rPr>
          <w:rFonts w:ascii="仿宋_GB2312" w:hAnsi="仿宋" w:eastAsia="仿宋_GB2312" w:cs="仿宋_GB2312"/>
          <w:b/>
          <w:color w:val="auto"/>
          <w:spacing w:val="0"/>
          <w:sz w:val="32"/>
          <w:szCs w:val="20"/>
          <w:highlight w:val="none"/>
        </w:rPr>
        <w:t>二、</w:t>
      </w:r>
      <w:r>
        <w:rPr>
          <w:rFonts w:hint="eastAsia" w:ascii="仿宋_GB2312" w:hAnsi="仿宋" w:eastAsia="仿宋_GB2312" w:cs="仿宋_GB2312"/>
          <w:b/>
          <w:color w:val="auto"/>
          <w:spacing w:val="0"/>
          <w:sz w:val="32"/>
          <w:szCs w:val="20"/>
          <w:highlight w:val="none"/>
          <w:lang w:eastAsia="zh-CN"/>
        </w:rPr>
        <w:t>采购文件</w:t>
      </w:r>
      <w:r>
        <w:rPr>
          <w:rFonts w:ascii="仿宋_GB2312" w:hAnsi="仿宋" w:eastAsia="仿宋_GB2312" w:cs="仿宋_GB2312"/>
          <w:b/>
          <w:color w:val="auto"/>
          <w:spacing w:val="0"/>
          <w:sz w:val="32"/>
          <w:szCs w:val="20"/>
          <w:highlight w:val="none"/>
        </w:rPr>
        <w:t>的构成、澄清、修改</w:t>
      </w:r>
    </w:p>
    <w:p w14:paraId="5ECE6CBB">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的构成</w:t>
      </w:r>
    </w:p>
    <w:p w14:paraId="61929BF3">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5.1 </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包括下列文件及附件：</w:t>
      </w:r>
    </w:p>
    <w:p w14:paraId="48107244">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5.1.1招标公告；</w:t>
      </w:r>
    </w:p>
    <w:p w14:paraId="5938A401">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5.1.2</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须知；</w:t>
      </w:r>
    </w:p>
    <w:p w14:paraId="55C1F3BB">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5.1.3采购需求；</w:t>
      </w:r>
    </w:p>
    <w:p w14:paraId="5C96602D">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5.1.4评标办法；</w:t>
      </w:r>
    </w:p>
    <w:p w14:paraId="324FE999">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5.1.5拟签订的合同文本；</w:t>
      </w:r>
    </w:p>
    <w:p w14:paraId="54E50606">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5.1.6应提交的有关格式范例。</w:t>
      </w:r>
    </w:p>
    <w:p w14:paraId="6B4B5122">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5.2与本项目有关的澄清或者修改的内容为</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的组成部分。</w:t>
      </w:r>
    </w:p>
    <w:p w14:paraId="6D073E6A">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6. </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的澄清、修改</w:t>
      </w:r>
    </w:p>
    <w:p w14:paraId="02F309E2">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6.1已获取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的潜在</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，若有问题需要澄清，应于投标截止时间前，以书面形式向</w:t>
      </w:r>
      <w:r>
        <w:rPr>
          <w:rFonts w:hint="eastAsia" w:ascii="仿宋" w:hAnsi="仿宋" w:eastAsia="仿宋" w:cs="仿宋"/>
          <w:color w:val="auto"/>
          <w:spacing w:val="0"/>
          <w:sz w:val="28"/>
          <w:szCs w:val="28"/>
          <w:highlight w:val="none"/>
          <w:lang w:eastAsia="zh-CN"/>
        </w:rPr>
        <w:t>采购代理机构</w:t>
      </w:r>
      <w:r>
        <w:rPr>
          <w:rFonts w:hint="eastAsia" w:ascii="仿宋" w:hAnsi="仿宋" w:eastAsia="仿宋" w:cs="仿宋"/>
          <w:color w:val="auto"/>
          <w:spacing w:val="0"/>
          <w:sz w:val="28"/>
          <w:szCs w:val="28"/>
          <w:highlight w:val="none"/>
        </w:rPr>
        <w:t>提出。</w:t>
      </w:r>
    </w:p>
    <w:p w14:paraId="2C7E1CDB">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6.2 </w:t>
      </w:r>
      <w:r>
        <w:rPr>
          <w:rFonts w:hint="eastAsia" w:ascii="仿宋" w:hAnsi="仿宋" w:eastAsia="仿宋" w:cs="仿宋"/>
          <w:color w:val="auto"/>
          <w:spacing w:val="0"/>
          <w:sz w:val="28"/>
          <w:szCs w:val="28"/>
          <w:highlight w:val="none"/>
          <w:lang w:eastAsia="zh-CN"/>
        </w:rPr>
        <w:t>采购代理机构</w:t>
      </w:r>
      <w:r>
        <w:rPr>
          <w:rFonts w:hint="eastAsia" w:ascii="仿宋" w:hAnsi="仿宋" w:eastAsia="仿宋" w:cs="仿宋"/>
          <w:color w:val="auto"/>
          <w:spacing w:val="0"/>
          <w:sz w:val="28"/>
          <w:szCs w:val="28"/>
          <w:highlight w:val="none"/>
        </w:rPr>
        <w:t>对</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进行澄清或修改的，将同时通过电子交易平台通知已获取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的潜在</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。依法应当公告的，将按规定公告，同时视情况延长投标截止时间和开标时间。该澄清或者修改的内容为</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的组成部分。</w:t>
      </w:r>
    </w:p>
    <w:p w14:paraId="74C5B467">
      <w:pPr>
        <w:pStyle w:val="23"/>
        <w:rPr>
          <w:rFonts w:ascii="仿宋_GB2312" w:hAnsi="仿宋" w:eastAsia="仿宋_GB2312" w:cs="仿宋_GB2312"/>
          <w:color w:val="auto"/>
          <w:spacing w:val="0"/>
          <w:sz w:val="18"/>
          <w:szCs w:val="18"/>
          <w:highlight w:val="none"/>
          <w:lang w:val="en-US"/>
        </w:rPr>
      </w:pPr>
      <w:r>
        <w:rPr>
          <w:rFonts w:ascii="仿宋_GB2312" w:hAnsi="仿宋" w:eastAsia="仿宋_GB2312" w:cs="仿宋_GB2312"/>
          <w:color w:val="auto"/>
          <w:spacing w:val="0"/>
          <w:szCs w:val="24"/>
          <w:highlight w:val="none"/>
          <w:lang w:val="en-US"/>
        </w:rPr>
        <w:t xml:space="preserve">    </w:t>
      </w:r>
    </w:p>
    <w:p w14:paraId="7E095C20">
      <w:pPr>
        <w:adjustRightInd/>
        <w:spacing w:line="360" w:lineRule="auto"/>
        <w:jc w:val="center"/>
        <w:outlineLvl w:val="0"/>
        <w:rPr>
          <w:rFonts w:ascii="仿宋_GB2312" w:hAnsi="仿宋" w:eastAsia="仿宋_GB2312" w:cs="仿宋_GB2312"/>
          <w:b/>
          <w:color w:val="auto"/>
          <w:spacing w:val="0"/>
          <w:sz w:val="30"/>
          <w:szCs w:val="20"/>
          <w:highlight w:val="none"/>
        </w:rPr>
      </w:pPr>
      <w:r>
        <w:rPr>
          <w:rFonts w:hint="eastAsia" w:ascii="仿宋_GB2312" w:hAnsi="仿宋" w:eastAsia="仿宋_GB2312" w:cs="仿宋_GB2312"/>
          <w:b/>
          <w:color w:val="auto"/>
          <w:spacing w:val="0"/>
          <w:sz w:val="30"/>
          <w:szCs w:val="20"/>
          <w:highlight w:val="none"/>
        </w:rPr>
        <w:t>三、投标</w:t>
      </w:r>
    </w:p>
    <w:p w14:paraId="62604072">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7. </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的获取</w:t>
      </w:r>
    </w:p>
    <w:p w14:paraId="7B2F22CB">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详见招标公告中获取</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的时间期限、地点、方式及</w:t>
      </w:r>
      <w:r>
        <w:rPr>
          <w:rFonts w:hint="eastAsia" w:ascii="仿宋" w:hAnsi="仿宋" w:eastAsia="仿宋" w:cs="仿宋"/>
          <w:color w:val="auto"/>
          <w:spacing w:val="0"/>
          <w:sz w:val="28"/>
          <w:szCs w:val="28"/>
          <w:highlight w:val="none"/>
          <w:lang w:eastAsia="zh-CN"/>
        </w:rPr>
        <w:t>采购文件</w:t>
      </w:r>
      <w:r>
        <w:rPr>
          <w:rFonts w:hint="eastAsia" w:ascii="仿宋" w:hAnsi="仿宋" w:eastAsia="仿宋" w:cs="仿宋"/>
          <w:color w:val="auto"/>
          <w:spacing w:val="0"/>
          <w:sz w:val="28"/>
          <w:szCs w:val="28"/>
          <w:highlight w:val="none"/>
        </w:rPr>
        <w:t>售价。</w:t>
      </w:r>
    </w:p>
    <w:p w14:paraId="79E45F9B">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8.开标前答疑会或现场考察</w:t>
      </w:r>
    </w:p>
    <w:p w14:paraId="33C0BCC8">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采购人组织潜在</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现场考察或者召开开标前答疑会的，潜在</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按第二部分</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须知前附表的规定参加现场考察或者开标前答疑会。</w:t>
      </w:r>
    </w:p>
    <w:p w14:paraId="5853A92A">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9.投标保证金</w:t>
      </w:r>
    </w:p>
    <w:p w14:paraId="2CF45C70">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本项目不需缴纳投标保证金。</w:t>
      </w:r>
    </w:p>
    <w:p w14:paraId="08166C38">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10. </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的语言</w:t>
      </w:r>
    </w:p>
    <w:p w14:paraId="69302B26">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lang w:val="zh-CN"/>
        </w:rPr>
      </w:pP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及</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与采购有关的来往通知、函件和文件均应使用中文。</w:t>
      </w:r>
    </w:p>
    <w:p w14:paraId="7F6092C8">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 xml:space="preserve">11. </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的组成</w:t>
      </w:r>
    </w:p>
    <w:p w14:paraId="45D36D90">
      <w:pPr>
        <w:spacing w:line="560" w:lineRule="atLeast"/>
        <w:ind w:firstLine="562" w:firstLineChars="200"/>
        <w:rPr>
          <w:rFonts w:ascii="仿宋" w:hAnsi="仿宋" w:eastAsia="仿宋" w:cs="仿宋"/>
          <w:b/>
          <w:bCs/>
          <w:color w:val="auto"/>
          <w:spacing w:val="0"/>
          <w:sz w:val="28"/>
          <w:szCs w:val="28"/>
          <w:highlight w:val="none"/>
        </w:rPr>
      </w:pPr>
      <w:r>
        <w:rPr>
          <w:rFonts w:hint="eastAsia" w:ascii="仿宋" w:hAnsi="仿宋" w:eastAsia="仿宋" w:cs="仿宋"/>
          <w:b/>
          <w:bCs/>
          <w:color w:val="auto"/>
          <w:spacing w:val="0"/>
          <w:sz w:val="28"/>
          <w:szCs w:val="28"/>
          <w:highlight w:val="none"/>
          <w:lang w:val="en-US" w:eastAsia="zh-CN"/>
        </w:rPr>
        <w:t>11.1</w:t>
      </w:r>
      <w:r>
        <w:rPr>
          <w:rFonts w:hint="eastAsia" w:ascii="仿宋" w:hAnsi="仿宋" w:eastAsia="仿宋" w:cs="仿宋"/>
          <w:b/>
          <w:bCs/>
          <w:color w:val="auto"/>
          <w:spacing w:val="0"/>
          <w:sz w:val="28"/>
          <w:szCs w:val="28"/>
          <w:highlight w:val="none"/>
        </w:rPr>
        <w:t>【资格审查文件】（包括但不限于以下内容）</w:t>
      </w:r>
    </w:p>
    <w:p w14:paraId="09BB4E7E">
      <w:pPr>
        <w:snapToGrid w:val="0"/>
        <w:spacing w:line="560" w:lineRule="exact"/>
        <w:ind w:firstLine="560" w:firstLineChars="200"/>
        <w:rPr>
          <w:color w:val="auto"/>
          <w:spacing w:val="0"/>
          <w:highlight w:val="none"/>
        </w:rPr>
      </w:pPr>
      <w:r>
        <w:rPr>
          <w:rFonts w:ascii="仿宋" w:hAnsi="仿宋" w:eastAsia="仿宋" w:cs="仿宋"/>
          <w:color w:val="auto"/>
          <w:spacing w:val="0"/>
          <w:kern w:val="56"/>
          <w:sz w:val="28"/>
          <w:szCs w:val="28"/>
          <w:highlight w:val="none"/>
          <w:shd w:val="clear" w:color="auto" w:fill="FFFFFF"/>
        </w:rPr>
        <w:t>▲</w:t>
      </w:r>
      <w:r>
        <w:rPr>
          <w:rFonts w:hint="eastAsia" w:ascii="仿宋" w:hAnsi="仿宋" w:eastAsia="仿宋" w:cs="仿宋"/>
          <w:color w:val="auto"/>
          <w:spacing w:val="0"/>
          <w:kern w:val="56"/>
          <w:sz w:val="28"/>
          <w:szCs w:val="28"/>
          <w:highlight w:val="none"/>
          <w:shd w:val="clear" w:color="auto" w:fill="FFFFFF"/>
        </w:rPr>
        <w:t>（1）投标文件封面</w:t>
      </w:r>
    </w:p>
    <w:p w14:paraId="6D6B0C0F">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w:t>
      </w:r>
      <w:r>
        <w:rPr>
          <w:rFonts w:hint="eastAsia" w:ascii="仿宋" w:hAnsi="仿宋" w:eastAsia="仿宋" w:cs="仿宋"/>
          <w:color w:val="auto"/>
          <w:spacing w:val="0"/>
          <w:kern w:val="56"/>
          <w:sz w:val="28"/>
          <w:szCs w:val="28"/>
          <w:highlight w:val="none"/>
          <w:shd w:val="clear" w:color="auto" w:fill="FFFFFF"/>
        </w:rPr>
        <w:t>（2）</w:t>
      </w:r>
      <w:r>
        <w:rPr>
          <w:rFonts w:ascii="仿宋" w:hAnsi="仿宋" w:eastAsia="仿宋" w:cs="仿宋"/>
          <w:color w:val="auto"/>
          <w:spacing w:val="0"/>
          <w:kern w:val="56"/>
          <w:sz w:val="28"/>
          <w:szCs w:val="28"/>
          <w:highlight w:val="none"/>
          <w:shd w:val="clear" w:color="auto" w:fill="FFFFFF"/>
        </w:rPr>
        <w:t>营业执照</w:t>
      </w:r>
    </w:p>
    <w:p w14:paraId="72807D38">
      <w:pPr>
        <w:snapToGrid w:val="0"/>
        <w:spacing w:line="560" w:lineRule="exact"/>
        <w:ind w:firstLine="560" w:firstLineChars="200"/>
        <w:rPr>
          <w:rFonts w:hint="default" w:ascii="仿宋" w:hAnsi="仿宋" w:eastAsia="仿宋" w:cs="仿宋"/>
          <w:color w:val="auto"/>
          <w:spacing w:val="0"/>
          <w:kern w:val="56"/>
          <w:sz w:val="28"/>
          <w:szCs w:val="28"/>
          <w:highlight w:val="none"/>
          <w:shd w:val="clear" w:color="auto" w:fill="FFFFFF"/>
          <w:lang w:val="en-US" w:eastAsia="zh-CN"/>
        </w:rPr>
      </w:pPr>
      <w:r>
        <w:rPr>
          <w:rFonts w:ascii="仿宋" w:hAnsi="仿宋" w:eastAsia="仿宋" w:cs="仿宋"/>
          <w:color w:val="auto"/>
          <w:spacing w:val="0"/>
          <w:kern w:val="56"/>
          <w:sz w:val="28"/>
          <w:szCs w:val="28"/>
          <w:highlight w:val="none"/>
          <w:shd w:val="clear" w:color="auto" w:fill="FFFFFF"/>
        </w:rPr>
        <w:t>▲</w:t>
      </w:r>
      <w:r>
        <w:rPr>
          <w:rFonts w:hint="eastAsia" w:ascii="仿宋" w:hAnsi="仿宋" w:eastAsia="仿宋" w:cs="仿宋"/>
          <w:color w:val="auto"/>
          <w:spacing w:val="0"/>
          <w:kern w:val="56"/>
          <w:sz w:val="28"/>
          <w:szCs w:val="28"/>
          <w:highlight w:val="none"/>
          <w:shd w:val="clear" w:color="auto" w:fill="FFFFFF"/>
        </w:rPr>
        <w:t>（3）法定代表人证明书</w:t>
      </w:r>
      <w:r>
        <w:rPr>
          <w:rFonts w:hint="eastAsia" w:ascii="仿宋" w:hAnsi="仿宋" w:eastAsia="仿宋" w:cs="仿宋"/>
          <w:color w:val="auto"/>
          <w:spacing w:val="0"/>
          <w:kern w:val="56"/>
          <w:sz w:val="28"/>
          <w:szCs w:val="28"/>
          <w:highlight w:val="none"/>
          <w:shd w:val="clear" w:color="auto" w:fill="FFFFFF"/>
          <w:lang w:val="en-US" w:eastAsia="zh-CN"/>
        </w:rPr>
        <w:t>或</w:t>
      </w:r>
      <w:r>
        <w:rPr>
          <w:rFonts w:hint="eastAsia" w:ascii="仿宋" w:hAnsi="仿宋" w:eastAsia="仿宋" w:cs="仿宋"/>
          <w:color w:val="auto"/>
          <w:spacing w:val="0"/>
          <w:kern w:val="56"/>
          <w:sz w:val="28"/>
          <w:szCs w:val="28"/>
          <w:highlight w:val="none"/>
          <w:shd w:val="clear" w:color="auto" w:fill="FFFFFF"/>
        </w:rPr>
        <w:t>授权委托书</w:t>
      </w:r>
      <w:r>
        <w:rPr>
          <w:rFonts w:hint="eastAsia" w:ascii="仿宋" w:hAnsi="仿宋" w:eastAsia="仿宋" w:cs="仿宋"/>
          <w:color w:val="auto"/>
          <w:spacing w:val="0"/>
          <w:kern w:val="56"/>
          <w:sz w:val="28"/>
          <w:szCs w:val="28"/>
          <w:highlight w:val="none"/>
          <w:shd w:val="clear" w:color="auto" w:fill="FFFFFF"/>
          <w:lang w:val="en-US" w:eastAsia="zh-CN"/>
        </w:rPr>
        <w:t>及身份证扫描件</w:t>
      </w:r>
    </w:p>
    <w:p w14:paraId="5CD42AB7">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rPr>
        <w:t>▲（4）投标资格承诺书</w:t>
      </w:r>
    </w:p>
    <w:p w14:paraId="54E5F078">
      <w:pPr>
        <w:spacing w:line="560" w:lineRule="atLeast"/>
        <w:ind w:firstLine="562" w:firstLineChars="200"/>
        <w:rPr>
          <w:rFonts w:ascii="仿宋" w:hAnsi="仿宋" w:eastAsia="仿宋" w:cs="仿宋"/>
          <w:color w:val="auto"/>
          <w:spacing w:val="0"/>
          <w:sz w:val="28"/>
          <w:szCs w:val="28"/>
          <w:highlight w:val="none"/>
        </w:rPr>
      </w:pPr>
      <w:r>
        <w:rPr>
          <w:rFonts w:hint="eastAsia" w:ascii="仿宋" w:hAnsi="仿宋" w:eastAsia="仿宋" w:cs="仿宋"/>
          <w:b/>
          <w:bCs/>
          <w:color w:val="auto"/>
          <w:spacing w:val="0"/>
          <w:sz w:val="28"/>
          <w:szCs w:val="28"/>
          <w:highlight w:val="none"/>
          <w:lang w:val="en-US" w:eastAsia="zh-CN"/>
        </w:rPr>
        <w:t>11</w:t>
      </w:r>
      <w:r>
        <w:rPr>
          <w:rFonts w:hint="eastAsia" w:ascii="仿宋" w:hAnsi="仿宋" w:eastAsia="仿宋" w:cs="仿宋"/>
          <w:b/>
          <w:bCs/>
          <w:color w:val="auto"/>
          <w:spacing w:val="0"/>
          <w:sz w:val="28"/>
          <w:szCs w:val="28"/>
          <w:highlight w:val="none"/>
        </w:rPr>
        <w:t>.</w:t>
      </w:r>
      <w:r>
        <w:rPr>
          <w:rFonts w:hint="eastAsia" w:ascii="仿宋" w:hAnsi="仿宋" w:eastAsia="仿宋" w:cs="仿宋"/>
          <w:b/>
          <w:bCs/>
          <w:color w:val="auto"/>
          <w:spacing w:val="0"/>
          <w:sz w:val="28"/>
          <w:szCs w:val="28"/>
          <w:highlight w:val="none"/>
          <w:lang w:val="en-US" w:eastAsia="zh-CN"/>
        </w:rPr>
        <w:t>2</w:t>
      </w:r>
      <w:r>
        <w:rPr>
          <w:rFonts w:hint="eastAsia" w:ascii="仿宋" w:hAnsi="仿宋" w:eastAsia="仿宋" w:cs="仿宋"/>
          <w:b/>
          <w:bCs/>
          <w:color w:val="auto"/>
          <w:spacing w:val="0"/>
          <w:sz w:val="28"/>
          <w:szCs w:val="28"/>
          <w:highlight w:val="none"/>
        </w:rPr>
        <w:t>【</w:t>
      </w:r>
      <w:r>
        <w:rPr>
          <w:rFonts w:hint="eastAsia" w:ascii="仿宋" w:hAnsi="仿宋" w:eastAsia="仿宋" w:cs="仿宋"/>
          <w:b/>
          <w:bCs/>
          <w:color w:val="auto"/>
          <w:spacing w:val="0"/>
          <w:sz w:val="28"/>
          <w:szCs w:val="28"/>
          <w:highlight w:val="none"/>
          <w:lang w:eastAsia="zh-CN"/>
        </w:rPr>
        <w:t>商务技术文件</w:t>
      </w:r>
      <w:r>
        <w:rPr>
          <w:rFonts w:hint="eastAsia" w:ascii="仿宋" w:hAnsi="仿宋" w:eastAsia="仿宋" w:cs="仿宋"/>
          <w:b/>
          <w:bCs/>
          <w:color w:val="auto"/>
          <w:spacing w:val="0"/>
          <w:sz w:val="28"/>
          <w:szCs w:val="28"/>
          <w:highlight w:val="none"/>
        </w:rPr>
        <w:t>】（包括但不限于以下内容）</w:t>
      </w:r>
    </w:p>
    <w:p w14:paraId="12B16B70">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w:t>
      </w:r>
      <w:r>
        <w:rPr>
          <w:rFonts w:hint="eastAsia" w:ascii="仿宋" w:hAnsi="仿宋" w:eastAsia="仿宋" w:cs="仿宋"/>
          <w:color w:val="auto"/>
          <w:spacing w:val="0"/>
          <w:kern w:val="56"/>
          <w:sz w:val="28"/>
          <w:szCs w:val="28"/>
          <w:highlight w:val="none"/>
          <w:shd w:val="clear" w:color="auto" w:fill="FFFFFF"/>
        </w:rPr>
        <w:t>（1）自评分表；（</w:t>
      </w:r>
      <w:r>
        <w:rPr>
          <w:rFonts w:hint="eastAsia" w:ascii="仿宋" w:hAnsi="仿宋" w:eastAsia="仿宋" w:cs="仿宋"/>
          <w:color w:val="auto"/>
          <w:spacing w:val="0"/>
          <w:kern w:val="56"/>
          <w:sz w:val="28"/>
          <w:szCs w:val="28"/>
          <w:highlight w:val="none"/>
          <w:shd w:val="clear" w:color="auto" w:fill="FFFFFF"/>
          <w:lang w:eastAsia="zh-CN"/>
        </w:rPr>
        <w:t>供应商</w:t>
      </w:r>
      <w:r>
        <w:rPr>
          <w:rFonts w:hint="eastAsia" w:ascii="仿宋" w:hAnsi="仿宋" w:eastAsia="仿宋" w:cs="仿宋"/>
          <w:color w:val="auto"/>
          <w:spacing w:val="0"/>
          <w:kern w:val="56"/>
          <w:sz w:val="28"/>
          <w:szCs w:val="28"/>
          <w:highlight w:val="none"/>
          <w:shd w:val="clear" w:color="auto" w:fill="FFFFFF"/>
        </w:rPr>
        <w:t>根据评分细则内资信分部分编写，格式自拟）</w:t>
      </w:r>
    </w:p>
    <w:p w14:paraId="07951DF1">
      <w:pPr>
        <w:snapToGrid w:val="0"/>
        <w:spacing w:line="560" w:lineRule="exact"/>
        <w:ind w:firstLine="560" w:firstLineChars="200"/>
        <w:rPr>
          <w:color w:val="auto"/>
          <w:spacing w:val="0"/>
          <w:highlight w:val="none"/>
        </w:rPr>
      </w:pPr>
      <w:r>
        <w:rPr>
          <w:rFonts w:hint="eastAsia" w:ascii="仿宋" w:hAnsi="仿宋" w:eastAsia="仿宋" w:cs="仿宋"/>
          <w:color w:val="auto"/>
          <w:spacing w:val="0"/>
          <w:kern w:val="56"/>
          <w:sz w:val="28"/>
          <w:szCs w:val="28"/>
          <w:highlight w:val="none"/>
          <w:shd w:val="clear" w:color="auto" w:fill="FFFFFF"/>
        </w:rPr>
        <w:t>（2）由</w:t>
      </w:r>
      <w:r>
        <w:rPr>
          <w:rFonts w:hint="eastAsia" w:ascii="仿宋" w:hAnsi="仿宋" w:eastAsia="仿宋" w:cs="仿宋"/>
          <w:color w:val="auto"/>
          <w:spacing w:val="0"/>
          <w:kern w:val="56"/>
          <w:sz w:val="28"/>
          <w:szCs w:val="28"/>
          <w:highlight w:val="none"/>
          <w:shd w:val="clear" w:color="auto" w:fill="FFFFFF"/>
          <w:lang w:eastAsia="zh-CN"/>
        </w:rPr>
        <w:t>供应商</w:t>
      </w:r>
      <w:r>
        <w:rPr>
          <w:rFonts w:hint="eastAsia" w:ascii="仿宋" w:hAnsi="仿宋" w:eastAsia="仿宋" w:cs="仿宋"/>
          <w:color w:val="auto"/>
          <w:spacing w:val="0"/>
          <w:kern w:val="56"/>
          <w:sz w:val="28"/>
          <w:szCs w:val="28"/>
          <w:highlight w:val="none"/>
          <w:shd w:val="clear" w:color="auto" w:fill="FFFFFF"/>
        </w:rPr>
        <w:t>根据评分细则</w:t>
      </w:r>
      <w:r>
        <w:rPr>
          <w:rFonts w:hint="eastAsia" w:ascii="仿宋" w:hAnsi="仿宋" w:eastAsia="仿宋" w:cs="仿宋"/>
          <w:color w:val="auto"/>
          <w:spacing w:val="0"/>
          <w:kern w:val="56"/>
          <w:sz w:val="28"/>
          <w:szCs w:val="28"/>
          <w:highlight w:val="none"/>
          <w:shd w:val="clear" w:color="auto" w:fill="FFFFFF"/>
          <w:lang w:eastAsia="zh-CN"/>
        </w:rPr>
        <w:t>商务技术文件</w:t>
      </w:r>
      <w:r>
        <w:rPr>
          <w:rFonts w:hint="eastAsia" w:ascii="仿宋" w:hAnsi="仿宋" w:eastAsia="仿宋" w:cs="仿宋"/>
          <w:color w:val="auto"/>
          <w:spacing w:val="0"/>
          <w:kern w:val="56"/>
          <w:sz w:val="28"/>
          <w:szCs w:val="28"/>
          <w:highlight w:val="none"/>
          <w:shd w:val="clear" w:color="auto" w:fill="FFFFFF"/>
        </w:rPr>
        <w:t>内容顺序编写，格式自拟</w:t>
      </w:r>
    </w:p>
    <w:p w14:paraId="070B46F5">
      <w:pPr>
        <w:spacing w:line="560" w:lineRule="atLeast"/>
        <w:ind w:firstLine="560" w:firstLineChars="200"/>
        <w:rPr>
          <w:rFonts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en-US" w:eastAsia="zh-CN"/>
        </w:rPr>
        <w:t>11</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val="en-US" w:eastAsia="zh-CN"/>
        </w:rPr>
        <w:t>3</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eastAsia="zh-CN"/>
        </w:rPr>
        <w:t>报价文件</w:t>
      </w:r>
      <w:r>
        <w:rPr>
          <w:rFonts w:hint="eastAsia" w:ascii="仿宋" w:hAnsi="仿宋" w:eastAsia="仿宋" w:cs="仿宋"/>
          <w:color w:val="auto"/>
          <w:spacing w:val="0"/>
          <w:sz w:val="28"/>
          <w:szCs w:val="28"/>
          <w:highlight w:val="none"/>
        </w:rPr>
        <w:t>】（包括但不限于以下内容）</w:t>
      </w:r>
    </w:p>
    <w:p w14:paraId="1E5278AF">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▲（1）</w:t>
      </w:r>
      <w:r>
        <w:rPr>
          <w:rFonts w:hint="eastAsia" w:ascii="仿宋" w:hAnsi="仿宋" w:eastAsia="仿宋" w:cs="仿宋"/>
          <w:color w:val="auto"/>
          <w:spacing w:val="0"/>
          <w:kern w:val="56"/>
          <w:sz w:val="28"/>
          <w:szCs w:val="28"/>
          <w:highlight w:val="none"/>
          <w:shd w:val="clear" w:color="auto" w:fill="FFFFFF"/>
          <w:lang w:val="en-US" w:eastAsia="zh-CN"/>
        </w:rPr>
        <w:t>投标函</w:t>
      </w:r>
      <w:r>
        <w:rPr>
          <w:rFonts w:ascii="仿宋" w:hAnsi="仿宋" w:eastAsia="仿宋" w:cs="仿宋"/>
          <w:color w:val="auto"/>
          <w:spacing w:val="0"/>
          <w:kern w:val="56"/>
          <w:sz w:val="28"/>
          <w:szCs w:val="28"/>
          <w:highlight w:val="none"/>
          <w:shd w:val="clear" w:color="auto" w:fill="FFFFFF"/>
        </w:rPr>
        <w:t>；</w:t>
      </w:r>
    </w:p>
    <w:p w14:paraId="055D67DB">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▲（2）报价一览表；</w:t>
      </w:r>
    </w:p>
    <w:p w14:paraId="6EA35282">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w:t>
      </w:r>
      <w:r>
        <w:rPr>
          <w:rFonts w:hint="eastAsia" w:ascii="仿宋" w:hAnsi="仿宋" w:eastAsia="仿宋" w:cs="仿宋"/>
          <w:b w:val="0"/>
          <w:bCs w:val="0"/>
          <w:color w:val="auto"/>
          <w:spacing w:val="0"/>
          <w:kern w:val="56"/>
          <w:sz w:val="28"/>
          <w:szCs w:val="28"/>
          <w:highlight w:val="none"/>
          <w:shd w:val="clear" w:color="auto" w:fill="FFFFFF"/>
        </w:rPr>
        <w:t>（</w:t>
      </w:r>
      <w:r>
        <w:rPr>
          <w:rFonts w:hint="eastAsia" w:ascii="仿宋" w:hAnsi="仿宋" w:eastAsia="仿宋" w:cs="仿宋"/>
          <w:b w:val="0"/>
          <w:bCs w:val="0"/>
          <w:color w:val="auto"/>
          <w:spacing w:val="0"/>
          <w:kern w:val="56"/>
          <w:sz w:val="28"/>
          <w:szCs w:val="28"/>
          <w:highlight w:val="none"/>
          <w:shd w:val="clear" w:color="auto" w:fill="FFFFFF"/>
          <w:lang w:val="en-US" w:eastAsia="zh-CN"/>
        </w:rPr>
        <w:t>3</w:t>
      </w:r>
      <w:r>
        <w:rPr>
          <w:rFonts w:hint="eastAsia" w:ascii="仿宋" w:hAnsi="仿宋" w:eastAsia="仿宋" w:cs="仿宋"/>
          <w:b w:val="0"/>
          <w:bCs w:val="0"/>
          <w:color w:val="auto"/>
          <w:spacing w:val="0"/>
          <w:kern w:val="56"/>
          <w:sz w:val="28"/>
          <w:szCs w:val="28"/>
          <w:highlight w:val="none"/>
          <w:shd w:val="clear" w:color="auto" w:fill="FFFFFF"/>
        </w:rPr>
        <w:t>）</w:t>
      </w:r>
      <w:r>
        <w:rPr>
          <w:rFonts w:ascii="仿宋" w:hAnsi="仿宋" w:eastAsia="仿宋" w:cs="仿宋"/>
          <w:b w:val="0"/>
          <w:bCs w:val="0"/>
          <w:color w:val="auto"/>
          <w:spacing w:val="0"/>
          <w:kern w:val="56"/>
          <w:sz w:val="28"/>
          <w:szCs w:val="28"/>
          <w:highlight w:val="none"/>
          <w:shd w:val="clear" w:color="auto" w:fill="FFFFFF"/>
        </w:rPr>
        <w:t>廉政承诺书</w:t>
      </w:r>
    </w:p>
    <w:p w14:paraId="691A7F50">
      <w:pPr>
        <w:snapToGrid w:val="0"/>
        <w:spacing w:line="560" w:lineRule="exact"/>
        <w:ind w:firstLine="840" w:firstLineChars="300"/>
        <w:rPr>
          <w:rFonts w:hint="default" w:ascii="仿宋" w:hAnsi="仿宋" w:eastAsia="仿宋" w:cs="仿宋"/>
          <w:b w:val="0"/>
          <w:bCs w:val="0"/>
          <w:color w:val="auto"/>
          <w:spacing w:val="0"/>
          <w:kern w:val="56"/>
          <w:sz w:val="28"/>
          <w:szCs w:val="28"/>
          <w:highlight w:val="none"/>
          <w:shd w:val="clear" w:color="auto" w:fill="FFFFFF"/>
          <w:lang w:val="en-US"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w:t>
      </w:r>
      <w:r>
        <w:rPr>
          <w:rFonts w:hint="eastAsia" w:ascii="仿宋" w:hAnsi="仿宋" w:eastAsia="仿宋" w:cs="仿宋"/>
          <w:b w:val="0"/>
          <w:bCs w:val="0"/>
          <w:color w:val="auto"/>
          <w:spacing w:val="0"/>
          <w:kern w:val="56"/>
          <w:sz w:val="28"/>
          <w:szCs w:val="28"/>
          <w:highlight w:val="none"/>
          <w:shd w:val="clear" w:color="auto" w:fill="FFFFFF"/>
          <w:lang w:val="en-US" w:eastAsia="zh-CN"/>
        </w:rPr>
        <w:t>4</w:t>
      </w:r>
      <w:r>
        <w:rPr>
          <w:rFonts w:hint="eastAsia" w:ascii="仿宋" w:hAnsi="仿宋" w:eastAsia="仿宋" w:cs="仿宋"/>
          <w:b w:val="0"/>
          <w:bCs w:val="0"/>
          <w:color w:val="auto"/>
          <w:spacing w:val="0"/>
          <w:kern w:val="56"/>
          <w:sz w:val="28"/>
          <w:szCs w:val="28"/>
          <w:highlight w:val="none"/>
          <w:shd w:val="clear" w:color="auto" w:fill="FFFFFF"/>
          <w:lang w:eastAsia="zh-CN"/>
        </w:rPr>
        <w:t>）</w:t>
      </w:r>
      <w:r>
        <w:rPr>
          <w:rFonts w:hint="eastAsia" w:ascii="仿宋" w:hAnsi="仿宋" w:eastAsia="仿宋" w:cs="仿宋"/>
          <w:b w:val="0"/>
          <w:bCs w:val="0"/>
          <w:color w:val="auto"/>
          <w:spacing w:val="0"/>
          <w:kern w:val="56"/>
          <w:sz w:val="28"/>
          <w:szCs w:val="28"/>
          <w:highlight w:val="none"/>
          <w:shd w:val="clear" w:color="auto" w:fill="FFFFFF"/>
          <w:lang w:val="en-US" w:eastAsia="zh-CN"/>
        </w:rPr>
        <w:t>中小企业申明函（如有）</w:t>
      </w:r>
    </w:p>
    <w:p w14:paraId="223E8588">
      <w:pPr>
        <w:pStyle w:val="34"/>
        <w:keepNext w:val="0"/>
        <w:keepLines w:val="0"/>
        <w:pageBreakBefore w:val="0"/>
        <w:kinsoku/>
        <w:wordWrap/>
        <w:overflowPunct/>
        <w:topLinePunct w:val="0"/>
        <w:bidi w:val="0"/>
        <w:spacing w:line="56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含有采购人不能接受的附加条件的，投标无效；</w:t>
      </w:r>
    </w:p>
    <w:p w14:paraId="206EB4FB">
      <w:pPr>
        <w:pStyle w:val="34"/>
        <w:keepNext w:val="0"/>
        <w:keepLines w:val="0"/>
        <w:pageBreakBefore w:val="0"/>
        <w:kinsoku/>
        <w:wordWrap/>
        <w:overflowPunct/>
        <w:topLinePunct w:val="0"/>
        <w:bidi w:val="0"/>
        <w:spacing w:line="560" w:lineRule="exact"/>
        <w:ind w:firstLine="560" w:firstLineChars="200"/>
        <w:textAlignment w:val="auto"/>
        <w:rPr>
          <w:rFonts w:ascii="仿宋_GB2312" w:hAnsi="仿宋" w:eastAsia="仿宋_GB2312" w:cs="仿宋_GB2312"/>
          <w:b/>
          <w:color w:val="auto"/>
          <w:spacing w:val="0"/>
          <w:sz w:val="24"/>
          <w:szCs w:val="21"/>
          <w:highlight w:val="none"/>
        </w:rPr>
      </w:pP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提供虚假材料投标的，投标无效。</w:t>
      </w:r>
    </w:p>
    <w:p w14:paraId="4D83A2BD">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lang w:val="en-US" w:eastAsia="zh-CN"/>
        </w:rPr>
        <w:t>12</w:t>
      </w:r>
      <w:r>
        <w:rPr>
          <w:rFonts w:ascii="仿宋" w:hAnsi="仿宋" w:eastAsia="仿宋" w:cs="仿宋"/>
          <w:b w:val="0"/>
          <w:bCs w:val="0"/>
          <w:color w:val="auto"/>
          <w:spacing w:val="0"/>
          <w:kern w:val="56"/>
          <w:sz w:val="28"/>
          <w:szCs w:val="28"/>
          <w:highlight w:val="none"/>
          <w:shd w:val="clear" w:color="auto" w:fill="FFFFFF"/>
          <w:lang w:val="zh-CN" w:eastAsia="zh-CN"/>
        </w:rPr>
        <w:t xml:space="preserve">. </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的编制</w:t>
      </w:r>
    </w:p>
    <w:p w14:paraId="4BB0CA26">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lang w:val="zh-CN"/>
        </w:rPr>
        <w:t>12.1</w:t>
      </w:r>
      <w:r>
        <w:rPr>
          <w:rFonts w:hint="eastAsia" w:ascii="仿宋" w:hAnsi="仿宋" w:eastAsia="仿宋" w:cs="仿宋"/>
          <w:b w:val="0"/>
          <w:bCs w:val="0"/>
          <w:color w:val="auto"/>
          <w:spacing w:val="0"/>
          <w:kern w:val="56"/>
          <w:sz w:val="28"/>
          <w:szCs w:val="28"/>
          <w:highlight w:val="none"/>
          <w:shd w:val="clear" w:color="auto" w:fill="FFFFFF"/>
          <w:lang w:val="zh-CN"/>
        </w:rPr>
        <w:t>响应文件</w:t>
      </w:r>
      <w:r>
        <w:rPr>
          <w:rFonts w:ascii="仿宋" w:hAnsi="仿宋" w:eastAsia="仿宋" w:cs="仿宋"/>
          <w:b w:val="0"/>
          <w:bCs w:val="0"/>
          <w:color w:val="auto"/>
          <w:spacing w:val="0"/>
          <w:kern w:val="56"/>
          <w:sz w:val="28"/>
          <w:szCs w:val="28"/>
          <w:highlight w:val="none"/>
          <w:shd w:val="clear" w:color="auto" w:fill="FFFFFF"/>
          <w:lang w:val="zh-CN"/>
        </w:rPr>
        <w:t>分为</w:t>
      </w:r>
      <w:r>
        <w:rPr>
          <w:rFonts w:hint="eastAsia" w:ascii="仿宋" w:hAnsi="仿宋" w:eastAsia="仿宋" w:cs="仿宋"/>
          <w:b w:val="0"/>
          <w:bCs w:val="0"/>
          <w:color w:val="auto"/>
          <w:spacing w:val="0"/>
          <w:kern w:val="56"/>
          <w:sz w:val="28"/>
          <w:szCs w:val="28"/>
          <w:highlight w:val="none"/>
          <w:shd w:val="clear" w:color="auto" w:fill="FFFFFF"/>
          <w:lang w:val="zh-CN"/>
        </w:rPr>
        <w:t>资格审查文件</w:t>
      </w:r>
      <w:r>
        <w:rPr>
          <w:rFonts w:ascii="仿宋" w:hAnsi="仿宋" w:eastAsia="仿宋" w:cs="仿宋"/>
          <w:b w:val="0"/>
          <w:bCs w:val="0"/>
          <w:color w:val="auto"/>
          <w:spacing w:val="0"/>
          <w:kern w:val="56"/>
          <w:sz w:val="28"/>
          <w:szCs w:val="28"/>
          <w:highlight w:val="none"/>
          <w:shd w:val="clear" w:color="auto" w:fill="FFFFFF"/>
          <w:lang w:val="zh-CN"/>
        </w:rPr>
        <w:t>、商务技术文件、报价文件三部分。各</w:t>
      </w:r>
      <w:r>
        <w:rPr>
          <w:rFonts w:hint="eastAsia" w:ascii="仿宋" w:hAnsi="仿宋" w:eastAsia="仿宋" w:cs="仿宋"/>
          <w:b w:val="0"/>
          <w:bCs w:val="0"/>
          <w:color w:val="auto"/>
          <w:spacing w:val="0"/>
          <w:kern w:val="56"/>
          <w:sz w:val="28"/>
          <w:szCs w:val="28"/>
          <w:highlight w:val="none"/>
          <w:shd w:val="clear" w:color="auto" w:fill="FFFFFF"/>
          <w:lang w:val="zh-CN"/>
        </w:rPr>
        <w:t>供应商</w:t>
      </w:r>
      <w:r>
        <w:rPr>
          <w:rFonts w:ascii="仿宋" w:hAnsi="仿宋" w:eastAsia="仿宋" w:cs="仿宋"/>
          <w:b w:val="0"/>
          <w:bCs w:val="0"/>
          <w:color w:val="auto"/>
          <w:spacing w:val="0"/>
          <w:kern w:val="56"/>
          <w:sz w:val="28"/>
          <w:szCs w:val="28"/>
          <w:highlight w:val="none"/>
          <w:shd w:val="clear" w:color="auto" w:fill="FFFFFF"/>
          <w:lang w:val="zh-CN"/>
        </w:rPr>
        <w:t>在编制</w:t>
      </w:r>
      <w:r>
        <w:rPr>
          <w:rFonts w:hint="eastAsia" w:ascii="仿宋" w:hAnsi="仿宋" w:eastAsia="仿宋" w:cs="仿宋"/>
          <w:b w:val="0"/>
          <w:bCs w:val="0"/>
          <w:color w:val="auto"/>
          <w:spacing w:val="0"/>
          <w:kern w:val="56"/>
          <w:sz w:val="28"/>
          <w:szCs w:val="28"/>
          <w:highlight w:val="none"/>
          <w:shd w:val="clear" w:color="auto" w:fill="FFFFFF"/>
          <w:lang w:val="zh-CN"/>
        </w:rPr>
        <w:t>响应文件</w:t>
      </w:r>
      <w:r>
        <w:rPr>
          <w:rFonts w:ascii="仿宋" w:hAnsi="仿宋" w:eastAsia="仿宋" w:cs="仿宋"/>
          <w:b w:val="0"/>
          <w:bCs w:val="0"/>
          <w:color w:val="auto"/>
          <w:spacing w:val="0"/>
          <w:kern w:val="56"/>
          <w:sz w:val="28"/>
          <w:szCs w:val="28"/>
          <w:highlight w:val="none"/>
          <w:shd w:val="clear" w:color="auto" w:fill="FFFFFF"/>
          <w:lang w:val="zh-CN"/>
        </w:rPr>
        <w:t>时请按照</w:t>
      </w:r>
      <w:r>
        <w:rPr>
          <w:rFonts w:hint="eastAsia" w:ascii="仿宋" w:hAnsi="仿宋" w:eastAsia="仿宋" w:cs="仿宋"/>
          <w:b w:val="0"/>
          <w:bCs w:val="0"/>
          <w:color w:val="auto"/>
          <w:spacing w:val="0"/>
          <w:kern w:val="56"/>
          <w:sz w:val="28"/>
          <w:szCs w:val="28"/>
          <w:highlight w:val="none"/>
          <w:shd w:val="clear" w:color="auto" w:fill="FFFFFF"/>
          <w:lang w:val="zh-CN"/>
        </w:rPr>
        <w:t>采购文件</w:t>
      </w:r>
      <w:r>
        <w:rPr>
          <w:rFonts w:ascii="仿宋" w:hAnsi="仿宋" w:eastAsia="仿宋" w:cs="仿宋"/>
          <w:b w:val="0"/>
          <w:bCs w:val="0"/>
          <w:color w:val="auto"/>
          <w:spacing w:val="0"/>
          <w:kern w:val="56"/>
          <w:sz w:val="28"/>
          <w:szCs w:val="28"/>
          <w:highlight w:val="none"/>
          <w:shd w:val="clear" w:color="auto" w:fill="FFFFFF"/>
          <w:lang w:val="zh-CN"/>
        </w:rPr>
        <w:t>第六部</w:t>
      </w:r>
      <w:r>
        <w:rPr>
          <w:rFonts w:hint="eastAsia" w:ascii="仿宋" w:hAnsi="仿宋" w:eastAsia="仿宋" w:cs="仿宋"/>
          <w:b w:val="0"/>
          <w:bCs w:val="0"/>
          <w:color w:val="auto"/>
          <w:spacing w:val="0"/>
          <w:kern w:val="56"/>
          <w:sz w:val="28"/>
          <w:szCs w:val="28"/>
          <w:highlight w:val="none"/>
          <w:shd w:val="clear" w:color="auto" w:fill="FFFFFF"/>
          <w:lang w:val="zh-CN"/>
        </w:rPr>
        <w:t>分规定的格式进行，混乱的编排导致响应文件被误读或评审委员会查找不到有效文件是供应商的风险。</w:t>
      </w:r>
    </w:p>
    <w:p w14:paraId="0C670EFE">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lang w:val="zh-CN"/>
        </w:rPr>
      </w:pPr>
      <w:r>
        <w:rPr>
          <w:rFonts w:ascii="仿宋" w:hAnsi="仿宋" w:eastAsia="仿宋" w:cs="仿宋"/>
          <w:b w:val="0"/>
          <w:bCs w:val="0"/>
          <w:color w:val="auto"/>
          <w:spacing w:val="0"/>
          <w:kern w:val="56"/>
          <w:sz w:val="28"/>
          <w:szCs w:val="28"/>
          <w:highlight w:val="none"/>
          <w:shd w:val="clear" w:color="auto" w:fill="FFFFFF"/>
          <w:lang w:val="zh-CN"/>
        </w:rPr>
        <w:t>12.2</w:t>
      </w:r>
      <w:r>
        <w:rPr>
          <w:rFonts w:hint="eastAsia" w:ascii="仿宋" w:hAnsi="仿宋" w:eastAsia="仿宋" w:cs="仿宋"/>
          <w:b w:val="0"/>
          <w:bCs w:val="0"/>
          <w:color w:val="auto"/>
          <w:spacing w:val="0"/>
          <w:kern w:val="56"/>
          <w:sz w:val="28"/>
          <w:szCs w:val="28"/>
          <w:highlight w:val="none"/>
          <w:shd w:val="clear" w:color="auto" w:fill="FFFFFF"/>
          <w:lang w:val="zh-CN"/>
        </w:rPr>
        <w:t>供应商</w:t>
      </w:r>
      <w:r>
        <w:rPr>
          <w:rFonts w:ascii="仿宋" w:hAnsi="仿宋" w:eastAsia="仿宋" w:cs="仿宋"/>
          <w:b w:val="0"/>
          <w:bCs w:val="0"/>
          <w:color w:val="auto"/>
          <w:spacing w:val="0"/>
          <w:kern w:val="56"/>
          <w:sz w:val="28"/>
          <w:szCs w:val="28"/>
          <w:highlight w:val="none"/>
          <w:shd w:val="clear" w:color="auto" w:fill="FFFFFF"/>
          <w:lang w:val="zh-CN"/>
        </w:rPr>
        <w:t>进行电子投标应安装客户端软件—“政</w:t>
      </w:r>
      <w:r>
        <w:rPr>
          <w:rFonts w:hint="eastAsia" w:ascii="仿宋" w:hAnsi="仿宋" w:eastAsia="仿宋" w:cs="仿宋"/>
          <w:b w:val="0"/>
          <w:bCs w:val="0"/>
          <w:color w:val="auto"/>
          <w:spacing w:val="0"/>
          <w:kern w:val="56"/>
          <w:sz w:val="28"/>
          <w:szCs w:val="28"/>
          <w:highlight w:val="none"/>
          <w:shd w:val="clear" w:color="auto" w:fill="FFFFFF"/>
          <w:lang w:val="zh-CN"/>
        </w:rPr>
        <w:t>采云电子交易客户端”，并按照采购文件和电子交易平台的要求编制并加密响应文件。供应商未按规定加密的响应文件，电子交易平台将拒收并提示。</w:t>
      </w:r>
    </w:p>
    <w:p w14:paraId="3EBF498C">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lang w:val="zh-CN"/>
        </w:rPr>
      </w:pPr>
      <w:r>
        <w:rPr>
          <w:rFonts w:ascii="仿宋" w:hAnsi="仿宋" w:eastAsia="仿宋" w:cs="仿宋"/>
          <w:b w:val="0"/>
          <w:bCs w:val="0"/>
          <w:color w:val="auto"/>
          <w:spacing w:val="0"/>
          <w:kern w:val="56"/>
          <w:sz w:val="28"/>
          <w:szCs w:val="28"/>
          <w:highlight w:val="none"/>
          <w:shd w:val="clear" w:color="auto" w:fill="FFFFFF"/>
          <w:lang w:val="zh-CN"/>
        </w:rPr>
        <w:t>12.3使用“政</w:t>
      </w:r>
      <w:r>
        <w:rPr>
          <w:rFonts w:hint="eastAsia" w:ascii="仿宋" w:hAnsi="仿宋" w:eastAsia="仿宋" w:cs="仿宋"/>
          <w:b w:val="0"/>
          <w:bCs w:val="0"/>
          <w:color w:val="auto"/>
          <w:spacing w:val="0"/>
          <w:kern w:val="56"/>
          <w:sz w:val="28"/>
          <w:szCs w:val="28"/>
          <w:highlight w:val="none"/>
          <w:shd w:val="clear" w:color="auto" w:fill="FFFFFF"/>
          <w:lang w:val="zh-CN"/>
        </w:rPr>
        <w:t>采云电子交易客户端”需要提前申领</w:t>
      </w:r>
      <w:r>
        <w:rPr>
          <w:rFonts w:ascii="仿宋" w:hAnsi="仿宋" w:eastAsia="仿宋" w:cs="仿宋"/>
          <w:b w:val="0"/>
          <w:bCs w:val="0"/>
          <w:color w:val="auto"/>
          <w:spacing w:val="0"/>
          <w:kern w:val="56"/>
          <w:sz w:val="28"/>
          <w:szCs w:val="28"/>
          <w:highlight w:val="none"/>
          <w:shd w:val="clear" w:color="auto" w:fill="FFFFFF"/>
          <w:lang w:val="zh-CN"/>
        </w:rPr>
        <w:t>CA数字证书，申领流程请自行前往“浙江政府采购网-下载专区-电子交易客户端-CA驱动和申领流程”进行查阅。</w:t>
      </w:r>
    </w:p>
    <w:p w14:paraId="41F64B7C">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13.</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的签署、盖章</w:t>
      </w:r>
    </w:p>
    <w:p w14:paraId="40490523">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13.1</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按照</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ascii="仿宋" w:hAnsi="仿宋" w:eastAsia="仿宋" w:cs="仿宋"/>
          <w:b w:val="0"/>
          <w:bCs w:val="0"/>
          <w:color w:val="auto"/>
          <w:spacing w:val="0"/>
          <w:kern w:val="56"/>
          <w:sz w:val="28"/>
          <w:szCs w:val="28"/>
          <w:highlight w:val="none"/>
          <w:shd w:val="clear" w:color="auto" w:fill="FFFFFF"/>
        </w:rPr>
        <w:t>第六部分格式要</w:t>
      </w:r>
      <w:r>
        <w:rPr>
          <w:rFonts w:hint="eastAsia" w:ascii="仿宋" w:hAnsi="仿宋" w:eastAsia="仿宋" w:cs="仿宋"/>
          <w:b w:val="0"/>
          <w:bCs w:val="0"/>
          <w:color w:val="auto"/>
          <w:spacing w:val="0"/>
          <w:kern w:val="56"/>
          <w:sz w:val="28"/>
          <w:szCs w:val="28"/>
          <w:highlight w:val="none"/>
          <w:shd w:val="clear" w:color="auto" w:fill="FFFFFF"/>
        </w:rPr>
        <w:t>求进行签署、盖章。▲</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的</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未按照</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要求签署、盖章的，其投标无效。</w:t>
      </w:r>
    </w:p>
    <w:p w14:paraId="0751B8D9">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13.2为确保网上操作合法、有效和安全，</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应当在投标截止时间前完成在“政府采购云平台”的身份认证，确保在电子投标过程中能够对相关数据电文进行加密和使用电子签名。</w:t>
      </w:r>
    </w:p>
    <w:p w14:paraId="61D28A91">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13.3</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ascii="仿宋" w:hAnsi="仿宋" w:eastAsia="仿宋" w:cs="仿宋"/>
          <w:b w:val="0"/>
          <w:bCs w:val="0"/>
          <w:color w:val="auto"/>
          <w:spacing w:val="0"/>
          <w:kern w:val="56"/>
          <w:sz w:val="28"/>
          <w:szCs w:val="28"/>
          <w:highlight w:val="none"/>
          <w:shd w:val="clear" w:color="auto" w:fill="FFFFFF"/>
        </w:rPr>
        <w:t>对</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签署、盖章的要求适用于电子签名。</w:t>
      </w:r>
    </w:p>
    <w:p w14:paraId="43366DF6">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 xml:space="preserve">14. </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的提交、补充、修改、撤回</w:t>
      </w:r>
    </w:p>
    <w:p w14:paraId="4AA10EDB">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 xml:space="preserve">14.1 </w:t>
      </w:r>
      <w:r>
        <w:rPr>
          <w:rFonts w:hint="eastAsia" w:ascii="仿宋" w:hAnsi="仿宋" w:eastAsia="仿宋" w:cs="仿宋"/>
          <w:b w:val="0"/>
          <w:bCs w:val="0"/>
          <w:color w:val="auto"/>
          <w:spacing w:val="0"/>
          <w:kern w:val="56"/>
          <w:sz w:val="28"/>
          <w:szCs w:val="28"/>
          <w:highlight w:val="none"/>
          <w:shd w:val="clear" w:color="auto" w:fill="FFFFFF"/>
        </w:rPr>
        <w:t>供应商应当在投标截止时间前完成</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的传输递交，并可以补充、修改或者撤回</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。补充或者修改</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的，应当先行撤回原文件，补充、修改后重新传输递交。投标截止时间前未完成传输的，视为撤回</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。投标截止时间后递交的</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，电子交易平台将拒收。</w:t>
      </w:r>
    </w:p>
    <w:p w14:paraId="48F94B1A">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14.2电子交易平台收到</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，将妥善保存并即时向供应商发出确认回执通知。在投标截止时间前，除供应商补充、修改或者撤回</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外，任何单位和个人不得解密或提取</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w:t>
      </w:r>
    </w:p>
    <w:p w14:paraId="601FD399">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14.3</w:t>
      </w:r>
      <w:r>
        <w:rPr>
          <w:rFonts w:hint="eastAsia" w:ascii="仿宋" w:hAnsi="仿宋" w:eastAsia="仿宋" w:cs="仿宋"/>
          <w:b w:val="0"/>
          <w:bCs w:val="0"/>
          <w:color w:val="auto"/>
          <w:spacing w:val="0"/>
          <w:kern w:val="56"/>
          <w:sz w:val="28"/>
          <w:szCs w:val="28"/>
          <w:highlight w:val="none"/>
          <w:shd w:val="clear" w:color="auto" w:fill="FFFFFF"/>
          <w:lang w:eastAsia="zh-CN"/>
        </w:rPr>
        <w:t>招标采购人</w:t>
      </w:r>
      <w:r>
        <w:rPr>
          <w:rFonts w:ascii="仿宋" w:hAnsi="仿宋" w:eastAsia="仿宋" w:cs="仿宋"/>
          <w:b w:val="0"/>
          <w:bCs w:val="0"/>
          <w:color w:val="auto"/>
          <w:spacing w:val="0"/>
          <w:kern w:val="56"/>
          <w:sz w:val="28"/>
          <w:szCs w:val="28"/>
          <w:highlight w:val="none"/>
          <w:shd w:val="clear" w:color="auto" w:fill="FFFFFF"/>
        </w:rPr>
        <w:t>可以视情况延长</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提交的截止时间。在上述情况下，</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与</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以前在投标截止期方面的全部权利、责任和义务，将适用于延长至新的投标截止期。</w:t>
      </w:r>
    </w:p>
    <w:p w14:paraId="55655FCD">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ascii="仿宋" w:hAnsi="仿宋" w:eastAsia="仿宋" w:cs="仿宋"/>
          <w:b w:val="0"/>
          <w:bCs w:val="0"/>
          <w:color w:val="auto"/>
          <w:spacing w:val="0"/>
          <w:kern w:val="56"/>
          <w:sz w:val="28"/>
          <w:szCs w:val="28"/>
          <w:highlight w:val="none"/>
          <w:shd w:val="clear" w:color="auto" w:fill="FFFFFF"/>
        </w:rPr>
        <w:t>15.备份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p>
    <w:p w14:paraId="1614F8FB">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15.1</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在电子交易平台传输递交</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后，还可以在投标截止时间前直接提交或者以邮政快递方式递交备份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1份，</w:t>
      </w:r>
      <w:r>
        <w:rPr>
          <w:rFonts w:hint="eastAsia" w:ascii="仿宋" w:hAnsi="仿宋" w:eastAsia="仿宋" w:cs="仿宋"/>
          <w:b w:val="0"/>
          <w:bCs w:val="0"/>
          <w:color w:val="auto"/>
          <w:spacing w:val="0"/>
          <w:kern w:val="56"/>
          <w:sz w:val="28"/>
          <w:szCs w:val="28"/>
          <w:highlight w:val="none"/>
          <w:shd w:val="clear" w:color="auto" w:fill="FFFFFF"/>
        </w:rPr>
        <w:t>但</w:t>
      </w:r>
      <w:r>
        <w:rPr>
          <w:rFonts w:hint="eastAsia" w:ascii="仿宋" w:hAnsi="仿宋" w:eastAsia="仿宋" w:cs="仿宋"/>
          <w:b w:val="0"/>
          <w:bCs w:val="0"/>
          <w:color w:val="auto"/>
          <w:spacing w:val="0"/>
          <w:kern w:val="56"/>
          <w:sz w:val="28"/>
          <w:szCs w:val="28"/>
          <w:highlight w:val="none"/>
          <w:shd w:val="clear" w:color="auto" w:fill="FFFFFF"/>
          <w:lang w:eastAsia="zh-CN"/>
        </w:rPr>
        <w:t>招标采购人</w:t>
      </w:r>
      <w:r>
        <w:rPr>
          <w:rFonts w:hint="eastAsia" w:ascii="仿宋" w:hAnsi="仿宋" w:eastAsia="仿宋" w:cs="仿宋"/>
          <w:b w:val="0"/>
          <w:bCs w:val="0"/>
          <w:color w:val="auto"/>
          <w:spacing w:val="0"/>
          <w:kern w:val="56"/>
          <w:sz w:val="28"/>
          <w:szCs w:val="28"/>
          <w:highlight w:val="none"/>
          <w:shd w:val="clear" w:color="auto" w:fill="FFFFFF"/>
        </w:rPr>
        <w:t>不强制或变相强制</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提交备份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w:t>
      </w:r>
    </w:p>
    <w:p w14:paraId="55564A57">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15.2备份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须在“政</w:t>
      </w:r>
      <w:r>
        <w:rPr>
          <w:rFonts w:hint="eastAsia" w:ascii="仿宋" w:hAnsi="仿宋" w:eastAsia="仿宋" w:cs="仿宋"/>
          <w:b w:val="0"/>
          <w:bCs w:val="0"/>
          <w:color w:val="auto"/>
          <w:spacing w:val="0"/>
          <w:kern w:val="56"/>
          <w:sz w:val="28"/>
          <w:szCs w:val="28"/>
          <w:highlight w:val="none"/>
          <w:shd w:val="clear" w:color="auto" w:fill="FFFFFF"/>
        </w:rPr>
        <w:t>采云投标客户端”制作生成，并储存在</w:t>
      </w:r>
      <w:r>
        <w:rPr>
          <w:rFonts w:hint="eastAsia" w:ascii="仿宋" w:hAnsi="仿宋" w:eastAsia="仿宋" w:cs="仿宋"/>
          <w:b w:val="0"/>
          <w:bCs w:val="0"/>
          <w:color w:val="auto"/>
          <w:spacing w:val="0"/>
          <w:kern w:val="56"/>
          <w:sz w:val="28"/>
          <w:szCs w:val="28"/>
          <w:highlight w:val="none"/>
          <w:shd w:val="clear" w:color="auto" w:fill="FFFFFF"/>
          <w:lang w:val="en-US" w:eastAsia="zh-CN"/>
        </w:rPr>
        <w:t>U盘</w:t>
      </w:r>
      <w:r>
        <w:rPr>
          <w:rFonts w:hint="eastAsia" w:ascii="仿宋" w:hAnsi="仿宋" w:eastAsia="仿宋" w:cs="仿宋"/>
          <w:b w:val="0"/>
          <w:bCs w:val="0"/>
          <w:color w:val="auto"/>
          <w:spacing w:val="0"/>
          <w:kern w:val="56"/>
          <w:sz w:val="28"/>
          <w:szCs w:val="28"/>
          <w:highlight w:val="none"/>
          <w:shd w:val="clear" w:color="auto" w:fill="FFFFFF"/>
        </w:rPr>
        <w:t>中。备份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应当密封包装并在包装上加盖公章并注明投标项目名称，</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名称</w:t>
      </w:r>
      <w:r>
        <w:rPr>
          <w:rFonts w:ascii="仿宋" w:hAnsi="仿宋" w:eastAsia="仿宋" w:cs="仿宋"/>
          <w:b w:val="0"/>
          <w:bCs w:val="0"/>
          <w:color w:val="auto"/>
          <w:spacing w:val="0"/>
          <w:kern w:val="56"/>
          <w:sz w:val="28"/>
          <w:szCs w:val="28"/>
          <w:highlight w:val="none"/>
          <w:shd w:val="clear" w:color="auto" w:fill="FFFFFF"/>
        </w:rPr>
        <w:t>(联合体投标的，包装物封面需注明联合体投标，并注明联合体成员各方的名称和联合协议中约定的牵头人的名称)。</w:t>
      </w:r>
      <w:r>
        <w:rPr>
          <w:rFonts w:hint="eastAsia" w:ascii="仿宋" w:hAnsi="仿宋" w:eastAsia="仿宋" w:cs="仿宋"/>
          <w:b w:val="0"/>
          <w:bCs w:val="0"/>
          <w:color w:val="auto"/>
          <w:spacing w:val="0"/>
          <w:kern w:val="56"/>
          <w:sz w:val="28"/>
          <w:szCs w:val="28"/>
          <w:highlight w:val="none"/>
          <w:shd w:val="clear" w:color="auto" w:fill="FFFFFF"/>
        </w:rPr>
        <w:t>不符合上述制作、存储、密封规定的备份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将被视为无效或者被拒绝接收。</w:t>
      </w:r>
    </w:p>
    <w:p w14:paraId="2ABD23C1">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15.3直接提交备份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应于投标截止时间前在招标公告中载明的开标地点将备份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提交给</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将拒绝接受逾期送达的备份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w:t>
      </w:r>
    </w:p>
    <w:p w14:paraId="51DBA23D">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15.4以快递方式递交备份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应先将备份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按要求密封和标记，再进行邮政快递包装后邮寄。备份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须在投标截止时间之前送达</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第二部分</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须知前附表规定的备份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送达地点；送达时间以签收人签收时间为准。</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hint="eastAsia" w:ascii="仿宋" w:hAnsi="仿宋" w:eastAsia="仿宋" w:cs="仿宋"/>
          <w:b w:val="0"/>
          <w:bCs w:val="0"/>
          <w:color w:val="auto"/>
          <w:spacing w:val="0"/>
          <w:kern w:val="56"/>
          <w:sz w:val="28"/>
          <w:szCs w:val="28"/>
          <w:highlight w:val="none"/>
          <w:shd w:val="clear" w:color="auto" w:fill="FFFFFF"/>
        </w:rPr>
        <w:t>将拒绝接受逾期送达的备份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。邮寄过程中，电子备份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发生泄露、遗失、损坏或延期送达等情况的，由</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自行负责。</w:t>
      </w:r>
    </w:p>
    <w:p w14:paraId="0C52EF34">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15.5</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仅提交备份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，没有在电子交易平台传输递交</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的，投标无效。</w:t>
      </w:r>
    </w:p>
    <w:p w14:paraId="3D41DF7B">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16.</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的无效处理</w:t>
      </w:r>
    </w:p>
    <w:p w14:paraId="78D4E689">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hint="eastAsia" w:ascii="仿宋" w:hAnsi="仿宋" w:eastAsia="仿宋" w:cs="仿宋"/>
          <w:b w:val="0"/>
          <w:bCs w:val="0"/>
          <w:color w:val="auto"/>
          <w:spacing w:val="0"/>
          <w:kern w:val="56"/>
          <w:sz w:val="28"/>
          <w:szCs w:val="28"/>
          <w:highlight w:val="none"/>
          <w:shd w:val="clear" w:color="auto" w:fill="FFFFFF"/>
        </w:rPr>
        <w:t>有</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第四部分第</w:t>
      </w:r>
      <w:r>
        <w:rPr>
          <w:rFonts w:ascii="仿宋" w:hAnsi="仿宋" w:eastAsia="仿宋" w:cs="仿宋"/>
          <w:b w:val="0"/>
          <w:bCs w:val="0"/>
          <w:color w:val="auto"/>
          <w:spacing w:val="0"/>
          <w:kern w:val="56"/>
          <w:sz w:val="28"/>
          <w:szCs w:val="28"/>
          <w:highlight w:val="none"/>
          <w:shd w:val="clear" w:color="auto" w:fill="FFFFFF"/>
        </w:rPr>
        <w:t>13项规定</w:t>
      </w:r>
      <w:r>
        <w:rPr>
          <w:rFonts w:hint="eastAsia" w:ascii="仿宋" w:hAnsi="仿宋" w:eastAsia="仿宋" w:cs="仿宋"/>
          <w:b w:val="0"/>
          <w:bCs w:val="0"/>
          <w:color w:val="auto"/>
          <w:spacing w:val="0"/>
          <w:kern w:val="56"/>
          <w:sz w:val="28"/>
          <w:szCs w:val="28"/>
          <w:highlight w:val="none"/>
          <w:shd w:val="clear" w:color="auto" w:fill="FFFFFF"/>
        </w:rPr>
        <w:t>的情形之一的，投标无效：</w:t>
      </w:r>
    </w:p>
    <w:p w14:paraId="066B76FB">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17.投标有效期</w:t>
      </w:r>
    </w:p>
    <w:p w14:paraId="742BF75F">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17.1投标有效期为从提交</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的截止之日起90天。▲</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的</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中承诺的投标有效期少于</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中载明的投标有效期的，投标无效。</w:t>
      </w:r>
    </w:p>
    <w:p w14:paraId="17770483">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17.2</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合格投递后，自投标截止日期起，在投标有效期内有效。</w:t>
      </w:r>
    </w:p>
    <w:p w14:paraId="12D85929">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17.3在原定投标有效期满之前，如果出现特殊情况，</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可以以书面形式通知</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延长投标有效期。</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同意延长的，不得要求或被允许修改其</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拒绝延长的，其投标无效。</w:t>
      </w:r>
    </w:p>
    <w:p w14:paraId="69B3647C">
      <w:pPr>
        <w:pStyle w:val="134"/>
        <w:spacing w:before="0"/>
        <w:ind w:firstLine="643"/>
        <w:rPr>
          <w:rFonts w:ascii="仿宋_GB2312" w:hAnsi="仿宋" w:eastAsia="仿宋_GB2312" w:cs="仿宋_GB2312"/>
          <w:b/>
          <w:color w:val="auto"/>
          <w:spacing w:val="0"/>
          <w:sz w:val="32"/>
          <w:highlight w:val="none"/>
        </w:rPr>
      </w:pPr>
    </w:p>
    <w:p w14:paraId="0EE7146E">
      <w:pPr>
        <w:pStyle w:val="134"/>
        <w:spacing w:before="0"/>
        <w:ind w:firstLine="1928" w:firstLineChars="600"/>
        <w:rPr>
          <w:rFonts w:ascii="仿宋_GB2312" w:hAnsi="仿宋" w:eastAsia="仿宋_GB2312" w:cs="仿宋_GB2312"/>
          <w:b/>
          <w:color w:val="auto"/>
          <w:spacing w:val="0"/>
          <w:sz w:val="32"/>
          <w:highlight w:val="none"/>
        </w:rPr>
      </w:pPr>
      <w:r>
        <w:rPr>
          <w:rFonts w:hint="eastAsia" w:ascii="仿宋_GB2312" w:hAnsi="仿宋" w:eastAsia="仿宋_GB2312" w:cs="仿宋_GB2312"/>
          <w:b/>
          <w:color w:val="auto"/>
          <w:spacing w:val="0"/>
          <w:sz w:val="32"/>
          <w:highlight w:val="none"/>
        </w:rPr>
        <w:t>四、开标、资格审查与信用信息查询</w:t>
      </w:r>
    </w:p>
    <w:p w14:paraId="650CA666">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 xml:space="preserve">18.开标 </w:t>
      </w:r>
    </w:p>
    <w:p w14:paraId="3A4C6582">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18.1</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按照</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ascii="仿宋" w:hAnsi="仿宋" w:eastAsia="仿宋" w:cs="仿宋"/>
          <w:b w:val="0"/>
          <w:bCs w:val="0"/>
          <w:color w:val="auto"/>
          <w:spacing w:val="0"/>
          <w:kern w:val="56"/>
          <w:sz w:val="28"/>
          <w:szCs w:val="28"/>
          <w:highlight w:val="none"/>
          <w:shd w:val="clear" w:color="auto" w:fill="FFFFFF"/>
        </w:rPr>
        <w:t>规定的时间通过电子交易平台组织开标，所有</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均应当准时在线参加。</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不</w:t>
      </w:r>
      <w:r>
        <w:rPr>
          <w:rFonts w:hint="eastAsia" w:ascii="仿宋" w:hAnsi="仿宋" w:eastAsia="仿宋" w:cs="仿宋"/>
          <w:b w:val="0"/>
          <w:bCs w:val="0"/>
          <w:color w:val="auto"/>
          <w:spacing w:val="0"/>
          <w:kern w:val="56"/>
          <w:sz w:val="28"/>
          <w:szCs w:val="28"/>
          <w:highlight w:val="none"/>
          <w:shd w:val="clear" w:color="auto" w:fill="FFFFFF"/>
          <w:lang w:val="en-US" w:eastAsia="zh-CN"/>
        </w:rPr>
        <w:t>满足3家</w:t>
      </w:r>
      <w:r>
        <w:rPr>
          <w:rFonts w:ascii="仿宋" w:hAnsi="仿宋" w:eastAsia="仿宋" w:cs="仿宋"/>
          <w:b w:val="0"/>
          <w:bCs w:val="0"/>
          <w:color w:val="auto"/>
          <w:spacing w:val="0"/>
          <w:kern w:val="56"/>
          <w:sz w:val="28"/>
          <w:szCs w:val="28"/>
          <w:highlight w:val="none"/>
          <w:shd w:val="clear" w:color="auto" w:fill="FFFFFF"/>
        </w:rPr>
        <w:t>的，不得开标。</w:t>
      </w:r>
    </w:p>
    <w:p w14:paraId="041CA900">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18.2开标时，电子交易平台按开标时间自动提取所有</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ascii="仿宋" w:hAnsi="仿宋" w:eastAsia="仿宋" w:cs="仿宋"/>
          <w:b w:val="0"/>
          <w:bCs w:val="0"/>
          <w:color w:val="auto"/>
          <w:spacing w:val="0"/>
          <w:kern w:val="56"/>
          <w:sz w:val="28"/>
          <w:szCs w:val="28"/>
          <w:highlight w:val="none"/>
          <w:shd w:val="clear" w:color="auto" w:fill="FFFFFF"/>
        </w:rPr>
        <w:t>。</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依托电子交易平台发起开始解密指令，</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按照平台提示和</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ascii="仿宋" w:hAnsi="仿宋" w:eastAsia="仿宋" w:cs="仿宋"/>
          <w:b w:val="0"/>
          <w:bCs w:val="0"/>
          <w:color w:val="auto"/>
          <w:spacing w:val="0"/>
          <w:kern w:val="56"/>
          <w:sz w:val="28"/>
          <w:szCs w:val="28"/>
          <w:highlight w:val="none"/>
          <w:shd w:val="clear" w:color="auto" w:fill="FFFFFF"/>
        </w:rPr>
        <w:t>的规定在半小时内完成在线解密。</w:t>
      </w:r>
    </w:p>
    <w:p w14:paraId="5BF99133">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18.3</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未按时解密，</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提供了备份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的，以备份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作为依据，否则视为</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撤回。</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已按时解密的，备份</w:t>
      </w:r>
      <w:r>
        <w:rPr>
          <w:rFonts w:hint="eastAsia" w:ascii="仿宋" w:hAnsi="仿宋" w:eastAsia="仿宋" w:cs="仿宋"/>
          <w:b w:val="0"/>
          <w:bCs w:val="0"/>
          <w:color w:val="auto"/>
          <w:spacing w:val="0"/>
          <w:kern w:val="56"/>
          <w:sz w:val="28"/>
          <w:szCs w:val="28"/>
          <w:highlight w:val="none"/>
          <w:shd w:val="clear" w:color="auto" w:fill="FFFFFF"/>
          <w:lang w:eastAsia="zh-CN"/>
        </w:rPr>
        <w:t>响应文件</w:t>
      </w:r>
      <w:r>
        <w:rPr>
          <w:rFonts w:hint="eastAsia" w:ascii="仿宋" w:hAnsi="仿宋" w:eastAsia="仿宋" w:cs="仿宋"/>
          <w:b w:val="0"/>
          <w:bCs w:val="0"/>
          <w:color w:val="auto"/>
          <w:spacing w:val="0"/>
          <w:kern w:val="56"/>
          <w:sz w:val="28"/>
          <w:szCs w:val="28"/>
          <w:highlight w:val="none"/>
          <w:shd w:val="clear" w:color="auto" w:fill="FFFFFF"/>
        </w:rPr>
        <w:t>自动失效。</w:t>
      </w:r>
    </w:p>
    <w:p w14:paraId="4C09C6D8">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19、资格审查</w:t>
      </w:r>
    </w:p>
    <w:p w14:paraId="0D01436E">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19.1开标后，</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将依法对</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的资格进行审查。</w:t>
      </w:r>
    </w:p>
    <w:p w14:paraId="6F7F9EE8">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19.2</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hint="eastAsia" w:ascii="仿宋" w:hAnsi="仿宋" w:eastAsia="仿宋" w:cs="仿宋"/>
          <w:b w:val="0"/>
          <w:bCs w:val="0"/>
          <w:color w:val="auto"/>
          <w:spacing w:val="0"/>
          <w:kern w:val="56"/>
          <w:sz w:val="28"/>
          <w:szCs w:val="28"/>
          <w:highlight w:val="none"/>
          <w:shd w:val="clear" w:color="auto" w:fill="FFFFFF"/>
        </w:rPr>
        <w:t>依据法律法规和</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的规定，对</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的基本资格条件、特定资格条件进行审查。</w:t>
      </w:r>
    </w:p>
    <w:p w14:paraId="7F71063B">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19.3</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未按照</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ascii="仿宋" w:hAnsi="仿宋" w:eastAsia="仿宋" w:cs="仿宋"/>
          <w:b w:val="0"/>
          <w:bCs w:val="0"/>
          <w:color w:val="auto"/>
          <w:spacing w:val="0"/>
          <w:kern w:val="56"/>
          <w:sz w:val="28"/>
          <w:szCs w:val="28"/>
          <w:highlight w:val="none"/>
          <w:shd w:val="clear" w:color="auto" w:fill="FFFFFF"/>
        </w:rPr>
        <w:t>要求提供与</w:t>
      </w:r>
      <w:r>
        <w:rPr>
          <w:rFonts w:hint="eastAsia" w:ascii="仿宋" w:hAnsi="仿宋" w:eastAsia="仿宋" w:cs="仿宋"/>
          <w:b w:val="0"/>
          <w:bCs w:val="0"/>
          <w:color w:val="auto"/>
          <w:spacing w:val="0"/>
          <w:kern w:val="56"/>
          <w:sz w:val="28"/>
          <w:szCs w:val="28"/>
          <w:highlight w:val="none"/>
          <w:shd w:val="clear" w:color="auto" w:fill="FFFFFF"/>
        </w:rPr>
        <w:t>基本资格条件、特定资格条件相应的有效资格证明材料的，视为</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不具备</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中规定的资格要求，其投标无效。</w:t>
      </w:r>
    </w:p>
    <w:p w14:paraId="7CF8D87C">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19.4对未通过资格审查的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告知其未通过的原因。</w:t>
      </w:r>
    </w:p>
    <w:p w14:paraId="6858091E">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19.5合格</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lang w:val="en-US" w:eastAsia="zh-CN"/>
        </w:rPr>
        <w:t>不足3家</w:t>
      </w:r>
      <w:r>
        <w:rPr>
          <w:rFonts w:ascii="仿宋" w:hAnsi="仿宋" w:eastAsia="仿宋" w:cs="仿宋"/>
          <w:b w:val="0"/>
          <w:bCs w:val="0"/>
          <w:color w:val="auto"/>
          <w:spacing w:val="0"/>
          <w:kern w:val="56"/>
          <w:sz w:val="28"/>
          <w:szCs w:val="28"/>
          <w:highlight w:val="none"/>
          <w:shd w:val="clear" w:color="auto" w:fill="FFFFFF"/>
        </w:rPr>
        <w:t>的，不再评标。</w:t>
      </w:r>
    </w:p>
    <w:p w14:paraId="40B2C107">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20、信用信息查询</w:t>
      </w:r>
    </w:p>
    <w:p w14:paraId="0EA57CB8">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20.1信用信息查询渠道及截止时间：</w:t>
      </w:r>
      <w:r>
        <w:rPr>
          <w:rFonts w:hint="eastAsia" w:ascii="仿宋" w:hAnsi="仿宋" w:eastAsia="仿宋" w:cs="仿宋"/>
          <w:b w:val="0"/>
          <w:bCs w:val="0"/>
          <w:color w:val="auto"/>
          <w:spacing w:val="0"/>
          <w:kern w:val="56"/>
          <w:sz w:val="28"/>
          <w:szCs w:val="28"/>
          <w:highlight w:val="none"/>
          <w:shd w:val="clear" w:color="auto" w:fill="FFFFFF"/>
          <w:lang w:eastAsia="zh-CN"/>
        </w:rPr>
        <w:t>采购代理机构</w:t>
      </w:r>
      <w:r>
        <w:rPr>
          <w:rFonts w:ascii="仿宋" w:hAnsi="仿宋" w:eastAsia="仿宋" w:cs="仿宋"/>
          <w:b w:val="0"/>
          <w:bCs w:val="0"/>
          <w:color w:val="auto"/>
          <w:spacing w:val="0"/>
          <w:kern w:val="56"/>
          <w:sz w:val="28"/>
          <w:szCs w:val="28"/>
          <w:highlight w:val="none"/>
          <w:shd w:val="clear" w:color="auto" w:fill="FFFFFF"/>
        </w:rPr>
        <w:t>将通过“信用中国”网站(www.creditchina.gov.cn)、中国政府采购网(www.ccgp.gov.cn)渠道查询</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投标截止时间当天的信用记录。</w:t>
      </w:r>
    </w:p>
    <w:p w14:paraId="6161FF9E">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20.2信用信息查询记录和证据留存的具体方式：现场查询的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的信用记录、查询结果经确认后将与采购文件一起存档。</w:t>
      </w:r>
    </w:p>
    <w:p w14:paraId="3C3E838F">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20.3信用信息的使用规则：经查询列入失信被执行人名单、重大税收违法案件当事人名单、政府采购严重违法失信行为记录名单的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ascii="仿宋" w:hAnsi="仿宋" w:eastAsia="仿宋" w:cs="仿宋"/>
          <w:b w:val="0"/>
          <w:bCs w:val="0"/>
          <w:color w:val="auto"/>
          <w:spacing w:val="0"/>
          <w:kern w:val="56"/>
          <w:sz w:val="28"/>
          <w:szCs w:val="28"/>
          <w:highlight w:val="none"/>
          <w:shd w:val="clear" w:color="auto" w:fill="FFFFFF"/>
        </w:rPr>
        <w:t>将被拒绝参与政府采购活动。</w:t>
      </w:r>
    </w:p>
    <w:p w14:paraId="07BD5EFB">
      <w:pPr>
        <w:snapToGrid w:val="0"/>
        <w:spacing w:line="560" w:lineRule="exact"/>
        <w:ind w:firstLine="560" w:firstLineChars="200"/>
        <w:rPr>
          <w:rFonts w:ascii="仿宋" w:hAnsi="仿宋" w:eastAsia="仿宋" w:cs="仿宋"/>
          <w:b w:val="0"/>
          <w:bCs w:val="0"/>
          <w:color w:val="auto"/>
          <w:spacing w:val="0"/>
          <w:kern w:val="56"/>
          <w:sz w:val="28"/>
          <w:szCs w:val="28"/>
          <w:highlight w:val="none"/>
          <w:shd w:val="clear" w:color="auto" w:fill="FFFFFF"/>
        </w:rPr>
      </w:pPr>
      <w:r>
        <w:rPr>
          <w:rFonts w:ascii="仿宋" w:hAnsi="仿宋" w:eastAsia="仿宋" w:cs="仿宋"/>
          <w:b w:val="0"/>
          <w:bCs w:val="0"/>
          <w:color w:val="auto"/>
          <w:spacing w:val="0"/>
          <w:kern w:val="56"/>
          <w:sz w:val="28"/>
          <w:szCs w:val="28"/>
          <w:highlight w:val="none"/>
          <w:shd w:val="clear" w:color="auto" w:fill="FFFFFF"/>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b w:val="0"/>
          <w:bCs w:val="0"/>
          <w:color w:val="auto"/>
          <w:spacing w:val="0"/>
          <w:kern w:val="56"/>
          <w:sz w:val="28"/>
          <w:szCs w:val="28"/>
          <w:highlight w:val="none"/>
          <w:shd w:val="clear" w:color="auto" w:fill="FFFFFF"/>
        </w:rPr>
        <w:t>。</w:t>
      </w:r>
    </w:p>
    <w:p w14:paraId="4A629B95">
      <w:pPr>
        <w:pStyle w:val="134"/>
        <w:spacing w:before="0"/>
        <w:ind w:firstLine="0" w:firstLineChars="0"/>
        <w:rPr>
          <w:rFonts w:ascii="仿宋_GB2312" w:hAnsi="仿宋" w:eastAsia="仿宋_GB2312" w:cs="Arial"/>
          <w:color w:val="auto"/>
          <w:spacing w:val="0"/>
          <w:kern w:val="0"/>
          <w:szCs w:val="24"/>
          <w:highlight w:val="none"/>
        </w:rPr>
      </w:pPr>
    </w:p>
    <w:p w14:paraId="238AECBD">
      <w:pPr>
        <w:snapToGrid w:val="0"/>
        <w:spacing w:line="360" w:lineRule="auto"/>
        <w:jc w:val="center"/>
        <w:outlineLvl w:val="0"/>
        <w:rPr>
          <w:rFonts w:ascii="仿宋_GB2312" w:hAnsi="仿宋" w:eastAsia="仿宋_GB2312" w:cs="仿宋_GB2312"/>
          <w:b/>
          <w:color w:val="auto"/>
          <w:spacing w:val="0"/>
          <w:sz w:val="36"/>
          <w:szCs w:val="36"/>
          <w:highlight w:val="none"/>
        </w:rPr>
      </w:pPr>
      <w:r>
        <w:rPr>
          <w:rFonts w:hint="eastAsia" w:ascii="仿宋_GB2312" w:hAnsi="仿宋" w:eastAsia="仿宋_GB2312" w:cs="仿宋_GB2312"/>
          <w:b/>
          <w:color w:val="auto"/>
          <w:spacing w:val="0"/>
          <w:sz w:val="36"/>
          <w:szCs w:val="36"/>
          <w:highlight w:val="none"/>
        </w:rPr>
        <w:t>五、评标</w:t>
      </w:r>
    </w:p>
    <w:p w14:paraId="4B43CB9C">
      <w:pPr>
        <w:spacing w:line="360" w:lineRule="auto"/>
        <w:ind w:firstLine="560" w:firstLineChars="200"/>
        <w:rPr>
          <w:rFonts w:ascii="仿宋_GB2312" w:hAnsi="仿宋" w:eastAsia="仿宋_GB2312" w:cs="仿宋_GB2312"/>
          <w:b/>
          <w:color w:val="auto"/>
          <w:spacing w:val="0"/>
          <w:sz w:val="24"/>
          <w:highlight w:val="none"/>
        </w:rPr>
      </w:pPr>
      <w:bookmarkStart w:id="13" w:name="_Toc91899903"/>
      <w:r>
        <w:rPr>
          <w:rFonts w:ascii="仿宋" w:hAnsi="仿宋" w:eastAsia="仿宋" w:cs="仿宋"/>
          <w:b w:val="0"/>
          <w:bCs w:val="0"/>
          <w:color w:val="auto"/>
          <w:spacing w:val="0"/>
          <w:kern w:val="56"/>
          <w:sz w:val="28"/>
          <w:szCs w:val="28"/>
          <w:highlight w:val="none"/>
          <w:shd w:val="clear" w:color="auto" w:fill="FFFFFF"/>
        </w:rPr>
        <w:t xml:space="preserve">21. </w:t>
      </w:r>
      <w:r>
        <w:rPr>
          <w:rFonts w:hint="eastAsia" w:ascii="仿宋" w:hAnsi="仿宋" w:eastAsia="仿宋" w:cs="仿宋"/>
          <w:b w:val="0"/>
          <w:bCs w:val="0"/>
          <w:color w:val="auto"/>
          <w:spacing w:val="0"/>
          <w:kern w:val="56"/>
          <w:sz w:val="28"/>
          <w:szCs w:val="28"/>
          <w:highlight w:val="none"/>
          <w:shd w:val="clear" w:color="auto" w:fill="FFFFFF"/>
          <w:lang w:eastAsia="zh-CN"/>
        </w:rPr>
        <w:t>评审委员会</w:t>
      </w:r>
      <w:r>
        <w:rPr>
          <w:rFonts w:hint="eastAsia" w:ascii="仿宋" w:hAnsi="仿宋" w:eastAsia="仿宋" w:cs="仿宋"/>
          <w:b w:val="0"/>
          <w:bCs w:val="0"/>
          <w:color w:val="auto"/>
          <w:spacing w:val="0"/>
          <w:kern w:val="56"/>
          <w:sz w:val="28"/>
          <w:szCs w:val="28"/>
          <w:highlight w:val="none"/>
          <w:shd w:val="clear" w:color="auto" w:fill="FFFFFF"/>
        </w:rPr>
        <w:t>将根据</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和有关规定，履行评标工作职责，并按照评标方法及评分标准，全面衡量各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对</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的响应情况。对实质上响应</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，按照评审因素的量化指标排出推荐中标的</w:t>
      </w: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rPr>
        <w:t>的先后顺序，并按顺序提出授标建议。详见</w:t>
      </w:r>
      <w:r>
        <w:rPr>
          <w:rFonts w:hint="eastAsia" w:ascii="仿宋" w:hAnsi="仿宋" w:eastAsia="仿宋" w:cs="仿宋"/>
          <w:b w:val="0"/>
          <w:bCs w:val="0"/>
          <w:color w:val="auto"/>
          <w:spacing w:val="0"/>
          <w:kern w:val="56"/>
          <w:sz w:val="28"/>
          <w:szCs w:val="28"/>
          <w:highlight w:val="none"/>
          <w:shd w:val="clear" w:color="auto" w:fill="FFFFFF"/>
          <w:lang w:eastAsia="zh-CN"/>
        </w:rPr>
        <w:t>采购文件</w:t>
      </w:r>
      <w:r>
        <w:rPr>
          <w:rFonts w:hint="eastAsia" w:ascii="仿宋" w:hAnsi="仿宋" w:eastAsia="仿宋" w:cs="仿宋"/>
          <w:b w:val="0"/>
          <w:bCs w:val="0"/>
          <w:color w:val="auto"/>
          <w:spacing w:val="0"/>
          <w:kern w:val="56"/>
          <w:sz w:val="28"/>
          <w:szCs w:val="28"/>
          <w:highlight w:val="none"/>
          <w:shd w:val="clear" w:color="auto" w:fill="FFFFFF"/>
        </w:rPr>
        <w:t>第四部分评标办法。</w:t>
      </w:r>
    </w:p>
    <w:p w14:paraId="3A812C52">
      <w:pPr>
        <w:spacing w:line="360" w:lineRule="auto"/>
        <w:rPr>
          <w:rFonts w:ascii="仿宋_GB2312" w:hAnsi="仿宋" w:eastAsia="仿宋_GB2312" w:cs="仿宋_GB2312"/>
          <w:b/>
          <w:color w:val="auto"/>
          <w:spacing w:val="0"/>
          <w:sz w:val="24"/>
          <w:highlight w:val="none"/>
        </w:rPr>
      </w:pPr>
    </w:p>
    <w:p w14:paraId="2E893D25">
      <w:pPr>
        <w:snapToGrid w:val="0"/>
        <w:spacing w:line="360" w:lineRule="auto"/>
        <w:jc w:val="center"/>
        <w:outlineLvl w:val="0"/>
        <w:rPr>
          <w:rFonts w:ascii="仿宋_GB2312" w:hAnsi="仿宋" w:eastAsia="仿宋_GB2312" w:cs="仿宋_GB2312"/>
          <w:b/>
          <w:color w:val="auto"/>
          <w:spacing w:val="0"/>
          <w:sz w:val="36"/>
          <w:szCs w:val="36"/>
          <w:highlight w:val="none"/>
        </w:rPr>
      </w:pPr>
      <w:r>
        <w:rPr>
          <w:rFonts w:hint="eastAsia" w:ascii="仿宋_GB2312" w:hAnsi="仿宋" w:eastAsia="仿宋_GB2312" w:cs="仿宋_GB2312"/>
          <w:b/>
          <w:color w:val="auto"/>
          <w:spacing w:val="0"/>
          <w:sz w:val="36"/>
          <w:szCs w:val="36"/>
          <w:highlight w:val="none"/>
        </w:rPr>
        <w:t>六、定</w:t>
      </w:r>
      <w:r>
        <w:rPr>
          <w:rFonts w:ascii="仿宋_GB2312" w:hAnsi="仿宋" w:eastAsia="仿宋_GB2312" w:cs="仿宋_GB2312"/>
          <w:b/>
          <w:color w:val="auto"/>
          <w:spacing w:val="0"/>
          <w:sz w:val="36"/>
          <w:szCs w:val="36"/>
          <w:highlight w:val="none"/>
        </w:rPr>
        <w:t xml:space="preserve"> </w:t>
      </w:r>
      <w:r>
        <w:rPr>
          <w:rFonts w:hint="eastAsia" w:ascii="仿宋_GB2312" w:hAnsi="仿宋" w:eastAsia="仿宋_GB2312" w:cs="仿宋_GB2312"/>
          <w:b/>
          <w:color w:val="auto"/>
          <w:spacing w:val="0"/>
          <w:sz w:val="36"/>
          <w:szCs w:val="36"/>
          <w:highlight w:val="none"/>
        </w:rPr>
        <w:t>标</w:t>
      </w:r>
    </w:p>
    <w:p w14:paraId="02B49585">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22. 确定中标供应商</w:t>
      </w:r>
    </w:p>
    <w:p w14:paraId="3FD1E0C3">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采购人将自收到评审报告之日起5个工作日内通过电子交易平台在评审报告推荐的中标候选人中按顺序确定中标供应商。</w:t>
      </w:r>
    </w:p>
    <w:p w14:paraId="02E6AE19">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23. 中标通知与中标结果公告</w:t>
      </w:r>
    </w:p>
    <w:p w14:paraId="0E1A8E79">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23.1自成交供应商确定之日起2个工作日内，采购代理机构通过电子交易平台向成交供应商发出中标通知书，同时编制发布采购结果公告。采购代理机构也可以以纸质形式进行中标通知。</w:t>
      </w:r>
    </w:p>
    <w:p w14:paraId="7CC857B6">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23.2中标结果公告内容包括采购人及其委托的采购代理机构的名称、地址、联系方式，项目名称和项目编号，成交供应商名称、地址和中标金额，主要中标标的的名称、规格型号、数量、单价、服务要求，开标记录、未中标情况说明、中标公告期限以及评审专家名单、评分汇总及明细。</w:t>
      </w:r>
    </w:p>
    <w:p w14:paraId="143295E5">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23.3公告期限为1个工作日。</w:t>
      </w:r>
    </w:p>
    <w:p w14:paraId="15B7CF22">
      <w:pPr>
        <w:snapToGrid w:val="0"/>
        <w:spacing w:line="360" w:lineRule="auto"/>
        <w:ind w:left="120" w:leftChars="57" w:firstLine="482" w:firstLineChars="150"/>
        <w:jc w:val="center"/>
        <w:rPr>
          <w:rFonts w:ascii="仿宋_GB2312" w:hAnsi="仿宋" w:eastAsia="仿宋_GB2312" w:cs="仿宋_GB2312"/>
          <w:b/>
          <w:color w:val="auto"/>
          <w:spacing w:val="0"/>
          <w:sz w:val="32"/>
          <w:highlight w:val="none"/>
        </w:rPr>
      </w:pPr>
    </w:p>
    <w:p w14:paraId="4ABDBC97">
      <w:pPr>
        <w:snapToGrid w:val="0"/>
        <w:spacing w:line="360" w:lineRule="auto"/>
        <w:ind w:left="120" w:leftChars="57" w:firstLine="482" w:firstLineChars="150"/>
        <w:jc w:val="center"/>
        <w:rPr>
          <w:rFonts w:ascii="仿宋_GB2312" w:hAnsi="仿宋" w:eastAsia="仿宋_GB2312" w:cs="仿宋_GB2312"/>
          <w:b/>
          <w:color w:val="auto"/>
          <w:spacing w:val="0"/>
          <w:sz w:val="32"/>
          <w:highlight w:val="none"/>
        </w:rPr>
      </w:pPr>
      <w:r>
        <w:rPr>
          <w:rFonts w:hint="eastAsia" w:ascii="仿宋_GB2312" w:hAnsi="仿宋" w:eastAsia="仿宋_GB2312" w:cs="仿宋_GB2312"/>
          <w:b/>
          <w:color w:val="auto"/>
          <w:spacing w:val="0"/>
          <w:sz w:val="32"/>
          <w:highlight w:val="none"/>
        </w:rPr>
        <w:t>七、合同授予</w:t>
      </w:r>
    </w:p>
    <w:p w14:paraId="29318B93">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24. 合同主要条款详见第五部分拟签订的合同文本。</w:t>
      </w:r>
    </w:p>
    <w:p w14:paraId="31856FF0">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25. 合同的签订</w:t>
      </w:r>
    </w:p>
    <w:p w14:paraId="08C81A99">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25.1 采购人与成交供应商应当通过电子交易平台在中标通知书发出之日起三十日内，按照采购文件确定的事项签订政府采购合同，并在合同签订之日起2个工作日内依法发布合同公告。</w:t>
      </w:r>
    </w:p>
    <w:p w14:paraId="430BF4E2">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val="zh-CN" w:eastAsia="zh-CN"/>
        </w:rPr>
        <w:t>25.2成交供应商按规定的日期、时间、地点，由法定代表人或其授权代表与采购人代表签订合同。如成交供应商为联合体的，由联合体成员各方法定代表人或其授权代表与采购人代表签订合同。</w:t>
      </w:r>
    </w:p>
    <w:p w14:paraId="5EEF9DD6">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25.3如签订合同并生效后，供应商无故拒绝或延期，除按照合同条款处理外，列入不良行为记录一次，并给予通报。</w:t>
      </w:r>
    </w:p>
    <w:p w14:paraId="7CF92F71">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25.4中标供应商拒绝与采购人签订合同的，采购人可以按照评审报告推荐的中标或者成交候选人名单排序，确定下一候选人为中标供应商，也可以重新开展政府采购活动。</w:t>
      </w:r>
    </w:p>
    <w:p w14:paraId="05007725">
      <w:pPr>
        <w:snapToGrid w:val="0"/>
        <w:spacing w:line="560" w:lineRule="exact"/>
        <w:ind w:firstLine="560" w:firstLineChars="200"/>
        <w:rPr>
          <w:rFonts w:ascii="仿宋_GB2312" w:hAnsi="仿宋" w:eastAsia="仿宋_GB2312" w:cs="仿宋_GB2312"/>
          <w:color w:val="auto"/>
          <w:spacing w:val="0"/>
          <w:highlight w:val="none"/>
        </w:rPr>
      </w:pPr>
      <w:r>
        <w:rPr>
          <w:rFonts w:hint="eastAsia" w:ascii="仿宋" w:hAnsi="仿宋" w:eastAsia="仿宋" w:cs="仿宋"/>
          <w:b w:val="0"/>
          <w:bCs w:val="0"/>
          <w:color w:val="auto"/>
          <w:spacing w:val="0"/>
          <w:kern w:val="56"/>
          <w:sz w:val="28"/>
          <w:szCs w:val="28"/>
          <w:highlight w:val="none"/>
          <w:shd w:val="clear" w:color="auto" w:fill="FFFFFF"/>
          <w:lang w:eastAsia="zh-CN"/>
        </w:rPr>
        <w:t>25.5采购合同由采购人与中标供应商根据采购文件、响应文件等内容通过政府采购电子交易平台在线签订，自动备案。</w:t>
      </w:r>
    </w:p>
    <w:p w14:paraId="47E23DFD">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26. 履约保证金</w:t>
      </w:r>
    </w:p>
    <w:p w14:paraId="601503F2">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 w:val="0"/>
          <w:bCs w:val="0"/>
          <w:color w:val="auto"/>
          <w:spacing w:val="0"/>
          <w:kern w:val="56"/>
          <w:sz w:val="28"/>
          <w:szCs w:val="28"/>
          <w:highlight w:val="none"/>
          <w:shd w:val="clear" w:color="auto" w:fill="FFFFFF"/>
          <w:lang w:val="en-US" w:eastAsia="zh-CN"/>
        </w:rPr>
        <w:t>1</w:t>
      </w:r>
      <w:r>
        <w:rPr>
          <w:rFonts w:hint="eastAsia" w:ascii="仿宋" w:hAnsi="仿宋" w:eastAsia="仿宋" w:cs="仿宋"/>
          <w:b w:val="0"/>
          <w:bCs w:val="0"/>
          <w:color w:val="auto"/>
          <w:spacing w:val="0"/>
          <w:kern w:val="56"/>
          <w:sz w:val="28"/>
          <w:szCs w:val="28"/>
          <w:highlight w:val="none"/>
          <w:shd w:val="clear" w:color="auto" w:fill="FFFFFF"/>
          <w:lang w:eastAsia="zh-CN"/>
        </w:rPr>
        <w:t>%。鼓励和支持供应商以银行、保险公司出具的保函形式提供履约保证金。采购人不得拒收履约保函。</w:t>
      </w:r>
    </w:p>
    <w:p w14:paraId="493D94B2">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政府采购货物和服务项目中，采购单位可根据供应商履约评价情况</w:t>
      </w:r>
      <w:r>
        <w:rPr>
          <w:rFonts w:hint="eastAsia" w:ascii="仿宋" w:hAnsi="仿宋" w:eastAsia="仿宋" w:cs="仿宋"/>
          <w:b w:val="0"/>
          <w:bCs w:val="0"/>
          <w:color w:val="auto"/>
          <w:spacing w:val="0"/>
          <w:kern w:val="56"/>
          <w:sz w:val="28"/>
          <w:szCs w:val="28"/>
          <w:highlight w:val="none"/>
          <w:shd w:val="clear" w:color="auto" w:fill="FFFFFF"/>
          <w:lang w:val="en-US" w:eastAsia="zh-CN"/>
        </w:rPr>
        <w:t>酌情</w:t>
      </w:r>
      <w:r>
        <w:rPr>
          <w:rFonts w:hint="eastAsia" w:ascii="仿宋" w:hAnsi="仿宋" w:eastAsia="仿宋" w:cs="仿宋"/>
          <w:b w:val="0"/>
          <w:bCs w:val="0"/>
          <w:color w:val="auto"/>
          <w:spacing w:val="0"/>
          <w:kern w:val="56"/>
          <w:sz w:val="28"/>
          <w:szCs w:val="28"/>
          <w:highlight w:val="none"/>
          <w:shd w:val="clear" w:color="auto" w:fill="FFFFFF"/>
          <w:lang w:eastAsia="zh-CN"/>
        </w:rPr>
        <w:t>减免履约保证金。</w:t>
      </w:r>
    </w:p>
    <w:p w14:paraId="421D26EA">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val="en-US"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供应商</w:t>
      </w:r>
      <w:r>
        <w:rPr>
          <w:rFonts w:hint="eastAsia" w:ascii="仿宋" w:hAnsi="仿宋" w:eastAsia="仿宋" w:cs="仿宋"/>
          <w:b w:val="0"/>
          <w:bCs w:val="0"/>
          <w:color w:val="auto"/>
          <w:spacing w:val="0"/>
          <w:kern w:val="56"/>
          <w:sz w:val="28"/>
          <w:szCs w:val="28"/>
          <w:highlight w:val="none"/>
          <w:shd w:val="clear" w:color="auto" w:fill="FFFFFF"/>
          <w:lang w:val="en-US" w:eastAsia="zh-CN"/>
        </w:rPr>
        <w:t>可</w:t>
      </w:r>
      <w:r>
        <w:rPr>
          <w:rFonts w:hint="eastAsia" w:ascii="仿宋" w:hAnsi="仿宋" w:eastAsia="仿宋" w:cs="仿宋"/>
          <w:b w:val="0"/>
          <w:bCs w:val="0"/>
          <w:color w:val="auto"/>
          <w:spacing w:val="0"/>
          <w:kern w:val="56"/>
          <w:sz w:val="28"/>
          <w:szCs w:val="28"/>
          <w:highlight w:val="none"/>
          <w:shd w:val="clear" w:color="auto" w:fill="FFFFFF"/>
          <w:lang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A5117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_GB2312" w:hAnsi="仿宋" w:eastAsia="仿宋_GB2312" w:cs="仿宋_GB2312"/>
          <w:b/>
          <w:color w:val="auto"/>
          <w:spacing w:val="0"/>
          <w:sz w:val="32"/>
          <w:highlight w:val="none"/>
        </w:rPr>
      </w:pPr>
    </w:p>
    <w:p w14:paraId="47705A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仿宋_GB2312" w:hAnsi="仿宋" w:eastAsia="仿宋_GB2312"/>
          <w:b/>
          <w:color w:val="auto"/>
          <w:spacing w:val="0"/>
          <w:sz w:val="24"/>
          <w:highlight w:val="none"/>
        </w:rPr>
      </w:pPr>
      <w:r>
        <w:rPr>
          <w:rFonts w:hint="eastAsia" w:ascii="仿宋_GB2312" w:hAnsi="仿宋" w:eastAsia="仿宋_GB2312" w:cs="仿宋_GB2312"/>
          <w:b/>
          <w:color w:val="auto"/>
          <w:spacing w:val="0"/>
          <w:sz w:val="32"/>
          <w:highlight w:val="none"/>
        </w:rPr>
        <w:t>八、电子交易活动的中止</w:t>
      </w:r>
    </w:p>
    <w:p w14:paraId="0D07C2B0">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27. 电子交易活动的中止。采购过程中出现以下情形，导致电子交易平台无法正常运行，或者无法保证电子交易的公平、公正和安全时，采购代理机构可中止电子交易活动：</w:t>
      </w:r>
    </w:p>
    <w:p w14:paraId="231F1089">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 xml:space="preserve">27.1电子交易平台发生故障而无法登录访问的； </w:t>
      </w:r>
    </w:p>
    <w:p w14:paraId="3110A602">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27.2电子交易平台应用或数据库出现错误，不能进行正常操作的；</w:t>
      </w:r>
    </w:p>
    <w:p w14:paraId="09A6E83A">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27.3电子交易平台发现严重安全漏洞，有潜在泄密危险的；</w:t>
      </w:r>
    </w:p>
    <w:p w14:paraId="0F447593">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 xml:space="preserve">27.4病毒发作导致不能进行正常操作的； </w:t>
      </w:r>
    </w:p>
    <w:p w14:paraId="41628A05">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27.5其他无法保证电子交易的公平、公正和安全的情况。</w:t>
      </w:r>
    </w:p>
    <w:p w14:paraId="2662FB60">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28.出现以上情形，不影响采购公平、公正性的，采购组织机构可以待上述情形消除后继续组织电子交易活动，也可以决定某些环节以纸质形式进行；影响或可能影响采购公平、公正性的，应当重新采购。</w:t>
      </w:r>
    </w:p>
    <w:p w14:paraId="28BBBAAD">
      <w:pPr>
        <w:tabs>
          <w:tab w:val="left" w:pos="0"/>
        </w:tabs>
        <w:spacing w:line="360" w:lineRule="auto"/>
        <w:ind w:firstLine="480"/>
        <w:rPr>
          <w:rFonts w:ascii="仿宋_GB2312" w:hAnsi="仿宋" w:eastAsia="仿宋_GB2312"/>
          <w:color w:val="auto"/>
          <w:spacing w:val="0"/>
          <w:sz w:val="24"/>
          <w:highlight w:val="none"/>
        </w:rPr>
      </w:pPr>
    </w:p>
    <w:p w14:paraId="6B390FB4">
      <w:pPr>
        <w:snapToGrid w:val="0"/>
        <w:spacing w:line="360" w:lineRule="auto"/>
        <w:ind w:left="120" w:leftChars="57" w:firstLine="482" w:firstLineChars="150"/>
        <w:jc w:val="center"/>
        <w:rPr>
          <w:rFonts w:ascii="仿宋_GB2312" w:hAnsi="仿宋" w:eastAsia="仿宋_GB2312" w:cs="仿宋_GB2312"/>
          <w:b/>
          <w:color w:val="auto"/>
          <w:spacing w:val="0"/>
          <w:sz w:val="32"/>
          <w:highlight w:val="none"/>
        </w:rPr>
      </w:pPr>
      <w:r>
        <w:rPr>
          <w:rFonts w:hint="eastAsia" w:ascii="仿宋_GB2312" w:hAnsi="仿宋" w:eastAsia="仿宋_GB2312" w:cs="仿宋_GB2312"/>
          <w:b/>
          <w:color w:val="auto"/>
          <w:spacing w:val="0"/>
          <w:sz w:val="32"/>
          <w:highlight w:val="none"/>
        </w:rPr>
        <w:t>九、验收</w:t>
      </w:r>
    </w:p>
    <w:p w14:paraId="187B064A">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29.验收</w:t>
      </w:r>
    </w:p>
    <w:p w14:paraId="4F20F36F">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AA3E8E">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29.2采购人可以邀请参加本项目的其他供应商或者第三方机构参与验收。参与验收的供应商或者第三方机构的意见作为验收书的参考资料一并存档。</w:t>
      </w:r>
    </w:p>
    <w:p w14:paraId="1990A790">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046669">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 w:hAnsi="仿宋" w:eastAsia="仿宋" w:cs="仿宋"/>
          <w:b w:val="0"/>
          <w:bCs w:val="0"/>
          <w:color w:val="auto"/>
          <w:spacing w:val="0"/>
          <w:kern w:val="56"/>
          <w:sz w:val="28"/>
          <w:szCs w:val="28"/>
          <w:highlight w:val="none"/>
          <w:shd w:val="clear" w:color="auto" w:fill="FFFFFF"/>
          <w:lang w:eastAsia="zh-CN"/>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6A9D12">
      <w:pPr>
        <w:tabs>
          <w:tab w:val="left" w:pos="0"/>
        </w:tabs>
        <w:spacing w:line="360" w:lineRule="auto"/>
        <w:ind w:firstLine="480"/>
        <w:rPr>
          <w:rFonts w:ascii="仿宋_GB2312" w:hAnsi="仿宋" w:eastAsia="仿宋_GB2312" w:cs="Helvetica"/>
          <w:color w:val="auto"/>
          <w:spacing w:val="0"/>
          <w:kern w:val="0"/>
          <w:sz w:val="24"/>
          <w:highlight w:val="none"/>
        </w:rPr>
      </w:pPr>
      <w:bookmarkStart w:id="14" w:name="_Hlt68072990"/>
      <w:bookmarkEnd w:id="14"/>
      <w:bookmarkStart w:id="15" w:name="_Hlt75236011"/>
      <w:bookmarkEnd w:id="15"/>
      <w:bookmarkStart w:id="16" w:name="_Hlt68403820"/>
      <w:bookmarkEnd w:id="16"/>
      <w:bookmarkStart w:id="17" w:name="_Hlt74714665"/>
      <w:bookmarkEnd w:id="17"/>
      <w:bookmarkStart w:id="18" w:name="_Hlt68073093"/>
      <w:bookmarkEnd w:id="18"/>
      <w:bookmarkStart w:id="19" w:name="_Hlt68072998"/>
      <w:bookmarkEnd w:id="19"/>
      <w:bookmarkStart w:id="20" w:name="_Hlt74729768"/>
      <w:bookmarkEnd w:id="20"/>
      <w:bookmarkStart w:id="21" w:name="_Hlt75236290"/>
      <w:bookmarkEnd w:id="21"/>
      <w:bookmarkStart w:id="22" w:name="_Hlt68057669"/>
      <w:bookmarkEnd w:id="22"/>
      <w:bookmarkStart w:id="23" w:name="_Hlt74730295"/>
      <w:bookmarkEnd w:id="23"/>
      <w:bookmarkStart w:id="24" w:name="_Hlt75236101"/>
      <w:bookmarkEnd w:id="24"/>
      <w:bookmarkStart w:id="25" w:name="_Hlt74707468"/>
      <w:bookmarkEnd w:id="25"/>
    </w:p>
    <w:p w14:paraId="1228F3E0">
      <w:pPr>
        <w:snapToGrid w:val="0"/>
        <w:spacing w:line="360" w:lineRule="auto"/>
        <w:jc w:val="center"/>
        <w:rPr>
          <w:rFonts w:hint="eastAsia" w:ascii="仿宋" w:hAnsi="仿宋" w:eastAsia="仿宋" w:cs="仿宋"/>
          <w:b w:val="0"/>
          <w:bCs w:val="0"/>
          <w:color w:val="auto"/>
          <w:spacing w:val="0"/>
          <w:kern w:val="56"/>
          <w:sz w:val="28"/>
          <w:szCs w:val="28"/>
          <w:highlight w:val="none"/>
          <w:shd w:val="clear" w:color="auto" w:fill="FFFFFF"/>
          <w:lang w:eastAsia="zh-CN"/>
        </w:rPr>
      </w:pPr>
      <w:r>
        <w:rPr>
          <w:rFonts w:hint="eastAsia" w:ascii="仿宋_GB2312" w:hAnsi="仿宋" w:eastAsia="仿宋_GB2312" w:cs="仿宋_GB2312"/>
          <w:b/>
          <w:color w:val="auto"/>
          <w:spacing w:val="0"/>
          <w:sz w:val="32"/>
          <w:highlight w:val="none"/>
          <w:lang w:val="en-US" w:eastAsia="zh-CN"/>
        </w:rPr>
        <w:t>十</w:t>
      </w:r>
      <w:r>
        <w:rPr>
          <w:rFonts w:hint="eastAsia" w:ascii="仿宋_GB2312" w:hAnsi="仿宋" w:eastAsia="仿宋_GB2312" w:cs="仿宋_GB2312"/>
          <w:b/>
          <w:color w:val="auto"/>
          <w:spacing w:val="0"/>
          <w:sz w:val="32"/>
          <w:highlight w:val="none"/>
        </w:rPr>
        <w:t>、</w:t>
      </w:r>
      <w:r>
        <w:rPr>
          <w:rFonts w:hint="eastAsia" w:ascii="仿宋_GB2312" w:hAnsi="仿宋" w:eastAsia="仿宋_GB2312" w:cs="仿宋_GB2312"/>
          <w:b/>
          <w:color w:val="auto"/>
          <w:spacing w:val="0"/>
          <w:sz w:val="32"/>
          <w:highlight w:val="none"/>
          <w:lang w:val="en-US" w:eastAsia="zh-CN"/>
        </w:rPr>
        <w:t>解释权</w:t>
      </w:r>
    </w:p>
    <w:p w14:paraId="555FC71B">
      <w:pPr>
        <w:snapToGrid w:val="0"/>
        <w:spacing w:line="560" w:lineRule="exact"/>
        <w:ind w:firstLine="560" w:firstLineChars="200"/>
        <w:rPr>
          <w:rFonts w:hint="eastAsia" w:ascii="仿宋" w:hAnsi="仿宋" w:eastAsia="仿宋" w:cs="仿宋"/>
          <w:b w:val="0"/>
          <w:bCs w:val="0"/>
          <w:color w:val="auto"/>
          <w:spacing w:val="0"/>
          <w:kern w:val="56"/>
          <w:sz w:val="28"/>
          <w:szCs w:val="28"/>
          <w:highlight w:val="none"/>
          <w:shd w:val="clear" w:color="auto" w:fill="FFFFFF"/>
          <w:lang w:eastAsia="zh-CN"/>
        </w:rPr>
        <w:sectPr>
          <w:headerReference r:id="rId4" w:type="first"/>
          <w:footerReference r:id="rId7" w:type="first"/>
          <w:headerReference r:id="rId3" w:type="default"/>
          <w:footerReference r:id="rId5" w:type="default"/>
          <w:footerReference r:id="rId6" w:type="even"/>
          <w:pgSz w:w="11906" w:h="16838"/>
          <w:pgMar w:top="1417" w:right="1418" w:bottom="1417" w:left="1418" w:header="1077" w:footer="992" w:gutter="0"/>
          <w:cols w:space="720" w:num="1"/>
          <w:titlePg/>
          <w:docGrid w:linePitch="312" w:charSpace="0"/>
        </w:sectPr>
      </w:pPr>
      <w:r>
        <w:rPr>
          <w:rFonts w:hint="eastAsia" w:ascii="仿宋" w:hAnsi="仿宋" w:eastAsia="仿宋" w:cs="仿宋"/>
          <w:b w:val="0"/>
          <w:bCs w:val="0"/>
          <w:color w:val="auto"/>
          <w:spacing w:val="0"/>
          <w:kern w:val="56"/>
          <w:sz w:val="28"/>
          <w:szCs w:val="28"/>
          <w:highlight w:val="none"/>
          <w:shd w:val="clear" w:color="auto" w:fill="FFFFFF"/>
          <w:lang w:eastAsia="zh-CN"/>
        </w:rPr>
        <w:t>采购文件的解释权均属于衢州市住房和城乡建设局和衢州艾凌项目管理咨询有限公司。</w:t>
      </w:r>
    </w:p>
    <w:bookmarkEnd w:id="11"/>
    <w:bookmarkEnd w:id="12"/>
    <w:p w14:paraId="71E4F347">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ascii="仿宋_GB2312" w:hAnsi="仿宋" w:eastAsia="仿宋_GB2312" w:cs="仿宋_GB2312"/>
          <w:b/>
          <w:color w:val="auto"/>
          <w:spacing w:val="0"/>
          <w:sz w:val="36"/>
          <w:szCs w:val="36"/>
          <w:highlight w:val="none"/>
        </w:rPr>
      </w:pPr>
      <w:bookmarkStart w:id="26" w:name="第四部分"/>
      <w:r>
        <w:rPr>
          <w:rFonts w:hint="eastAsia" w:ascii="仿宋" w:hAnsi="仿宋" w:eastAsia="仿宋" w:cs="仿宋_GB2312"/>
          <w:b/>
          <w:color w:val="auto"/>
          <w:spacing w:val="0"/>
          <w:sz w:val="36"/>
          <w:szCs w:val="36"/>
          <w:highlight w:val="none"/>
        </w:rPr>
        <w:t>第三部分</w:t>
      </w:r>
      <w:r>
        <w:rPr>
          <w:rFonts w:ascii="仿宋" w:hAnsi="仿宋" w:eastAsia="仿宋" w:cs="仿宋_GB2312"/>
          <w:b/>
          <w:color w:val="auto"/>
          <w:spacing w:val="0"/>
          <w:sz w:val="36"/>
          <w:szCs w:val="36"/>
          <w:highlight w:val="none"/>
        </w:rPr>
        <w:t xml:space="preserve">   </w:t>
      </w:r>
      <w:r>
        <w:rPr>
          <w:rFonts w:hint="eastAsia" w:ascii="仿宋" w:hAnsi="仿宋" w:eastAsia="仿宋" w:cs="仿宋_GB2312"/>
          <w:b/>
          <w:color w:val="auto"/>
          <w:spacing w:val="0"/>
          <w:sz w:val="36"/>
          <w:szCs w:val="36"/>
          <w:highlight w:val="none"/>
        </w:rPr>
        <w:t>采购需求</w:t>
      </w:r>
    </w:p>
    <w:bookmarkEnd w:id="26"/>
    <w:p w14:paraId="52129983">
      <w:pPr>
        <w:keepNext w:val="0"/>
        <w:keepLines w:val="0"/>
        <w:pageBreakBefore w:val="0"/>
        <w:widowControl w:val="0"/>
        <w:numPr>
          <w:ilvl w:val="0"/>
          <w:numId w:val="1"/>
        </w:numPr>
        <w:kinsoku/>
        <w:wordWrap/>
        <w:overflowPunct/>
        <w:topLinePunct w:val="0"/>
        <w:bidi w:val="0"/>
        <w:adjustRightInd w:val="0"/>
        <w:snapToGrid/>
        <w:spacing w:line="500" w:lineRule="exact"/>
        <w:ind w:firstLine="413" w:firstLineChars="147"/>
        <w:jc w:val="left"/>
        <w:textAlignment w:val="auto"/>
        <w:rPr>
          <w:rFonts w:hint="eastAsia" w:ascii="仿宋" w:hAnsi="仿宋" w:eastAsia="仿宋" w:cs="仿宋"/>
          <w:b/>
          <w:color w:val="auto"/>
          <w:kern w:val="0"/>
          <w:sz w:val="28"/>
          <w:szCs w:val="28"/>
          <w:highlight w:val="none"/>
        </w:rPr>
      </w:pPr>
      <w:bookmarkStart w:id="27" w:name="_Toc86217003"/>
      <w:bookmarkStart w:id="28" w:name="第五部分"/>
      <w:r>
        <w:rPr>
          <w:rFonts w:hint="eastAsia" w:ascii="仿宋" w:hAnsi="仿宋" w:eastAsia="仿宋" w:cs="仿宋"/>
          <w:b/>
          <w:color w:val="auto"/>
          <w:kern w:val="0"/>
          <w:sz w:val="28"/>
          <w:szCs w:val="28"/>
          <w:highlight w:val="none"/>
        </w:rPr>
        <w:t>项目概况</w:t>
      </w:r>
    </w:p>
    <w:p w14:paraId="6245C8E4">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rPr>
        <w:t>本次增值升级项目包含信用评价体系建设、建筑工程在线保障建设、新标化优质工程管理、基坑监测管理、不从产登记申请、建设工程监督书管理、全过程图纸数字化以及历史数据迁移与清洗展示。该项目包括市、县（区）两级用户。</w:t>
      </w:r>
    </w:p>
    <w:p w14:paraId="6218819F">
      <w:pPr>
        <w:keepNext w:val="0"/>
        <w:keepLines w:val="0"/>
        <w:pageBreakBefore w:val="0"/>
        <w:widowControl w:val="0"/>
        <w:kinsoku/>
        <w:wordWrap/>
        <w:overflowPunct/>
        <w:topLinePunct w:val="0"/>
        <w:bidi w:val="0"/>
        <w:adjustRightInd w:val="0"/>
        <w:snapToGrid/>
        <w:spacing w:line="500" w:lineRule="exact"/>
        <w:ind w:firstLine="413" w:firstLineChars="147"/>
        <w:jc w:val="left"/>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（二）</w:t>
      </w:r>
      <w:r>
        <w:rPr>
          <w:rFonts w:hint="eastAsia" w:ascii="仿宋" w:hAnsi="仿宋" w:eastAsia="仿宋" w:cs="仿宋"/>
          <w:b/>
          <w:color w:val="auto"/>
          <w:kern w:val="0"/>
          <w:sz w:val="28"/>
          <w:szCs w:val="28"/>
          <w:highlight w:val="none"/>
          <w:lang w:val="en-US" w:eastAsia="zh-CN"/>
        </w:rPr>
        <w:t>服务内容</w:t>
      </w:r>
    </w:p>
    <w:p w14:paraId="618CB28E">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项目升级根据《关于开展政务服务增值化改革试点的指导意见》开展建设，坚持需求导向、集约集成、省市联动、试点先行，围绕企业全生命周期、产业全链条，在优化提升基本政务服务基础上，整合公共、社会和市场服务，提升政策信息知晓度、服务普惠度和业务集成度，构建精准、便捷、优质、高效为企服务新生态，加快推动政务服务从标准化、规范化、便利化向增值化迭代跃迁，主要建设内容包括：</w:t>
      </w:r>
    </w:p>
    <w:p w14:paraId="3F65A2AC">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设计信用评价，按照企业信用分划分信用等级，通过政府推动、市场运作、社会参与，建立与衢州市经济社会发展水平相适应的社会信用体系建设框架和运行机制，借助第三方信用服务机构在人员、技术、服务方面的优势，加强行业监管结果应用。</w:t>
      </w:r>
    </w:p>
    <w:p w14:paraId="16520043">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新标化优化工程管理应用，按照新标化工程标准，搭建工程总体情况概览功能模块，按照新标化工程评判标准，搭建申报计划功能，同时开发申报验收流程，包括一阶段、二阶段、三阶段申报验收以及开发优质工程申报功能。</w:t>
      </w:r>
    </w:p>
    <w:p w14:paraId="035C4146">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省建筑工人保障在线平台开发本地保障在线应用，开发互联互通接口，同时搭建系统建筑工人保障在线数据展示查询分析模块，对接衢州市所有项目建筑工人保障在线数据，同时对接省平台，将建筑工人保障在线数据推送至生平台，保障在线功能包括老项目按照老标准开发接口，新项目按照新标准开发接口。</w:t>
      </w:r>
    </w:p>
    <w:p w14:paraId="51F3F336">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基坑监测应用集成，集成项目基坑监测管理功能，包括预警监测查询、综合查询、日报查询、专家库等模块。</w:t>
      </w:r>
    </w:p>
    <w:p w14:paraId="39954361">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质量安全监督历史数据入库，按照新的数据标准搭建数据查询分析功能模块，包括日常监督数据、质量验收数据、质量监督数据等。</w:t>
      </w:r>
    </w:p>
    <w:p w14:paraId="385991DB">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开发不动产登记申请应用，按照验登合一标准，在联合验收阶段增加开发不从产登记功能，包括登记基本信息和需要的附件材料上传功能，同时开发接口，将数据推送给不从产登记系统。</w:t>
      </w:r>
    </w:p>
    <w:p w14:paraId="08879438">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开发建设工程监督书打印应用，用于施工许可发生变更时进行监督书打印功能。</w:t>
      </w:r>
    </w:p>
    <w:p w14:paraId="6A4058F0">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施工图审查分类审查管理业务协同子系统：按照特殊工程前置审查、一般工程后置审查、低风险工程免于审查的改革要求，开发项目在线登记、图纸签章、图纸上传、电子图纸在线审查、合格图纸在线归档、图审机构管理、合同网签管理、主管部门在线监管等功能；</w:t>
      </w:r>
    </w:p>
    <w:p w14:paraId="6451F8B2">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开发设计变更管理业务协同子系统：按照一般设计变更、重大设计变更的管理要求，开发变更联系单在线登记、五方主体在线确认、变更图纸在线上传、变更图纸及联系单在线归档等功能；</w:t>
      </w:r>
    </w:p>
    <w:p w14:paraId="24093F56">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竣工图管理管业务协同子系统：整合施工图和设计变更内容，由五方主体对整合后的信息进行确认，降低竣工图编制工作量，开发项目在线登记、施工图及设计变更成果筛选、施工及监理在线确认、竣工图在线归档、主管部门在线监管等功能；</w:t>
      </w:r>
    </w:p>
    <w:p w14:paraId="50B8534E">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开发移动应用子系统：实现建设单位、勘察、设计、施工、监理等各方主体参与人员签名信息的采集，图纸签章在线授权、任务节点实时消息推送、项目进度信息实时查询、图纸在线查询等功能；</w:t>
      </w:r>
    </w:p>
    <w:p w14:paraId="2DCF20C1">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开发统计监管子系统： 实现基于项目所在地、项目审查状态、项目类型、项目分类、审查阶段情况、审查意见情况、强条情况、变更内容、变更原因、变更次数、竣工项目申请等指标进行分类统计分析、并能导出统计结果至EXCEL等。通过对送审项目的图审受理时间、一审审查结束时间、勘察设计单位一审回复时间等指标的监控并辅以短信等通知消息，实时对项目的参与方进行在线监管；</w:t>
      </w:r>
    </w:p>
    <w:p w14:paraId="4556C709">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开发数字图档中心：依据三大协同管理体系，构建全市数字图档中心，实现数字图档的应用及共享；</w:t>
      </w:r>
    </w:p>
    <w:p w14:paraId="2B6CED8E">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发数据交换子系统：与省建设厅建筑市场监管及诚信系统、勘察设计行业四库一平台、工程建设项目审批管理系统、浙江省工程建设全过程图纸数字化管理系统、浙江政务服务网、浙江政务服务网投资在线平台3.0等对接；</w:t>
      </w:r>
    </w:p>
    <w:p w14:paraId="678A57CC">
      <w:pPr>
        <w:keepNext w:val="0"/>
        <w:keepLines w:val="0"/>
        <w:pageBreakBefore w:val="0"/>
        <w:widowControl w:val="0"/>
        <w:kinsoku/>
        <w:wordWrap/>
        <w:overflowPunct/>
        <w:topLinePunct w:val="0"/>
        <w:bidi w:val="0"/>
        <w:adjustRightInd w:val="0"/>
        <w:snapToGrid/>
        <w:spacing w:line="500" w:lineRule="exact"/>
        <w:ind w:firstLine="576"/>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color w:val="auto"/>
          <w:sz w:val="28"/>
          <w:szCs w:val="28"/>
          <w:highlight w:val="none"/>
        </w:rPr>
        <w:t>施工图联合审查系统数据迁移:为保证施工图技术性审查业务的平稳运行，实现衢州市施工图联合审查系统中项目基本信息、单体信息、人防信息、消防信息、防雷信息、审查阶段信息、审查专业信息、审查意见信息、图纸信息等数据整体迁移至浙江省工程建设全过程图纸数字化管理系统（衢州）中，保障相关业务的平稳过渡，将系统的操作变更对相关用户的使用影响降到最低。</w:t>
      </w:r>
    </w:p>
    <w:p w14:paraId="20F81194">
      <w:pPr>
        <w:keepNext w:val="0"/>
        <w:keepLines w:val="0"/>
        <w:pageBreakBefore w:val="0"/>
        <w:widowControl w:val="0"/>
        <w:kinsoku/>
        <w:wordWrap/>
        <w:overflowPunct/>
        <w:topLinePunct w:val="0"/>
        <w:bidi w:val="0"/>
        <w:adjustRightInd w:val="0"/>
        <w:snapToGrid/>
        <w:spacing w:line="500" w:lineRule="exact"/>
        <w:ind w:firstLine="413" w:firstLineChars="147"/>
        <w:jc w:val="left"/>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w:t>
      </w:r>
      <w:r>
        <w:rPr>
          <w:rFonts w:hint="eastAsia" w:ascii="仿宋" w:hAnsi="仿宋" w:eastAsia="仿宋" w:cs="仿宋"/>
          <w:b/>
          <w:color w:val="auto"/>
          <w:kern w:val="0"/>
          <w:sz w:val="28"/>
          <w:szCs w:val="28"/>
          <w:highlight w:val="none"/>
          <w:lang w:val="en-US" w:eastAsia="zh-CN"/>
        </w:rPr>
        <w:t>服务</w:t>
      </w:r>
      <w:r>
        <w:rPr>
          <w:rFonts w:hint="eastAsia" w:ascii="仿宋" w:hAnsi="仿宋" w:eastAsia="仿宋" w:cs="仿宋"/>
          <w:b/>
          <w:color w:val="auto"/>
          <w:kern w:val="0"/>
          <w:sz w:val="28"/>
          <w:szCs w:val="28"/>
          <w:highlight w:val="none"/>
        </w:rPr>
        <w:t>要求</w:t>
      </w:r>
    </w:p>
    <w:p w14:paraId="482C144C">
      <w:pPr>
        <w:pStyle w:val="260"/>
        <w:keepNext w:val="0"/>
        <w:keepLines w:val="0"/>
        <w:pageBreakBefore w:val="0"/>
        <w:widowControl w:val="0"/>
        <w:numPr>
          <w:ilvl w:val="255"/>
          <w:numId w:val="0"/>
        </w:numPr>
        <w:kinsoku/>
        <w:wordWrap/>
        <w:overflowPunct/>
        <w:topLinePunct w:val="0"/>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bookmarkStart w:id="29" w:name="_Toc15431989"/>
      <w:r>
        <w:rPr>
          <w:rFonts w:hint="eastAsia" w:ascii="仿宋" w:hAnsi="仿宋" w:eastAsia="仿宋" w:cs="仿宋"/>
          <w:color w:val="auto"/>
          <w:kern w:val="2"/>
          <w:sz w:val="28"/>
          <w:szCs w:val="28"/>
          <w:highlight w:val="none"/>
          <w:lang w:val="en-US" w:eastAsia="zh-CN" w:bidi="ar"/>
        </w:rPr>
        <w:t xml:space="preserve">（1）提供的服务提出具体的服务内容、服务标准、服务规划以及服务质量等。 </w:t>
      </w:r>
    </w:p>
    <w:p w14:paraId="43AD29D8">
      <w:pPr>
        <w:pStyle w:val="260"/>
        <w:keepNext w:val="0"/>
        <w:keepLines w:val="0"/>
        <w:pageBreakBefore w:val="0"/>
        <w:widowControl w:val="0"/>
        <w:numPr>
          <w:ilvl w:val="255"/>
          <w:numId w:val="0"/>
        </w:numPr>
        <w:kinsoku/>
        <w:wordWrap/>
        <w:overflowPunct/>
        <w:topLinePunct w:val="0"/>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
        </w:rPr>
        <w:t xml:space="preserve">（2）供应商提供的服务应具有合理性、可行性和可操作性。 </w:t>
      </w:r>
    </w:p>
    <w:bookmarkEnd w:id="29"/>
    <w:p w14:paraId="414AB308">
      <w:pPr>
        <w:keepNext w:val="0"/>
        <w:keepLines w:val="0"/>
        <w:pageBreakBefore w:val="0"/>
        <w:widowControl w:val="0"/>
        <w:numPr>
          <w:ilvl w:val="0"/>
          <w:numId w:val="2"/>
        </w:numPr>
        <w:kinsoku/>
        <w:wordWrap/>
        <w:overflowPunct/>
        <w:topLinePunct w:val="0"/>
        <w:bidi w:val="0"/>
        <w:adjustRightInd w:val="0"/>
        <w:snapToGrid/>
        <w:spacing w:line="500" w:lineRule="exact"/>
        <w:ind w:firstLine="413" w:firstLineChars="147"/>
        <w:jc w:val="left"/>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其他约定事项</w:t>
      </w:r>
    </w:p>
    <w:p w14:paraId="1AC60892">
      <w:pPr>
        <w:pStyle w:val="260"/>
        <w:keepNext w:val="0"/>
        <w:keepLines w:val="0"/>
        <w:pageBreakBefore w:val="0"/>
        <w:widowControl w:val="0"/>
        <w:numPr>
          <w:ilvl w:val="255"/>
          <w:numId w:val="0"/>
        </w:numPr>
        <w:kinsoku/>
        <w:wordWrap/>
        <w:overflowPunct/>
        <w:topLinePunct w:val="0"/>
        <w:bidi w:val="0"/>
        <w:adjustRightInd w:val="0"/>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（1）本项目依托政务云资源建设，政务云服务器作为应用部署载体，是关键要素之一。</w:t>
      </w:r>
    </w:p>
    <w:p w14:paraId="22ABE62C">
      <w:pPr>
        <w:pStyle w:val="260"/>
        <w:keepNext w:val="0"/>
        <w:keepLines w:val="0"/>
        <w:pageBreakBefore w:val="0"/>
        <w:widowControl w:val="0"/>
        <w:numPr>
          <w:ilvl w:val="255"/>
          <w:numId w:val="0"/>
        </w:numPr>
        <w:kinsoku/>
        <w:wordWrap/>
        <w:overflowPunct/>
        <w:topLinePunct w:val="0"/>
        <w:bidi w:val="0"/>
        <w:adjustRightInd w:val="0"/>
        <w:snapToGrid/>
        <w:spacing w:line="500" w:lineRule="exact"/>
        <w:ind w:firstLine="560" w:firstLineChars="200"/>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rPr>
        <w:t>（2）本次增值服务升级应用建设以浙里工程现场管控应用、浙江省建筑工程保障在线平台、浙江省全过程图纸数字化管理（衢州）为基础建设，是实现数据互通、系统有效运行的重要保障。</w:t>
      </w:r>
    </w:p>
    <w:p w14:paraId="3DC7F136">
      <w:pPr>
        <w:keepNext w:val="0"/>
        <w:keepLines w:val="0"/>
        <w:pageBreakBefore w:val="0"/>
        <w:widowControl w:val="0"/>
        <w:kinsoku/>
        <w:wordWrap/>
        <w:overflowPunct/>
        <w:topLinePunct w:val="0"/>
        <w:bidi w:val="0"/>
        <w:adjustRightInd w:val="0"/>
        <w:snapToGrid/>
        <w:spacing w:line="500" w:lineRule="exact"/>
        <w:ind w:firstLine="413" w:firstLineChars="147"/>
        <w:jc w:val="left"/>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（五）</w:t>
      </w:r>
      <w:r>
        <w:rPr>
          <w:rFonts w:hint="eastAsia" w:ascii="仿宋" w:hAnsi="仿宋" w:eastAsia="仿宋" w:cs="仿宋"/>
          <w:b/>
          <w:color w:val="auto"/>
          <w:kern w:val="0"/>
          <w:sz w:val="28"/>
          <w:szCs w:val="28"/>
          <w:highlight w:val="none"/>
        </w:rPr>
        <w:t>项目特别说明</w:t>
      </w:r>
    </w:p>
    <w:p w14:paraId="0F80DF34">
      <w:pPr>
        <w:keepNext w:val="0"/>
        <w:keepLines w:val="0"/>
        <w:pageBreakBefore w:val="0"/>
        <w:widowControl w:val="0"/>
        <w:kinsoku/>
        <w:wordWrap/>
        <w:overflowPunct/>
        <w:topLinePunct w:val="0"/>
        <w:bidi w:val="0"/>
        <w:adjustRightInd w:val="0"/>
        <w:snapToGrid/>
        <w:spacing w:line="50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1．实施地点：</w:t>
      </w:r>
      <w:r>
        <w:rPr>
          <w:rFonts w:hint="eastAsia" w:ascii="仿宋" w:hAnsi="仿宋" w:eastAsia="仿宋" w:cs="仿宋"/>
          <w:color w:val="auto"/>
          <w:kern w:val="0"/>
          <w:sz w:val="28"/>
          <w:szCs w:val="28"/>
          <w:highlight w:val="none"/>
          <w:lang w:val="en-US" w:eastAsia="zh-CN"/>
        </w:rPr>
        <w:t>衢州市柯城区钱江大道2号A座衢州市住房和城乡建设局。</w:t>
      </w:r>
    </w:p>
    <w:p w14:paraId="411C8F70">
      <w:pPr>
        <w:keepNext w:val="0"/>
        <w:keepLines w:val="0"/>
        <w:pageBreakBefore w:val="0"/>
        <w:widowControl w:val="0"/>
        <w:kinsoku/>
        <w:wordWrap/>
        <w:overflowPunct/>
        <w:topLinePunct w:val="0"/>
        <w:bidi w:val="0"/>
        <w:adjustRightInd w:val="0"/>
        <w:snapToGrid/>
        <w:spacing w:line="500" w:lineRule="exact"/>
        <w:ind w:firstLine="560" w:firstLineChars="20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val="en-US" w:eastAsia="zh-CN"/>
        </w:rPr>
        <w:t>结算方式：</w:t>
      </w:r>
      <w:r>
        <w:rPr>
          <w:rFonts w:hint="eastAsia" w:ascii="仿宋" w:hAnsi="仿宋" w:eastAsia="仿宋" w:cs="仿宋"/>
          <w:color w:val="auto"/>
          <w:kern w:val="0"/>
          <w:sz w:val="28"/>
          <w:szCs w:val="28"/>
          <w:highlight w:val="none"/>
        </w:rPr>
        <w:t>本项目采用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总价包干</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方式。</w:t>
      </w:r>
    </w:p>
    <w:p w14:paraId="27334D1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3.付</w:t>
      </w:r>
      <w:r>
        <w:rPr>
          <w:rFonts w:hint="eastAsia" w:ascii="仿宋" w:hAnsi="仿宋" w:eastAsia="仿宋" w:cs="仿宋"/>
          <w:color w:val="auto"/>
          <w:kern w:val="0"/>
          <w:sz w:val="28"/>
          <w:szCs w:val="28"/>
          <w:highlight w:val="none"/>
          <w:lang w:val="en-US" w:eastAsia="zh-CN"/>
        </w:rPr>
        <w:t>款方式：资金来源于衢州市财政。</w:t>
      </w:r>
    </w:p>
    <w:p w14:paraId="6BC5C7A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4.服务期限: 项目建设周期六个月，项目验收后免费运维两年。</w:t>
      </w:r>
    </w:p>
    <w:p w14:paraId="146B36ED">
      <w:pPr>
        <w:pStyle w:val="81"/>
        <w:rPr>
          <w:rFonts w:hint="eastAsia"/>
          <w:color w:val="auto"/>
          <w:spacing w:val="0"/>
          <w:highlight w:val="none"/>
        </w:rPr>
      </w:pPr>
    </w:p>
    <w:p w14:paraId="300FE40B">
      <w:pPr>
        <w:pStyle w:val="82"/>
        <w:rPr>
          <w:rFonts w:hint="eastAsia"/>
          <w:color w:val="auto"/>
          <w:spacing w:val="0"/>
          <w:highlight w:val="none"/>
        </w:rPr>
      </w:pPr>
    </w:p>
    <w:p w14:paraId="1D56FC73">
      <w:pPr>
        <w:rPr>
          <w:rFonts w:hint="eastAsia"/>
          <w:color w:val="auto"/>
          <w:spacing w:val="0"/>
          <w:highlight w:val="none"/>
        </w:rPr>
      </w:pPr>
    </w:p>
    <w:p w14:paraId="7CD05E0D">
      <w:pPr>
        <w:pStyle w:val="81"/>
        <w:rPr>
          <w:rFonts w:hint="eastAsia"/>
          <w:color w:val="auto"/>
          <w:spacing w:val="0"/>
          <w:highlight w:val="none"/>
        </w:rPr>
      </w:pPr>
    </w:p>
    <w:p w14:paraId="6841109D">
      <w:pPr>
        <w:pStyle w:val="82"/>
        <w:rPr>
          <w:rFonts w:hint="eastAsia"/>
          <w:color w:val="auto"/>
          <w:spacing w:val="0"/>
          <w:highlight w:val="none"/>
        </w:rPr>
      </w:pPr>
    </w:p>
    <w:p w14:paraId="54753192">
      <w:pPr>
        <w:rPr>
          <w:rFonts w:hint="eastAsia"/>
          <w:color w:val="auto"/>
          <w:spacing w:val="0"/>
          <w:highlight w:val="none"/>
        </w:rPr>
      </w:pPr>
    </w:p>
    <w:p w14:paraId="61995E73">
      <w:pPr>
        <w:pStyle w:val="81"/>
        <w:rPr>
          <w:rFonts w:hint="eastAsia"/>
          <w:color w:val="auto"/>
          <w:spacing w:val="0"/>
          <w:highlight w:val="none"/>
        </w:rPr>
      </w:pPr>
    </w:p>
    <w:p w14:paraId="6C652BF5">
      <w:pPr>
        <w:pStyle w:val="82"/>
        <w:rPr>
          <w:rFonts w:hint="eastAsia"/>
          <w:color w:val="auto"/>
          <w:spacing w:val="0"/>
          <w:highlight w:val="none"/>
        </w:rPr>
      </w:pPr>
    </w:p>
    <w:p w14:paraId="6F030A79">
      <w:pPr>
        <w:rPr>
          <w:rFonts w:hint="eastAsia"/>
          <w:color w:val="auto"/>
          <w:spacing w:val="0"/>
          <w:highlight w:val="none"/>
        </w:rPr>
      </w:pPr>
    </w:p>
    <w:p w14:paraId="00C99421">
      <w:pPr>
        <w:rPr>
          <w:rFonts w:hint="eastAsia"/>
          <w:color w:val="auto"/>
          <w:spacing w:val="0"/>
          <w:highlight w:val="none"/>
        </w:rPr>
      </w:pPr>
    </w:p>
    <w:p w14:paraId="2654AA59">
      <w:pPr>
        <w:rPr>
          <w:rFonts w:hint="eastAsia"/>
          <w:color w:val="auto"/>
          <w:spacing w:val="0"/>
          <w:highlight w:val="none"/>
        </w:rPr>
      </w:pPr>
    </w:p>
    <w:p w14:paraId="508A6BBE">
      <w:pPr>
        <w:rPr>
          <w:rFonts w:hint="eastAsia"/>
          <w:color w:val="auto"/>
          <w:spacing w:val="0"/>
          <w:highlight w:val="none"/>
        </w:rPr>
      </w:pPr>
    </w:p>
    <w:p w14:paraId="46A5D93E">
      <w:pPr>
        <w:rPr>
          <w:rFonts w:hint="eastAsia"/>
          <w:color w:val="auto"/>
          <w:spacing w:val="0"/>
          <w:highlight w:val="none"/>
        </w:rPr>
      </w:pPr>
    </w:p>
    <w:p w14:paraId="5044C2F5">
      <w:pPr>
        <w:rPr>
          <w:rFonts w:hint="eastAsia"/>
          <w:color w:val="auto"/>
          <w:spacing w:val="0"/>
          <w:highlight w:val="none"/>
        </w:rPr>
      </w:pPr>
    </w:p>
    <w:p w14:paraId="6C7E777C">
      <w:pPr>
        <w:rPr>
          <w:rFonts w:hint="eastAsia"/>
          <w:color w:val="auto"/>
          <w:spacing w:val="0"/>
          <w:highlight w:val="none"/>
        </w:rPr>
      </w:pPr>
    </w:p>
    <w:p w14:paraId="19812EA6">
      <w:pPr>
        <w:rPr>
          <w:rFonts w:hint="eastAsia"/>
          <w:color w:val="auto"/>
          <w:spacing w:val="0"/>
          <w:highlight w:val="none"/>
        </w:rPr>
      </w:pPr>
    </w:p>
    <w:p w14:paraId="0CBA71E8">
      <w:pPr>
        <w:rPr>
          <w:rFonts w:hint="eastAsia"/>
          <w:color w:val="auto"/>
          <w:spacing w:val="0"/>
          <w:highlight w:val="none"/>
        </w:rPr>
      </w:pPr>
    </w:p>
    <w:p w14:paraId="793379A5">
      <w:pPr>
        <w:rPr>
          <w:rFonts w:hint="eastAsia"/>
          <w:color w:val="auto"/>
          <w:spacing w:val="0"/>
          <w:highlight w:val="none"/>
        </w:rPr>
      </w:pPr>
    </w:p>
    <w:p w14:paraId="671F92B3">
      <w:pPr>
        <w:rPr>
          <w:rFonts w:hint="eastAsia"/>
          <w:color w:val="auto"/>
          <w:spacing w:val="0"/>
          <w:highlight w:val="none"/>
        </w:rPr>
      </w:pPr>
    </w:p>
    <w:p w14:paraId="25FADB87">
      <w:pPr>
        <w:rPr>
          <w:rFonts w:hint="eastAsia"/>
          <w:color w:val="auto"/>
          <w:spacing w:val="0"/>
          <w:highlight w:val="none"/>
        </w:rPr>
      </w:pPr>
    </w:p>
    <w:p w14:paraId="698F98D6">
      <w:pPr>
        <w:rPr>
          <w:rFonts w:hint="eastAsia"/>
          <w:color w:val="auto"/>
          <w:spacing w:val="0"/>
          <w:highlight w:val="none"/>
        </w:rPr>
      </w:pPr>
    </w:p>
    <w:p w14:paraId="09E9DAC3">
      <w:pPr>
        <w:rPr>
          <w:rFonts w:hint="eastAsia"/>
          <w:color w:val="auto"/>
          <w:spacing w:val="0"/>
          <w:highlight w:val="none"/>
        </w:rPr>
      </w:pPr>
    </w:p>
    <w:p w14:paraId="06949237">
      <w:pPr>
        <w:rPr>
          <w:rFonts w:hint="eastAsia"/>
          <w:color w:val="auto"/>
          <w:spacing w:val="0"/>
          <w:highlight w:val="none"/>
        </w:rPr>
      </w:pPr>
    </w:p>
    <w:p w14:paraId="038CC769">
      <w:pPr>
        <w:rPr>
          <w:rFonts w:hint="eastAsia"/>
          <w:color w:val="auto"/>
          <w:spacing w:val="0"/>
          <w:highlight w:val="none"/>
        </w:rPr>
      </w:pPr>
    </w:p>
    <w:p w14:paraId="67E7BCD6">
      <w:pPr>
        <w:rPr>
          <w:rFonts w:hint="eastAsia"/>
          <w:color w:val="auto"/>
          <w:spacing w:val="0"/>
          <w:highlight w:val="none"/>
        </w:rPr>
      </w:pPr>
    </w:p>
    <w:p w14:paraId="60F7F96C">
      <w:pPr>
        <w:rPr>
          <w:rFonts w:hint="eastAsia"/>
          <w:color w:val="auto"/>
          <w:spacing w:val="0"/>
          <w:highlight w:val="none"/>
        </w:rPr>
      </w:pPr>
    </w:p>
    <w:p w14:paraId="6FDEBEB0">
      <w:pPr>
        <w:rPr>
          <w:rFonts w:hint="eastAsia"/>
          <w:color w:val="auto"/>
          <w:spacing w:val="0"/>
          <w:highlight w:val="none"/>
        </w:rPr>
      </w:pPr>
    </w:p>
    <w:p w14:paraId="7AC743EF">
      <w:pPr>
        <w:rPr>
          <w:rFonts w:hint="eastAsia"/>
          <w:color w:val="auto"/>
          <w:spacing w:val="0"/>
          <w:highlight w:val="none"/>
        </w:rPr>
      </w:pPr>
    </w:p>
    <w:p w14:paraId="518D1B69">
      <w:pPr>
        <w:rPr>
          <w:rFonts w:hint="eastAsia"/>
          <w:color w:val="auto"/>
          <w:spacing w:val="0"/>
          <w:highlight w:val="none"/>
        </w:rPr>
      </w:pPr>
    </w:p>
    <w:p w14:paraId="043864A4">
      <w:pPr>
        <w:rPr>
          <w:rFonts w:hint="eastAsia"/>
          <w:color w:val="auto"/>
          <w:spacing w:val="0"/>
          <w:highlight w:val="none"/>
        </w:rPr>
      </w:pPr>
    </w:p>
    <w:p w14:paraId="51A91356">
      <w:pPr>
        <w:rPr>
          <w:rFonts w:hint="eastAsia"/>
          <w:color w:val="auto"/>
          <w:spacing w:val="0"/>
          <w:highlight w:val="none"/>
        </w:rPr>
      </w:pPr>
    </w:p>
    <w:p w14:paraId="1E06BE6F">
      <w:pPr>
        <w:rPr>
          <w:rFonts w:hint="eastAsia"/>
          <w:color w:val="auto"/>
          <w:spacing w:val="0"/>
          <w:highlight w:val="none"/>
        </w:rPr>
      </w:pPr>
    </w:p>
    <w:p w14:paraId="38551E82">
      <w:pPr>
        <w:rPr>
          <w:rFonts w:hint="eastAsia"/>
          <w:color w:val="auto"/>
          <w:spacing w:val="0"/>
          <w:highlight w:val="none"/>
        </w:rPr>
      </w:pPr>
    </w:p>
    <w:p w14:paraId="1C4A4302">
      <w:pPr>
        <w:rPr>
          <w:rFonts w:hint="eastAsia"/>
          <w:color w:val="auto"/>
          <w:spacing w:val="0"/>
          <w:highlight w:val="none"/>
        </w:rPr>
      </w:pPr>
    </w:p>
    <w:p w14:paraId="2CEFA23B">
      <w:pPr>
        <w:rPr>
          <w:rFonts w:hint="eastAsia"/>
          <w:color w:val="auto"/>
          <w:spacing w:val="0"/>
          <w:highlight w:val="none"/>
        </w:rPr>
      </w:pPr>
    </w:p>
    <w:p w14:paraId="259773B8">
      <w:pPr>
        <w:rPr>
          <w:rFonts w:hint="eastAsia"/>
          <w:color w:val="auto"/>
          <w:spacing w:val="0"/>
          <w:highlight w:val="none"/>
        </w:rPr>
      </w:pPr>
    </w:p>
    <w:p w14:paraId="1606E38D">
      <w:pPr>
        <w:rPr>
          <w:rFonts w:hint="eastAsia"/>
          <w:color w:val="auto"/>
          <w:spacing w:val="0"/>
          <w:highlight w:val="none"/>
        </w:rPr>
      </w:pPr>
    </w:p>
    <w:p w14:paraId="58D44172">
      <w:pPr>
        <w:rPr>
          <w:rFonts w:hint="eastAsia"/>
          <w:color w:val="auto"/>
          <w:spacing w:val="0"/>
          <w:highlight w:val="none"/>
        </w:rPr>
      </w:pPr>
    </w:p>
    <w:p w14:paraId="0CC70D00">
      <w:pPr>
        <w:rPr>
          <w:rFonts w:hint="eastAsia"/>
          <w:color w:val="auto"/>
          <w:spacing w:val="0"/>
          <w:highlight w:val="none"/>
        </w:rPr>
      </w:pPr>
    </w:p>
    <w:p w14:paraId="1301A017">
      <w:pPr>
        <w:rPr>
          <w:rFonts w:hint="eastAsia"/>
          <w:color w:val="auto"/>
          <w:spacing w:val="0"/>
          <w:highlight w:val="none"/>
        </w:rPr>
      </w:pPr>
    </w:p>
    <w:p w14:paraId="1D44B152">
      <w:pPr>
        <w:rPr>
          <w:rFonts w:hint="eastAsia"/>
          <w:color w:val="auto"/>
          <w:spacing w:val="0"/>
          <w:highlight w:val="none"/>
        </w:rPr>
      </w:pPr>
    </w:p>
    <w:p w14:paraId="2C93ED76">
      <w:pPr>
        <w:rPr>
          <w:rFonts w:hint="eastAsia"/>
          <w:color w:val="auto"/>
          <w:spacing w:val="0"/>
          <w:highlight w:val="none"/>
        </w:rPr>
      </w:pPr>
    </w:p>
    <w:p w14:paraId="55169896">
      <w:pPr>
        <w:rPr>
          <w:rFonts w:hint="eastAsia"/>
          <w:color w:val="auto"/>
          <w:spacing w:val="0"/>
          <w:highlight w:val="none"/>
        </w:rPr>
      </w:pPr>
    </w:p>
    <w:p w14:paraId="2C43BACD">
      <w:pPr>
        <w:rPr>
          <w:rFonts w:hint="eastAsia"/>
          <w:color w:val="auto"/>
          <w:spacing w:val="0"/>
          <w:highlight w:val="none"/>
        </w:rPr>
      </w:pPr>
    </w:p>
    <w:p w14:paraId="100D16D0">
      <w:pPr>
        <w:rPr>
          <w:rFonts w:hint="eastAsia"/>
          <w:color w:val="auto"/>
          <w:spacing w:val="0"/>
          <w:highlight w:val="none"/>
        </w:rPr>
      </w:pPr>
    </w:p>
    <w:p w14:paraId="66555087">
      <w:pPr>
        <w:rPr>
          <w:rFonts w:hint="eastAsia"/>
          <w:color w:val="auto"/>
          <w:spacing w:val="0"/>
          <w:highlight w:val="none"/>
        </w:rPr>
      </w:pPr>
    </w:p>
    <w:p w14:paraId="361F6B6C">
      <w:pPr>
        <w:rPr>
          <w:rFonts w:hint="eastAsia"/>
          <w:color w:val="auto"/>
          <w:spacing w:val="0"/>
          <w:highlight w:val="none"/>
        </w:rPr>
      </w:pPr>
    </w:p>
    <w:p w14:paraId="38713433">
      <w:pPr>
        <w:pStyle w:val="82"/>
        <w:rPr>
          <w:rFonts w:hint="eastAsia"/>
          <w:color w:val="auto"/>
          <w:spacing w:val="0"/>
          <w:highlight w:val="none"/>
        </w:rPr>
      </w:pPr>
    </w:p>
    <w:p w14:paraId="1B7C20F9">
      <w:pPr>
        <w:rPr>
          <w:rFonts w:hint="eastAsia"/>
          <w:color w:val="auto"/>
          <w:spacing w:val="0"/>
          <w:highlight w:val="none"/>
        </w:rPr>
      </w:pPr>
    </w:p>
    <w:p w14:paraId="5AA75CDA">
      <w:pPr>
        <w:rPr>
          <w:rFonts w:hint="eastAsia"/>
          <w:color w:val="auto"/>
          <w:spacing w:val="0"/>
          <w:highlight w:val="none"/>
        </w:rPr>
      </w:pPr>
    </w:p>
    <w:p w14:paraId="1071C3C1">
      <w:pPr>
        <w:rPr>
          <w:rFonts w:hint="eastAsia"/>
          <w:color w:val="auto"/>
          <w:spacing w:val="0"/>
          <w:highlight w:val="none"/>
        </w:rPr>
      </w:pPr>
    </w:p>
    <w:p w14:paraId="574C1E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_GB2312"/>
          <w:b/>
          <w:color w:val="auto"/>
          <w:spacing w:val="0"/>
          <w:sz w:val="32"/>
          <w:szCs w:val="32"/>
          <w:highlight w:val="none"/>
        </w:rPr>
      </w:pPr>
      <w:r>
        <w:rPr>
          <w:rFonts w:hint="eastAsia" w:ascii="仿宋" w:hAnsi="仿宋" w:eastAsia="仿宋" w:cs="仿宋_GB2312"/>
          <w:b/>
          <w:color w:val="auto"/>
          <w:spacing w:val="0"/>
          <w:sz w:val="32"/>
          <w:szCs w:val="32"/>
          <w:highlight w:val="none"/>
        </w:rPr>
        <w:t>第四部分</w:t>
      </w:r>
      <w:r>
        <w:rPr>
          <w:rFonts w:ascii="仿宋" w:hAnsi="仿宋" w:eastAsia="仿宋" w:cs="仿宋_GB2312"/>
          <w:b/>
          <w:color w:val="auto"/>
          <w:spacing w:val="0"/>
          <w:sz w:val="32"/>
          <w:szCs w:val="32"/>
          <w:highlight w:val="none"/>
        </w:rPr>
        <w:t xml:space="preserve">   </w:t>
      </w:r>
      <w:bookmarkStart w:id="30" w:name="_Toc184313254"/>
      <w:bookmarkEnd w:id="30"/>
      <w:bookmarkStart w:id="31" w:name="_Toc184310294"/>
      <w:bookmarkEnd w:id="31"/>
      <w:bookmarkStart w:id="32" w:name="_Toc184312090"/>
      <w:bookmarkEnd w:id="32"/>
      <w:bookmarkStart w:id="33" w:name="_Toc184312081"/>
      <w:bookmarkEnd w:id="33"/>
      <w:bookmarkStart w:id="34" w:name="_Toc184313262"/>
      <w:bookmarkEnd w:id="34"/>
      <w:bookmarkStart w:id="35" w:name="_Toc184308095"/>
      <w:bookmarkEnd w:id="35"/>
      <w:bookmarkStart w:id="36" w:name="_Toc184312102"/>
      <w:bookmarkEnd w:id="36"/>
      <w:bookmarkStart w:id="37" w:name="_Toc184313266"/>
      <w:bookmarkEnd w:id="37"/>
      <w:bookmarkStart w:id="38" w:name="_Toc184310279"/>
      <w:bookmarkEnd w:id="38"/>
      <w:bookmarkStart w:id="39" w:name="_Toc184313242"/>
      <w:bookmarkEnd w:id="39"/>
      <w:bookmarkStart w:id="40" w:name="_Toc184310277"/>
      <w:bookmarkEnd w:id="40"/>
      <w:bookmarkStart w:id="41" w:name="_Toc184308047"/>
      <w:bookmarkEnd w:id="41"/>
      <w:bookmarkStart w:id="42" w:name="_Toc184312115"/>
      <w:bookmarkEnd w:id="42"/>
      <w:bookmarkStart w:id="43" w:name="_Toc184310295"/>
      <w:bookmarkEnd w:id="43"/>
      <w:bookmarkStart w:id="44" w:name="_Toc184308055"/>
      <w:bookmarkEnd w:id="44"/>
      <w:bookmarkStart w:id="45" w:name="_Toc184308059"/>
      <w:bookmarkEnd w:id="45"/>
      <w:bookmarkStart w:id="46" w:name="_Toc184310316"/>
      <w:bookmarkEnd w:id="46"/>
      <w:bookmarkStart w:id="47" w:name="_Toc184314470"/>
      <w:bookmarkEnd w:id="47"/>
      <w:bookmarkStart w:id="48" w:name="_Toc184313248"/>
      <w:bookmarkEnd w:id="48"/>
      <w:bookmarkStart w:id="49" w:name="_Toc184308092"/>
      <w:bookmarkEnd w:id="49"/>
      <w:bookmarkStart w:id="50" w:name="_Toc184313245"/>
      <w:bookmarkEnd w:id="50"/>
      <w:bookmarkStart w:id="51" w:name="_Toc184308042"/>
      <w:bookmarkEnd w:id="51"/>
      <w:bookmarkStart w:id="52" w:name="_Toc184312127"/>
      <w:bookmarkEnd w:id="52"/>
      <w:bookmarkStart w:id="53" w:name="_Toc184313282"/>
      <w:bookmarkEnd w:id="53"/>
      <w:bookmarkStart w:id="54" w:name="_Toc184310329"/>
      <w:bookmarkEnd w:id="54"/>
      <w:bookmarkStart w:id="55" w:name="_Toc184314460"/>
      <w:bookmarkEnd w:id="55"/>
      <w:bookmarkStart w:id="56" w:name="_Toc184313244"/>
      <w:bookmarkEnd w:id="56"/>
      <w:bookmarkStart w:id="57" w:name="_Toc184313285"/>
      <w:bookmarkEnd w:id="57"/>
      <w:bookmarkStart w:id="58" w:name="_Toc184313305"/>
      <w:bookmarkEnd w:id="58"/>
      <w:bookmarkStart w:id="59" w:name="_Toc184314468"/>
      <w:bookmarkEnd w:id="59"/>
      <w:bookmarkStart w:id="60" w:name="_Toc184312119"/>
      <w:bookmarkEnd w:id="60"/>
      <w:bookmarkStart w:id="61" w:name="_Toc184310291"/>
      <w:bookmarkEnd w:id="61"/>
      <w:bookmarkStart w:id="62" w:name="_Toc184312109"/>
      <w:bookmarkEnd w:id="62"/>
      <w:bookmarkStart w:id="63" w:name="_Toc184308085"/>
      <w:bookmarkEnd w:id="63"/>
      <w:bookmarkStart w:id="64" w:name="_Toc184310280"/>
      <w:bookmarkEnd w:id="64"/>
      <w:bookmarkStart w:id="65" w:name="_Toc184308044"/>
      <w:bookmarkEnd w:id="65"/>
      <w:bookmarkStart w:id="66" w:name="_Toc184310303"/>
      <w:bookmarkEnd w:id="66"/>
      <w:bookmarkStart w:id="67" w:name="_Toc184314451"/>
      <w:bookmarkEnd w:id="67"/>
      <w:bookmarkStart w:id="68" w:name="_Toc184313260"/>
      <w:bookmarkEnd w:id="68"/>
      <w:bookmarkStart w:id="69" w:name="_Toc184314425"/>
      <w:bookmarkEnd w:id="69"/>
      <w:bookmarkStart w:id="70" w:name="_Toc184313261"/>
      <w:bookmarkEnd w:id="70"/>
      <w:bookmarkStart w:id="71" w:name="_Toc184312077"/>
      <w:bookmarkEnd w:id="71"/>
      <w:bookmarkStart w:id="72" w:name="_Toc184314436"/>
      <w:bookmarkEnd w:id="72"/>
      <w:bookmarkStart w:id="73" w:name="_Toc184310274"/>
      <w:bookmarkEnd w:id="73"/>
      <w:bookmarkStart w:id="74" w:name="_Toc184308073"/>
      <w:bookmarkEnd w:id="74"/>
      <w:bookmarkStart w:id="75" w:name="_Toc184308051"/>
      <w:bookmarkEnd w:id="75"/>
      <w:bookmarkStart w:id="76" w:name="_Toc184308049"/>
      <w:bookmarkEnd w:id="76"/>
      <w:bookmarkStart w:id="77" w:name="_Toc184310289"/>
      <w:bookmarkEnd w:id="77"/>
      <w:bookmarkStart w:id="78" w:name="_Toc184308080"/>
      <w:bookmarkEnd w:id="78"/>
      <w:bookmarkStart w:id="79" w:name="_Toc184310305"/>
      <w:bookmarkEnd w:id="79"/>
      <w:bookmarkStart w:id="80" w:name="_Toc184310298"/>
      <w:bookmarkEnd w:id="80"/>
      <w:bookmarkStart w:id="81" w:name="_Toc184312110"/>
      <w:bookmarkEnd w:id="81"/>
      <w:bookmarkStart w:id="82" w:name="_Toc184312126"/>
      <w:bookmarkEnd w:id="82"/>
      <w:bookmarkStart w:id="83" w:name="_Toc184314465"/>
      <w:bookmarkEnd w:id="83"/>
      <w:bookmarkStart w:id="84" w:name="_Toc184313238"/>
      <w:bookmarkEnd w:id="84"/>
      <w:bookmarkStart w:id="85" w:name="_Toc184312088"/>
      <w:bookmarkEnd w:id="85"/>
      <w:bookmarkStart w:id="86" w:name="_Toc184310333"/>
      <w:bookmarkEnd w:id="86"/>
      <w:bookmarkStart w:id="87" w:name="_Toc184314414"/>
      <w:bookmarkEnd w:id="87"/>
      <w:bookmarkStart w:id="88" w:name="_Toc184310311"/>
      <w:bookmarkEnd w:id="88"/>
      <w:bookmarkStart w:id="89" w:name="_Toc184313272"/>
      <w:bookmarkEnd w:id="89"/>
      <w:bookmarkStart w:id="90" w:name="_Toc184313259"/>
      <w:bookmarkEnd w:id="90"/>
      <w:bookmarkStart w:id="91" w:name="_Toc184312067"/>
      <w:bookmarkEnd w:id="91"/>
      <w:bookmarkStart w:id="92" w:name="_Toc184314422"/>
      <w:bookmarkEnd w:id="92"/>
      <w:bookmarkStart w:id="93" w:name="_Toc184308040"/>
      <w:bookmarkEnd w:id="93"/>
      <w:bookmarkStart w:id="94" w:name="_Toc184308072"/>
      <w:bookmarkEnd w:id="94"/>
      <w:bookmarkStart w:id="95" w:name="_Toc184313278"/>
      <w:bookmarkEnd w:id="95"/>
      <w:bookmarkStart w:id="96" w:name="_Toc184308086"/>
      <w:bookmarkEnd w:id="96"/>
      <w:bookmarkStart w:id="97" w:name="_Toc184312094"/>
      <w:bookmarkEnd w:id="97"/>
      <w:bookmarkStart w:id="98" w:name="_Toc184314450"/>
      <w:bookmarkEnd w:id="98"/>
      <w:bookmarkStart w:id="99" w:name="_Toc184310343"/>
      <w:bookmarkEnd w:id="99"/>
      <w:bookmarkStart w:id="100" w:name="_Toc184314455"/>
      <w:bookmarkEnd w:id="100"/>
      <w:bookmarkStart w:id="101" w:name="_Toc184310286"/>
      <w:bookmarkEnd w:id="101"/>
      <w:bookmarkStart w:id="102" w:name="_Toc184308102"/>
      <w:bookmarkEnd w:id="102"/>
      <w:bookmarkStart w:id="103" w:name="_Toc184312087"/>
      <w:bookmarkEnd w:id="103"/>
      <w:bookmarkStart w:id="104" w:name="_Toc184312091"/>
      <w:bookmarkEnd w:id="104"/>
      <w:bookmarkStart w:id="105" w:name="_Toc184310308"/>
      <w:bookmarkEnd w:id="105"/>
      <w:bookmarkStart w:id="106" w:name="_Toc184314424"/>
      <w:bookmarkEnd w:id="106"/>
      <w:bookmarkStart w:id="107" w:name="_Toc184312129"/>
      <w:bookmarkEnd w:id="107"/>
      <w:bookmarkStart w:id="108" w:name="_Toc184314416"/>
      <w:bookmarkEnd w:id="108"/>
      <w:bookmarkStart w:id="109" w:name="_Toc184314474"/>
      <w:bookmarkEnd w:id="109"/>
      <w:bookmarkStart w:id="110" w:name="_Toc184308041"/>
      <w:bookmarkEnd w:id="110"/>
      <w:bookmarkStart w:id="111" w:name="_Toc184312082"/>
      <w:bookmarkEnd w:id="111"/>
      <w:bookmarkStart w:id="112" w:name="_Toc184314476"/>
      <w:bookmarkEnd w:id="112"/>
      <w:bookmarkStart w:id="113" w:name="_Toc184312086"/>
      <w:bookmarkEnd w:id="113"/>
      <w:bookmarkStart w:id="114" w:name="_Toc184310290"/>
      <w:bookmarkEnd w:id="114"/>
      <w:bookmarkStart w:id="115" w:name="_Toc184313310"/>
      <w:bookmarkEnd w:id="115"/>
      <w:bookmarkStart w:id="116" w:name="_Toc184312138"/>
      <w:bookmarkEnd w:id="116"/>
      <w:bookmarkStart w:id="117" w:name="_Toc184313284"/>
      <w:bookmarkEnd w:id="117"/>
      <w:bookmarkStart w:id="118" w:name="_Toc184310276"/>
      <w:bookmarkEnd w:id="118"/>
      <w:bookmarkStart w:id="119" w:name="_Toc184308087"/>
      <w:bookmarkEnd w:id="119"/>
      <w:bookmarkStart w:id="120" w:name="_Toc184313302"/>
      <w:bookmarkEnd w:id="120"/>
      <w:bookmarkStart w:id="121" w:name="_Toc184310313"/>
      <w:bookmarkEnd w:id="121"/>
      <w:bookmarkStart w:id="122" w:name="_Toc184314481"/>
      <w:bookmarkEnd w:id="122"/>
      <w:bookmarkStart w:id="123" w:name="_Toc184308050"/>
      <w:bookmarkEnd w:id="123"/>
      <w:bookmarkStart w:id="124" w:name="_Toc184314449"/>
      <w:bookmarkEnd w:id="124"/>
      <w:bookmarkStart w:id="125" w:name="_Toc184313295"/>
      <w:bookmarkEnd w:id="125"/>
      <w:bookmarkStart w:id="126" w:name="_Toc184314469"/>
      <w:bookmarkEnd w:id="126"/>
      <w:bookmarkStart w:id="127" w:name="_Toc184312070"/>
      <w:bookmarkEnd w:id="127"/>
      <w:bookmarkStart w:id="128" w:name="_Toc184314412"/>
      <w:bookmarkEnd w:id="128"/>
      <w:bookmarkStart w:id="129" w:name="_Toc184312071"/>
      <w:bookmarkEnd w:id="129"/>
      <w:bookmarkStart w:id="130" w:name="_Toc184308106"/>
      <w:bookmarkEnd w:id="130"/>
      <w:bookmarkStart w:id="131" w:name="_Toc184314458"/>
      <w:bookmarkEnd w:id="131"/>
      <w:bookmarkStart w:id="132" w:name="_Toc184313275"/>
      <w:bookmarkEnd w:id="132"/>
      <w:bookmarkStart w:id="133" w:name="_Toc184312092"/>
      <w:bookmarkEnd w:id="133"/>
      <w:bookmarkStart w:id="134" w:name="_Toc184313273"/>
      <w:bookmarkEnd w:id="134"/>
      <w:bookmarkStart w:id="135" w:name="_Toc184314456"/>
      <w:bookmarkEnd w:id="135"/>
      <w:bookmarkStart w:id="136" w:name="_Toc184313252"/>
      <w:bookmarkEnd w:id="136"/>
      <w:bookmarkStart w:id="137" w:name="_Toc184308070"/>
      <w:bookmarkEnd w:id="137"/>
      <w:bookmarkStart w:id="138" w:name="_Toc184312072"/>
      <w:bookmarkEnd w:id="138"/>
      <w:bookmarkStart w:id="139" w:name="_Toc184312118"/>
      <w:bookmarkEnd w:id="139"/>
      <w:bookmarkStart w:id="140" w:name="_Toc184312089"/>
      <w:bookmarkEnd w:id="140"/>
      <w:bookmarkStart w:id="141" w:name="_Toc184313297"/>
      <w:bookmarkEnd w:id="141"/>
      <w:bookmarkStart w:id="142" w:name="_Toc184313286"/>
      <w:bookmarkEnd w:id="142"/>
      <w:bookmarkStart w:id="143" w:name="_Toc184314446"/>
      <w:bookmarkEnd w:id="143"/>
      <w:bookmarkStart w:id="144" w:name="_Toc184313267"/>
      <w:bookmarkEnd w:id="144"/>
      <w:bookmarkStart w:id="145" w:name="_Toc184314440"/>
      <w:bookmarkEnd w:id="145"/>
      <w:bookmarkStart w:id="146" w:name="_Toc184313271"/>
      <w:bookmarkEnd w:id="146"/>
      <w:bookmarkStart w:id="147" w:name="_Toc184313281"/>
      <w:bookmarkEnd w:id="147"/>
      <w:bookmarkStart w:id="148" w:name="_Toc184312121"/>
      <w:bookmarkEnd w:id="148"/>
      <w:bookmarkStart w:id="149" w:name="_Toc184313265"/>
      <w:bookmarkEnd w:id="149"/>
      <w:bookmarkStart w:id="150" w:name="_Toc184310332"/>
      <w:bookmarkEnd w:id="150"/>
      <w:bookmarkStart w:id="151" w:name="_Toc184310338"/>
      <w:bookmarkEnd w:id="151"/>
      <w:bookmarkStart w:id="152" w:name="_Toc184313309"/>
      <w:bookmarkEnd w:id="152"/>
      <w:bookmarkStart w:id="153" w:name="_Toc184312130"/>
      <w:bookmarkEnd w:id="153"/>
      <w:bookmarkStart w:id="154" w:name="_Toc184308053"/>
      <w:bookmarkEnd w:id="154"/>
      <w:bookmarkStart w:id="155" w:name="_Toc184313243"/>
      <w:bookmarkEnd w:id="155"/>
      <w:bookmarkStart w:id="156" w:name="_Toc184308084"/>
      <w:bookmarkEnd w:id="156"/>
      <w:bookmarkStart w:id="157" w:name="_Toc184310278"/>
      <w:bookmarkEnd w:id="157"/>
      <w:bookmarkStart w:id="158" w:name="_Toc184314429"/>
      <w:bookmarkEnd w:id="158"/>
      <w:bookmarkStart w:id="159" w:name="_Toc184308107"/>
      <w:bookmarkEnd w:id="159"/>
      <w:bookmarkStart w:id="160" w:name="_Toc184310323"/>
      <w:bookmarkEnd w:id="160"/>
      <w:bookmarkStart w:id="161" w:name="_Toc184308103"/>
      <w:bookmarkEnd w:id="161"/>
      <w:bookmarkStart w:id="162" w:name="_Toc184310310"/>
      <w:bookmarkEnd w:id="162"/>
      <w:bookmarkStart w:id="163" w:name="_Toc184308090"/>
      <w:bookmarkEnd w:id="163"/>
      <w:bookmarkStart w:id="164" w:name="_Toc184314411"/>
      <w:bookmarkEnd w:id="164"/>
      <w:bookmarkStart w:id="165" w:name="_Toc184312135"/>
      <w:bookmarkEnd w:id="165"/>
      <w:bookmarkStart w:id="166" w:name="_Toc184308057"/>
      <w:bookmarkEnd w:id="166"/>
      <w:bookmarkStart w:id="167" w:name="_Toc184312120"/>
      <w:bookmarkEnd w:id="167"/>
      <w:bookmarkStart w:id="168" w:name="_Toc184312106"/>
      <w:bookmarkEnd w:id="168"/>
      <w:bookmarkStart w:id="169" w:name="_Toc184313240"/>
      <w:bookmarkEnd w:id="169"/>
      <w:bookmarkStart w:id="170" w:name="_Toc184310339"/>
      <w:bookmarkEnd w:id="170"/>
      <w:bookmarkStart w:id="171" w:name="_Toc184308098"/>
      <w:bookmarkEnd w:id="171"/>
      <w:bookmarkStart w:id="172" w:name="_Toc184310322"/>
      <w:bookmarkEnd w:id="172"/>
      <w:bookmarkStart w:id="173" w:name="_Toc184308037"/>
      <w:bookmarkEnd w:id="173"/>
      <w:bookmarkStart w:id="174" w:name="_Toc184308043"/>
      <w:bookmarkEnd w:id="174"/>
      <w:bookmarkStart w:id="175" w:name="_Toc184310331"/>
      <w:bookmarkEnd w:id="175"/>
      <w:bookmarkStart w:id="176" w:name="_Toc184310336"/>
      <w:bookmarkEnd w:id="176"/>
      <w:bookmarkStart w:id="177" w:name="_Toc184312095"/>
      <w:bookmarkEnd w:id="177"/>
      <w:bookmarkStart w:id="178" w:name="_Toc184312080"/>
      <w:bookmarkEnd w:id="178"/>
      <w:bookmarkStart w:id="179" w:name="_Toc184310328"/>
      <w:bookmarkEnd w:id="179"/>
      <w:bookmarkStart w:id="180" w:name="_Toc184308066"/>
      <w:bookmarkEnd w:id="180"/>
      <w:bookmarkStart w:id="181" w:name="_Toc184314447"/>
      <w:bookmarkEnd w:id="181"/>
      <w:bookmarkStart w:id="182" w:name="_Toc184313291"/>
      <w:bookmarkEnd w:id="182"/>
      <w:bookmarkStart w:id="183" w:name="_Toc184313255"/>
      <w:bookmarkEnd w:id="183"/>
      <w:bookmarkStart w:id="184" w:name="_Toc184313283"/>
      <w:bookmarkEnd w:id="184"/>
      <w:bookmarkStart w:id="185" w:name="_Toc184308088"/>
      <w:bookmarkEnd w:id="185"/>
      <w:bookmarkStart w:id="186" w:name="_Toc184313247"/>
      <w:bookmarkEnd w:id="186"/>
      <w:bookmarkStart w:id="187" w:name="_Toc184308063"/>
      <w:bookmarkEnd w:id="187"/>
      <w:bookmarkStart w:id="188" w:name="_Toc184314482"/>
      <w:bookmarkEnd w:id="188"/>
      <w:bookmarkStart w:id="189" w:name="_Toc184310297"/>
      <w:bookmarkEnd w:id="189"/>
      <w:bookmarkStart w:id="190" w:name="_Toc184313292"/>
      <w:bookmarkEnd w:id="190"/>
      <w:bookmarkStart w:id="191" w:name="_Toc184310309"/>
      <w:bookmarkEnd w:id="191"/>
      <w:bookmarkStart w:id="192" w:name="_Toc184310326"/>
      <w:bookmarkEnd w:id="192"/>
      <w:bookmarkStart w:id="193" w:name="_Toc184310272"/>
      <w:bookmarkEnd w:id="193"/>
      <w:bookmarkStart w:id="194" w:name="_Toc184312113"/>
      <w:bookmarkEnd w:id="194"/>
      <w:bookmarkStart w:id="195" w:name="_Toc184313268"/>
      <w:bookmarkEnd w:id="195"/>
      <w:bookmarkStart w:id="196" w:name="_Toc184308091"/>
      <w:bookmarkEnd w:id="196"/>
      <w:bookmarkStart w:id="197" w:name="_Toc184308078"/>
      <w:bookmarkEnd w:id="197"/>
      <w:bookmarkStart w:id="198" w:name="_Toc184312132"/>
      <w:bookmarkEnd w:id="198"/>
      <w:bookmarkStart w:id="199" w:name="_Toc184314448"/>
      <w:bookmarkEnd w:id="199"/>
      <w:bookmarkStart w:id="200" w:name="_Toc184314462"/>
      <w:bookmarkEnd w:id="200"/>
      <w:bookmarkStart w:id="201" w:name="_Toc184310299"/>
      <w:bookmarkEnd w:id="201"/>
      <w:bookmarkStart w:id="202" w:name="_Toc184313298"/>
      <w:bookmarkEnd w:id="202"/>
      <w:bookmarkStart w:id="203" w:name="_Toc184314477"/>
      <w:bookmarkEnd w:id="203"/>
      <w:bookmarkStart w:id="204" w:name="_Toc184313264"/>
      <w:bookmarkEnd w:id="204"/>
      <w:bookmarkStart w:id="205" w:name="_Toc184308062"/>
      <w:bookmarkEnd w:id="205"/>
      <w:bookmarkStart w:id="206" w:name="_Toc184312073"/>
      <w:bookmarkEnd w:id="206"/>
      <w:bookmarkStart w:id="207" w:name="_Toc184312079"/>
      <w:bookmarkEnd w:id="207"/>
      <w:bookmarkStart w:id="208" w:name="_Toc184312136"/>
      <w:bookmarkEnd w:id="208"/>
      <w:bookmarkStart w:id="209" w:name="_Toc184308064"/>
      <w:bookmarkEnd w:id="209"/>
      <w:bookmarkStart w:id="210" w:name="_Toc184313239"/>
      <w:bookmarkEnd w:id="210"/>
      <w:bookmarkStart w:id="211" w:name="_Toc184312131"/>
      <w:bookmarkEnd w:id="211"/>
      <w:bookmarkStart w:id="212" w:name="_Toc184314442"/>
      <w:bookmarkEnd w:id="212"/>
      <w:bookmarkStart w:id="213" w:name="_Toc184314421"/>
      <w:bookmarkEnd w:id="213"/>
      <w:bookmarkStart w:id="214" w:name="_Toc184312104"/>
      <w:bookmarkEnd w:id="214"/>
      <w:bookmarkStart w:id="215" w:name="_Toc184314437"/>
      <w:bookmarkEnd w:id="215"/>
      <w:bookmarkStart w:id="216" w:name="_Toc184310318"/>
      <w:bookmarkEnd w:id="216"/>
      <w:bookmarkStart w:id="217" w:name="_Toc184313296"/>
      <w:bookmarkEnd w:id="217"/>
      <w:bookmarkStart w:id="218" w:name="_Toc184310300"/>
      <w:bookmarkEnd w:id="218"/>
      <w:bookmarkStart w:id="219" w:name="_Toc184314423"/>
      <w:bookmarkEnd w:id="219"/>
      <w:bookmarkStart w:id="220" w:name="_Toc184310275"/>
      <w:bookmarkEnd w:id="220"/>
      <w:bookmarkStart w:id="221" w:name="_Toc184314461"/>
      <w:bookmarkEnd w:id="221"/>
      <w:bookmarkStart w:id="222" w:name="_Toc184312099"/>
      <w:bookmarkEnd w:id="222"/>
      <w:bookmarkStart w:id="223" w:name="_Toc184312134"/>
      <w:bookmarkEnd w:id="223"/>
      <w:bookmarkStart w:id="224" w:name="_Toc184314457"/>
      <w:bookmarkEnd w:id="224"/>
      <w:bookmarkStart w:id="225" w:name="_Toc184314419"/>
      <w:bookmarkEnd w:id="225"/>
      <w:bookmarkStart w:id="226" w:name="_Toc184308058"/>
      <w:bookmarkEnd w:id="226"/>
      <w:bookmarkStart w:id="227" w:name="_Toc184312111"/>
      <w:bookmarkEnd w:id="227"/>
      <w:bookmarkStart w:id="228" w:name="_Toc184308045"/>
      <w:bookmarkEnd w:id="228"/>
      <w:bookmarkStart w:id="229" w:name="_Toc184308038"/>
      <w:bookmarkEnd w:id="229"/>
      <w:bookmarkStart w:id="230" w:name="_Toc184313303"/>
      <w:bookmarkEnd w:id="230"/>
      <w:bookmarkStart w:id="231" w:name="_Toc184310312"/>
      <w:bookmarkEnd w:id="231"/>
      <w:bookmarkStart w:id="232" w:name="_Toc184313274"/>
      <w:bookmarkEnd w:id="232"/>
      <w:bookmarkStart w:id="233" w:name="_Toc184312098"/>
      <w:bookmarkEnd w:id="233"/>
      <w:bookmarkStart w:id="234" w:name="_Toc184310283"/>
      <w:bookmarkEnd w:id="234"/>
      <w:bookmarkStart w:id="235" w:name="_Toc184308056"/>
      <w:bookmarkEnd w:id="235"/>
      <w:bookmarkStart w:id="236" w:name="_Toc184308100"/>
      <w:bookmarkEnd w:id="236"/>
      <w:bookmarkStart w:id="237" w:name="_Toc184314417"/>
      <w:bookmarkEnd w:id="237"/>
      <w:bookmarkStart w:id="238" w:name="_Toc184308065"/>
      <w:bookmarkEnd w:id="238"/>
      <w:bookmarkStart w:id="239" w:name="_Toc184313287"/>
      <w:bookmarkEnd w:id="239"/>
      <w:bookmarkStart w:id="240" w:name="_Toc184308108"/>
      <w:bookmarkEnd w:id="240"/>
      <w:bookmarkStart w:id="241" w:name="_Toc184310344"/>
      <w:bookmarkEnd w:id="241"/>
      <w:bookmarkStart w:id="242" w:name="_Toc184312093"/>
      <w:bookmarkEnd w:id="242"/>
      <w:bookmarkStart w:id="243" w:name="_Toc184308096"/>
      <w:bookmarkEnd w:id="243"/>
      <w:bookmarkStart w:id="244" w:name="_Toc184310306"/>
      <w:bookmarkEnd w:id="244"/>
      <w:bookmarkStart w:id="245" w:name="_Toc184308061"/>
      <w:bookmarkEnd w:id="245"/>
      <w:bookmarkStart w:id="246" w:name="_Toc184310315"/>
      <w:bookmarkEnd w:id="246"/>
      <w:bookmarkStart w:id="247" w:name="_Toc184310330"/>
      <w:bookmarkEnd w:id="247"/>
      <w:bookmarkStart w:id="248" w:name="_Toc184314413"/>
      <w:bookmarkEnd w:id="248"/>
      <w:bookmarkStart w:id="249" w:name="_Toc184310292"/>
      <w:bookmarkEnd w:id="249"/>
      <w:bookmarkStart w:id="250" w:name="_Toc184313246"/>
      <w:bookmarkEnd w:id="250"/>
      <w:bookmarkStart w:id="251" w:name="_Toc184312076"/>
      <w:bookmarkEnd w:id="251"/>
      <w:bookmarkStart w:id="252" w:name="_Toc184312078"/>
      <w:bookmarkEnd w:id="252"/>
      <w:bookmarkStart w:id="253" w:name="_Toc184314439"/>
      <w:bookmarkEnd w:id="253"/>
      <w:bookmarkStart w:id="254" w:name="_Toc184308101"/>
      <w:bookmarkEnd w:id="254"/>
      <w:bookmarkStart w:id="255" w:name="_Toc184308082"/>
      <w:bookmarkEnd w:id="255"/>
      <w:bookmarkStart w:id="256" w:name="_Toc184313301"/>
      <w:bookmarkEnd w:id="256"/>
      <w:bookmarkStart w:id="257" w:name="_Toc184312133"/>
      <w:bookmarkEnd w:id="257"/>
      <w:bookmarkStart w:id="258" w:name="_Toc184313288"/>
      <w:bookmarkEnd w:id="258"/>
      <w:bookmarkStart w:id="259" w:name="_Toc184313251"/>
      <w:bookmarkEnd w:id="259"/>
      <w:bookmarkStart w:id="260" w:name="_Toc184308104"/>
      <w:bookmarkEnd w:id="260"/>
      <w:bookmarkStart w:id="261" w:name="_Toc184313289"/>
      <w:bookmarkEnd w:id="261"/>
      <w:bookmarkStart w:id="262" w:name="_Toc184308060"/>
      <w:bookmarkEnd w:id="262"/>
      <w:bookmarkStart w:id="263" w:name="_Toc184312096"/>
      <w:bookmarkEnd w:id="263"/>
      <w:bookmarkStart w:id="264" w:name="_Toc184310337"/>
      <w:bookmarkEnd w:id="264"/>
      <w:bookmarkStart w:id="265" w:name="_Toc184314432"/>
      <w:bookmarkEnd w:id="265"/>
      <w:bookmarkStart w:id="266" w:name="_Toc184313270"/>
      <w:bookmarkEnd w:id="266"/>
      <w:bookmarkStart w:id="267" w:name="_Toc184312075"/>
      <w:bookmarkEnd w:id="267"/>
      <w:bookmarkStart w:id="268" w:name="_Toc184310340"/>
      <w:bookmarkEnd w:id="268"/>
      <w:bookmarkStart w:id="269" w:name="_Toc184310335"/>
      <w:bookmarkEnd w:id="269"/>
      <w:bookmarkStart w:id="270" w:name="_Toc184312116"/>
      <w:bookmarkEnd w:id="270"/>
      <w:bookmarkStart w:id="271" w:name="_Toc184310320"/>
      <w:bookmarkEnd w:id="271"/>
      <w:bookmarkStart w:id="272" w:name="_Toc184310304"/>
      <w:bookmarkEnd w:id="272"/>
      <w:bookmarkStart w:id="273" w:name="_Toc184310288"/>
      <w:bookmarkEnd w:id="273"/>
      <w:bookmarkStart w:id="274" w:name="_Toc184314435"/>
      <w:bookmarkEnd w:id="274"/>
      <w:bookmarkStart w:id="275" w:name="_Toc184310281"/>
      <w:bookmarkEnd w:id="275"/>
      <w:bookmarkStart w:id="276" w:name="_Toc184314420"/>
      <w:bookmarkEnd w:id="276"/>
      <w:bookmarkStart w:id="277" w:name="_Toc184314428"/>
      <w:bookmarkEnd w:id="277"/>
      <w:bookmarkStart w:id="278" w:name="_Toc184308099"/>
      <w:bookmarkEnd w:id="278"/>
      <w:bookmarkStart w:id="279" w:name="_Toc184314415"/>
      <w:bookmarkEnd w:id="279"/>
      <w:bookmarkStart w:id="280" w:name="_Toc184308083"/>
      <w:bookmarkEnd w:id="280"/>
      <w:bookmarkStart w:id="281" w:name="_Toc184308054"/>
      <w:bookmarkEnd w:id="281"/>
      <w:bookmarkStart w:id="282" w:name="_Toc184308069"/>
      <w:bookmarkEnd w:id="282"/>
      <w:bookmarkStart w:id="283" w:name="_Toc184310324"/>
      <w:bookmarkEnd w:id="283"/>
      <w:bookmarkStart w:id="284" w:name="_Toc184312137"/>
      <w:bookmarkEnd w:id="284"/>
      <w:bookmarkStart w:id="285" w:name="_Toc184313304"/>
      <w:bookmarkEnd w:id="285"/>
      <w:bookmarkStart w:id="286" w:name="_Toc184310296"/>
      <w:bookmarkEnd w:id="286"/>
      <w:bookmarkStart w:id="287" w:name="_Toc184313276"/>
      <w:bookmarkEnd w:id="287"/>
      <w:bookmarkStart w:id="288" w:name="_Toc184314453"/>
      <w:bookmarkEnd w:id="288"/>
      <w:bookmarkStart w:id="289" w:name="_Toc184314433"/>
      <w:bookmarkEnd w:id="289"/>
      <w:bookmarkStart w:id="290" w:name="_Toc184314418"/>
      <w:bookmarkEnd w:id="290"/>
      <w:bookmarkStart w:id="291" w:name="_Toc184308071"/>
      <w:bookmarkEnd w:id="291"/>
      <w:bookmarkStart w:id="292" w:name="_Toc184314467"/>
      <w:bookmarkEnd w:id="292"/>
      <w:bookmarkStart w:id="293" w:name="_Toc184314471"/>
      <w:bookmarkEnd w:id="293"/>
      <w:bookmarkStart w:id="294" w:name="_Toc184314438"/>
      <w:bookmarkEnd w:id="294"/>
      <w:bookmarkStart w:id="295" w:name="_Toc184314434"/>
      <w:bookmarkEnd w:id="295"/>
      <w:bookmarkStart w:id="296" w:name="_Toc184314445"/>
      <w:bookmarkEnd w:id="296"/>
      <w:bookmarkStart w:id="297" w:name="_Toc184314466"/>
      <w:bookmarkEnd w:id="297"/>
      <w:bookmarkStart w:id="298" w:name="_Toc184312101"/>
      <w:bookmarkEnd w:id="298"/>
      <w:bookmarkStart w:id="299" w:name="_Toc184310327"/>
      <w:bookmarkEnd w:id="299"/>
      <w:bookmarkStart w:id="300" w:name="_Toc184310284"/>
      <w:bookmarkEnd w:id="300"/>
      <w:bookmarkStart w:id="301" w:name="_Toc184310302"/>
      <w:bookmarkEnd w:id="301"/>
      <w:bookmarkStart w:id="302" w:name="_Toc184308036"/>
      <w:bookmarkEnd w:id="302"/>
      <w:bookmarkStart w:id="303" w:name="_Toc184312139"/>
      <w:bookmarkEnd w:id="303"/>
      <w:bookmarkStart w:id="304" w:name="_Toc184314431"/>
      <w:bookmarkEnd w:id="304"/>
      <w:bookmarkStart w:id="305" w:name="_Toc184313257"/>
      <w:bookmarkEnd w:id="305"/>
      <w:bookmarkStart w:id="306" w:name="_Toc184314464"/>
      <w:bookmarkEnd w:id="306"/>
      <w:bookmarkStart w:id="307" w:name="_Toc184313306"/>
      <w:bookmarkEnd w:id="307"/>
      <w:bookmarkStart w:id="308" w:name="_Toc184308076"/>
      <w:bookmarkEnd w:id="308"/>
      <w:bookmarkStart w:id="309" w:name="_Toc184312117"/>
      <w:bookmarkEnd w:id="309"/>
      <w:bookmarkStart w:id="310" w:name="_Toc184308048"/>
      <w:bookmarkEnd w:id="310"/>
      <w:bookmarkStart w:id="311" w:name="_Toc184308079"/>
      <w:bookmarkEnd w:id="311"/>
      <w:bookmarkStart w:id="312" w:name="_Toc184310334"/>
      <w:bookmarkEnd w:id="312"/>
      <w:bookmarkStart w:id="313" w:name="_Toc184312112"/>
      <w:bookmarkEnd w:id="313"/>
      <w:bookmarkStart w:id="314" w:name="_Toc184312114"/>
      <w:bookmarkEnd w:id="314"/>
      <w:bookmarkStart w:id="315" w:name="_Toc184312069"/>
      <w:bookmarkEnd w:id="315"/>
      <w:bookmarkStart w:id="316" w:name="_Toc184312085"/>
      <w:bookmarkEnd w:id="316"/>
      <w:bookmarkStart w:id="317" w:name="_Toc184313293"/>
      <w:bookmarkEnd w:id="317"/>
      <w:bookmarkStart w:id="318" w:name="_Toc184308074"/>
      <w:bookmarkEnd w:id="318"/>
      <w:bookmarkStart w:id="319" w:name="_Toc184314478"/>
      <w:bookmarkEnd w:id="319"/>
      <w:bookmarkStart w:id="320" w:name="_Toc184313294"/>
      <w:bookmarkEnd w:id="320"/>
      <w:bookmarkStart w:id="321" w:name="_Toc184314463"/>
      <w:bookmarkEnd w:id="321"/>
      <w:bookmarkStart w:id="322" w:name="_Toc184310341"/>
      <w:bookmarkEnd w:id="322"/>
      <w:bookmarkStart w:id="323" w:name="_Toc184308094"/>
      <w:bookmarkEnd w:id="323"/>
      <w:bookmarkStart w:id="324" w:name="_Toc184314480"/>
      <w:bookmarkEnd w:id="324"/>
      <w:bookmarkStart w:id="325" w:name="_Toc184310273"/>
      <w:bookmarkEnd w:id="325"/>
      <w:bookmarkStart w:id="326" w:name="_Toc184313263"/>
      <w:bookmarkEnd w:id="326"/>
      <w:bookmarkStart w:id="327" w:name="_Toc184314430"/>
      <w:bookmarkEnd w:id="327"/>
      <w:bookmarkStart w:id="328" w:name="_Toc184313307"/>
      <w:bookmarkEnd w:id="328"/>
      <w:bookmarkStart w:id="329" w:name="_Toc184310319"/>
      <w:bookmarkEnd w:id="329"/>
      <w:bookmarkStart w:id="330" w:name="_Toc184313299"/>
      <w:bookmarkEnd w:id="330"/>
      <w:bookmarkStart w:id="331" w:name="_Toc184314444"/>
      <w:bookmarkEnd w:id="331"/>
      <w:bookmarkStart w:id="332" w:name="_Toc184313256"/>
      <w:bookmarkEnd w:id="332"/>
      <w:bookmarkStart w:id="333" w:name="_Toc184310293"/>
      <w:bookmarkEnd w:id="333"/>
      <w:bookmarkStart w:id="334" w:name="_Toc184313250"/>
      <w:bookmarkEnd w:id="334"/>
      <w:bookmarkStart w:id="335" w:name="_Toc184310317"/>
      <w:bookmarkEnd w:id="335"/>
      <w:bookmarkStart w:id="336" w:name="_Toc184308052"/>
      <w:bookmarkEnd w:id="336"/>
      <w:bookmarkStart w:id="337" w:name="_Toc184314441"/>
      <w:bookmarkEnd w:id="337"/>
      <w:bookmarkStart w:id="338" w:name="_Toc184314479"/>
      <w:bookmarkEnd w:id="338"/>
      <w:bookmarkStart w:id="339" w:name="_Toc184310314"/>
      <w:bookmarkEnd w:id="339"/>
      <w:bookmarkStart w:id="340" w:name="_Toc184310287"/>
      <w:bookmarkEnd w:id="340"/>
      <w:bookmarkStart w:id="341" w:name="_Toc184308105"/>
      <w:bookmarkEnd w:id="341"/>
      <w:bookmarkStart w:id="342" w:name="_Toc184312068"/>
      <w:bookmarkEnd w:id="342"/>
      <w:bookmarkStart w:id="343" w:name="_Toc184313249"/>
      <w:bookmarkEnd w:id="343"/>
      <w:bookmarkStart w:id="344" w:name="_Toc184312107"/>
      <w:bookmarkEnd w:id="344"/>
      <w:bookmarkStart w:id="345" w:name="_Toc184312097"/>
      <w:bookmarkEnd w:id="345"/>
      <w:bookmarkStart w:id="346" w:name="_Toc184314427"/>
      <w:bookmarkEnd w:id="346"/>
      <w:bookmarkStart w:id="347" w:name="_Toc184312122"/>
      <w:bookmarkEnd w:id="347"/>
      <w:bookmarkStart w:id="348" w:name="_Toc184313290"/>
      <w:bookmarkEnd w:id="348"/>
      <w:bookmarkStart w:id="349" w:name="_Toc184308075"/>
      <w:bookmarkEnd w:id="349"/>
      <w:bookmarkStart w:id="350" w:name="_Toc184313308"/>
      <w:bookmarkEnd w:id="350"/>
      <w:bookmarkStart w:id="351" w:name="_Toc184312128"/>
      <w:bookmarkEnd w:id="351"/>
      <w:bookmarkStart w:id="352" w:name="_Toc184310307"/>
      <w:bookmarkEnd w:id="352"/>
      <w:bookmarkStart w:id="353" w:name="_Toc184308081"/>
      <w:bookmarkEnd w:id="353"/>
      <w:bookmarkStart w:id="354" w:name="_Toc184314475"/>
      <w:bookmarkEnd w:id="354"/>
      <w:bookmarkStart w:id="355" w:name="_Toc184313253"/>
      <w:bookmarkEnd w:id="355"/>
      <w:bookmarkStart w:id="356" w:name="_Toc184312123"/>
      <w:bookmarkEnd w:id="356"/>
      <w:bookmarkStart w:id="357" w:name="_Toc184314443"/>
      <w:bookmarkEnd w:id="357"/>
      <w:bookmarkStart w:id="358" w:name="_Toc184308077"/>
      <w:bookmarkEnd w:id="358"/>
      <w:bookmarkStart w:id="359" w:name="_Toc184310285"/>
      <w:bookmarkEnd w:id="359"/>
      <w:bookmarkStart w:id="360" w:name="_Toc184312108"/>
      <w:bookmarkEnd w:id="360"/>
      <w:bookmarkStart w:id="361" w:name="_Toc184312103"/>
      <w:bookmarkEnd w:id="361"/>
      <w:bookmarkStart w:id="362" w:name="_Toc184314426"/>
      <w:bookmarkEnd w:id="362"/>
      <w:bookmarkStart w:id="363" w:name="_Toc184314472"/>
      <w:bookmarkEnd w:id="363"/>
      <w:bookmarkStart w:id="364" w:name="_Toc184308039"/>
      <w:bookmarkEnd w:id="364"/>
      <w:bookmarkStart w:id="365" w:name="_Toc184310325"/>
      <w:bookmarkEnd w:id="365"/>
      <w:bookmarkStart w:id="366" w:name="_Toc184312105"/>
      <w:bookmarkEnd w:id="366"/>
      <w:bookmarkStart w:id="367" w:name="_Toc184308093"/>
      <w:bookmarkEnd w:id="367"/>
      <w:bookmarkStart w:id="368" w:name="_Toc184310342"/>
      <w:bookmarkEnd w:id="368"/>
      <w:bookmarkStart w:id="369" w:name="_Toc184313280"/>
      <w:bookmarkEnd w:id="369"/>
      <w:bookmarkStart w:id="370" w:name="_Toc184308067"/>
      <w:bookmarkEnd w:id="370"/>
      <w:bookmarkStart w:id="371" w:name="_Toc184310301"/>
      <w:bookmarkEnd w:id="371"/>
      <w:bookmarkStart w:id="372" w:name="_Toc184310282"/>
      <w:bookmarkEnd w:id="372"/>
      <w:bookmarkStart w:id="373" w:name="_Toc184312083"/>
      <w:bookmarkEnd w:id="373"/>
      <w:bookmarkStart w:id="374" w:name="_Toc184308097"/>
      <w:bookmarkEnd w:id="374"/>
      <w:bookmarkStart w:id="375" w:name="_Toc184314410"/>
      <w:bookmarkEnd w:id="375"/>
      <w:bookmarkStart w:id="376" w:name="_Toc184308046"/>
      <w:bookmarkEnd w:id="376"/>
      <w:bookmarkStart w:id="377" w:name="_Toc184312124"/>
      <w:bookmarkEnd w:id="377"/>
      <w:bookmarkStart w:id="378" w:name="_Toc184313241"/>
      <w:bookmarkEnd w:id="378"/>
      <w:bookmarkStart w:id="379" w:name="_Toc184308089"/>
      <w:bookmarkEnd w:id="379"/>
      <w:bookmarkStart w:id="380" w:name="_Toc184313269"/>
      <w:bookmarkEnd w:id="380"/>
      <w:bookmarkStart w:id="381" w:name="_Toc184314454"/>
      <w:bookmarkEnd w:id="381"/>
      <w:bookmarkStart w:id="382" w:name="_Toc184313277"/>
      <w:bookmarkEnd w:id="382"/>
      <w:bookmarkStart w:id="383" w:name="_Toc184310321"/>
      <w:bookmarkEnd w:id="383"/>
      <w:bookmarkStart w:id="384" w:name="_Toc184314452"/>
      <w:bookmarkEnd w:id="384"/>
      <w:bookmarkStart w:id="385" w:name="_Toc184314459"/>
      <w:bookmarkEnd w:id="385"/>
      <w:bookmarkStart w:id="386" w:name="_Toc184308068"/>
      <w:bookmarkEnd w:id="386"/>
      <w:bookmarkStart w:id="387" w:name="_Toc184312100"/>
      <w:bookmarkEnd w:id="387"/>
      <w:bookmarkStart w:id="388" w:name="_Toc184312125"/>
      <w:bookmarkEnd w:id="388"/>
      <w:bookmarkStart w:id="389" w:name="_Toc184313279"/>
      <w:bookmarkEnd w:id="389"/>
      <w:bookmarkStart w:id="390" w:name="_Toc184313258"/>
      <w:bookmarkEnd w:id="390"/>
      <w:bookmarkStart w:id="391" w:name="_Toc184313300"/>
      <w:bookmarkEnd w:id="391"/>
      <w:bookmarkStart w:id="392" w:name="_Toc184312084"/>
      <w:bookmarkEnd w:id="392"/>
      <w:bookmarkStart w:id="393" w:name="_Toc184312074"/>
      <w:bookmarkEnd w:id="393"/>
      <w:bookmarkStart w:id="394" w:name="_Toc184314473"/>
      <w:bookmarkEnd w:id="394"/>
      <w:r>
        <w:rPr>
          <w:rFonts w:hint="eastAsia" w:ascii="仿宋" w:hAnsi="仿宋" w:eastAsia="仿宋" w:cs="仿宋_GB2312"/>
          <w:b/>
          <w:color w:val="auto"/>
          <w:spacing w:val="0"/>
          <w:sz w:val="32"/>
          <w:szCs w:val="32"/>
          <w:highlight w:val="none"/>
        </w:rPr>
        <w:t>评标办法</w:t>
      </w:r>
    </w:p>
    <w:p w14:paraId="2A70BC1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b/>
          <w:color w:val="auto"/>
          <w:spacing w:val="0"/>
          <w:sz w:val="28"/>
          <w:szCs w:val="18"/>
          <w:highlight w:val="none"/>
        </w:rPr>
      </w:pPr>
      <w:r>
        <w:rPr>
          <w:rFonts w:hint="eastAsia" w:ascii="仿宋" w:hAnsi="仿宋" w:eastAsia="仿宋" w:cs="仿宋_GB2312"/>
          <w:b/>
          <w:color w:val="auto"/>
          <w:spacing w:val="0"/>
          <w:sz w:val="28"/>
          <w:szCs w:val="18"/>
          <w:highlight w:val="none"/>
        </w:rPr>
        <w:t>评标办法前附表</w:t>
      </w:r>
    </w:p>
    <w:tbl>
      <w:tblPr>
        <w:tblStyle w:val="6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234"/>
        <w:gridCol w:w="822"/>
      </w:tblGrid>
      <w:tr w14:paraId="2D41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14:paraId="64B4EEC1">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评标内容</w:t>
            </w:r>
          </w:p>
        </w:tc>
        <w:tc>
          <w:tcPr>
            <w:tcW w:w="7234" w:type="dxa"/>
            <w:tcBorders>
              <w:top w:val="single" w:color="auto" w:sz="4" w:space="0"/>
              <w:left w:val="single" w:color="auto" w:sz="4" w:space="0"/>
              <w:bottom w:val="single" w:color="auto" w:sz="4" w:space="0"/>
              <w:right w:val="single" w:color="auto" w:sz="4" w:space="0"/>
            </w:tcBorders>
            <w:vAlign w:val="center"/>
          </w:tcPr>
          <w:p w14:paraId="211E3C31">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细则内容</w:t>
            </w:r>
          </w:p>
        </w:tc>
        <w:tc>
          <w:tcPr>
            <w:tcW w:w="822" w:type="dxa"/>
            <w:tcBorders>
              <w:top w:val="single" w:color="auto" w:sz="4" w:space="0"/>
              <w:left w:val="single" w:color="auto" w:sz="4" w:space="0"/>
              <w:bottom w:val="single" w:color="auto" w:sz="4" w:space="0"/>
              <w:right w:val="single" w:color="auto" w:sz="4" w:space="0"/>
            </w:tcBorders>
            <w:vAlign w:val="center"/>
          </w:tcPr>
          <w:p w14:paraId="0A1AA697">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分值</w:t>
            </w:r>
          </w:p>
        </w:tc>
      </w:tr>
      <w:tr w14:paraId="25AE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66179A1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pacing w:val="0"/>
                <w:kern w:val="0"/>
                <w:sz w:val="24"/>
                <w:szCs w:val="24"/>
                <w:highlight w:val="none"/>
                <w:lang w:val="zh-CN"/>
              </w:rPr>
            </w:pPr>
            <w:r>
              <w:rPr>
                <w:rFonts w:hint="eastAsia" w:ascii="仿宋" w:hAnsi="仿宋" w:eastAsia="仿宋" w:cs="仿宋"/>
                <w:color w:val="auto"/>
                <w:spacing w:val="0"/>
                <w:kern w:val="0"/>
                <w:sz w:val="24"/>
                <w:szCs w:val="24"/>
                <w:highlight w:val="none"/>
                <w:lang w:val="zh-CN"/>
              </w:rPr>
              <w:t>报价</w:t>
            </w:r>
          </w:p>
        </w:tc>
        <w:tc>
          <w:tcPr>
            <w:tcW w:w="7234" w:type="dxa"/>
            <w:tcBorders>
              <w:top w:val="single" w:color="auto" w:sz="4" w:space="0"/>
              <w:left w:val="single" w:color="auto" w:sz="4" w:space="0"/>
              <w:bottom w:val="single" w:color="auto" w:sz="4" w:space="0"/>
              <w:right w:val="single" w:color="auto" w:sz="4" w:space="0"/>
            </w:tcBorders>
            <w:vAlign w:val="center"/>
          </w:tcPr>
          <w:p w14:paraId="025278E1">
            <w:pPr>
              <w:pStyle w:val="24"/>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有效投标报价的最低价作为评标基准价，其最低报价为满分；按［投标报价得分=（评标基准价/投标报价）*10］的计算公式计算。</w:t>
            </w:r>
          </w:p>
          <w:p w14:paraId="4A20AB30">
            <w:pPr>
              <w:pStyle w:val="24"/>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kern w:val="0"/>
                <w:sz w:val="24"/>
                <w:szCs w:val="24"/>
                <w:highlight w:val="none"/>
                <w:lang w:val="en-US" w:eastAsia="zh-CN" w:bidi="ar-SA"/>
              </w:rPr>
              <w:t>对小型和微型企业的投标报价给予10%的扣除，用扣除后的价格参与评审，以调整后的价格计算评标基准价和投标报价。</w:t>
            </w:r>
          </w:p>
        </w:tc>
        <w:tc>
          <w:tcPr>
            <w:tcW w:w="822" w:type="dxa"/>
            <w:tcBorders>
              <w:top w:val="single" w:color="auto" w:sz="4" w:space="0"/>
              <w:left w:val="single" w:color="auto" w:sz="4" w:space="0"/>
              <w:bottom w:val="single" w:color="auto" w:sz="4" w:space="0"/>
              <w:right w:val="single" w:color="auto" w:sz="4" w:space="0"/>
            </w:tcBorders>
            <w:vAlign w:val="center"/>
          </w:tcPr>
          <w:p w14:paraId="17256D8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color w:val="auto"/>
                <w:spacing w:val="0"/>
                <w:kern w:val="0"/>
                <w:sz w:val="24"/>
                <w:szCs w:val="24"/>
                <w:highlight w:val="none"/>
              </w:rPr>
            </w:pPr>
            <w:r>
              <w:rPr>
                <w:rFonts w:hint="eastAsia" w:ascii="仿宋" w:hAnsi="仿宋" w:eastAsia="仿宋" w:cs="仿宋"/>
                <w:color w:val="auto"/>
                <w:spacing w:val="0"/>
                <w:kern w:val="0"/>
                <w:sz w:val="24"/>
                <w:szCs w:val="24"/>
                <w:highlight w:val="none"/>
                <w:lang w:val="en-US" w:eastAsia="zh-CN"/>
              </w:rPr>
              <w:t>10</w:t>
            </w:r>
            <w:r>
              <w:rPr>
                <w:rFonts w:hint="eastAsia" w:ascii="仿宋" w:hAnsi="仿宋" w:eastAsia="仿宋" w:cs="仿宋"/>
                <w:color w:val="auto"/>
                <w:spacing w:val="0"/>
                <w:kern w:val="0"/>
                <w:sz w:val="24"/>
                <w:szCs w:val="24"/>
                <w:highlight w:val="none"/>
              </w:rPr>
              <w:t>分</w:t>
            </w:r>
          </w:p>
        </w:tc>
      </w:tr>
      <w:tr w14:paraId="5CDA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051D70AD">
            <w:pPr>
              <w:spacing w:line="360" w:lineRule="exact"/>
              <w:rPr>
                <w:rFonts w:hint="eastAsia" w:ascii="仿宋" w:hAnsi="仿宋" w:eastAsia="仿宋" w:cs="仿宋"/>
                <w:snapToGrid w:val="0"/>
                <w:color w:val="auto"/>
                <w:spacing w:val="0"/>
                <w:kern w:val="0"/>
                <w:sz w:val="24"/>
                <w:szCs w:val="24"/>
                <w:highlight w:val="none"/>
                <w:lang w:val="zh-CN" w:eastAsia="zh-CN" w:bidi="ar-SA"/>
              </w:rPr>
            </w:pPr>
            <w:r>
              <w:rPr>
                <w:rFonts w:hint="eastAsia" w:ascii="仿宋" w:hAnsi="仿宋" w:eastAsia="仿宋" w:cs="仿宋"/>
                <w:snapToGrid w:val="0"/>
                <w:color w:val="auto"/>
                <w:spacing w:val="0"/>
                <w:kern w:val="0"/>
                <w:sz w:val="24"/>
                <w:szCs w:val="24"/>
                <w:highlight w:val="none"/>
                <w:lang w:val="en-US" w:eastAsia="zh-CN" w:bidi="ar-SA"/>
              </w:rPr>
              <w:t>企业资质</w:t>
            </w:r>
          </w:p>
        </w:tc>
        <w:tc>
          <w:tcPr>
            <w:tcW w:w="7234" w:type="dxa"/>
            <w:tcBorders>
              <w:top w:val="single" w:color="auto" w:sz="4" w:space="0"/>
              <w:left w:val="single" w:color="auto" w:sz="4" w:space="0"/>
              <w:bottom w:val="single" w:color="auto" w:sz="4" w:space="0"/>
              <w:right w:val="single" w:color="auto" w:sz="4" w:space="0"/>
            </w:tcBorders>
            <w:vAlign w:val="top"/>
          </w:tcPr>
          <w:p w14:paraId="2A9A0928">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（1）具备有效期内的ISO9001质量管理体系认证证书得2分。</w:t>
            </w:r>
          </w:p>
          <w:p w14:paraId="01E44DEA">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（2）具备有效期内的ISO27001信息安全管理体系认证证书得2分。</w:t>
            </w:r>
          </w:p>
          <w:p w14:paraId="62DC45C7">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（3）具备有效期内的信息安全服务资质认证证书得2分。</w:t>
            </w:r>
          </w:p>
          <w:p w14:paraId="63B85CAD">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（4）具备有效期内的CMMI三级及以上资质证书得2分。</w:t>
            </w:r>
          </w:p>
          <w:p w14:paraId="05D134D9">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备注：提供证书扫描件，否则不得分。</w:t>
            </w:r>
          </w:p>
        </w:tc>
        <w:tc>
          <w:tcPr>
            <w:tcW w:w="822" w:type="dxa"/>
            <w:tcBorders>
              <w:top w:val="single" w:color="auto" w:sz="4" w:space="0"/>
              <w:left w:val="single" w:color="auto" w:sz="4" w:space="0"/>
              <w:bottom w:val="single" w:color="auto" w:sz="4" w:space="0"/>
              <w:right w:val="single" w:color="auto" w:sz="4" w:space="0"/>
            </w:tcBorders>
            <w:vAlign w:val="center"/>
          </w:tcPr>
          <w:p w14:paraId="2E07F2E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8分</w:t>
            </w:r>
          </w:p>
        </w:tc>
      </w:tr>
      <w:tr w14:paraId="053D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56BEEA87">
            <w:pPr>
              <w:spacing w:line="360" w:lineRule="exact"/>
              <w:rPr>
                <w:rFonts w:hint="eastAsia" w:ascii="仿宋" w:hAnsi="仿宋" w:eastAsia="仿宋" w:cs="仿宋"/>
                <w:snapToGrid w:val="0"/>
                <w:color w:val="auto"/>
                <w:spacing w:val="0"/>
                <w:kern w:val="0"/>
                <w:sz w:val="24"/>
                <w:szCs w:val="24"/>
                <w:highlight w:val="none"/>
                <w:lang w:val="zh-CN" w:eastAsia="zh-CN" w:bidi="ar-SA"/>
              </w:rPr>
            </w:pPr>
            <w:r>
              <w:rPr>
                <w:rFonts w:hint="eastAsia" w:ascii="仿宋" w:hAnsi="仿宋" w:eastAsia="仿宋" w:cs="仿宋"/>
                <w:snapToGrid w:val="0"/>
                <w:color w:val="auto"/>
                <w:spacing w:val="0"/>
                <w:kern w:val="0"/>
                <w:sz w:val="24"/>
                <w:szCs w:val="24"/>
                <w:highlight w:val="none"/>
                <w:lang w:val="en-US" w:eastAsia="zh-CN" w:bidi="ar-SA"/>
              </w:rPr>
              <w:t>同类业绩</w:t>
            </w:r>
          </w:p>
        </w:tc>
        <w:tc>
          <w:tcPr>
            <w:tcW w:w="7234" w:type="dxa"/>
            <w:tcBorders>
              <w:top w:val="single" w:color="auto" w:sz="4" w:space="0"/>
              <w:left w:val="single" w:color="auto" w:sz="4" w:space="0"/>
              <w:bottom w:val="single" w:color="auto" w:sz="4" w:space="0"/>
              <w:right w:val="single" w:color="auto" w:sz="4" w:space="0"/>
            </w:tcBorders>
            <w:vAlign w:val="top"/>
          </w:tcPr>
          <w:p w14:paraId="199D5BB2">
            <w:pPr>
              <w:spacing w:line="360" w:lineRule="exact"/>
              <w:rPr>
                <w:rFonts w:hint="default"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2021年1月1日以来，投标人实施过类似项目的成功案例每提供一个得0.5分，最高得1分。</w:t>
            </w:r>
          </w:p>
          <w:p w14:paraId="63D6860C">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备注：须提供项目合同扫描件，合同内容需能体现与本项目投标主体内容相似，否则不得分。</w:t>
            </w:r>
          </w:p>
        </w:tc>
        <w:tc>
          <w:tcPr>
            <w:tcW w:w="822" w:type="dxa"/>
            <w:tcBorders>
              <w:top w:val="single" w:color="auto" w:sz="4" w:space="0"/>
              <w:left w:val="single" w:color="auto" w:sz="4" w:space="0"/>
              <w:bottom w:val="single" w:color="auto" w:sz="4" w:space="0"/>
              <w:right w:val="single" w:color="auto" w:sz="4" w:space="0"/>
            </w:tcBorders>
            <w:vAlign w:val="center"/>
          </w:tcPr>
          <w:p w14:paraId="2A63A28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1分</w:t>
            </w:r>
          </w:p>
        </w:tc>
      </w:tr>
      <w:tr w14:paraId="56C8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2E7CB49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snapToGrid w:val="0"/>
                <w:color w:val="auto"/>
                <w:spacing w:val="0"/>
                <w:kern w:val="0"/>
                <w:sz w:val="24"/>
                <w:szCs w:val="24"/>
                <w:highlight w:val="none"/>
                <w:lang w:val="zh-CN" w:eastAsia="zh-CN" w:bidi="ar-SA"/>
              </w:rPr>
            </w:pPr>
            <w:r>
              <w:rPr>
                <w:rFonts w:hint="eastAsia" w:ascii="仿宋" w:hAnsi="仿宋" w:eastAsia="仿宋" w:cs="仿宋"/>
                <w:snapToGrid w:val="0"/>
                <w:color w:val="auto"/>
                <w:spacing w:val="0"/>
                <w:kern w:val="0"/>
                <w:sz w:val="24"/>
                <w:szCs w:val="24"/>
                <w:highlight w:val="none"/>
                <w:lang w:val="en-US" w:eastAsia="zh-CN" w:bidi="ar-SA"/>
              </w:rPr>
              <w:t>项目人员</w:t>
            </w:r>
          </w:p>
        </w:tc>
        <w:tc>
          <w:tcPr>
            <w:tcW w:w="7234" w:type="dxa"/>
            <w:tcBorders>
              <w:top w:val="single" w:color="auto" w:sz="4" w:space="0"/>
              <w:left w:val="single" w:color="auto" w:sz="4" w:space="0"/>
              <w:bottom w:val="single" w:color="auto" w:sz="4" w:space="0"/>
              <w:right w:val="single" w:color="auto" w:sz="4" w:space="0"/>
            </w:tcBorders>
            <w:vAlign w:val="center"/>
          </w:tcPr>
          <w:p w14:paraId="40BD6E04">
            <w:pPr>
              <w:pStyle w:val="24"/>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firstLine="0" w:firstLineChars="0"/>
              <w:textAlignment w:val="auto"/>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项目经理通过计算机技术与软件技术资格（水平）考试（计算机软件资格考试），取得信息系统项目管理（高级）师资格证书的得2分。</w:t>
            </w:r>
          </w:p>
          <w:p w14:paraId="287D33F4">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2.项目组成员(不含项目经理)</w:t>
            </w:r>
          </w:p>
          <w:p w14:paraId="255B7982">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（1）具有信息系统项目管理师（高级）证书的，每人得1分，最多得2分。</w:t>
            </w:r>
          </w:p>
          <w:p w14:paraId="2EDBCCEC">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（2）具有信息安全保障人员认证证书（CCRC）的，每人得2分，最多得2分。</w:t>
            </w:r>
          </w:p>
          <w:p w14:paraId="039AAA2D">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（3）具有系统集成项目管理工程师（中级）的，每人得1分，最多得2分。</w:t>
            </w:r>
          </w:p>
          <w:p w14:paraId="1F06B5CC">
            <w:pPr>
              <w:pStyle w:val="24"/>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备注：提供以上人员证书扫描件，一人多证不重复计分，提供以上人员近三个月在投标人企业的个人社保缴纳证明，否则不得分。</w:t>
            </w:r>
          </w:p>
        </w:tc>
        <w:tc>
          <w:tcPr>
            <w:tcW w:w="822" w:type="dxa"/>
            <w:tcBorders>
              <w:top w:val="single" w:color="auto" w:sz="4" w:space="0"/>
              <w:left w:val="single" w:color="auto" w:sz="4" w:space="0"/>
              <w:bottom w:val="single" w:color="auto" w:sz="4" w:space="0"/>
              <w:right w:val="single" w:color="auto" w:sz="4" w:space="0"/>
            </w:tcBorders>
            <w:vAlign w:val="center"/>
          </w:tcPr>
          <w:p w14:paraId="0B33CDD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8分</w:t>
            </w:r>
          </w:p>
        </w:tc>
      </w:tr>
      <w:tr w14:paraId="2369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57DFA94F">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软件著作权</w:t>
            </w:r>
          </w:p>
        </w:tc>
        <w:tc>
          <w:tcPr>
            <w:tcW w:w="7234" w:type="dxa"/>
            <w:tcBorders>
              <w:top w:val="single" w:color="auto" w:sz="4" w:space="0"/>
              <w:left w:val="single" w:color="auto" w:sz="4" w:space="0"/>
              <w:bottom w:val="single" w:color="auto" w:sz="4" w:space="0"/>
              <w:right w:val="single" w:color="auto" w:sz="4" w:space="0"/>
            </w:tcBorders>
            <w:vAlign w:val="top"/>
          </w:tcPr>
          <w:p w14:paraId="2A370579">
            <w:pPr>
              <w:spacing w:line="360" w:lineRule="exact"/>
              <w:rPr>
                <w:rFonts w:hint="default"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投标人如能提供工程建设项目审批管理系统、多规合一平台、竣工测验合一信息系统、智慧勘察质量管理系统、施工图联合审查、建筑市场监管等与本项目相关的软件著作权的，提供1-3个得3分，提供4-5个得5分，全部提供得10分，同类软件著作权不重复计分。</w:t>
            </w:r>
          </w:p>
          <w:p w14:paraId="590965B8">
            <w:pPr>
              <w:spacing w:line="360" w:lineRule="exact"/>
              <w:rPr>
                <w:rFonts w:hint="default"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备注：提供国家版权局为其颁发的《计算机软件著作权登记证书》扫描件。</w:t>
            </w:r>
          </w:p>
        </w:tc>
        <w:tc>
          <w:tcPr>
            <w:tcW w:w="822" w:type="dxa"/>
            <w:tcBorders>
              <w:top w:val="single" w:color="auto" w:sz="4" w:space="0"/>
              <w:left w:val="single" w:color="auto" w:sz="4" w:space="0"/>
              <w:bottom w:val="single" w:color="auto" w:sz="4" w:space="0"/>
              <w:right w:val="single" w:color="auto" w:sz="4" w:space="0"/>
            </w:tcBorders>
            <w:vAlign w:val="center"/>
          </w:tcPr>
          <w:p w14:paraId="6B61457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10分</w:t>
            </w:r>
          </w:p>
        </w:tc>
      </w:tr>
      <w:tr w14:paraId="38DB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35F8F894">
            <w:pPr>
              <w:spacing w:line="360" w:lineRule="exact"/>
              <w:rPr>
                <w:rFonts w:hint="eastAsia" w:ascii="仿宋" w:hAnsi="仿宋" w:eastAsia="仿宋" w:cs="仿宋"/>
                <w:snapToGrid w:val="0"/>
                <w:color w:val="auto"/>
                <w:spacing w:val="0"/>
                <w:kern w:val="0"/>
                <w:sz w:val="24"/>
                <w:szCs w:val="24"/>
                <w:highlight w:val="none"/>
                <w:lang w:val="zh-CN" w:eastAsia="zh-CN" w:bidi="ar-SA"/>
              </w:rPr>
            </w:pPr>
            <w:r>
              <w:rPr>
                <w:rFonts w:hint="eastAsia" w:ascii="仿宋" w:hAnsi="仿宋" w:eastAsia="仿宋" w:cs="仿宋"/>
                <w:snapToGrid w:val="0"/>
                <w:color w:val="auto"/>
                <w:spacing w:val="0"/>
                <w:kern w:val="0"/>
                <w:sz w:val="24"/>
                <w:szCs w:val="24"/>
                <w:highlight w:val="none"/>
                <w:lang w:val="en-US" w:eastAsia="zh-CN" w:bidi="ar-SA"/>
              </w:rPr>
              <w:t>项目需求分析</w:t>
            </w:r>
          </w:p>
        </w:tc>
        <w:tc>
          <w:tcPr>
            <w:tcW w:w="7234" w:type="dxa"/>
            <w:tcBorders>
              <w:top w:val="single" w:color="auto" w:sz="4" w:space="0"/>
              <w:left w:val="single" w:color="auto" w:sz="4" w:space="0"/>
              <w:bottom w:val="single" w:color="auto" w:sz="4" w:space="0"/>
              <w:right w:val="single" w:color="auto" w:sz="4" w:space="0"/>
            </w:tcBorders>
            <w:vAlign w:val="top"/>
          </w:tcPr>
          <w:p w14:paraId="254E7FCD">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对本项目的建设背景、建设依据、建设需求及现状熟悉程度等方面的理解阐述进行打分：</w:t>
            </w:r>
          </w:p>
          <w:p w14:paraId="065EEE41">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（1）背景、依据、需求理解充分、现状熟悉、 思路清晰、阐述全面的得 10分；</w:t>
            </w:r>
          </w:p>
          <w:p w14:paraId="4A2C2BB8">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（2）背景、依据、需求理解较充分、现状了解、 思路较为清晰、阐述较为全面的得 5分；</w:t>
            </w:r>
          </w:p>
          <w:p w14:paraId="7617E45E">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（3）背景、依据、需求理解简略、现状生疏、 思路模糊、阐述片面的得 2分；</w:t>
            </w:r>
          </w:p>
          <w:p w14:paraId="0AB6409E">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（4）未提供不得分</w:t>
            </w:r>
          </w:p>
        </w:tc>
        <w:tc>
          <w:tcPr>
            <w:tcW w:w="822" w:type="dxa"/>
            <w:tcBorders>
              <w:top w:val="single" w:color="auto" w:sz="4" w:space="0"/>
              <w:left w:val="single" w:color="auto" w:sz="4" w:space="0"/>
              <w:bottom w:val="single" w:color="auto" w:sz="4" w:space="0"/>
              <w:right w:val="single" w:color="auto" w:sz="4" w:space="0"/>
            </w:tcBorders>
            <w:vAlign w:val="center"/>
          </w:tcPr>
          <w:p w14:paraId="501409D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10分</w:t>
            </w:r>
          </w:p>
        </w:tc>
      </w:tr>
      <w:tr w14:paraId="67BB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4E7CB177">
            <w:pPr>
              <w:spacing w:line="360" w:lineRule="exact"/>
              <w:rPr>
                <w:rFonts w:hint="eastAsia" w:ascii="仿宋" w:hAnsi="仿宋" w:eastAsia="仿宋" w:cs="仿宋"/>
                <w:snapToGrid w:val="0"/>
                <w:color w:val="auto"/>
                <w:spacing w:val="0"/>
                <w:kern w:val="0"/>
                <w:sz w:val="24"/>
                <w:szCs w:val="24"/>
                <w:highlight w:val="none"/>
                <w:lang w:val="zh-CN" w:eastAsia="zh-CN" w:bidi="ar-SA"/>
              </w:rPr>
            </w:pPr>
            <w:r>
              <w:rPr>
                <w:rFonts w:hint="eastAsia" w:ascii="仿宋" w:hAnsi="仿宋" w:eastAsia="仿宋" w:cs="仿宋"/>
                <w:snapToGrid w:val="0"/>
                <w:color w:val="auto"/>
                <w:spacing w:val="0"/>
                <w:kern w:val="0"/>
                <w:sz w:val="24"/>
                <w:szCs w:val="24"/>
                <w:highlight w:val="none"/>
                <w:lang w:val="en-US" w:eastAsia="zh-CN" w:bidi="ar-SA"/>
              </w:rPr>
              <w:t>系统建设方案</w:t>
            </w:r>
          </w:p>
        </w:tc>
        <w:tc>
          <w:tcPr>
            <w:tcW w:w="7234" w:type="dxa"/>
            <w:tcBorders>
              <w:top w:val="single" w:color="auto" w:sz="4" w:space="0"/>
              <w:left w:val="single" w:color="auto" w:sz="4" w:space="0"/>
              <w:bottom w:val="single" w:color="auto" w:sz="4" w:space="0"/>
              <w:right w:val="single" w:color="auto" w:sz="4" w:space="0"/>
            </w:tcBorders>
            <w:vAlign w:val="top"/>
          </w:tcPr>
          <w:p w14:paraId="7999CB73">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对本项目的顶层设计思路、招标要求的建设内容响应对策包括但不限于系统架构、功能说明、服务器及软硬件配置、信息安全保障等内容进行综合打分：</w:t>
            </w:r>
          </w:p>
          <w:p w14:paraId="6F12ECFB">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（1）系统建设、对接设计思路清晰，理解全面，内容完整且完全满足招标要求的得 15分；</w:t>
            </w:r>
          </w:p>
          <w:p w14:paraId="5E50BA5C">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（2）系统建设、对接设计思路较为清晰，理解较为全面，内容较为完整且基本满足招标要求的得10分；</w:t>
            </w:r>
          </w:p>
          <w:p w14:paraId="02A66574">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（3）系统建设、方案设计思路有所欠缺、对项目理解不是很全面、对招标需求内容响应相对弱势或有瑕疵得5分；</w:t>
            </w:r>
          </w:p>
          <w:p w14:paraId="765B0842">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（4）系统建设、对接设计思路模糊，理解片面，内容欠缺且难以满足招标要求的得 2分；</w:t>
            </w:r>
          </w:p>
          <w:p w14:paraId="4CEF32A7">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（5）未提供不得分</w:t>
            </w:r>
          </w:p>
        </w:tc>
        <w:tc>
          <w:tcPr>
            <w:tcW w:w="822" w:type="dxa"/>
            <w:tcBorders>
              <w:top w:val="single" w:color="auto" w:sz="4" w:space="0"/>
              <w:left w:val="single" w:color="auto" w:sz="4" w:space="0"/>
              <w:bottom w:val="single" w:color="auto" w:sz="4" w:space="0"/>
              <w:right w:val="single" w:color="auto" w:sz="4" w:space="0"/>
            </w:tcBorders>
            <w:vAlign w:val="center"/>
          </w:tcPr>
          <w:p w14:paraId="591E66F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15分</w:t>
            </w:r>
          </w:p>
        </w:tc>
      </w:tr>
      <w:tr w14:paraId="5575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5B265260">
            <w:pPr>
              <w:spacing w:line="360" w:lineRule="exact"/>
              <w:rPr>
                <w:rFonts w:hint="eastAsia" w:ascii="仿宋" w:hAnsi="仿宋" w:eastAsia="仿宋" w:cs="仿宋"/>
                <w:snapToGrid w:val="0"/>
                <w:color w:val="auto"/>
                <w:spacing w:val="0"/>
                <w:kern w:val="0"/>
                <w:sz w:val="24"/>
                <w:szCs w:val="24"/>
                <w:highlight w:val="none"/>
                <w:lang w:val="zh-CN" w:eastAsia="zh-CN" w:bidi="ar-SA"/>
              </w:rPr>
            </w:pPr>
            <w:r>
              <w:rPr>
                <w:rFonts w:hint="eastAsia" w:ascii="仿宋" w:hAnsi="仿宋" w:eastAsia="仿宋" w:cs="仿宋"/>
                <w:snapToGrid w:val="0"/>
                <w:color w:val="auto"/>
                <w:spacing w:val="0"/>
                <w:kern w:val="0"/>
                <w:sz w:val="24"/>
                <w:szCs w:val="24"/>
                <w:highlight w:val="none"/>
                <w:lang w:val="en-US" w:eastAsia="zh-CN" w:bidi="ar-SA"/>
              </w:rPr>
              <w:t>系统实施方案</w:t>
            </w:r>
          </w:p>
        </w:tc>
        <w:tc>
          <w:tcPr>
            <w:tcW w:w="7234" w:type="dxa"/>
            <w:tcBorders>
              <w:top w:val="single" w:color="auto" w:sz="4" w:space="0"/>
              <w:left w:val="single" w:color="auto" w:sz="4" w:space="0"/>
              <w:bottom w:val="single" w:color="auto" w:sz="4" w:space="0"/>
              <w:right w:val="single" w:color="auto" w:sz="4" w:space="0"/>
            </w:tcBorders>
            <w:vAlign w:val="top"/>
          </w:tcPr>
          <w:p w14:paraId="4E9AC221">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对本项目实施方案包含但不限于实施体系、总体部署、组织架构、进度计划、人员安排、风险控制等内容，进行综合对比打分：</w:t>
            </w:r>
          </w:p>
          <w:p w14:paraId="1D6F9FCB">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（1）方案科学合理，内容描述详细全面，清晰准确，措施有效扎实，有针对性的得12分；</w:t>
            </w:r>
          </w:p>
          <w:p w14:paraId="125432C2">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（2）方案基本合理，内容描述较完整，有可行性及针对性的得8分；</w:t>
            </w:r>
          </w:p>
          <w:p w14:paraId="2AC78144">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（3）方案较为简单，内容又有欠缺，可行性及针对性一般的得5分；</w:t>
            </w:r>
          </w:p>
          <w:p w14:paraId="7D5056D4">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（4）方案粗略，内容不全面且没有针对性的得2分；</w:t>
            </w:r>
          </w:p>
          <w:p w14:paraId="27D4CCF4">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（5）未提供不得分</w:t>
            </w:r>
          </w:p>
        </w:tc>
        <w:tc>
          <w:tcPr>
            <w:tcW w:w="822" w:type="dxa"/>
            <w:tcBorders>
              <w:top w:val="single" w:color="auto" w:sz="4" w:space="0"/>
              <w:left w:val="single" w:color="auto" w:sz="4" w:space="0"/>
              <w:bottom w:val="single" w:color="auto" w:sz="4" w:space="0"/>
              <w:right w:val="single" w:color="auto" w:sz="4" w:space="0"/>
            </w:tcBorders>
            <w:vAlign w:val="center"/>
          </w:tcPr>
          <w:p w14:paraId="58941EA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12分</w:t>
            </w:r>
          </w:p>
        </w:tc>
      </w:tr>
      <w:tr w14:paraId="1050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478E72CA">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特点及难点分析</w:t>
            </w:r>
          </w:p>
        </w:tc>
        <w:tc>
          <w:tcPr>
            <w:tcW w:w="7234" w:type="dxa"/>
            <w:tcBorders>
              <w:top w:val="single" w:color="auto" w:sz="4" w:space="0"/>
              <w:left w:val="single" w:color="auto" w:sz="4" w:space="0"/>
              <w:bottom w:val="single" w:color="auto" w:sz="4" w:space="0"/>
              <w:right w:val="single" w:color="auto" w:sz="4" w:space="0"/>
            </w:tcBorders>
            <w:vAlign w:val="top"/>
          </w:tcPr>
          <w:p w14:paraId="4CD34FE4">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对本项目的服务特点及难点分析进行评分：</w:t>
            </w:r>
          </w:p>
          <w:p w14:paraId="0281DE95">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（1）服务特点及难点分析完善合理，符合本项目需求，可操作性强，得8分；</w:t>
            </w:r>
          </w:p>
          <w:p w14:paraId="522499A1">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（2）服务特点及难点分析基本完善，基本符合本项目需求，具有一定的可操作性，得 4分；</w:t>
            </w:r>
          </w:p>
          <w:p w14:paraId="3F9F1CF0">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（3）服务特点及难点分析基本符合本项目需求，具有一定的可操作性，得  1分；</w:t>
            </w:r>
          </w:p>
          <w:p w14:paraId="71A3A95B">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（4）未提供的不得分。</w:t>
            </w:r>
          </w:p>
        </w:tc>
        <w:tc>
          <w:tcPr>
            <w:tcW w:w="822" w:type="dxa"/>
            <w:tcBorders>
              <w:top w:val="single" w:color="auto" w:sz="4" w:space="0"/>
              <w:left w:val="single" w:color="auto" w:sz="4" w:space="0"/>
              <w:bottom w:val="single" w:color="auto" w:sz="4" w:space="0"/>
              <w:right w:val="single" w:color="auto" w:sz="4" w:space="0"/>
            </w:tcBorders>
            <w:vAlign w:val="center"/>
          </w:tcPr>
          <w:p w14:paraId="734F357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8分</w:t>
            </w:r>
          </w:p>
        </w:tc>
      </w:tr>
      <w:tr w14:paraId="786B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bottom w:val="single" w:color="auto" w:sz="4" w:space="0"/>
              <w:right w:val="single" w:color="auto" w:sz="4" w:space="0"/>
            </w:tcBorders>
            <w:vAlign w:val="center"/>
          </w:tcPr>
          <w:p w14:paraId="75B545E1">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运维服务方案</w:t>
            </w:r>
          </w:p>
        </w:tc>
        <w:tc>
          <w:tcPr>
            <w:tcW w:w="7234" w:type="dxa"/>
            <w:tcBorders>
              <w:top w:val="single" w:color="auto" w:sz="4" w:space="0"/>
              <w:left w:val="single" w:color="auto" w:sz="4" w:space="0"/>
              <w:bottom w:val="single" w:color="auto" w:sz="4" w:space="0"/>
              <w:right w:val="single" w:color="auto" w:sz="4" w:space="0"/>
            </w:tcBorders>
            <w:vAlign w:val="top"/>
          </w:tcPr>
          <w:p w14:paraId="020F9626">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对本项目的运维服务方案进行评分：</w:t>
            </w:r>
          </w:p>
          <w:p w14:paraId="1E1DD7F3">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 xml:space="preserve">（1）方案科学合理、服务措施详尽具体、针对性强，得8分； </w:t>
            </w:r>
          </w:p>
          <w:p w14:paraId="3EE34355">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 xml:space="preserve">（2）方案基本科学合理、具有一定的针对性，得4分； </w:t>
            </w:r>
          </w:p>
          <w:p w14:paraId="19F80E54">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（3）方案内容待完善的，得1分；</w:t>
            </w:r>
          </w:p>
          <w:p w14:paraId="08E649BE">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（4）未提供不得分。</w:t>
            </w:r>
          </w:p>
        </w:tc>
        <w:tc>
          <w:tcPr>
            <w:tcW w:w="822" w:type="dxa"/>
            <w:tcBorders>
              <w:top w:val="single" w:color="auto" w:sz="4" w:space="0"/>
              <w:left w:val="single" w:color="auto" w:sz="4" w:space="0"/>
              <w:bottom w:val="single" w:color="auto" w:sz="4" w:space="0"/>
              <w:right w:val="single" w:color="auto" w:sz="4" w:space="0"/>
            </w:tcBorders>
            <w:vAlign w:val="center"/>
          </w:tcPr>
          <w:p w14:paraId="0D8866E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8分</w:t>
            </w:r>
          </w:p>
        </w:tc>
      </w:tr>
      <w:tr w14:paraId="537C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tcBorders>
              <w:top w:val="single" w:color="auto" w:sz="4" w:space="0"/>
              <w:left w:val="single" w:color="auto" w:sz="4" w:space="0"/>
              <w:right w:val="single" w:color="auto" w:sz="4" w:space="0"/>
            </w:tcBorders>
            <w:vAlign w:val="center"/>
          </w:tcPr>
          <w:p w14:paraId="6CC55D0B">
            <w:pPr>
              <w:spacing w:line="360" w:lineRule="exact"/>
              <w:rPr>
                <w:rFonts w:hint="default"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系统演示分</w:t>
            </w:r>
          </w:p>
        </w:tc>
        <w:tc>
          <w:tcPr>
            <w:tcW w:w="7234" w:type="dxa"/>
            <w:tcBorders>
              <w:top w:val="single" w:color="auto" w:sz="4" w:space="0"/>
              <w:left w:val="single" w:color="auto" w:sz="4" w:space="0"/>
              <w:bottom w:val="single" w:color="auto" w:sz="4" w:space="0"/>
              <w:right w:val="single" w:color="auto" w:sz="4" w:space="0"/>
            </w:tcBorders>
            <w:vAlign w:val="top"/>
          </w:tcPr>
          <w:p w14:paraId="42DB1821">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对本项目涉及系统演示进行评分（U盘寄送，于开标截止时间前邮寄至代理公司，否则视为未提供）：</w:t>
            </w:r>
          </w:p>
          <w:p w14:paraId="7920E490">
            <w:pPr>
              <w:spacing w:line="360" w:lineRule="exact"/>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（1）演示信用指标申报、审核过程；信用分自动计算；房建、市政专项指标管理；信用评价数据分级展示。系统满足该项得2分。</w:t>
            </w:r>
            <w:r>
              <w:rPr>
                <w:rFonts w:hint="eastAsia" w:ascii="仿宋" w:hAnsi="仿宋" w:eastAsia="仿宋" w:cs="仿宋"/>
                <w:snapToGrid w:val="0"/>
                <w:color w:val="auto"/>
                <w:spacing w:val="0"/>
                <w:kern w:val="0"/>
                <w:sz w:val="24"/>
                <w:szCs w:val="24"/>
                <w:highlight w:val="none"/>
                <w:lang w:val="en-US" w:eastAsia="zh-CN" w:bidi="ar-SA"/>
              </w:rPr>
              <w:br w:type="textWrapping"/>
            </w:r>
            <w:r>
              <w:rPr>
                <w:rFonts w:hint="eastAsia" w:ascii="仿宋" w:hAnsi="仿宋" w:eastAsia="仿宋" w:cs="仿宋"/>
                <w:snapToGrid w:val="0"/>
                <w:color w:val="auto"/>
                <w:spacing w:val="0"/>
                <w:kern w:val="0"/>
                <w:sz w:val="24"/>
                <w:szCs w:val="24"/>
                <w:highlight w:val="none"/>
                <w:lang w:val="en-US" w:eastAsia="zh-CN" w:bidi="ar-SA"/>
              </w:rPr>
              <w:t>（2）演示标化优质工程分阶段验收管理；优质工程申报。系统满足该项得2分。</w:t>
            </w:r>
          </w:p>
          <w:p w14:paraId="001D87C1">
            <w:pPr>
              <w:spacing w:line="360" w:lineRule="exact"/>
              <w:rPr>
                <w:rFonts w:hint="eastAsia" w:ascii="宋体" w:hAnsi="宋体" w:eastAsia="宋体" w:cs="宋体"/>
                <w:color w:val="auto"/>
                <w:sz w:val="24"/>
                <w:szCs w:val="24"/>
                <w:highlight w:val="none"/>
                <w:lang w:val="en-US" w:eastAsia="zh-CN"/>
              </w:rPr>
            </w:pPr>
            <w:r>
              <w:rPr>
                <w:rFonts w:hint="eastAsia" w:ascii="仿宋" w:hAnsi="仿宋" w:eastAsia="仿宋" w:cs="仿宋"/>
                <w:snapToGrid w:val="0"/>
                <w:color w:val="auto"/>
                <w:spacing w:val="0"/>
                <w:kern w:val="0"/>
                <w:sz w:val="24"/>
                <w:szCs w:val="24"/>
                <w:highlight w:val="none"/>
                <w:lang w:val="en-US" w:eastAsia="zh-CN" w:bidi="ar-SA"/>
              </w:rPr>
              <w:t>（3）演示施工图审查项目分类审查申报。系统满足该项得2分。</w:t>
            </w:r>
            <w:r>
              <w:rPr>
                <w:rFonts w:hint="eastAsia" w:ascii="仿宋" w:hAnsi="仿宋" w:eastAsia="仿宋" w:cs="仿宋"/>
                <w:snapToGrid w:val="0"/>
                <w:color w:val="auto"/>
                <w:spacing w:val="0"/>
                <w:kern w:val="0"/>
                <w:sz w:val="24"/>
                <w:szCs w:val="24"/>
                <w:highlight w:val="none"/>
                <w:lang w:val="en-US" w:eastAsia="zh-CN" w:bidi="ar-SA"/>
              </w:rPr>
              <w:br w:type="textWrapping"/>
            </w:r>
            <w:r>
              <w:rPr>
                <w:rFonts w:hint="eastAsia" w:ascii="仿宋" w:hAnsi="仿宋" w:eastAsia="仿宋" w:cs="仿宋"/>
                <w:snapToGrid w:val="0"/>
                <w:color w:val="auto"/>
                <w:spacing w:val="0"/>
                <w:kern w:val="0"/>
                <w:sz w:val="24"/>
                <w:szCs w:val="24"/>
                <w:highlight w:val="none"/>
                <w:lang w:val="en-US" w:eastAsia="zh-CN" w:bidi="ar-SA"/>
              </w:rPr>
              <w:t>（4）演示施工图设计变更管理。系统满足该项得2分。</w:t>
            </w:r>
            <w:r>
              <w:rPr>
                <w:rFonts w:hint="eastAsia" w:ascii="仿宋" w:hAnsi="仿宋" w:eastAsia="仿宋" w:cs="仿宋"/>
                <w:snapToGrid w:val="0"/>
                <w:color w:val="auto"/>
                <w:spacing w:val="0"/>
                <w:kern w:val="0"/>
                <w:sz w:val="24"/>
                <w:szCs w:val="24"/>
                <w:highlight w:val="none"/>
                <w:lang w:val="en-US" w:eastAsia="zh-CN" w:bidi="ar-SA"/>
              </w:rPr>
              <w:br w:type="textWrapping"/>
            </w:r>
            <w:r>
              <w:rPr>
                <w:rFonts w:hint="eastAsia" w:ascii="仿宋" w:hAnsi="仿宋" w:eastAsia="仿宋" w:cs="仿宋"/>
                <w:snapToGrid w:val="0"/>
                <w:color w:val="auto"/>
                <w:spacing w:val="0"/>
                <w:kern w:val="0"/>
                <w:sz w:val="24"/>
                <w:szCs w:val="24"/>
                <w:highlight w:val="none"/>
                <w:lang w:val="en-US" w:eastAsia="zh-CN" w:bidi="ar-SA"/>
              </w:rPr>
              <w:t>（5）演示竣工图管理。系统满足该项得2分。</w:t>
            </w:r>
          </w:p>
        </w:tc>
        <w:tc>
          <w:tcPr>
            <w:tcW w:w="822" w:type="dxa"/>
            <w:tcBorders>
              <w:top w:val="single" w:color="auto" w:sz="4" w:space="0"/>
              <w:left w:val="single" w:color="auto" w:sz="4" w:space="0"/>
              <w:bottom w:val="single" w:color="auto" w:sz="4" w:space="0"/>
              <w:right w:val="single" w:color="auto" w:sz="4" w:space="0"/>
            </w:tcBorders>
            <w:vAlign w:val="center"/>
          </w:tcPr>
          <w:p w14:paraId="004095EE">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仿宋" w:hAnsi="仿宋" w:eastAsia="仿宋" w:cs="仿宋"/>
                <w:color w:val="auto"/>
                <w:spacing w:val="0"/>
                <w:kern w:val="0"/>
                <w:sz w:val="24"/>
                <w:szCs w:val="24"/>
                <w:highlight w:val="none"/>
                <w:lang w:val="en-US" w:eastAsia="zh-CN"/>
              </w:rPr>
            </w:pPr>
            <w:r>
              <w:rPr>
                <w:rFonts w:hint="eastAsia" w:ascii="仿宋" w:hAnsi="仿宋" w:eastAsia="仿宋" w:cs="仿宋"/>
                <w:color w:val="auto"/>
                <w:spacing w:val="0"/>
                <w:kern w:val="0"/>
                <w:sz w:val="24"/>
                <w:szCs w:val="24"/>
                <w:highlight w:val="none"/>
                <w:lang w:val="en-US" w:eastAsia="zh-CN"/>
              </w:rPr>
              <w:t>10分</w:t>
            </w:r>
          </w:p>
        </w:tc>
      </w:tr>
    </w:tbl>
    <w:p w14:paraId="676846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color w:val="auto"/>
          <w:spacing w:val="0"/>
          <w:sz w:val="28"/>
          <w:szCs w:val="28"/>
          <w:highlight w:val="none"/>
        </w:rPr>
      </w:pPr>
      <w:r>
        <w:rPr>
          <w:rFonts w:hint="eastAsia" w:ascii="仿宋" w:hAnsi="仿宋" w:eastAsia="仿宋" w:cs="仿宋"/>
          <w:color w:val="auto"/>
          <w:spacing w:val="0"/>
          <w:sz w:val="28"/>
          <w:szCs w:val="28"/>
          <w:highlight w:val="none"/>
          <w:shd w:val="clear" w:color="auto" w:fill="FFFFFF"/>
        </w:rPr>
        <w:t> *</w:t>
      </w:r>
      <w:r>
        <w:rPr>
          <w:rFonts w:hint="eastAsia" w:ascii="仿宋" w:hAnsi="仿宋" w:eastAsia="仿宋" w:cs="仿宋"/>
          <w:b/>
          <w:color w:val="auto"/>
          <w:spacing w:val="0"/>
          <w:sz w:val="28"/>
          <w:szCs w:val="28"/>
          <w:highlight w:val="none"/>
        </w:rPr>
        <w:t>备注：</w:t>
      </w:r>
      <w:r>
        <w:rPr>
          <w:rFonts w:hint="eastAsia" w:ascii="仿宋" w:hAnsi="仿宋" w:eastAsia="仿宋" w:cs="仿宋"/>
          <w:color w:val="auto"/>
          <w:spacing w:val="0"/>
          <w:sz w:val="28"/>
          <w:szCs w:val="28"/>
          <w:highlight w:val="none"/>
          <w:lang w:eastAsia="zh-CN"/>
        </w:rPr>
        <w:t>供应商</w:t>
      </w:r>
      <w:r>
        <w:rPr>
          <w:rFonts w:hint="eastAsia" w:ascii="仿宋" w:hAnsi="仿宋" w:eastAsia="仿宋" w:cs="仿宋"/>
          <w:color w:val="auto"/>
          <w:spacing w:val="0"/>
          <w:sz w:val="28"/>
          <w:szCs w:val="28"/>
          <w:highlight w:val="none"/>
        </w:rPr>
        <w:t>编制</w:t>
      </w:r>
      <w:r>
        <w:rPr>
          <w:rFonts w:hint="eastAsia" w:ascii="仿宋" w:hAnsi="仿宋" w:eastAsia="仿宋" w:cs="仿宋"/>
          <w:color w:val="auto"/>
          <w:spacing w:val="0"/>
          <w:sz w:val="28"/>
          <w:szCs w:val="28"/>
          <w:highlight w:val="none"/>
          <w:lang w:eastAsia="zh-CN"/>
        </w:rPr>
        <w:t>响应文件</w:t>
      </w:r>
      <w:r>
        <w:rPr>
          <w:rFonts w:hint="eastAsia" w:ascii="仿宋" w:hAnsi="仿宋" w:eastAsia="仿宋" w:cs="仿宋"/>
          <w:color w:val="auto"/>
          <w:spacing w:val="0"/>
          <w:sz w:val="28"/>
          <w:szCs w:val="28"/>
          <w:highlight w:val="none"/>
        </w:rPr>
        <w:t>（商务技术文件部分）时，建议按此目录（序号和内容）提供评标标准相应的商务技术资料。 </w:t>
      </w:r>
    </w:p>
    <w:p w14:paraId="196DFC6F">
      <w:pPr>
        <w:keepNext w:val="0"/>
        <w:keepLines w:val="0"/>
        <w:pageBreakBefore w:val="0"/>
        <w:widowControl w:val="0"/>
        <w:kinsoku/>
        <w:wordWrap/>
        <w:overflowPunct/>
        <w:topLinePunct w:val="0"/>
        <w:autoSpaceDE/>
        <w:autoSpaceDN/>
        <w:bidi w:val="0"/>
        <w:snapToGrid w:val="0"/>
        <w:spacing w:line="560" w:lineRule="exact"/>
        <w:textAlignment w:val="auto"/>
        <w:rPr>
          <w:rFonts w:ascii="仿宋_GB2312" w:hAnsi="仿宋" w:eastAsia="仿宋_GB2312"/>
          <w:b/>
          <w:color w:val="auto"/>
          <w:spacing w:val="0"/>
          <w:sz w:val="28"/>
          <w:szCs w:val="28"/>
          <w:highlight w:val="none"/>
        </w:rPr>
      </w:pPr>
      <w:r>
        <w:rPr>
          <w:rFonts w:hint="eastAsia" w:ascii="仿宋_GB2312" w:hAnsi="仿宋" w:eastAsia="仿宋_GB2312" w:cs="仿宋_GB2312"/>
          <w:b/>
          <w:color w:val="auto"/>
          <w:spacing w:val="0"/>
          <w:sz w:val="32"/>
          <w:highlight w:val="none"/>
        </w:rPr>
        <w:t>一、评标方法</w:t>
      </w:r>
    </w:p>
    <w:p w14:paraId="2CD9471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1.本项目采用综合评分法。综合评分法，是指响应文件满足采购文件全部实质性要求，且按照评审因素的量化指标评审得分最高的供应商为中标候选人的评标方法。</w:t>
      </w:r>
    </w:p>
    <w:p w14:paraId="6706DB2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二、评标标准</w:t>
      </w:r>
    </w:p>
    <w:p w14:paraId="1DAA58C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 评标标准：见评标办法前附表。</w:t>
      </w:r>
    </w:p>
    <w:p w14:paraId="249CEEA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三、评标程序</w:t>
      </w:r>
    </w:p>
    <w:p w14:paraId="6A0A409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3.1符合性审查。评标委员会应当对符合资格的供应商的响应文件进行符合性审查，以确定其是否满足采购文件的实质性要求。不满足采购文件的实质性要求的，投标无效。</w:t>
      </w:r>
    </w:p>
    <w:p w14:paraId="6ACA83A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3.2 比较与评价。评标委员会应当按照采购文件中规定的评标方法和标准，对符合性审查合格的响应文件进行商务和技术评估，综合比较与评价。</w:t>
      </w:r>
    </w:p>
    <w:p w14:paraId="62181B4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3.3汇总商务技术得分。评标委员会各成员应当独立对每个供应商的商务和技术文件进行评价，并汇总商务技术得分情况。</w:t>
      </w:r>
    </w:p>
    <w:p w14:paraId="1504E3A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3.4报价评审。</w:t>
      </w:r>
    </w:p>
    <w:p w14:paraId="74C17BB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3.4.1响应文件报价出现前后不一致的，按照下列规定修正：</w:t>
      </w:r>
    </w:p>
    <w:p w14:paraId="26CBEB4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3.4.1.1响应文件中开标一览表(报价表)内容与响应文件中相应内容不一致的，以开标一览表(报价表)为准;</w:t>
      </w:r>
    </w:p>
    <w:p w14:paraId="5B629A2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3.4.1.2大写金额和小写金额不一致的，以大写金额为准;</w:t>
      </w:r>
    </w:p>
    <w:p w14:paraId="1AFD126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3.4.1.3单价金额小数点或者百分比有明显错位的，以开标一览表的总价为准，并修改单价;</w:t>
      </w:r>
    </w:p>
    <w:p w14:paraId="54DB183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3.4.1.4总价金额与按单价汇总金额不一致的，以单价金额计算结果为准。</w:t>
      </w:r>
    </w:p>
    <w:p w14:paraId="1724223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3.4.1.5同时出现两种以上不一致的，按照3.4.1规定的顺序修正。修正后的报价按照财政部第87号令《政府采购货物和服务招标投标管理办法》第五十一条第二款的规定经供应商确认后产生约束力。</w:t>
      </w:r>
    </w:p>
    <w:p w14:paraId="0C67FF2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3.4.2响应文件出现不是唯一的、有选择性投标报价的，投标无效。</w:t>
      </w:r>
    </w:p>
    <w:p w14:paraId="6749A59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3.4.3投标报价超过采购文件中规定的预算金额或者最高限价的，投标无效。</w:t>
      </w:r>
    </w:p>
    <w:p w14:paraId="6C0181A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7455D33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pacing w:val="0"/>
          <w:sz w:val="28"/>
          <w:szCs w:val="28"/>
          <w:highlight w:val="none"/>
          <w:lang w:val="en-US" w:eastAsia="zh-CN"/>
        </w:rPr>
        <w:t>10</w:t>
      </w:r>
      <w:r>
        <w:rPr>
          <w:rFonts w:hint="eastAsia" w:ascii="仿宋" w:hAnsi="仿宋" w:eastAsia="仿宋" w:cs="仿宋"/>
          <w:color w:val="auto"/>
          <w:spacing w:val="0"/>
          <w:sz w:val="28"/>
          <w:szCs w:val="28"/>
          <w:highlight w:val="none"/>
          <w:lang w:eastAsia="zh-CN"/>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eastAsia="仿宋" w:cs="仿宋"/>
          <w:color w:val="auto"/>
          <w:spacing w:val="0"/>
          <w:sz w:val="28"/>
          <w:szCs w:val="28"/>
          <w:highlight w:val="none"/>
          <w:lang w:val="en-US" w:eastAsia="zh-CN"/>
        </w:rPr>
        <w:t>4</w:t>
      </w:r>
      <w:r>
        <w:rPr>
          <w:rFonts w:hint="eastAsia" w:ascii="仿宋" w:hAnsi="仿宋" w:eastAsia="仿宋" w:cs="仿宋"/>
          <w:color w:val="auto"/>
          <w:spacing w:val="0"/>
          <w:sz w:val="28"/>
          <w:szCs w:val="28"/>
          <w:highlight w:val="none"/>
          <w:lang w:eastAsia="zh-CN"/>
        </w:rPr>
        <w:t>0%以上的，对联合体或者大中型企业的报价给予</w:t>
      </w:r>
      <w:r>
        <w:rPr>
          <w:rFonts w:hint="eastAsia" w:ascii="仿宋" w:hAnsi="仿宋" w:eastAsia="仿宋" w:cs="仿宋"/>
          <w:color w:val="auto"/>
          <w:spacing w:val="0"/>
          <w:sz w:val="28"/>
          <w:szCs w:val="28"/>
          <w:highlight w:val="none"/>
          <w:lang w:val="en-US" w:eastAsia="zh-CN"/>
        </w:rPr>
        <w:t>4%</w:t>
      </w:r>
      <w:r>
        <w:rPr>
          <w:rFonts w:hint="eastAsia" w:ascii="仿宋" w:hAnsi="仿宋" w:eastAsia="仿宋" w:cs="仿宋"/>
          <w:color w:val="auto"/>
          <w:spacing w:val="0"/>
          <w:sz w:val="28"/>
          <w:szCs w:val="28"/>
          <w:highlight w:val="none"/>
          <w:lang w:eastAsia="zh-CN"/>
        </w:rPr>
        <w:t>的扣除，用扣除后的价格参加评审。组成联合体或者接受分包的小微企业与联合体内其他企业、分包企业之间存在直接控股、管理关系的，不享受价格扣除优惠政策。</w:t>
      </w:r>
    </w:p>
    <w:p w14:paraId="491F8E6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3.5排序与推荐。采用综合评分法的，评标结果按评审后得分由高到低顺序排列。得分相同的，按投标报价由低到高顺序排列。得分且投标报价相同的并列，</w:t>
      </w:r>
      <w:r>
        <w:rPr>
          <w:rFonts w:hint="eastAsia" w:ascii="仿宋" w:hAnsi="仿宋" w:eastAsia="仿宋" w:cs="仿宋"/>
          <w:color w:val="auto"/>
          <w:spacing w:val="0"/>
          <w:sz w:val="28"/>
          <w:szCs w:val="28"/>
          <w:highlight w:val="none"/>
          <w:lang w:val="en-US" w:eastAsia="zh-CN"/>
        </w:rPr>
        <w:t>以抽签形式确定</w:t>
      </w:r>
      <w:r>
        <w:rPr>
          <w:rFonts w:hint="eastAsia" w:ascii="仿宋" w:hAnsi="仿宋" w:eastAsia="仿宋" w:cs="仿宋"/>
          <w:color w:val="auto"/>
          <w:spacing w:val="0"/>
          <w:sz w:val="28"/>
          <w:szCs w:val="28"/>
          <w:highlight w:val="none"/>
          <w:lang w:eastAsia="zh-CN"/>
        </w:rPr>
        <w:t>。响应文件满足采购文件全部实质性要求，且按照评审因素的量化指标评审得分最高的供应商为排名第一的中标候选人。</w:t>
      </w:r>
    </w:p>
    <w:p w14:paraId="19B065E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供应商推荐资格；评审得分相同的，采取随机抽取方式确定，其他同品牌供应商不作为中标候选人。</w:t>
      </w:r>
    </w:p>
    <w:p w14:paraId="3436AAF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AF862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四、评标中的其他事项</w:t>
      </w:r>
    </w:p>
    <w:p w14:paraId="443D6EC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4.1供应商澄清、说明或者补正。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1EC631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4.2投标无效。有下列情况之一的，投标无效：</w:t>
      </w:r>
    </w:p>
    <w:p w14:paraId="26DEF3C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4.2.1供应商不具备采购文件中规定的资格要求的（供应商未提供有效的资格文件的，视为供应商不具备采购文件中规定的资格要求）；</w:t>
      </w:r>
    </w:p>
    <w:p w14:paraId="69B461B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4.2.2响应文件未按照采购文件要求签署、盖章的；</w:t>
      </w:r>
    </w:p>
    <w:p w14:paraId="32F9942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4.2.3采购人拟采购的产品属于政府强制采购的节能产品品目清单范围的，供应商未按采购文件要求提供国家确定的认证机构出具的、处于有效期之内的节能产品认证证书的；</w:t>
      </w:r>
    </w:p>
    <w:p w14:paraId="2940D79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4.2.4响应文件含有采购人不能接受的附加条件的；</w:t>
      </w:r>
    </w:p>
    <w:p w14:paraId="565DD69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4.2.5响应文件中承诺的投标有效期少于采购文件中载明的投标有效期的； 4.2.6响应文件出现不是唯一的、有选择性投标报价的;</w:t>
      </w:r>
    </w:p>
    <w:p w14:paraId="5866364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4.2.7投标报价超过采购文件中规定的预算金额或者最高限价的;</w:t>
      </w:r>
    </w:p>
    <w:p w14:paraId="63B7211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4.2.8报价明显低于其他通过符合性审查供应商的报价，有可能影响产品质量或者不能诚信履约的，未能按要求提供书面说明或者提交相关证明材料，不能证明其报价合理性的;</w:t>
      </w:r>
    </w:p>
    <w:p w14:paraId="04BD8FC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4.2.9供应商对根据修正原则修正后的报价不确认的；</w:t>
      </w:r>
    </w:p>
    <w:p w14:paraId="2A29810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4.2.10供应商提供虚假材料投标的；</w:t>
      </w:r>
    </w:p>
    <w:p w14:paraId="70D99DC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 xml:space="preserve">  4.2.11供应商有恶意串通、妨碍其他供应商的竞争行为、损害采购人或者其他供应商的合法权益情形的；</w:t>
      </w:r>
    </w:p>
    <w:p w14:paraId="1C2080C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4.2.12供应商仅提交备份响应文件，没有在电子交易平台传输递交响应文件的，投标无效；</w:t>
      </w:r>
    </w:p>
    <w:p w14:paraId="5D132AD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4.2.13 响应文件不满足采购文件的其它实质性要求的；</w:t>
      </w:r>
    </w:p>
    <w:p w14:paraId="784574B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4.2.14法律、法规、规章（适用本市的）及省级以上规范性文件（适用本市的）规定的其他无效情形。</w:t>
      </w:r>
    </w:p>
    <w:p w14:paraId="7635640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5.废标。根据《中华人民共和国政府采购法》第三十六条之规定，在采购中，出现下列情形之一的，应予废标：</w:t>
      </w:r>
    </w:p>
    <w:p w14:paraId="75B394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5.1符合专业条件的供应商或者对采购文件作实质响应的供应商不足3家的；</w:t>
      </w:r>
    </w:p>
    <w:p w14:paraId="7BF3DE6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5.2出现影响采购公正的违法、违规行为的；</w:t>
      </w:r>
    </w:p>
    <w:p w14:paraId="6C459EB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5.3供应商的报价均超过了采购预算，采购人不能支付的；</w:t>
      </w:r>
    </w:p>
    <w:p w14:paraId="0EC406E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5.4因重大变故，采购任务取消的。</w:t>
      </w:r>
    </w:p>
    <w:p w14:paraId="4AB0238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废标后，采购机构应当将废标理由通知所有供应商。</w:t>
      </w:r>
    </w:p>
    <w:p w14:paraId="2E8250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6.修改采购文件，重新组织采购活动。评标委员会发现采购文件存在歧义、重大缺陷导致评标工作无法进行，或者采购文件内容违反国家有关强制性规定的，将停止评标工作，并与招标采购人沟通并作书面记录。招标采购人确认后，将修改采购文件，重新组织采购活动。</w:t>
      </w:r>
    </w:p>
    <w:p w14:paraId="2ACB432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7.重新开展采购。有政府采购法第七十一条、第七十二条规定的违法行为之一，影响或者可能影响中标、成交结果的，依照下列规定处理：</w:t>
      </w:r>
    </w:p>
    <w:p w14:paraId="1E826BD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7.1未确定中标或者成交供应商的，终止本次政府采购活动，重新开展政府采购活动。</w:t>
      </w:r>
    </w:p>
    <w:p w14:paraId="768DAA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B5ED13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7.3政府采购合同已签订但尚未履行的，撤销合同，从合格的中标或者成交候选人中另行确定中标或者成交供应商；没有合格的中标或者成交候选人的，重新开展政府采购活动。</w:t>
      </w:r>
    </w:p>
    <w:p w14:paraId="20C1E24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7.4政府采购合同已经履行，给采购人、供应商造成损失的，由责任人承担赔偿责任。</w:t>
      </w:r>
    </w:p>
    <w:p w14:paraId="3C76AC1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 w:eastAsia="仿宋_GB2312" w:cs="仿宋_GB2312"/>
          <w:b/>
          <w:color w:val="auto"/>
          <w:spacing w:val="0"/>
          <w:sz w:val="36"/>
          <w:szCs w:val="36"/>
          <w:highlight w:val="none"/>
        </w:rPr>
      </w:pPr>
      <w:r>
        <w:rPr>
          <w:rFonts w:hint="eastAsia" w:ascii="仿宋" w:hAnsi="仿宋" w:eastAsia="仿宋" w:cs="仿宋"/>
          <w:color w:val="auto"/>
          <w:spacing w:val="0"/>
          <w:sz w:val="28"/>
          <w:szCs w:val="28"/>
          <w:highlight w:val="none"/>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289D9F5D">
      <w:pPr>
        <w:pStyle w:val="24"/>
        <w:rPr>
          <w:rFonts w:hint="eastAsia"/>
          <w:color w:val="auto"/>
          <w:spacing w:val="0"/>
          <w:highlight w:val="none"/>
        </w:rPr>
      </w:pPr>
    </w:p>
    <w:p w14:paraId="11895057">
      <w:pPr>
        <w:pStyle w:val="24"/>
        <w:rPr>
          <w:rFonts w:hint="eastAsia"/>
          <w:color w:val="auto"/>
          <w:spacing w:val="0"/>
          <w:highlight w:val="none"/>
        </w:rPr>
      </w:pPr>
    </w:p>
    <w:p w14:paraId="606D4EF3">
      <w:pPr>
        <w:pStyle w:val="24"/>
        <w:rPr>
          <w:rFonts w:hint="eastAsia"/>
          <w:color w:val="auto"/>
          <w:spacing w:val="0"/>
          <w:highlight w:val="none"/>
        </w:rPr>
      </w:pPr>
    </w:p>
    <w:p w14:paraId="5CA3F9F0">
      <w:pPr>
        <w:pStyle w:val="24"/>
        <w:rPr>
          <w:rFonts w:hint="eastAsia"/>
          <w:color w:val="auto"/>
          <w:spacing w:val="0"/>
          <w:highlight w:val="none"/>
        </w:rPr>
      </w:pPr>
    </w:p>
    <w:p w14:paraId="68FCDD9A">
      <w:pPr>
        <w:pStyle w:val="24"/>
        <w:rPr>
          <w:rFonts w:hint="eastAsia"/>
          <w:color w:val="auto"/>
          <w:spacing w:val="0"/>
          <w:highlight w:val="none"/>
        </w:rPr>
      </w:pPr>
    </w:p>
    <w:p w14:paraId="7D18DBFE">
      <w:pPr>
        <w:pStyle w:val="24"/>
        <w:rPr>
          <w:rFonts w:hint="eastAsia"/>
          <w:color w:val="auto"/>
          <w:spacing w:val="0"/>
          <w:highlight w:val="none"/>
        </w:rPr>
      </w:pPr>
    </w:p>
    <w:p w14:paraId="2CF8D9E0">
      <w:pPr>
        <w:pStyle w:val="24"/>
        <w:rPr>
          <w:rFonts w:hint="eastAsia"/>
          <w:color w:val="auto"/>
          <w:spacing w:val="0"/>
          <w:highlight w:val="none"/>
        </w:rPr>
      </w:pPr>
    </w:p>
    <w:p w14:paraId="1E5810F9">
      <w:pPr>
        <w:pStyle w:val="24"/>
        <w:rPr>
          <w:rFonts w:hint="eastAsia"/>
          <w:color w:val="auto"/>
          <w:spacing w:val="0"/>
          <w:highlight w:val="none"/>
        </w:rPr>
      </w:pPr>
    </w:p>
    <w:p w14:paraId="299A049F">
      <w:pPr>
        <w:pStyle w:val="24"/>
        <w:rPr>
          <w:rFonts w:hint="eastAsia"/>
          <w:color w:val="auto"/>
          <w:spacing w:val="0"/>
          <w:highlight w:val="none"/>
        </w:rPr>
      </w:pPr>
    </w:p>
    <w:p w14:paraId="2081EC40">
      <w:pPr>
        <w:pStyle w:val="24"/>
        <w:rPr>
          <w:rFonts w:hint="eastAsia"/>
          <w:color w:val="auto"/>
          <w:spacing w:val="0"/>
          <w:highlight w:val="none"/>
        </w:rPr>
      </w:pPr>
    </w:p>
    <w:p w14:paraId="202C86D7">
      <w:pPr>
        <w:pStyle w:val="24"/>
        <w:rPr>
          <w:rFonts w:hint="eastAsia"/>
          <w:color w:val="auto"/>
          <w:spacing w:val="0"/>
          <w:highlight w:val="none"/>
        </w:rPr>
      </w:pPr>
    </w:p>
    <w:p w14:paraId="0FD75433">
      <w:pPr>
        <w:pStyle w:val="24"/>
        <w:rPr>
          <w:rFonts w:hint="eastAsia"/>
          <w:color w:val="auto"/>
          <w:spacing w:val="0"/>
          <w:highlight w:val="none"/>
        </w:rPr>
      </w:pPr>
    </w:p>
    <w:p w14:paraId="7627B551">
      <w:pPr>
        <w:pStyle w:val="24"/>
        <w:rPr>
          <w:rFonts w:hint="eastAsia"/>
          <w:color w:val="auto"/>
          <w:spacing w:val="0"/>
          <w:highlight w:val="none"/>
        </w:rPr>
      </w:pPr>
    </w:p>
    <w:p w14:paraId="262A5D49">
      <w:pPr>
        <w:pStyle w:val="24"/>
        <w:rPr>
          <w:rFonts w:hint="eastAsia"/>
          <w:color w:val="auto"/>
          <w:spacing w:val="0"/>
          <w:highlight w:val="none"/>
        </w:rPr>
      </w:pPr>
    </w:p>
    <w:p w14:paraId="507452EB">
      <w:pPr>
        <w:pStyle w:val="24"/>
        <w:rPr>
          <w:rFonts w:hint="eastAsia"/>
          <w:color w:val="auto"/>
          <w:spacing w:val="0"/>
          <w:highlight w:val="none"/>
        </w:rPr>
      </w:pPr>
    </w:p>
    <w:p w14:paraId="3D581986">
      <w:pPr>
        <w:pStyle w:val="24"/>
        <w:rPr>
          <w:rFonts w:hint="eastAsia"/>
          <w:color w:val="auto"/>
          <w:spacing w:val="0"/>
          <w:highlight w:val="none"/>
        </w:rPr>
      </w:pPr>
    </w:p>
    <w:p w14:paraId="2393F065">
      <w:pPr>
        <w:pStyle w:val="24"/>
        <w:rPr>
          <w:rFonts w:hint="eastAsia"/>
          <w:color w:val="auto"/>
          <w:spacing w:val="0"/>
          <w:highlight w:val="none"/>
        </w:rPr>
      </w:pPr>
    </w:p>
    <w:p w14:paraId="3B38EC8E">
      <w:pPr>
        <w:pStyle w:val="24"/>
        <w:rPr>
          <w:rFonts w:hint="eastAsia"/>
          <w:color w:val="auto"/>
          <w:spacing w:val="0"/>
          <w:highlight w:val="none"/>
        </w:rPr>
      </w:pPr>
    </w:p>
    <w:p w14:paraId="4D127C69">
      <w:pPr>
        <w:pStyle w:val="24"/>
        <w:rPr>
          <w:rFonts w:hint="eastAsia"/>
          <w:color w:val="auto"/>
          <w:spacing w:val="0"/>
          <w:highlight w:val="none"/>
        </w:rPr>
      </w:pPr>
    </w:p>
    <w:p w14:paraId="562BBC05">
      <w:pPr>
        <w:pStyle w:val="24"/>
        <w:rPr>
          <w:rFonts w:hint="eastAsia"/>
          <w:color w:val="auto"/>
          <w:spacing w:val="0"/>
          <w:highlight w:val="none"/>
        </w:rPr>
      </w:pPr>
    </w:p>
    <w:p w14:paraId="14EBF6A9">
      <w:pPr>
        <w:pStyle w:val="24"/>
        <w:rPr>
          <w:rFonts w:hint="eastAsia"/>
          <w:color w:val="auto"/>
          <w:spacing w:val="0"/>
          <w:highlight w:val="none"/>
        </w:rPr>
      </w:pPr>
    </w:p>
    <w:p w14:paraId="4A0A5984">
      <w:pPr>
        <w:pStyle w:val="24"/>
        <w:rPr>
          <w:rFonts w:hint="eastAsia"/>
          <w:color w:val="auto"/>
          <w:spacing w:val="0"/>
          <w:highlight w:val="none"/>
        </w:rPr>
      </w:pPr>
    </w:p>
    <w:p w14:paraId="060F1AD0">
      <w:pPr>
        <w:pStyle w:val="24"/>
        <w:rPr>
          <w:rFonts w:hint="eastAsia"/>
          <w:color w:val="auto"/>
          <w:spacing w:val="0"/>
          <w:highlight w:val="none"/>
        </w:rPr>
      </w:pPr>
    </w:p>
    <w:p w14:paraId="475C2862">
      <w:pPr>
        <w:pStyle w:val="24"/>
        <w:rPr>
          <w:rFonts w:hint="eastAsia"/>
          <w:color w:val="auto"/>
          <w:spacing w:val="0"/>
          <w:highlight w:val="none"/>
        </w:rPr>
      </w:pPr>
    </w:p>
    <w:p w14:paraId="18DE46B4">
      <w:pPr>
        <w:pStyle w:val="24"/>
        <w:rPr>
          <w:rFonts w:hint="eastAsia"/>
          <w:color w:val="auto"/>
          <w:spacing w:val="0"/>
          <w:highlight w:val="none"/>
        </w:rPr>
      </w:pPr>
    </w:p>
    <w:p w14:paraId="5BC38202">
      <w:pPr>
        <w:pStyle w:val="24"/>
        <w:rPr>
          <w:rFonts w:hint="eastAsia"/>
          <w:color w:val="auto"/>
          <w:spacing w:val="0"/>
          <w:highlight w:val="none"/>
        </w:rPr>
      </w:pPr>
    </w:p>
    <w:p w14:paraId="3CE9782C">
      <w:pPr>
        <w:spacing w:line="360" w:lineRule="auto"/>
        <w:jc w:val="center"/>
        <w:outlineLvl w:val="0"/>
        <w:rPr>
          <w:rFonts w:hint="eastAsia" w:ascii="黑体" w:hAnsi="黑体" w:eastAsia="黑体" w:cs="黑体"/>
          <w:b/>
          <w:color w:val="auto"/>
          <w:spacing w:val="0"/>
          <w:kern w:val="2"/>
          <w:sz w:val="36"/>
          <w:szCs w:val="36"/>
          <w:highlight w:val="none"/>
          <w:lang w:val="en-US" w:eastAsia="zh-CN" w:bidi="ar-SA"/>
        </w:rPr>
      </w:pPr>
      <w:r>
        <w:rPr>
          <w:rFonts w:hint="eastAsia" w:ascii="仿宋_GB2312" w:hAnsi="仿宋" w:eastAsia="仿宋_GB2312" w:cs="仿宋_GB2312"/>
          <w:b/>
          <w:color w:val="auto"/>
          <w:spacing w:val="0"/>
          <w:sz w:val="36"/>
          <w:szCs w:val="36"/>
          <w:highlight w:val="none"/>
        </w:rPr>
        <w:t>第五部分</w:t>
      </w:r>
      <w:r>
        <w:rPr>
          <w:rFonts w:ascii="仿宋_GB2312" w:hAnsi="仿宋" w:eastAsia="仿宋_GB2312" w:cs="仿宋_GB2312"/>
          <w:b/>
          <w:color w:val="auto"/>
          <w:spacing w:val="0"/>
          <w:sz w:val="36"/>
          <w:szCs w:val="36"/>
          <w:highlight w:val="none"/>
        </w:rPr>
        <w:t xml:space="preserve"> </w:t>
      </w:r>
      <w:r>
        <w:rPr>
          <w:rFonts w:hint="eastAsia" w:ascii="仿宋_GB2312" w:hAnsi="仿宋" w:eastAsia="仿宋_GB2312" w:cs="仿宋_GB2312"/>
          <w:b/>
          <w:color w:val="auto"/>
          <w:spacing w:val="0"/>
          <w:sz w:val="36"/>
          <w:szCs w:val="36"/>
          <w:highlight w:val="none"/>
        </w:rPr>
        <w:t>拟签订的合同文本</w:t>
      </w:r>
      <w:r>
        <w:rPr>
          <w:rFonts w:hint="eastAsia" w:ascii="仿宋_GB2312" w:hAnsi="仿宋" w:eastAsia="仿宋_GB2312" w:cs="仿宋_GB2312"/>
          <w:b/>
          <w:color w:val="auto"/>
          <w:spacing w:val="0"/>
          <w:sz w:val="36"/>
          <w:szCs w:val="36"/>
          <w:highlight w:val="none"/>
          <w:lang w:val="en-US" w:eastAsia="zh-CN"/>
        </w:rPr>
        <w:t>（样稿）</w:t>
      </w:r>
    </w:p>
    <w:p w14:paraId="241732A2">
      <w:pPr>
        <w:widowControl/>
        <w:spacing w:line="560" w:lineRule="exact"/>
        <w:jc w:val="center"/>
        <w:rPr>
          <w:rFonts w:hint="eastAsia" w:ascii="仿宋" w:hAnsi="仿宋" w:eastAsia="仿宋" w:cs="仿宋"/>
          <w:b/>
          <w:bCs/>
          <w:color w:val="auto"/>
          <w:spacing w:val="0"/>
          <w:sz w:val="28"/>
          <w:szCs w:val="28"/>
          <w:highlight w:val="none"/>
        </w:rPr>
      </w:pPr>
      <w:r>
        <w:rPr>
          <w:rFonts w:hint="eastAsia" w:ascii="仿宋" w:hAnsi="仿宋" w:eastAsia="仿宋" w:cs="仿宋"/>
          <w:b/>
          <w:bCs/>
          <w:color w:val="auto"/>
          <w:spacing w:val="0"/>
          <w:sz w:val="28"/>
          <w:szCs w:val="28"/>
          <w:highlight w:val="none"/>
        </w:rPr>
        <w:t>（本合同仅作示范文本，具体以双方</w:t>
      </w:r>
      <w:r>
        <w:rPr>
          <w:rFonts w:hint="eastAsia" w:ascii="仿宋" w:hAnsi="仿宋" w:eastAsia="仿宋" w:cs="仿宋"/>
          <w:b/>
          <w:bCs/>
          <w:color w:val="auto"/>
          <w:spacing w:val="0"/>
          <w:sz w:val="28"/>
          <w:szCs w:val="28"/>
          <w:highlight w:val="none"/>
          <w:lang w:eastAsia="zh-CN"/>
        </w:rPr>
        <w:t>签订的</w:t>
      </w:r>
      <w:r>
        <w:rPr>
          <w:rFonts w:hint="eastAsia" w:ascii="仿宋" w:hAnsi="仿宋" w:eastAsia="仿宋" w:cs="仿宋"/>
          <w:b/>
          <w:bCs/>
          <w:color w:val="auto"/>
          <w:spacing w:val="0"/>
          <w:sz w:val="28"/>
          <w:szCs w:val="28"/>
          <w:highlight w:val="none"/>
        </w:rPr>
        <w:t>正式合同为准，合同内容不得违背本采购文件实质性要求）</w:t>
      </w:r>
    </w:p>
    <w:p w14:paraId="114D1F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val="zh-CN" w:eastAsia="zh-CN"/>
        </w:rPr>
        <w:t xml:space="preserve">        年    月    日</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u w:val="single"/>
          <w:lang w:eastAsia="zh-CN"/>
        </w:rPr>
        <w:t xml:space="preserve"> </w:t>
      </w:r>
      <w:r>
        <w:rPr>
          <w:rFonts w:hint="eastAsia" w:ascii="仿宋" w:hAnsi="仿宋" w:eastAsia="仿宋" w:cs="仿宋"/>
          <w:color w:val="auto"/>
          <w:spacing w:val="0"/>
          <w:sz w:val="28"/>
          <w:szCs w:val="28"/>
          <w:highlight w:val="none"/>
          <w:u w:val="single"/>
          <w:lang w:val="en-US" w:eastAsia="zh-CN"/>
        </w:rPr>
        <w:t>衢州住房和城乡建设</w:t>
      </w:r>
      <w:r>
        <w:rPr>
          <w:rFonts w:hint="eastAsia" w:ascii="仿宋" w:hAnsi="仿宋" w:eastAsia="仿宋" w:cs="仿宋"/>
          <w:color w:val="auto"/>
          <w:spacing w:val="0"/>
          <w:sz w:val="28"/>
          <w:szCs w:val="28"/>
          <w:highlight w:val="none"/>
          <w:u w:val="single"/>
          <w:lang w:eastAsia="zh-CN"/>
        </w:rPr>
        <w:t xml:space="preserve">局 </w:t>
      </w:r>
      <w:r>
        <w:rPr>
          <w:rFonts w:hint="eastAsia" w:ascii="仿宋" w:hAnsi="仿宋" w:eastAsia="仿宋" w:cs="仿宋"/>
          <w:color w:val="auto"/>
          <w:spacing w:val="0"/>
          <w:sz w:val="28"/>
          <w:szCs w:val="28"/>
          <w:highlight w:val="none"/>
          <w:lang w:eastAsia="zh-CN"/>
        </w:rPr>
        <w:t>以</w:t>
      </w:r>
      <w:r>
        <w:rPr>
          <w:rFonts w:hint="eastAsia" w:ascii="仿宋" w:hAnsi="仿宋" w:eastAsia="仿宋" w:cs="仿宋"/>
          <w:color w:val="auto"/>
          <w:spacing w:val="0"/>
          <w:sz w:val="28"/>
          <w:szCs w:val="28"/>
          <w:highlight w:val="none"/>
          <w:lang w:val="en-US" w:eastAsia="zh-CN"/>
        </w:rPr>
        <w:t>公开招标</w:t>
      </w:r>
      <w:r>
        <w:rPr>
          <w:rFonts w:hint="eastAsia" w:ascii="仿宋" w:hAnsi="仿宋" w:eastAsia="仿宋" w:cs="仿宋"/>
          <w:color w:val="auto"/>
          <w:spacing w:val="0"/>
          <w:sz w:val="28"/>
          <w:szCs w:val="28"/>
          <w:highlight w:val="none"/>
          <w:lang w:eastAsia="zh-CN"/>
        </w:rPr>
        <w:t>对</w:t>
      </w:r>
      <w:r>
        <w:rPr>
          <w:rFonts w:hint="eastAsia" w:ascii="仿宋" w:hAnsi="仿宋" w:eastAsia="仿宋" w:cs="仿宋"/>
          <w:color w:val="auto"/>
          <w:spacing w:val="0"/>
          <w:sz w:val="28"/>
          <w:szCs w:val="28"/>
          <w:highlight w:val="none"/>
          <w:u w:val="single"/>
          <w:lang w:eastAsia="zh-CN"/>
        </w:rPr>
        <w:t>衢州市工程建设项目数字化管理（智慧建设）系统增值升级项目</w:t>
      </w:r>
      <w:r>
        <w:rPr>
          <w:rFonts w:hint="eastAsia" w:ascii="仿宋" w:hAnsi="仿宋" w:eastAsia="仿宋" w:cs="仿宋"/>
          <w:color w:val="auto"/>
          <w:spacing w:val="0"/>
          <w:sz w:val="28"/>
          <w:szCs w:val="28"/>
          <w:highlight w:val="none"/>
          <w:lang w:eastAsia="zh-CN"/>
        </w:rPr>
        <w:t xml:space="preserve"> 项目进行了采购。经</w:t>
      </w:r>
      <w:r>
        <w:rPr>
          <w:rFonts w:hint="eastAsia" w:ascii="仿宋" w:hAnsi="仿宋" w:eastAsia="仿宋" w:cs="仿宋"/>
          <w:color w:val="auto"/>
          <w:spacing w:val="0"/>
          <w:sz w:val="28"/>
          <w:szCs w:val="28"/>
          <w:highlight w:val="none"/>
          <w:lang w:val="en-US" w:eastAsia="zh-CN"/>
        </w:rPr>
        <w:t>评标</w:t>
      </w:r>
      <w:r>
        <w:rPr>
          <w:rFonts w:hint="eastAsia" w:ascii="仿宋" w:hAnsi="仿宋" w:eastAsia="仿宋" w:cs="仿宋"/>
          <w:color w:val="auto"/>
          <w:spacing w:val="0"/>
          <w:sz w:val="28"/>
          <w:szCs w:val="28"/>
          <w:highlight w:val="none"/>
          <w:lang w:eastAsia="zh-CN"/>
        </w:rPr>
        <w:t>小组评定，</w:t>
      </w:r>
      <w:r>
        <w:rPr>
          <w:rFonts w:hint="eastAsia" w:ascii="仿宋" w:hAnsi="仿宋" w:eastAsia="仿宋" w:cs="仿宋"/>
          <w:color w:val="auto"/>
          <w:spacing w:val="0"/>
          <w:sz w:val="28"/>
          <w:szCs w:val="28"/>
          <w:highlight w:val="none"/>
          <w:u w:val="single"/>
          <w:lang w:eastAsia="zh-CN"/>
        </w:rPr>
        <w:t xml:space="preserve">   （成交供应商名称） </w:t>
      </w:r>
      <w:r>
        <w:rPr>
          <w:rFonts w:hint="eastAsia" w:ascii="仿宋" w:hAnsi="仿宋" w:eastAsia="仿宋" w:cs="仿宋"/>
          <w:color w:val="auto"/>
          <w:spacing w:val="0"/>
          <w:sz w:val="28"/>
          <w:szCs w:val="28"/>
          <w:highlight w:val="none"/>
          <w:lang w:eastAsia="zh-CN"/>
        </w:rPr>
        <w:t>为该项目成交供应商。现于成交通知书发出之日起三十日内，按照采购文件确定的事项签订本合同。</w:t>
      </w:r>
    </w:p>
    <w:p w14:paraId="4A63459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395" w:name="_Hlk63008672"/>
      <w:bookmarkStart w:id="396" w:name="_Hlk63008690"/>
      <w:r>
        <w:rPr>
          <w:rFonts w:hint="eastAsia" w:ascii="仿宋" w:hAnsi="仿宋" w:eastAsia="仿宋" w:cs="仿宋"/>
          <w:color w:val="auto"/>
          <w:spacing w:val="0"/>
          <w:sz w:val="28"/>
          <w:szCs w:val="28"/>
          <w:highlight w:val="none"/>
          <w:lang w:eastAsia="zh-CN"/>
        </w:rPr>
        <w:t>根据《中华人民共和国政府采购法》及其实施条例、《中华人民共和国民法典》</w:t>
      </w:r>
      <w:bookmarkEnd w:id="395"/>
      <w:r>
        <w:rPr>
          <w:rFonts w:hint="eastAsia" w:ascii="仿宋" w:hAnsi="仿宋" w:eastAsia="仿宋" w:cs="仿宋"/>
          <w:color w:val="auto"/>
          <w:spacing w:val="0"/>
          <w:sz w:val="28"/>
          <w:szCs w:val="28"/>
          <w:highlight w:val="none"/>
          <w:lang w:eastAsia="zh-CN"/>
        </w:rPr>
        <w:t>等法律法规的规定</w:t>
      </w:r>
      <w:bookmarkEnd w:id="396"/>
      <w:r>
        <w:rPr>
          <w:rFonts w:hint="eastAsia" w:ascii="仿宋" w:hAnsi="仿宋" w:eastAsia="仿宋" w:cs="仿宋"/>
          <w:color w:val="auto"/>
          <w:spacing w:val="0"/>
          <w:sz w:val="28"/>
          <w:szCs w:val="28"/>
          <w:highlight w:val="none"/>
          <w:lang w:val="zh-CN" w:eastAsia="zh-CN"/>
        </w:rPr>
        <w:t>，按照平等、自愿、公平和诚实信用的原则，经</w:t>
      </w:r>
      <w:r>
        <w:rPr>
          <w:rFonts w:hint="eastAsia" w:ascii="仿宋" w:hAnsi="仿宋" w:eastAsia="仿宋" w:cs="仿宋"/>
          <w:color w:val="auto"/>
          <w:spacing w:val="0"/>
          <w:sz w:val="28"/>
          <w:szCs w:val="28"/>
          <w:highlight w:val="none"/>
          <w:lang w:val="en-US" w:eastAsia="zh-CN"/>
        </w:rPr>
        <w:t>衢州住房和城乡建设</w:t>
      </w:r>
      <w:r>
        <w:rPr>
          <w:rFonts w:hint="eastAsia" w:ascii="仿宋" w:hAnsi="仿宋" w:eastAsia="仿宋" w:cs="仿宋"/>
          <w:color w:val="auto"/>
          <w:spacing w:val="0"/>
          <w:sz w:val="28"/>
          <w:szCs w:val="28"/>
          <w:highlight w:val="none"/>
          <w:lang w:eastAsia="zh-CN"/>
        </w:rPr>
        <w:t>局</w:t>
      </w:r>
      <w:r>
        <w:rPr>
          <w:rFonts w:hint="eastAsia" w:ascii="仿宋" w:hAnsi="仿宋" w:eastAsia="仿宋" w:cs="仿宋"/>
          <w:color w:val="auto"/>
          <w:spacing w:val="0"/>
          <w:sz w:val="28"/>
          <w:szCs w:val="28"/>
          <w:highlight w:val="none"/>
          <w:lang w:val="zh-CN" w:eastAsia="zh-CN"/>
        </w:rPr>
        <w:t>(以下简称：甲方)和</w:t>
      </w:r>
      <w:r>
        <w:rPr>
          <w:rFonts w:hint="eastAsia" w:ascii="仿宋" w:hAnsi="仿宋" w:eastAsia="仿宋" w:cs="仿宋"/>
          <w:color w:val="auto"/>
          <w:spacing w:val="0"/>
          <w:sz w:val="28"/>
          <w:szCs w:val="28"/>
          <w:highlight w:val="none"/>
          <w:u w:val="single"/>
          <w:lang w:eastAsia="zh-CN"/>
        </w:rPr>
        <w:t>（成交供应商名称）</w:t>
      </w:r>
      <w:r>
        <w:rPr>
          <w:rFonts w:hint="eastAsia" w:ascii="仿宋" w:hAnsi="仿宋" w:eastAsia="仿宋" w:cs="仿宋"/>
          <w:color w:val="auto"/>
          <w:spacing w:val="0"/>
          <w:sz w:val="28"/>
          <w:szCs w:val="28"/>
          <w:highlight w:val="none"/>
          <w:lang w:val="zh-CN" w:eastAsia="zh-CN"/>
        </w:rPr>
        <w:t>(以下简称：乙方)协商一致，约定以下合同</w:t>
      </w:r>
      <w:r>
        <w:rPr>
          <w:rFonts w:hint="eastAsia" w:ascii="仿宋" w:hAnsi="仿宋" w:eastAsia="仿宋" w:cs="仿宋"/>
          <w:color w:val="auto"/>
          <w:spacing w:val="0"/>
          <w:sz w:val="28"/>
          <w:szCs w:val="28"/>
          <w:highlight w:val="none"/>
          <w:lang w:eastAsia="zh-CN"/>
        </w:rPr>
        <w:t>条款，以兹共同遵守、全面履行。</w:t>
      </w:r>
    </w:p>
    <w:p w14:paraId="68185FA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397" w:name="_Toc20421"/>
      <w:bookmarkStart w:id="398" w:name="_Toc28855"/>
      <w:bookmarkStart w:id="399" w:name="_Toc22967"/>
      <w:bookmarkStart w:id="400" w:name="_Toc15367"/>
      <w:bookmarkStart w:id="401" w:name="_Toc19273"/>
      <w:r>
        <w:rPr>
          <w:rFonts w:hint="eastAsia" w:ascii="仿宋" w:hAnsi="仿宋" w:eastAsia="仿宋" w:cs="仿宋"/>
          <w:color w:val="auto"/>
          <w:spacing w:val="0"/>
          <w:sz w:val="28"/>
          <w:szCs w:val="28"/>
          <w:highlight w:val="none"/>
          <w:lang w:eastAsia="zh-CN"/>
        </w:rPr>
        <w:t>1.1 合同组成部分</w:t>
      </w:r>
      <w:bookmarkEnd w:id="397"/>
      <w:bookmarkEnd w:id="398"/>
      <w:bookmarkEnd w:id="399"/>
      <w:bookmarkEnd w:id="400"/>
      <w:bookmarkEnd w:id="401"/>
    </w:p>
    <w:p w14:paraId="191724E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C37D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1.1.1本合同及其补充合同、变更协议。</w:t>
      </w:r>
    </w:p>
    <w:p w14:paraId="254B814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1.1.2成交通知书。</w:t>
      </w:r>
    </w:p>
    <w:p w14:paraId="173618A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1.1.3</w:t>
      </w:r>
      <w:r>
        <w:rPr>
          <w:rFonts w:hint="eastAsia" w:ascii="仿宋" w:hAnsi="仿宋" w:eastAsia="仿宋" w:cs="仿宋"/>
          <w:color w:val="auto"/>
          <w:spacing w:val="0"/>
          <w:sz w:val="28"/>
          <w:szCs w:val="28"/>
          <w:highlight w:val="none"/>
          <w:lang w:val="en-US" w:eastAsia="zh-CN"/>
        </w:rPr>
        <w:t>招标</w:t>
      </w:r>
      <w:r>
        <w:rPr>
          <w:rFonts w:hint="eastAsia" w:ascii="仿宋" w:hAnsi="仿宋" w:eastAsia="仿宋" w:cs="仿宋"/>
          <w:color w:val="auto"/>
          <w:spacing w:val="0"/>
          <w:sz w:val="28"/>
          <w:szCs w:val="28"/>
          <w:highlight w:val="none"/>
          <w:lang w:eastAsia="zh-CN"/>
        </w:rPr>
        <w:t>文件（含澄清或者说明文件）。</w:t>
      </w:r>
    </w:p>
    <w:p w14:paraId="28C7716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1.1.4</w:t>
      </w:r>
      <w:r>
        <w:rPr>
          <w:rFonts w:hint="eastAsia" w:ascii="仿宋" w:hAnsi="仿宋" w:eastAsia="仿宋" w:cs="仿宋"/>
          <w:color w:val="auto"/>
          <w:spacing w:val="0"/>
          <w:sz w:val="28"/>
          <w:szCs w:val="28"/>
          <w:highlight w:val="none"/>
          <w:lang w:val="en-US" w:eastAsia="zh-CN"/>
        </w:rPr>
        <w:t>投标</w:t>
      </w:r>
      <w:r>
        <w:rPr>
          <w:rFonts w:hint="eastAsia" w:ascii="仿宋" w:hAnsi="仿宋" w:eastAsia="仿宋" w:cs="仿宋"/>
          <w:color w:val="auto"/>
          <w:spacing w:val="0"/>
          <w:sz w:val="28"/>
          <w:szCs w:val="28"/>
          <w:highlight w:val="none"/>
          <w:lang w:eastAsia="zh-CN"/>
        </w:rPr>
        <w:t>响应文件（含澄清或者修改文件）。</w:t>
      </w:r>
    </w:p>
    <w:p w14:paraId="6F687BF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1.1.5其他相关采购文件。</w:t>
      </w:r>
    </w:p>
    <w:p w14:paraId="57044C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02" w:name="_Toc6773"/>
      <w:bookmarkStart w:id="403" w:name="_Toc6311"/>
      <w:bookmarkStart w:id="404" w:name="_Toc2918"/>
      <w:bookmarkStart w:id="405" w:name="_Toc22185"/>
      <w:bookmarkStart w:id="406" w:name="_Toc18585"/>
      <w:r>
        <w:rPr>
          <w:rFonts w:hint="eastAsia" w:ascii="仿宋" w:hAnsi="仿宋" w:eastAsia="仿宋" w:cs="仿宋"/>
          <w:color w:val="auto"/>
          <w:spacing w:val="0"/>
          <w:sz w:val="28"/>
          <w:szCs w:val="28"/>
          <w:highlight w:val="none"/>
          <w:lang w:eastAsia="zh-CN"/>
        </w:rPr>
        <w:t>1.2 标的</w:t>
      </w:r>
      <w:bookmarkEnd w:id="402"/>
      <w:bookmarkEnd w:id="403"/>
      <w:bookmarkEnd w:id="404"/>
      <w:bookmarkEnd w:id="405"/>
      <w:bookmarkEnd w:id="406"/>
    </w:p>
    <w:p w14:paraId="634B11C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1.2.1标的名称：</w:t>
      </w:r>
      <w:r>
        <w:rPr>
          <w:rFonts w:hint="eastAsia" w:ascii="仿宋" w:hAnsi="仿宋" w:eastAsia="仿宋" w:cs="仿宋"/>
          <w:color w:val="auto"/>
          <w:spacing w:val="0"/>
          <w:sz w:val="28"/>
          <w:szCs w:val="28"/>
          <w:highlight w:val="none"/>
          <w:u w:val="single"/>
          <w:lang w:eastAsia="zh-CN"/>
        </w:rPr>
        <w:t>衢州市工程建设项目数字化管理（智慧建设）系统增值升级项目</w:t>
      </w:r>
      <w:r>
        <w:rPr>
          <w:rFonts w:hint="eastAsia" w:ascii="仿宋" w:hAnsi="仿宋" w:eastAsia="仿宋" w:cs="仿宋"/>
          <w:color w:val="auto"/>
          <w:spacing w:val="0"/>
          <w:sz w:val="28"/>
          <w:szCs w:val="28"/>
          <w:highlight w:val="none"/>
          <w:lang w:eastAsia="zh-CN"/>
        </w:rPr>
        <w:t>。</w:t>
      </w:r>
    </w:p>
    <w:p w14:paraId="5A3E6B8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1.2.2标的数量：1项。</w:t>
      </w:r>
    </w:p>
    <w:p w14:paraId="4E9AB8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1.2.3标的内容：</w:t>
      </w:r>
      <w:r>
        <w:rPr>
          <w:rFonts w:hint="eastAsia" w:ascii="仿宋" w:hAnsi="仿宋" w:eastAsia="仿宋" w:cs="仿宋"/>
          <w:color w:val="auto"/>
          <w:spacing w:val="0"/>
          <w:sz w:val="28"/>
          <w:szCs w:val="28"/>
          <w:highlight w:val="none"/>
          <w:u w:val="single"/>
          <w:lang w:eastAsia="zh-CN"/>
        </w:rPr>
        <w:t>衢州市工程建设项目数字化管理（智慧建设）系统（增值服务升级）</w:t>
      </w:r>
    </w:p>
    <w:p w14:paraId="795C2EE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07" w:name="_Toc5635"/>
      <w:bookmarkStart w:id="408" w:name="_Toc4929"/>
      <w:bookmarkStart w:id="409" w:name="_Toc21124"/>
      <w:bookmarkStart w:id="410" w:name="_Toc13918"/>
      <w:bookmarkStart w:id="411" w:name="_Toc1386"/>
      <w:r>
        <w:rPr>
          <w:rFonts w:hint="eastAsia" w:ascii="仿宋" w:hAnsi="仿宋" w:eastAsia="仿宋" w:cs="仿宋"/>
          <w:color w:val="auto"/>
          <w:spacing w:val="0"/>
          <w:sz w:val="28"/>
          <w:szCs w:val="28"/>
          <w:highlight w:val="none"/>
          <w:lang w:eastAsia="zh-CN"/>
        </w:rPr>
        <w:t>1.3 价款</w:t>
      </w:r>
      <w:bookmarkEnd w:id="407"/>
      <w:bookmarkEnd w:id="408"/>
      <w:bookmarkEnd w:id="409"/>
      <w:bookmarkEnd w:id="410"/>
      <w:bookmarkEnd w:id="411"/>
    </w:p>
    <w:p w14:paraId="48CEE80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本合同总价为：￥</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lang w:eastAsia="zh-CN"/>
        </w:rPr>
        <w:t>元（大写：人民币</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lang w:eastAsia="zh-CN"/>
        </w:rPr>
        <w:t>元）。</w:t>
      </w:r>
    </w:p>
    <w:p w14:paraId="3666158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12" w:name="_Toc30158"/>
      <w:bookmarkStart w:id="413" w:name="_Toc14993"/>
      <w:bookmarkStart w:id="414" w:name="_Toc26916"/>
      <w:bookmarkStart w:id="415" w:name="_Toc30506"/>
      <w:bookmarkStart w:id="416" w:name="_Toc3654"/>
      <w:r>
        <w:rPr>
          <w:rFonts w:hint="eastAsia" w:ascii="仿宋" w:hAnsi="仿宋" w:eastAsia="仿宋" w:cs="仿宋"/>
          <w:color w:val="auto"/>
          <w:spacing w:val="0"/>
          <w:sz w:val="28"/>
          <w:szCs w:val="28"/>
          <w:highlight w:val="none"/>
          <w:lang w:eastAsia="zh-CN"/>
        </w:rPr>
        <w:t>1.4 付款方式和发票开具方式</w:t>
      </w:r>
      <w:bookmarkEnd w:id="412"/>
      <w:bookmarkEnd w:id="413"/>
      <w:bookmarkEnd w:id="414"/>
      <w:bookmarkEnd w:id="415"/>
      <w:bookmarkEnd w:id="416"/>
    </w:p>
    <w:p w14:paraId="224375E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1.4.1本合同项下所有款项均以人民币支付。</w:t>
      </w:r>
    </w:p>
    <w:p w14:paraId="5FE97B8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1.4.2付款方式：</w:t>
      </w:r>
    </w:p>
    <w:p w14:paraId="4D7973D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1.4.2.1 合同签订后的一个月内，甲方向乙方支付合同款的</w:t>
      </w:r>
      <w:r>
        <w:rPr>
          <w:rFonts w:hint="eastAsia" w:ascii="仿宋" w:hAnsi="仿宋" w:eastAsia="仿宋" w:cs="仿宋"/>
          <w:color w:val="auto"/>
          <w:spacing w:val="0"/>
          <w:sz w:val="28"/>
          <w:szCs w:val="28"/>
          <w:highlight w:val="none"/>
          <w:lang w:val="en-US" w:eastAsia="zh-CN"/>
        </w:rPr>
        <w:t>30</w:t>
      </w:r>
      <w:r>
        <w:rPr>
          <w:rFonts w:hint="eastAsia" w:ascii="仿宋" w:hAnsi="仿宋" w:eastAsia="仿宋" w:cs="仿宋"/>
          <w:color w:val="auto"/>
          <w:spacing w:val="0"/>
          <w:sz w:val="28"/>
          <w:szCs w:val="28"/>
          <w:highlight w:val="none"/>
          <w:lang w:eastAsia="zh-CN"/>
        </w:rPr>
        <w:t>%。</w:t>
      </w:r>
    </w:p>
    <w:p w14:paraId="03025EA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1.4.2.2 项目验收合格后，如无重大质量问题，甲方向乙方支付剩余合同款。</w:t>
      </w:r>
    </w:p>
    <w:p w14:paraId="7703116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注：（1）以上付款前，乙方应提供符合甲方要求的同等金额的合法有效发票。否则，甲方有权顺延付款时间，且不承担任何违约及/或赔偿责任。</w:t>
      </w:r>
      <w:r>
        <w:rPr>
          <w:rFonts w:hint="eastAsia" w:ascii="仿宋" w:hAnsi="仿宋" w:eastAsia="仿宋" w:cs="仿宋"/>
          <w:color w:val="auto"/>
          <w:spacing w:val="0"/>
          <w:sz w:val="28"/>
          <w:szCs w:val="28"/>
          <w:highlight w:val="none"/>
          <w:lang w:val="en-US" w:eastAsia="zh-CN"/>
        </w:rPr>
        <w:t xml:space="preserve">      </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2</w:t>
      </w:r>
      <w:r>
        <w:rPr>
          <w:rFonts w:hint="eastAsia" w:ascii="仿宋" w:hAnsi="仿宋" w:eastAsia="仿宋" w:cs="仿宋"/>
          <w:color w:val="auto"/>
          <w:spacing w:val="0"/>
          <w:sz w:val="28"/>
          <w:szCs w:val="28"/>
          <w:highlight w:val="none"/>
          <w:lang w:eastAsia="zh-CN"/>
        </w:rPr>
        <w:t>）以上付款方式，具体付款金额以当年度实际申请的财政预算为准。（3）本项目支持数字人民币支付方式。</w:t>
      </w:r>
    </w:p>
    <w:p w14:paraId="12B32EA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1.4.3发票开具方式：增值税专用发票或增值税普通发票。</w:t>
      </w:r>
    </w:p>
    <w:p w14:paraId="40CB62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17" w:name="_Toc31421"/>
      <w:bookmarkStart w:id="418" w:name="_Toc3625"/>
      <w:bookmarkStart w:id="419" w:name="_Toc8772"/>
      <w:bookmarkStart w:id="420" w:name="_Toc4760"/>
      <w:bookmarkStart w:id="421" w:name="_Toc11108"/>
      <w:r>
        <w:rPr>
          <w:rFonts w:hint="eastAsia" w:ascii="仿宋" w:hAnsi="仿宋" w:eastAsia="仿宋" w:cs="仿宋"/>
          <w:color w:val="auto"/>
          <w:spacing w:val="0"/>
          <w:sz w:val="28"/>
          <w:szCs w:val="28"/>
          <w:highlight w:val="none"/>
          <w:lang w:eastAsia="zh-CN"/>
        </w:rPr>
        <w:t>1.5 完成时间和地点</w:t>
      </w:r>
      <w:bookmarkEnd w:id="417"/>
      <w:bookmarkEnd w:id="418"/>
      <w:bookmarkEnd w:id="419"/>
      <w:bookmarkEnd w:id="420"/>
      <w:bookmarkEnd w:id="421"/>
    </w:p>
    <w:p w14:paraId="6E7C33A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1.5.1完成时间：</w:t>
      </w:r>
      <w:r>
        <w:rPr>
          <w:rFonts w:hint="eastAsia" w:ascii="仿宋" w:hAnsi="仿宋" w:eastAsia="仿宋" w:cs="仿宋"/>
          <w:color w:val="auto"/>
          <w:spacing w:val="0"/>
          <w:sz w:val="28"/>
          <w:szCs w:val="28"/>
          <w:highlight w:val="none"/>
          <w:u w:val="single"/>
          <w:lang w:val="en-US" w:eastAsia="zh-CN"/>
        </w:rPr>
        <w:t xml:space="preserve">              </w:t>
      </w:r>
      <w:r>
        <w:rPr>
          <w:rFonts w:hint="eastAsia" w:ascii="仿宋" w:hAnsi="仿宋" w:eastAsia="仿宋" w:cs="仿宋"/>
          <w:color w:val="auto"/>
          <w:spacing w:val="0"/>
          <w:sz w:val="28"/>
          <w:szCs w:val="28"/>
          <w:highlight w:val="none"/>
          <w:lang w:eastAsia="zh-CN"/>
        </w:rPr>
        <w:t>。</w:t>
      </w:r>
    </w:p>
    <w:p w14:paraId="05B453E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1.5.2服务地点：甲方指定的地点。</w:t>
      </w:r>
    </w:p>
    <w:p w14:paraId="3ABD28C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1.6 双方权利义务</w:t>
      </w:r>
    </w:p>
    <w:p w14:paraId="74D1C6D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1.6.1甲方权利义务</w:t>
      </w:r>
    </w:p>
    <w:p w14:paraId="2CF1E09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（1）甲方可指派代表作为项目负责人，与乙方进行及时的联络并监督、协调服务的执行情况。</w:t>
      </w:r>
    </w:p>
    <w:p w14:paraId="0EA25A6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（2）经验收合格后按时支付费用。</w:t>
      </w:r>
    </w:p>
    <w:p w14:paraId="31525C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（3）法规、政策规定由甲方承担的其他责任。</w:t>
      </w:r>
    </w:p>
    <w:p w14:paraId="21FE014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1.6.2乙方权利义务</w:t>
      </w:r>
    </w:p>
    <w:p w14:paraId="2BFB998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（1）乙方应及时履行合同一般性义务和文件中规定的具体义务。乙方所提供服务的质量应与</w:t>
      </w:r>
      <w:r>
        <w:rPr>
          <w:rFonts w:hint="eastAsia" w:ascii="仿宋" w:hAnsi="仿宋" w:eastAsia="仿宋" w:cs="仿宋"/>
          <w:color w:val="auto"/>
          <w:spacing w:val="0"/>
          <w:sz w:val="28"/>
          <w:szCs w:val="28"/>
          <w:highlight w:val="none"/>
          <w:lang w:val="en-US" w:eastAsia="zh-CN"/>
        </w:rPr>
        <w:t>采购</w:t>
      </w:r>
      <w:r>
        <w:rPr>
          <w:rFonts w:hint="eastAsia" w:ascii="仿宋" w:hAnsi="仿宋" w:eastAsia="仿宋" w:cs="仿宋"/>
          <w:color w:val="auto"/>
          <w:spacing w:val="0"/>
          <w:sz w:val="28"/>
          <w:szCs w:val="28"/>
          <w:highlight w:val="none"/>
          <w:lang w:eastAsia="zh-CN"/>
        </w:rPr>
        <w:t>文件规定及</w:t>
      </w:r>
      <w:r>
        <w:rPr>
          <w:rFonts w:hint="eastAsia" w:ascii="仿宋" w:hAnsi="仿宋" w:eastAsia="仿宋" w:cs="仿宋"/>
          <w:color w:val="auto"/>
          <w:spacing w:val="0"/>
          <w:sz w:val="28"/>
          <w:szCs w:val="28"/>
          <w:highlight w:val="none"/>
          <w:lang w:val="en-US" w:eastAsia="zh-CN"/>
        </w:rPr>
        <w:t>投标</w:t>
      </w:r>
      <w:r>
        <w:rPr>
          <w:rFonts w:hint="eastAsia" w:ascii="仿宋" w:hAnsi="仿宋" w:eastAsia="仿宋" w:cs="仿宋"/>
          <w:color w:val="auto"/>
          <w:spacing w:val="0"/>
          <w:sz w:val="28"/>
          <w:szCs w:val="28"/>
          <w:highlight w:val="none"/>
          <w:lang w:eastAsia="zh-CN"/>
        </w:rPr>
        <w:t>文件承诺的内容相一致。</w:t>
      </w:r>
    </w:p>
    <w:p w14:paraId="389F2D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（2）在本合同期内或合同终止后，未经得甲方同意，不得泄露与本项目有关的保密资料。</w:t>
      </w:r>
    </w:p>
    <w:p w14:paraId="33C63E3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（3）乙方应独立承担服务中由于乙方原因造成的各类责任。</w:t>
      </w:r>
    </w:p>
    <w:p w14:paraId="1B457E3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（4）法规、政策规定由乙方承担的其他责任。</w:t>
      </w:r>
    </w:p>
    <w:p w14:paraId="47E5E3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22" w:name="_Toc8586"/>
      <w:bookmarkStart w:id="423" w:name="_Toc24662"/>
      <w:bookmarkStart w:id="424" w:name="_Toc5698"/>
      <w:bookmarkStart w:id="425" w:name="_Toc3079"/>
      <w:bookmarkStart w:id="426" w:name="_Toc2375"/>
      <w:r>
        <w:rPr>
          <w:rFonts w:hint="eastAsia" w:ascii="仿宋" w:hAnsi="仿宋" w:eastAsia="仿宋" w:cs="仿宋"/>
          <w:color w:val="auto"/>
          <w:spacing w:val="0"/>
          <w:sz w:val="28"/>
          <w:szCs w:val="28"/>
          <w:highlight w:val="none"/>
          <w:lang w:eastAsia="zh-CN"/>
        </w:rPr>
        <w:t>1.7 违约责任</w:t>
      </w:r>
      <w:bookmarkEnd w:id="422"/>
      <w:bookmarkEnd w:id="423"/>
      <w:bookmarkEnd w:id="424"/>
      <w:bookmarkEnd w:id="425"/>
      <w:bookmarkEnd w:id="426"/>
    </w:p>
    <w:p w14:paraId="68BAAE8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1.7.1除不可抗力外，如果乙方没有按照本合同约定的期限、地点和方式履行，甲方可要求乙方支付违约金，违约金按每迟延履行一日的应提供而未提供服务价格的0.5%计算，最高限额为本合同总价的5%；迟延履行的违约金计算数额达到前述最高限额之日起，甲方有权在要求乙方支付违约金的同时，书面通知乙方解除本合同。</w:t>
      </w:r>
    </w:p>
    <w:p w14:paraId="197DC72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1.7.2除不可抗力外，如果甲方没有按照本合同约定的付款方式付款，乙方可要求甲方支付违约金，违约金按每迟延付款一日的应付而未付款的0.5%计算，最高限额为本合同总价的5%；迟延付款的违约金计算数额达到前述最高限额之日起，乙方有权在要求甲方支付违约金的同时，书面通知甲方解除本合同。</w:t>
      </w:r>
    </w:p>
    <w:p w14:paraId="7712DE6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1.7.3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C1CBC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1.7.4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2AF56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1.7.5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E109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1.7.6如果出现政府采购监督管理部门在处理投诉事项期间，书面通知甲方暂停采购活动的情形，或者询问或质疑事项可能影响成交结果的，导致甲方中止履行合同的情形，均不视为甲方违约。</w:t>
      </w:r>
    </w:p>
    <w:p w14:paraId="23C959F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27" w:name="_Toc9497"/>
      <w:bookmarkStart w:id="428" w:name="_Toc32454"/>
      <w:bookmarkStart w:id="429" w:name="_Toc18683"/>
      <w:bookmarkStart w:id="430" w:name="_Toc26807"/>
      <w:bookmarkStart w:id="431" w:name="_Toc30329"/>
      <w:r>
        <w:rPr>
          <w:rFonts w:hint="eastAsia" w:ascii="仿宋" w:hAnsi="仿宋" w:eastAsia="仿宋" w:cs="仿宋"/>
          <w:color w:val="auto"/>
          <w:spacing w:val="0"/>
          <w:sz w:val="28"/>
          <w:szCs w:val="28"/>
          <w:highlight w:val="none"/>
          <w:lang w:eastAsia="zh-CN"/>
        </w:rPr>
        <w:t>1.8 合同争议的解决</w:t>
      </w:r>
      <w:bookmarkEnd w:id="427"/>
      <w:bookmarkEnd w:id="428"/>
      <w:bookmarkEnd w:id="429"/>
      <w:bookmarkEnd w:id="430"/>
      <w:bookmarkEnd w:id="431"/>
    </w:p>
    <w:p w14:paraId="0434D69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本合同履行过程中发生的任何争议，双方当事人均可通过和解或者调解解决；不愿和解、调解或者和解、调解不成的，可以选择下列第1.8.1种方式解决：</w:t>
      </w:r>
    </w:p>
    <w:p w14:paraId="3E9350B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1.8.1向</w:t>
      </w:r>
      <w:r>
        <w:rPr>
          <w:rFonts w:hint="eastAsia" w:ascii="仿宋" w:hAnsi="仿宋" w:eastAsia="仿宋" w:cs="仿宋"/>
          <w:color w:val="auto"/>
          <w:spacing w:val="0"/>
          <w:sz w:val="28"/>
          <w:szCs w:val="28"/>
          <w:highlight w:val="none"/>
          <w:lang w:val="en-US" w:eastAsia="zh-CN"/>
        </w:rPr>
        <w:t>衢州仲裁委员会申请仲裁</w:t>
      </w:r>
      <w:r>
        <w:rPr>
          <w:rFonts w:hint="eastAsia" w:ascii="仿宋" w:hAnsi="仿宋" w:eastAsia="仿宋" w:cs="仿宋"/>
          <w:color w:val="auto"/>
          <w:spacing w:val="0"/>
          <w:sz w:val="28"/>
          <w:szCs w:val="28"/>
          <w:highlight w:val="none"/>
          <w:lang w:eastAsia="zh-CN"/>
        </w:rPr>
        <w:t>。</w:t>
      </w:r>
    </w:p>
    <w:p w14:paraId="4981D6B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32" w:name="_Toc16417"/>
      <w:bookmarkStart w:id="433" w:name="_Toc23784"/>
      <w:bookmarkStart w:id="434" w:name="_Toc15827"/>
      <w:bookmarkStart w:id="435" w:name="_Toc12273"/>
      <w:bookmarkStart w:id="436" w:name="_Toc26227"/>
      <w:r>
        <w:rPr>
          <w:rFonts w:hint="eastAsia" w:ascii="仿宋" w:hAnsi="仿宋" w:eastAsia="仿宋" w:cs="仿宋"/>
          <w:color w:val="auto"/>
          <w:spacing w:val="0"/>
          <w:sz w:val="28"/>
          <w:szCs w:val="28"/>
          <w:highlight w:val="none"/>
          <w:lang w:eastAsia="zh-CN"/>
        </w:rPr>
        <w:t>1.9 合同生效</w:t>
      </w:r>
      <w:bookmarkEnd w:id="432"/>
      <w:bookmarkEnd w:id="433"/>
      <w:bookmarkEnd w:id="434"/>
      <w:bookmarkEnd w:id="435"/>
      <w:bookmarkEnd w:id="436"/>
      <w:r>
        <w:rPr>
          <w:rFonts w:hint="eastAsia" w:ascii="仿宋" w:hAnsi="仿宋" w:eastAsia="仿宋" w:cs="仿宋"/>
          <w:color w:val="auto"/>
          <w:spacing w:val="0"/>
          <w:sz w:val="28"/>
          <w:szCs w:val="28"/>
          <w:highlight w:val="none"/>
          <w:lang w:eastAsia="zh-CN"/>
        </w:rPr>
        <w:t>及其他</w:t>
      </w:r>
    </w:p>
    <w:p w14:paraId="5463B89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1.9.1合同应在甲乙双方代表签字并加盖公章后生效。</w:t>
      </w:r>
    </w:p>
    <w:p w14:paraId="7DC74AD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1.9.2本合同一式</w:t>
      </w:r>
      <w:r>
        <w:rPr>
          <w:rFonts w:hint="eastAsia" w:ascii="仿宋" w:hAnsi="仿宋" w:eastAsia="仿宋" w:cs="仿宋"/>
          <w:color w:val="auto"/>
          <w:spacing w:val="0"/>
          <w:sz w:val="28"/>
          <w:szCs w:val="28"/>
          <w:highlight w:val="none"/>
          <w:lang w:val="en-US" w:eastAsia="zh-CN"/>
        </w:rPr>
        <w:t>肆</w:t>
      </w:r>
      <w:r>
        <w:rPr>
          <w:rFonts w:hint="eastAsia" w:ascii="仿宋" w:hAnsi="仿宋" w:eastAsia="仿宋" w:cs="仿宋"/>
          <w:color w:val="auto"/>
          <w:spacing w:val="0"/>
          <w:sz w:val="28"/>
          <w:szCs w:val="28"/>
          <w:highlight w:val="none"/>
          <w:lang w:eastAsia="zh-CN"/>
        </w:rPr>
        <w:t>份，甲方、乙方各执</w:t>
      </w:r>
      <w:r>
        <w:rPr>
          <w:rFonts w:hint="eastAsia" w:ascii="仿宋" w:hAnsi="仿宋" w:eastAsia="仿宋" w:cs="仿宋"/>
          <w:color w:val="auto"/>
          <w:spacing w:val="0"/>
          <w:sz w:val="28"/>
          <w:szCs w:val="28"/>
          <w:highlight w:val="none"/>
          <w:lang w:val="en-US" w:eastAsia="zh-CN"/>
        </w:rPr>
        <w:t>两</w:t>
      </w:r>
      <w:r>
        <w:rPr>
          <w:rFonts w:hint="eastAsia" w:ascii="仿宋" w:hAnsi="仿宋" w:eastAsia="仿宋" w:cs="仿宋"/>
          <w:color w:val="auto"/>
          <w:spacing w:val="0"/>
          <w:sz w:val="28"/>
          <w:szCs w:val="28"/>
          <w:highlight w:val="none"/>
          <w:lang w:eastAsia="zh-CN"/>
        </w:rPr>
        <w:t>份。</w:t>
      </w:r>
    </w:p>
    <w:p w14:paraId="37395A8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1.9.3本合同应按照中华人民共和国的现行法律进行解释。</w:t>
      </w:r>
      <w:bookmarkStart w:id="437" w:name="_Toc331685783"/>
    </w:p>
    <w:p w14:paraId="74F05C7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第二部分 合同一般条款</w:t>
      </w:r>
      <w:bookmarkEnd w:id="437"/>
    </w:p>
    <w:p w14:paraId="1C125B3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38" w:name="_Toc259093669"/>
      <w:bookmarkStart w:id="439" w:name="_Toc5228"/>
      <w:bookmarkStart w:id="440" w:name="_Toc31297"/>
      <w:bookmarkStart w:id="441" w:name="_Ref467379101"/>
      <w:bookmarkStart w:id="442" w:name="_Toc25079"/>
      <w:bookmarkStart w:id="443" w:name="_Ref467379205"/>
      <w:bookmarkStart w:id="444" w:name="_Ref467378499"/>
      <w:bookmarkStart w:id="445" w:name="_Ref467379225"/>
      <w:bookmarkStart w:id="446" w:name="_Toc14021"/>
      <w:bookmarkStart w:id="447" w:name="_Toc279701240"/>
      <w:bookmarkStart w:id="448" w:name="_Toc487900349"/>
      <w:bookmarkStart w:id="449" w:name="_Ref467378404"/>
      <w:bookmarkStart w:id="450" w:name="_Ref467378463"/>
      <w:bookmarkStart w:id="451" w:name="_Ref467379109"/>
      <w:bookmarkStart w:id="452" w:name="_Ref467379214"/>
      <w:bookmarkStart w:id="453" w:name="_Ref467379195"/>
      <w:bookmarkStart w:id="454" w:name="_Ref467379094"/>
      <w:bookmarkStart w:id="455" w:name="_Toc19680"/>
      <w:r>
        <w:rPr>
          <w:rFonts w:hint="eastAsia" w:ascii="仿宋" w:hAnsi="仿宋" w:eastAsia="仿宋" w:cs="仿宋"/>
          <w:color w:val="auto"/>
          <w:spacing w:val="0"/>
          <w:sz w:val="28"/>
          <w:szCs w:val="28"/>
          <w:highlight w:val="none"/>
          <w:lang w:eastAsia="zh-CN"/>
        </w:rPr>
        <w:t>2.1 定义</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11ECF4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本合同中的下列词语应按以下内容进行解释：</w:t>
      </w:r>
    </w:p>
    <w:p w14:paraId="6E60068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2.1.1“合同”系指采购人和成交供应商签订的载明双方当事人所达成的协议，并包括所有的附件、附录和构成合同的其他文件。</w:t>
      </w:r>
    </w:p>
    <w:p w14:paraId="72AF0C2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2.1.2“合同价”系指根据合同约定，成交供应商在完全履行合同义务后，采购人应支付给成交供应商的价格。</w:t>
      </w:r>
    </w:p>
    <w:p w14:paraId="17827E2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2.1.3“服务”系指成交供应商根据合同约定应向采购人履行的除货物和工程以外的其他政府采购对象，包括采购人自身需要的服务和向社会公众提供的公共服务。</w:t>
      </w:r>
    </w:p>
    <w:p w14:paraId="3B17561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56" w:name="_Ref467378840"/>
      <w:r>
        <w:rPr>
          <w:rFonts w:hint="eastAsia" w:ascii="仿宋" w:hAnsi="仿宋" w:eastAsia="仿宋" w:cs="仿宋"/>
          <w:color w:val="auto"/>
          <w:spacing w:val="0"/>
          <w:sz w:val="28"/>
          <w:szCs w:val="28"/>
          <w:highlight w:val="none"/>
          <w:lang w:eastAsia="zh-CN"/>
        </w:rPr>
        <w:t>2.1.4“甲方”系指与成交供应商签署合同的采购人</w:t>
      </w:r>
      <w:bookmarkEnd w:id="456"/>
      <w:r>
        <w:rPr>
          <w:rFonts w:hint="eastAsia" w:ascii="仿宋" w:hAnsi="仿宋" w:eastAsia="仿宋" w:cs="仿宋"/>
          <w:color w:val="auto"/>
          <w:spacing w:val="0"/>
          <w:sz w:val="28"/>
          <w:szCs w:val="28"/>
          <w:highlight w:val="none"/>
          <w:lang w:eastAsia="zh-CN"/>
        </w:rPr>
        <w:t>；采购人委托采购代理机构代表其与乙方签订合同的，采购人的授权委托书作为合同附件。</w:t>
      </w:r>
    </w:p>
    <w:p w14:paraId="385508D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57" w:name="_Ref467379400"/>
      <w:r>
        <w:rPr>
          <w:rFonts w:hint="eastAsia" w:ascii="仿宋" w:hAnsi="仿宋" w:eastAsia="仿宋" w:cs="仿宋"/>
          <w:color w:val="auto"/>
          <w:spacing w:val="0"/>
          <w:sz w:val="28"/>
          <w:szCs w:val="28"/>
          <w:highlight w:val="none"/>
          <w:lang w:eastAsia="zh-CN"/>
        </w:rPr>
        <w:t>2.1.5“乙方”系指根据合同约定提供服务的成交供应商</w:t>
      </w:r>
      <w:bookmarkEnd w:id="457"/>
      <w:r>
        <w:rPr>
          <w:rFonts w:hint="eastAsia" w:ascii="仿宋" w:hAnsi="仿宋" w:eastAsia="仿宋" w:cs="仿宋"/>
          <w:color w:val="auto"/>
          <w:spacing w:val="0"/>
          <w:sz w:val="28"/>
          <w:szCs w:val="28"/>
          <w:highlight w:val="none"/>
          <w:lang w:eastAsia="zh-CN"/>
        </w:rPr>
        <w:t>。</w:t>
      </w:r>
      <w:bookmarkStart w:id="458" w:name="_Ref467379436"/>
    </w:p>
    <w:p w14:paraId="409D97D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2.1.6“现场”系指合同约定提供服务的地点。</w:t>
      </w:r>
      <w:bookmarkEnd w:id="458"/>
    </w:p>
    <w:p w14:paraId="48860B3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59" w:name="_Toc23289"/>
      <w:bookmarkStart w:id="460" w:name="_Toc19539"/>
      <w:bookmarkStart w:id="461" w:name="_Toc3769"/>
      <w:bookmarkStart w:id="462" w:name="_Toc31402"/>
      <w:bookmarkStart w:id="463" w:name="_Toc487900350"/>
      <w:bookmarkStart w:id="464" w:name="_Toc16752"/>
      <w:bookmarkStart w:id="465" w:name="_Toc279701241"/>
      <w:bookmarkStart w:id="466" w:name="_Toc259093670"/>
      <w:r>
        <w:rPr>
          <w:rFonts w:hint="eastAsia" w:ascii="仿宋" w:hAnsi="仿宋" w:eastAsia="仿宋" w:cs="仿宋"/>
          <w:color w:val="auto"/>
          <w:spacing w:val="0"/>
          <w:sz w:val="28"/>
          <w:szCs w:val="28"/>
          <w:highlight w:val="none"/>
          <w:lang w:eastAsia="zh-CN"/>
        </w:rPr>
        <w:t>2.2 技术规范</w:t>
      </w:r>
      <w:bookmarkEnd w:id="459"/>
      <w:bookmarkEnd w:id="460"/>
      <w:bookmarkEnd w:id="461"/>
      <w:bookmarkEnd w:id="462"/>
      <w:bookmarkEnd w:id="463"/>
      <w:bookmarkEnd w:id="464"/>
      <w:bookmarkEnd w:id="465"/>
      <w:bookmarkEnd w:id="466"/>
    </w:p>
    <w:p w14:paraId="56EEA9F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12E90E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67" w:name="_Toc27945"/>
      <w:bookmarkStart w:id="468" w:name="_Toc279701242"/>
      <w:bookmarkStart w:id="469" w:name="_Toc487900351"/>
      <w:bookmarkStart w:id="470" w:name="_Toc9161"/>
      <w:bookmarkStart w:id="471" w:name="_Toc4133"/>
      <w:bookmarkStart w:id="472" w:name="_Toc13673"/>
      <w:bookmarkStart w:id="473" w:name="_Toc259093671"/>
      <w:bookmarkStart w:id="474" w:name="_Toc12412"/>
      <w:r>
        <w:rPr>
          <w:rFonts w:hint="eastAsia" w:ascii="仿宋" w:hAnsi="仿宋" w:eastAsia="仿宋" w:cs="仿宋"/>
          <w:color w:val="auto"/>
          <w:spacing w:val="0"/>
          <w:sz w:val="28"/>
          <w:szCs w:val="28"/>
          <w:highlight w:val="none"/>
          <w:lang w:eastAsia="zh-CN"/>
        </w:rPr>
        <w:t>2.3 知识产权</w:t>
      </w:r>
      <w:bookmarkEnd w:id="467"/>
      <w:bookmarkEnd w:id="468"/>
      <w:bookmarkEnd w:id="469"/>
      <w:bookmarkEnd w:id="470"/>
      <w:bookmarkEnd w:id="471"/>
      <w:bookmarkEnd w:id="472"/>
      <w:bookmarkEnd w:id="473"/>
      <w:bookmarkEnd w:id="474"/>
    </w:p>
    <w:p w14:paraId="66181C7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F1EA9D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2.4 履约检查和问题反馈</w:t>
      </w:r>
    </w:p>
    <w:p w14:paraId="69644BD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75" w:name="_Toc186431854"/>
      <w:bookmarkStart w:id="476" w:name="_Toc487900357"/>
      <w:bookmarkStart w:id="477" w:name="_Toc259093676"/>
      <w:bookmarkStart w:id="478" w:name="_Ref467379807"/>
      <w:bookmarkStart w:id="479" w:name="_Toc279701247"/>
      <w:bookmarkStart w:id="480" w:name="_Ref467379793"/>
      <w:r>
        <w:rPr>
          <w:rFonts w:hint="eastAsia" w:ascii="仿宋" w:hAnsi="仿宋" w:eastAsia="仿宋" w:cs="仿宋"/>
          <w:color w:val="auto"/>
          <w:spacing w:val="0"/>
          <w:sz w:val="28"/>
          <w:szCs w:val="28"/>
          <w:highlight w:val="none"/>
          <w:lang w:eastAsia="zh-CN"/>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A954B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2.4.2合同履行期间，甲方有权将履行过程中出现的问题反馈给乙方，双方当事人应以书面形式约定需要完善和改进的内容</w:t>
      </w:r>
      <w:bookmarkEnd w:id="475"/>
      <w:bookmarkStart w:id="481" w:name="_Toc186431855"/>
      <w:r>
        <w:rPr>
          <w:rFonts w:hint="eastAsia" w:ascii="仿宋" w:hAnsi="仿宋" w:eastAsia="仿宋" w:cs="仿宋"/>
          <w:color w:val="auto"/>
          <w:spacing w:val="0"/>
          <w:sz w:val="28"/>
          <w:szCs w:val="28"/>
          <w:highlight w:val="none"/>
          <w:lang w:eastAsia="zh-CN"/>
        </w:rPr>
        <w:t>。</w:t>
      </w:r>
    </w:p>
    <w:bookmarkEnd w:id="476"/>
    <w:bookmarkEnd w:id="477"/>
    <w:bookmarkEnd w:id="478"/>
    <w:bookmarkEnd w:id="479"/>
    <w:bookmarkEnd w:id="480"/>
    <w:bookmarkEnd w:id="481"/>
    <w:p w14:paraId="5E301FF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82" w:name="_Toc259093677"/>
      <w:bookmarkStart w:id="483" w:name="_Toc279701248"/>
      <w:bookmarkStart w:id="484" w:name="_Ref467379923"/>
      <w:bookmarkStart w:id="485" w:name="_Ref467379852"/>
      <w:bookmarkStart w:id="486" w:name="_Ref467379863"/>
      <w:bookmarkStart w:id="487" w:name="_Toc487900358"/>
      <w:bookmarkStart w:id="488" w:name="_Toc30507"/>
      <w:bookmarkStart w:id="489" w:name="_Toc16163"/>
      <w:bookmarkStart w:id="490" w:name="_Toc18990"/>
      <w:bookmarkStart w:id="491" w:name="_Toc13154"/>
      <w:bookmarkStart w:id="492" w:name="_Toc13467"/>
      <w:r>
        <w:rPr>
          <w:rFonts w:hint="eastAsia" w:ascii="仿宋" w:hAnsi="仿宋" w:eastAsia="仿宋" w:cs="仿宋"/>
          <w:color w:val="auto"/>
          <w:spacing w:val="0"/>
          <w:sz w:val="28"/>
          <w:szCs w:val="28"/>
          <w:highlight w:val="none"/>
          <w:lang w:eastAsia="zh-CN"/>
        </w:rPr>
        <w:t>2.5 技术资料</w:t>
      </w:r>
      <w:bookmarkEnd w:id="482"/>
      <w:bookmarkEnd w:id="483"/>
      <w:bookmarkEnd w:id="484"/>
      <w:bookmarkEnd w:id="485"/>
      <w:bookmarkEnd w:id="486"/>
      <w:bookmarkEnd w:id="487"/>
      <w:r>
        <w:rPr>
          <w:rFonts w:hint="eastAsia" w:ascii="仿宋" w:hAnsi="仿宋" w:eastAsia="仿宋" w:cs="仿宋"/>
          <w:color w:val="auto"/>
          <w:spacing w:val="0"/>
          <w:sz w:val="28"/>
          <w:szCs w:val="28"/>
          <w:highlight w:val="none"/>
          <w:lang w:eastAsia="zh-CN"/>
        </w:rPr>
        <w:t>和保密义务</w:t>
      </w:r>
      <w:bookmarkEnd w:id="488"/>
      <w:bookmarkEnd w:id="489"/>
      <w:bookmarkEnd w:id="490"/>
      <w:bookmarkEnd w:id="491"/>
      <w:bookmarkEnd w:id="492"/>
    </w:p>
    <w:p w14:paraId="65DFAC0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2.5.1乙方有权依据合同约定和项目需要，向甲方了解有关情况，调阅有关资料等，甲方应予积极配合。</w:t>
      </w:r>
    </w:p>
    <w:p w14:paraId="5F5476E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2.5.2乙方有义务妥善保管和保护由甲方提供的前款信息和资料等。</w:t>
      </w:r>
    </w:p>
    <w:p w14:paraId="330B09C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E0308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93" w:name="_Toc19069"/>
      <w:bookmarkStart w:id="494" w:name="_Toc259093681"/>
      <w:bookmarkStart w:id="495" w:name="_Toc487900362"/>
      <w:bookmarkStart w:id="496" w:name="_Toc279701252"/>
      <w:r>
        <w:rPr>
          <w:rFonts w:hint="eastAsia" w:ascii="仿宋" w:hAnsi="仿宋" w:eastAsia="仿宋" w:cs="仿宋"/>
          <w:color w:val="auto"/>
          <w:spacing w:val="0"/>
          <w:sz w:val="28"/>
          <w:szCs w:val="28"/>
          <w:highlight w:val="none"/>
          <w:lang w:eastAsia="zh-CN"/>
        </w:rPr>
        <w:t>2.6 质量保证</w:t>
      </w:r>
      <w:bookmarkEnd w:id="493"/>
    </w:p>
    <w:p w14:paraId="0D98858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2.6.1乙方应建立和完善履行合同的内部质量保证体系，并提供相关内部规章制度给甲方，以便甲方进行监督检查；</w:t>
      </w:r>
    </w:p>
    <w:p w14:paraId="63D201B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2.6.2乙方应保证履行合同的人员数量和素质、软件和硬件设备的配置、场地、环境和设施等满足全面履行合同的要求，并应接受甲方的监督检查。</w:t>
      </w:r>
    </w:p>
    <w:p w14:paraId="21EBD5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2.6.3其他各项服务承诺指标及所采取的措施符合“采购文件”要求及采购响应承诺。</w:t>
      </w:r>
    </w:p>
    <w:p w14:paraId="167BD77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2.6.4乙方应在接到甲方通知后小时内维修完毕使系统恢复正常使用或根据甲方要求免费更换新配件。</w:t>
      </w:r>
    </w:p>
    <w:p w14:paraId="3D3F968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报修电话：</w:t>
      </w:r>
    </w:p>
    <w:p w14:paraId="126D528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传真号码：</w:t>
      </w:r>
    </w:p>
    <w:p w14:paraId="45F823C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联 系 人：</w:t>
      </w:r>
    </w:p>
    <w:p w14:paraId="6990222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2.6.5免费保修期内，乙方免收甲方所有费用，包括但不限于零部件费用、人工费、交通费、住宿费等。</w:t>
      </w:r>
    </w:p>
    <w:p w14:paraId="47C09FB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2.6.6若在免费保修期内，乙方拒绝维修或迟延维修的，甲方有权自行或委托第三方维修，因此产生的所有费用由乙方承担。</w:t>
      </w:r>
    </w:p>
    <w:p w14:paraId="311E0BE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2.6.7免费保修期满后，若甲方要求乙方提供维修的，甲方承担维修所需更换零部件/配件费用，乙方同意按成本价收费。</w:t>
      </w:r>
    </w:p>
    <w:p w14:paraId="139FAF2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97" w:name="_Toc22267"/>
      <w:r>
        <w:rPr>
          <w:rFonts w:hint="eastAsia" w:ascii="仿宋" w:hAnsi="仿宋" w:eastAsia="仿宋" w:cs="仿宋"/>
          <w:color w:val="auto"/>
          <w:spacing w:val="0"/>
          <w:sz w:val="28"/>
          <w:szCs w:val="28"/>
          <w:highlight w:val="none"/>
          <w:lang w:eastAsia="zh-CN"/>
        </w:rPr>
        <w:t>2.7 延迟</w:t>
      </w:r>
      <w:bookmarkEnd w:id="494"/>
      <w:bookmarkEnd w:id="495"/>
      <w:bookmarkEnd w:id="496"/>
      <w:r>
        <w:rPr>
          <w:rFonts w:hint="eastAsia" w:ascii="仿宋" w:hAnsi="仿宋" w:eastAsia="仿宋" w:cs="仿宋"/>
          <w:color w:val="auto"/>
          <w:spacing w:val="0"/>
          <w:sz w:val="28"/>
          <w:szCs w:val="28"/>
          <w:highlight w:val="none"/>
          <w:lang w:eastAsia="zh-CN"/>
        </w:rPr>
        <w:t>履行</w:t>
      </w:r>
      <w:bookmarkEnd w:id="497"/>
    </w:p>
    <w:p w14:paraId="0C2D2E7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F7420B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498" w:name="_Toc10611"/>
      <w:bookmarkStart w:id="499" w:name="_Toc487900364"/>
      <w:bookmarkStart w:id="500" w:name="_Toc259093683"/>
      <w:bookmarkStart w:id="501" w:name="_Ref467378121"/>
      <w:bookmarkStart w:id="502" w:name="_Toc279701254"/>
      <w:r>
        <w:rPr>
          <w:rFonts w:hint="eastAsia" w:ascii="仿宋" w:hAnsi="仿宋" w:eastAsia="仿宋" w:cs="仿宋"/>
          <w:color w:val="auto"/>
          <w:spacing w:val="0"/>
          <w:sz w:val="28"/>
          <w:szCs w:val="28"/>
          <w:highlight w:val="none"/>
          <w:lang w:eastAsia="zh-CN"/>
        </w:rPr>
        <w:t>2.8 合同变更</w:t>
      </w:r>
      <w:bookmarkEnd w:id="498"/>
    </w:p>
    <w:p w14:paraId="3923D37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2.8.1双方当事人协商一致，可以签订书面补充合同的形式变更合同，但不得违背采购文件确定的事项，且如果系追加与合同标的相同的服务的，那么所有补充合同的采购金额不得超过原合同价的10%。</w:t>
      </w:r>
    </w:p>
    <w:p w14:paraId="729A324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2.8.2合同继续履行将损害国家利益和社会公共利益的，甲方有权变更合同。有过错的一方应当承担赔偿责任，双方当事人都有过错的，各自承担相应的责任。</w:t>
      </w:r>
      <w:bookmarkStart w:id="503" w:name="_Toc487900369"/>
      <w:bookmarkStart w:id="504" w:name="_Toc279701259"/>
      <w:bookmarkStart w:id="505" w:name="_Toc259093688"/>
    </w:p>
    <w:p w14:paraId="491B593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06" w:name="_Toc23368"/>
      <w:bookmarkStart w:id="507" w:name="_Toc26689"/>
      <w:bookmarkStart w:id="508" w:name="_Toc21830"/>
      <w:bookmarkStart w:id="509" w:name="_Toc10663"/>
      <w:bookmarkStart w:id="510" w:name="_Toc42"/>
      <w:r>
        <w:rPr>
          <w:rFonts w:hint="eastAsia" w:ascii="仿宋" w:hAnsi="仿宋" w:eastAsia="仿宋" w:cs="仿宋"/>
          <w:color w:val="auto"/>
          <w:spacing w:val="0"/>
          <w:sz w:val="28"/>
          <w:szCs w:val="28"/>
          <w:highlight w:val="none"/>
          <w:lang w:eastAsia="zh-CN"/>
        </w:rPr>
        <w:t>2.9 合同转让</w:t>
      </w:r>
      <w:bookmarkEnd w:id="503"/>
      <w:bookmarkEnd w:id="504"/>
      <w:bookmarkEnd w:id="505"/>
      <w:r>
        <w:rPr>
          <w:rFonts w:hint="eastAsia" w:ascii="仿宋" w:hAnsi="仿宋" w:eastAsia="仿宋" w:cs="仿宋"/>
          <w:color w:val="auto"/>
          <w:spacing w:val="0"/>
          <w:sz w:val="28"/>
          <w:szCs w:val="28"/>
          <w:highlight w:val="none"/>
          <w:lang w:eastAsia="zh-CN"/>
        </w:rPr>
        <w:t>和分包</w:t>
      </w:r>
      <w:bookmarkEnd w:id="506"/>
      <w:bookmarkEnd w:id="507"/>
      <w:bookmarkEnd w:id="508"/>
      <w:bookmarkEnd w:id="509"/>
      <w:bookmarkEnd w:id="510"/>
    </w:p>
    <w:p w14:paraId="4A5A814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F90E1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11" w:name="_Toc26633"/>
      <w:bookmarkStart w:id="512" w:name="_Toc32494"/>
      <w:bookmarkStart w:id="513" w:name="_Toc14371"/>
      <w:bookmarkStart w:id="514" w:name="_Toc4720"/>
      <w:bookmarkStart w:id="515" w:name="_Toc25571"/>
      <w:r>
        <w:rPr>
          <w:rFonts w:hint="eastAsia" w:ascii="仿宋" w:hAnsi="仿宋" w:eastAsia="仿宋" w:cs="仿宋"/>
          <w:color w:val="auto"/>
          <w:spacing w:val="0"/>
          <w:sz w:val="28"/>
          <w:szCs w:val="28"/>
          <w:highlight w:val="none"/>
          <w:lang w:eastAsia="zh-CN"/>
        </w:rPr>
        <w:t>2.10 不可抗力</w:t>
      </w:r>
      <w:bookmarkEnd w:id="511"/>
      <w:bookmarkEnd w:id="512"/>
      <w:bookmarkEnd w:id="513"/>
      <w:bookmarkEnd w:id="514"/>
      <w:bookmarkEnd w:id="515"/>
    </w:p>
    <w:p w14:paraId="340D37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2.10.1如果任何一方遭遇法律规定的不可抗力，致使合同履行受阻时，履行合同的期限应予延长，延长的期限应相当于不可抗力所影响的时间。</w:t>
      </w:r>
    </w:p>
    <w:p w14:paraId="072BB78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2.10.2因不可抗力致使不能实现合同目的的，当事人可以解除合同。</w:t>
      </w:r>
    </w:p>
    <w:p w14:paraId="106F0C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2.10.3因不可抗力致使合同有变更必要的，双方当事人应在7个工作日内以书面形式变更合同。</w:t>
      </w:r>
    </w:p>
    <w:p w14:paraId="6BC0E4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2.10.4受不可抗力影响的一方在不可抗力发生后，应在7个工作日内以书面形式通知对方当事人，并在7个工作日内，将有关部门出具的证明文件送达对方当事人。</w:t>
      </w:r>
    </w:p>
    <w:p w14:paraId="26F84E3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16" w:name="_Toc14115"/>
      <w:bookmarkStart w:id="517" w:name="_Toc23854"/>
      <w:bookmarkStart w:id="518" w:name="_Toc487900365"/>
      <w:bookmarkStart w:id="519" w:name="_Toc24465"/>
      <w:bookmarkStart w:id="520" w:name="_Toc3638"/>
      <w:bookmarkStart w:id="521" w:name="_Toc259093684"/>
      <w:bookmarkStart w:id="522" w:name="_Toc279701255"/>
      <w:bookmarkStart w:id="523" w:name="_Toc25783"/>
      <w:r>
        <w:rPr>
          <w:rFonts w:hint="eastAsia" w:ascii="仿宋" w:hAnsi="仿宋" w:eastAsia="仿宋" w:cs="仿宋"/>
          <w:color w:val="auto"/>
          <w:spacing w:val="0"/>
          <w:sz w:val="28"/>
          <w:szCs w:val="28"/>
          <w:highlight w:val="none"/>
          <w:lang w:eastAsia="zh-CN"/>
        </w:rPr>
        <w:t>2.11 税费</w:t>
      </w:r>
      <w:bookmarkEnd w:id="516"/>
      <w:bookmarkEnd w:id="517"/>
      <w:bookmarkEnd w:id="518"/>
      <w:bookmarkEnd w:id="519"/>
      <w:bookmarkEnd w:id="520"/>
      <w:bookmarkEnd w:id="521"/>
      <w:bookmarkEnd w:id="522"/>
      <w:bookmarkEnd w:id="523"/>
    </w:p>
    <w:p w14:paraId="08A6FE1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与合同有关的一切税费，均按照中华人民共和国法律的相关规定缴纳。</w:t>
      </w:r>
    </w:p>
    <w:p w14:paraId="6B405C9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24" w:name="_Toc26883"/>
      <w:bookmarkStart w:id="525" w:name="_Toc25525"/>
      <w:bookmarkStart w:id="526" w:name="_Toc487900368"/>
      <w:bookmarkStart w:id="527" w:name="_Toc259093687"/>
      <w:bookmarkStart w:id="528" w:name="_Toc7315"/>
      <w:bookmarkStart w:id="529" w:name="_Toc14814"/>
      <w:bookmarkStart w:id="530" w:name="_Toc30105"/>
      <w:bookmarkStart w:id="531" w:name="_Toc279701258"/>
      <w:r>
        <w:rPr>
          <w:rFonts w:hint="eastAsia" w:ascii="仿宋" w:hAnsi="仿宋" w:eastAsia="仿宋" w:cs="仿宋"/>
          <w:color w:val="auto"/>
          <w:spacing w:val="0"/>
          <w:sz w:val="28"/>
          <w:szCs w:val="28"/>
          <w:highlight w:val="none"/>
          <w:lang w:eastAsia="zh-CN"/>
        </w:rPr>
        <w:t>2.12 乙方破产</w:t>
      </w:r>
      <w:bookmarkEnd w:id="524"/>
      <w:bookmarkEnd w:id="525"/>
      <w:bookmarkEnd w:id="526"/>
      <w:bookmarkEnd w:id="527"/>
      <w:bookmarkEnd w:id="528"/>
      <w:bookmarkEnd w:id="529"/>
      <w:bookmarkEnd w:id="530"/>
      <w:bookmarkEnd w:id="531"/>
    </w:p>
    <w:p w14:paraId="584556C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71555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32" w:name="_Toc23323"/>
      <w:bookmarkStart w:id="533" w:name="_Toc2016"/>
      <w:bookmarkStart w:id="534" w:name="_Toc1123"/>
      <w:r>
        <w:rPr>
          <w:rFonts w:hint="eastAsia" w:ascii="仿宋" w:hAnsi="仿宋" w:eastAsia="仿宋" w:cs="仿宋"/>
          <w:color w:val="auto"/>
          <w:spacing w:val="0"/>
          <w:sz w:val="28"/>
          <w:szCs w:val="28"/>
          <w:highlight w:val="none"/>
          <w:lang w:eastAsia="zh-CN"/>
        </w:rPr>
        <w:t>2.13 合同中止、终止</w:t>
      </w:r>
      <w:bookmarkEnd w:id="532"/>
      <w:bookmarkEnd w:id="533"/>
      <w:bookmarkEnd w:id="534"/>
    </w:p>
    <w:p w14:paraId="53142C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2.13.1双方当事人不得擅自中止或者终止合同。</w:t>
      </w:r>
    </w:p>
    <w:p w14:paraId="73BB758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2.13.2合同继续履行将损害国家利益和社会公共利益的，甲方有权中止或者终止、解除合同。有过错的一方应当承担赔偿责任，双方当事人都有过错的，各自承担相应的责任。</w:t>
      </w:r>
    </w:p>
    <w:bookmarkEnd w:id="499"/>
    <w:bookmarkEnd w:id="500"/>
    <w:bookmarkEnd w:id="501"/>
    <w:bookmarkEnd w:id="502"/>
    <w:p w14:paraId="4686B69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35" w:name="_Toc279701261"/>
      <w:bookmarkStart w:id="536" w:name="_Toc487900371"/>
      <w:bookmarkStart w:id="537" w:name="_Toc259093690"/>
      <w:bookmarkStart w:id="538" w:name="_Toc25198"/>
      <w:bookmarkStart w:id="539" w:name="_Toc9808"/>
      <w:bookmarkStart w:id="540" w:name="_Toc31892"/>
      <w:bookmarkStart w:id="541" w:name="_Toc12666"/>
      <w:bookmarkStart w:id="542" w:name="_Toc2308"/>
      <w:r>
        <w:rPr>
          <w:rFonts w:hint="eastAsia" w:ascii="仿宋" w:hAnsi="仿宋" w:eastAsia="仿宋" w:cs="仿宋"/>
          <w:color w:val="auto"/>
          <w:spacing w:val="0"/>
          <w:sz w:val="28"/>
          <w:szCs w:val="28"/>
          <w:highlight w:val="none"/>
          <w:lang w:eastAsia="zh-CN"/>
        </w:rPr>
        <w:t>2.14 通知</w:t>
      </w:r>
      <w:bookmarkEnd w:id="535"/>
      <w:bookmarkEnd w:id="536"/>
      <w:bookmarkEnd w:id="537"/>
      <w:r>
        <w:rPr>
          <w:rFonts w:hint="eastAsia" w:ascii="仿宋" w:hAnsi="仿宋" w:eastAsia="仿宋" w:cs="仿宋"/>
          <w:color w:val="auto"/>
          <w:spacing w:val="0"/>
          <w:sz w:val="28"/>
          <w:szCs w:val="28"/>
          <w:highlight w:val="none"/>
          <w:lang w:eastAsia="zh-CN"/>
        </w:rPr>
        <w:t>和送达</w:t>
      </w:r>
      <w:bookmarkEnd w:id="538"/>
      <w:bookmarkEnd w:id="539"/>
      <w:bookmarkEnd w:id="540"/>
      <w:bookmarkEnd w:id="541"/>
      <w:bookmarkEnd w:id="542"/>
    </w:p>
    <w:p w14:paraId="229A7C9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43" w:name="_Toc29220"/>
      <w:bookmarkStart w:id="544" w:name="_Toc7073"/>
      <w:bookmarkStart w:id="545" w:name="_Toc279701262"/>
      <w:bookmarkStart w:id="546" w:name="_Toc487900372"/>
      <w:bookmarkStart w:id="547" w:name="_Toc259093691"/>
      <w:r>
        <w:rPr>
          <w:rFonts w:hint="eastAsia" w:ascii="仿宋" w:hAnsi="仿宋" w:eastAsia="仿宋" w:cs="仿宋"/>
          <w:color w:val="auto"/>
          <w:spacing w:val="0"/>
          <w:sz w:val="28"/>
          <w:szCs w:val="28"/>
          <w:highlight w:val="none"/>
          <w:lang w:eastAsia="zh-CN"/>
        </w:rPr>
        <w:t>2.14.1任何一方因履行合同而以合同第一部分尾部所列明的内容发出的所有通知、文件、材料，均视为已向对方当事人送达；任何一方变更上述送达方式或者地址的，应于5个工作日内书面通知对方当事人，在对方当事人收到有关变更通知之前，变更前的约定送达方式或者地址仍视为有效。</w:t>
      </w:r>
      <w:bookmarkEnd w:id="543"/>
      <w:bookmarkEnd w:id="544"/>
    </w:p>
    <w:p w14:paraId="4225E4B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48" w:name="_Toc18401"/>
      <w:bookmarkStart w:id="549" w:name="_Toc27674"/>
      <w:r>
        <w:rPr>
          <w:rFonts w:hint="eastAsia" w:ascii="仿宋" w:hAnsi="仿宋" w:eastAsia="仿宋" w:cs="仿宋"/>
          <w:color w:val="auto"/>
          <w:spacing w:val="0"/>
          <w:sz w:val="28"/>
          <w:szCs w:val="28"/>
          <w:highlight w:val="none"/>
          <w:lang w:eastAsia="zh-CN"/>
        </w:rPr>
        <w:t>2.14.2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8"/>
      <w:bookmarkEnd w:id="549"/>
    </w:p>
    <w:bookmarkEnd w:id="545"/>
    <w:bookmarkEnd w:id="546"/>
    <w:bookmarkEnd w:id="547"/>
    <w:p w14:paraId="0721260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50" w:name="_Toc259093692"/>
      <w:bookmarkStart w:id="551" w:name="_Toc487900373"/>
      <w:bookmarkStart w:id="552" w:name="_Toc5063"/>
      <w:bookmarkStart w:id="553" w:name="_Toc12254"/>
      <w:bookmarkStart w:id="554" w:name="_Toc20808"/>
      <w:bookmarkStart w:id="555" w:name="_Toc28906"/>
      <w:bookmarkStart w:id="556" w:name="_Toc27644"/>
      <w:bookmarkStart w:id="557" w:name="_Toc279701263"/>
      <w:r>
        <w:rPr>
          <w:rFonts w:hint="eastAsia" w:ascii="仿宋" w:hAnsi="仿宋" w:eastAsia="仿宋" w:cs="仿宋"/>
          <w:color w:val="auto"/>
          <w:spacing w:val="0"/>
          <w:sz w:val="28"/>
          <w:szCs w:val="28"/>
          <w:highlight w:val="none"/>
          <w:lang w:eastAsia="zh-CN"/>
        </w:rPr>
        <w:t>2.15 合同使用的文字和适用的法律</w:t>
      </w:r>
      <w:bookmarkEnd w:id="550"/>
      <w:bookmarkEnd w:id="551"/>
      <w:bookmarkEnd w:id="552"/>
      <w:bookmarkEnd w:id="553"/>
      <w:bookmarkEnd w:id="554"/>
      <w:bookmarkEnd w:id="555"/>
      <w:bookmarkEnd w:id="556"/>
      <w:bookmarkEnd w:id="557"/>
    </w:p>
    <w:p w14:paraId="29F0357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2.15.1合同使用汉语书就、变更和解释。</w:t>
      </w:r>
    </w:p>
    <w:p w14:paraId="4E64BB5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2.15.2合同适用中华人民共和国法律。</w:t>
      </w:r>
    </w:p>
    <w:p w14:paraId="37EAB6B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58" w:name="_Toc279701264"/>
      <w:bookmarkStart w:id="559" w:name="_Toc27127"/>
      <w:bookmarkStart w:id="560" w:name="_Toc30096"/>
      <w:bookmarkStart w:id="561" w:name="_Toc27403"/>
      <w:bookmarkStart w:id="562" w:name="_Toc259093693"/>
      <w:bookmarkStart w:id="563" w:name="_Toc22266"/>
      <w:bookmarkStart w:id="564" w:name="_Toc1492"/>
      <w:bookmarkStart w:id="565" w:name="_Toc487900374"/>
      <w:r>
        <w:rPr>
          <w:rFonts w:hint="eastAsia" w:ascii="仿宋" w:hAnsi="仿宋" w:eastAsia="仿宋" w:cs="仿宋"/>
          <w:color w:val="auto"/>
          <w:spacing w:val="0"/>
          <w:sz w:val="28"/>
          <w:szCs w:val="28"/>
          <w:highlight w:val="none"/>
          <w:lang w:eastAsia="zh-CN"/>
        </w:rPr>
        <w:t>2.16 履约保证金</w:t>
      </w:r>
      <w:bookmarkEnd w:id="558"/>
      <w:bookmarkEnd w:id="559"/>
      <w:bookmarkEnd w:id="560"/>
      <w:bookmarkEnd w:id="561"/>
      <w:bookmarkEnd w:id="562"/>
      <w:bookmarkEnd w:id="563"/>
      <w:bookmarkEnd w:id="564"/>
    </w:p>
    <w:bookmarkEnd w:id="565"/>
    <w:p w14:paraId="60C1D3D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bookmarkStart w:id="566" w:name="_Toc331685784"/>
      <w:r>
        <w:rPr>
          <w:rFonts w:hint="eastAsia" w:ascii="仿宋" w:hAnsi="仿宋" w:eastAsia="仿宋" w:cs="仿宋"/>
          <w:color w:val="auto"/>
          <w:spacing w:val="0"/>
          <w:sz w:val="28"/>
          <w:szCs w:val="28"/>
          <w:highlight w:val="none"/>
          <w:lang w:eastAsia="zh-CN"/>
        </w:rPr>
        <w:t>无</w:t>
      </w:r>
    </w:p>
    <w:p w14:paraId="7D52964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第三部分  合同专用条款</w:t>
      </w:r>
      <w:bookmarkEnd w:id="566"/>
    </w:p>
    <w:p w14:paraId="2235E36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66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62"/>
        <w:gridCol w:w="8505"/>
      </w:tblGrid>
      <w:tr w14:paraId="5EE4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162" w:type="dxa"/>
            <w:tcBorders>
              <w:left w:val="single" w:color="auto" w:sz="4" w:space="0"/>
            </w:tcBorders>
            <w:noWrap/>
            <w:vAlign w:val="center"/>
          </w:tcPr>
          <w:p w14:paraId="1F8B8D0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条款号</w:t>
            </w:r>
          </w:p>
        </w:tc>
        <w:tc>
          <w:tcPr>
            <w:tcW w:w="8505" w:type="dxa"/>
            <w:noWrap/>
            <w:vAlign w:val="center"/>
          </w:tcPr>
          <w:p w14:paraId="76F070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约定内容</w:t>
            </w:r>
          </w:p>
        </w:tc>
      </w:tr>
      <w:tr w14:paraId="7C3C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62" w:type="dxa"/>
            <w:tcBorders>
              <w:left w:val="single" w:color="auto" w:sz="4" w:space="0"/>
            </w:tcBorders>
            <w:noWrap/>
            <w:vAlign w:val="center"/>
          </w:tcPr>
          <w:p w14:paraId="6991648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p>
        </w:tc>
        <w:tc>
          <w:tcPr>
            <w:tcW w:w="8505" w:type="dxa"/>
            <w:noWrap/>
            <w:vAlign w:val="center"/>
          </w:tcPr>
          <w:p w14:paraId="3A970EF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p>
        </w:tc>
      </w:tr>
      <w:tr w14:paraId="6BAF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62" w:type="dxa"/>
            <w:tcBorders>
              <w:left w:val="single" w:color="auto" w:sz="4" w:space="0"/>
            </w:tcBorders>
            <w:noWrap/>
            <w:vAlign w:val="center"/>
          </w:tcPr>
          <w:p w14:paraId="0CB6D1B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p>
        </w:tc>
        <w:tc>
          <w:tcPr>
            <w:tcW w:w="8505" w:type="dxa"/>
            <w:noWrap/>
            <w:vAlign w:val="center"/>
          </w:tcPr>
          <w:p w14:paraId="0080EAA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p>
        </w:tc>
      </w:tr>
    </w:tbl>
    <w:p w14:paraId="21D5F12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p>
    <w:p w14:paraId="69751FE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val="zh-CN" w:eastAsia="zh-CN"/>
        </w:rPr>
      </w:pPr>
      <w:r>
        <w:rPr>
          <w:rFonts w:hint="eastAsia" w:ascii="仿宋" w:hAnsi="仿宋" w:eastAsia="仿宋" w:cs="仿宋"/>
          <w:color w:val="auto"/>
          <w:spacing w:val="0"/>
          <w:sz w:val="28"/>
          <w:szCs w:val="28"/>
          <w:highlight w:val="none"/>
          <w:lang w:val="zh-CN" w:eastAsia="zh-CN"/>
        </w:rPr>
        <w:t>甲方</w:t>
      </w:r>
      <w:r>
        <w:rPr>
          <w:rFonts w:hint="eastAsia" w:ascii="仿宋" w:hAnsi="仿宋" w:eastAsia="仿宋" w:cs="仿宋"/>
          <w:color w:val="auto"/>
          <w:spacing w:val="0"/>
          <w:sz w:val="28"/>
          <w:szCs w:val="28"/>
          <w:highlight w:val="none"/>
          <w:lang w:eastAsia="zh-CN"/>
        </w:rPr>
        <w:t>（盖章）</w:t>
      </w:r>
      <w:r>
        <w:rPr>
          <w:rFonts w:hint="eastAsia" w:ascii="仿宋" w:hAnsi="仿宋" w:eastAsia="仿宋" w:cs="仿宋"/>
          <w:color w:val="auto"/>
          <w:spacing w:val="0"/>
          <w:sz w:val="28"/>
          <w:szCs w:val="28"/>
          <w:highlight w:val="none"/>
          <w:lang w:val="zh-CN" w:eastAsia="zh-CN"/>
        </w:rPr>
        <w:t>：                           乙方</w:t>
      </w:r>
      <w:r>
        <w:rPr>
          <w:rFonts w:hint="eastAsia" w:ascii="仿宋" w:hAnsi="仿宋" w:eastAsia="仿宋" w:cs="仿宋"/>
          <w:color w:val="auto"/>
          <w:spacing w:val="0"/>
          <w:sz w:val="28"/>
          <w:szCs w:val="28"/>
          <w:highlight w:val="none"/>
          <w:lang w:eastAsia="zh-CN"/>
        </w:rPr>
        <w:t>（盖章）</w:t>
      </w:r>
      <w:r>
        <w:rPr>
          <w:rFonts w:hint="eastAsia" w:ascii="仿宋" w:hAnsi="仿宋" w:eastAsia="仿宋" w:cs="仿宋"/>
          <w:color w:val="auto"/>
          <w:spacing w:val="0"/>
          <w:sz w:val="28"/>
          <w:szCs w:val="28"/>
          <w:highlight w:val="none"/>
          <w:lang w:val="zh-CN" w:eastAsia="zh-CN"/>
        </w:rPr>
        <w:t>：</w:t>
      </w:r>
    </w:p>
    <w:p w14:paraId="3BA5D3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val="zh-CN" w:eastAsia="zh-CN"/>
        </w:rPr>
      </w:pPr>
      <w:r>
        <w:rPr>
          <w:rFonts w:hint="eastAsia" w:ascii="仿宋" w:hAnsi="仿宋" w:eastAsia="仿宋" w:cs="仿宋"/>
          <w:color w:val="auto"/>
          <w:spacing w:val="0"/>
          <w:sz w:val="28"/>
          <w:szCs w:val="28"/>
          <w:highlight w:val="none"/>
          <w:lang w:val="zh-CN" w:eastAsia="zh-CN"/>
        </w:rPr>
        <w:t>统一社会信用代码：                       统一社会信用代码：</w:t>
      </w:r>
    </w:p>
    <w:p w14:paraId="201B862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val="zh-CN" w:eastAsia="zh-CN"/>
        </w:rPr>
      </w:pPr>
      <w:r>
        <w:rPr>
          <w:rFonts w:hint="eastAsia" w:ascii="仿宋" w:hAnsi="仿宋" w:eastAsia="仿宋" w:cs="仿宋"/>
          <w:color w:val="auto"/>
          <w:spacing w:val="0"/>
          <w:sz w:val="28"/>
          <w:szCs w:val="28"/>
          <w:highlight w:val="none"/>
          <w:lang w:val="zh-CN" w:eastAsia="zh-CN"/>
        </w:rPr>
        <w:t>授权代表（签字）：                       授权代表（签字）：</w:t>
      </w:r>
    </w:p>
    <w:p w14:paraId="0CC7BBB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val="zh-CN" w:eastAsia="zh-CN"/>
        </w:rPr>
      </w:pPr>
      <w:r>
        <w:rPr>
          <w:rFonts w:hint="eastAsia" w:ascii="仿宋" w:hAnsi="仿宋" w:eastAsia="仿宋" w:cs="仿宋"/>
          <w:color w:val="auto"/>
          <w:spacing w:val="0"/>
          <w:sz w:val="28"/>
          <w:szCs w:val="28"/>
          <w:highlight w:val="none"/>
          <w:lang w:val="zh-CN" w:eastAsia="zh-CN"/>
        </w:rPr>
        <w:t>联系人/电话：                            联系人/电话：</w:t>
      </w:r>
    </w:p>
    <w:p w14:paraId="12F6181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签订日期：                               签订日期：</w:t>
      </w:r>
    </w:p>
    <w:p w14:paraId="13CDFB1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pacing w:val="0"/>
          <w:sz w:val="28"/>
          <w:szCs w:val="28"/>
          <w:highlight w:val="none"/>
          <w:lang w:eastAsia="zh-CN"/>
        </w:rPr>
      </w:pPr>
    </w:p>
    <w:p w14:paraId="70F1245D">
      <w:pPr>
        <w:spacing w:line="360" w:lineRule="auto"/>
        <w:jc w:val="center"/>
        <w:outlineLvl w:val="0"/>
        <w:rPr>
          <w:rFonts w:hint="eastAsia" w:ascii="仿宋" w:hAnsi="仿宋" w:eastAsia="仿宋" w:cs="仿宋_GB2312"/>
          <w:b/>
          <w:color w:val="auto"/>
          <w:spacing w:val="0"/>
          <w:sz w:val="36"/>
          <w:szCs w:val="20"/>
          <w:highlight w:val="none"/>
        </w:rPr>
      </w:pPr>
    </w:p>
    <w:p w14:paraId="4EF48877">
      <w:pPr>
        <w:spacing w:line="360" w:lineRule="auto"/>
        <w:jc w:val="center"/>
        <w:outlineLvl w:val="0"/>
        <w:rPr>
          <w:rFonts w:hint="eastAsia" w:ascii="仿宋" w:hAnsi="仿宋" w:eastAsia="仿宋" w:cs="仿宋_GB2312"/>
          <w:b/>
          <w:color w:val="auto"/>
          <w:spacing w:val="0"/>
          <w:sz w:val="36"/>
          <w:szCs w:val="20"/>
          <w:highlight w:val="none"/>
        </w:rPr>
      </w:pPr>
    </w:p>
    <w:p w14:paraId="76616D64">
      <w:pPr>
        <w:spacing w:line="360" w:lineRule="auto"/>
        <w:jc w:val="center"/>
        <w:outlineLvl w:val="0"/>
        <w:rPr>
          <w:rFonts w:hint="eastAsia" w:ascii="仿宋" w:hAnsi="仿宋" w:eastAsia="仿宋" w:cs="仿宋_GB2312"/>
          <w:b/>
          <w:color w:val="auto"/>
          <w:spacing w:val="0"/>
          <w:sz w:val="36"/>
          <w:szCs w:val="20"/>
          <w:highlight w:val="none"/>
        </w:rPr>
      </w:pPr>
    </w:p>
    <w:p w14:paraId="14E195D5">
      <w:pPr>
        <w:spacing w:line="360" w:lineRule="auto"/>
        <w:jc w:val="center"/>
        <w:outlineLvl w:val="0"/>
        <w:rPr>
          <w:rFonts w:hint="eastAsia" w:ascii="仿宋" w:hAnsi="仿宋" w:eastAsia="仿宋" w:cs="仿宋_GB2312"/>
          <w:b/>
          <w:color w:val="auto"/>
          <w:spacing w:val="0"/>
          <w:sz w:val="36"/>
          <w:szCs w:val="20"/>
          <w:highlight w:val="none"/>
        </w:rPr>
      </w:pPr>
    </w:p>
    <w:p w14:paraId="0B8F5824">
      <w:pPr>
        <w:spacing w:line="360" w:lineRule="auto"/>
        <w:jc w:val="center"/>
        <w:outlineLvl w:val="0"/>
        <w:rPr>
          <w:rFonts w:hint="eastAsia" w:ascii="仿宋" w:hAnsi="仿宋" w:eastAsia="仿宋" w:cs="仿宋_GB2312"/>
          <w:b/>
          <w:color w:val="auto"/>
          <w:spacing w:val="0"/>
          <w:sz w:val="36"/>
          <w:szCs w:val="20"/>
          <w:highlight w:val="none"/>
        </w:rPr>
      </w:pPr>
    </w:p>
    <w:p w14:paraId="2443AFB3">
      <w:pPr>
        <w:spacing w:line="360" w:lineRule="auto"/>
        <w:jc w:val="center"/>
        <w:outlineLvl w:val="0"/>
        <w:rPr>
          <w:rFonts w:hint="eastAsia" w:ascii="仿宋" w:hAnsi="仿宋" w:eastAsia="仿宋" w:cs="仿宋_GB2312"/>
          <w:b/>
          <w:color w:val="auto"/>
          <w:spacing w:val="0"/>
          <w:sz w:val="36"/>
          <w:szCs w:val="20"/>
          <w:highlight w:val="none"/>
        </w:rPr>
      </w:pPr>
    </w:p>
    <w:p w14:paraId="49410907">
      <w:pPr>
        <w:spacing w:line="360" w:lineRule="auto"/>
        <w:jc w:val="center"/>
        <w:outlineLvl w:val="0"/>
        <w:rPr>
          <w:rFonts w:hint="eastAsia" w:ascii="仿宋" w:hAnsi="仿宋" w:eastAsia="仿宋" w:cs="仿宋_GB2312"/>
          <w:b/>
          <w:color w:val="auto"/>
          <w:spacing w:val="0"/>
          <w:sz w:val="36"/>
          <w:szCs w:val="20"/>
          <w:highlight w:val="none"/>
        </w:rPr>
      </w:pPr>
    </w:p>
    <w:p w14:paraId="7529F2F1">
      <w:pPr>
        <w:spacing w:line="360" w:lineRule="auto"/>
        <w:jc w:val="center"/>
        <w:outlineLvl w:val="0"/>
        <w:rPr>
          <w:rFonts w:hint="eastAsia" w:ascii="仿宋" w:hAnsi="仿宋" w:eastAsia="仿宋" w:cs="仿宋_GB2312"/>
          <w:b/>
          <w:color w:val="auto"/>
          <w:spacing w:val="0"/>
          <w:sz w:val="36"/>
          <w:szCs w:val="20"/>
          <w:highlight w:val="none"/>
        </w:rPr>
      </w:pPr>
    </w:p>
    <w:p w14:paraId="3030669D">
      <w:pPr>
        <w:spacing w:line="360" w:lineRule="auto"/>
        <w:jc w:val="center"/>
        <w:outlineLvl w:val="0"/>
        <w:rPr>
          <w:rFonts w:hint="eastAsia" w:ascii="仿宋" w:hAnsi="仿宋" w:eastAsia="仿宋" w:cs="仿宋_GB2312"/>
          <w:b/>
          <w:color w:val="auto"/>
          <w:spacing w:val="0"/>
          <w:sz w:val="36"/>
          <w:szCs w:val="20"/>
          <w:highlight w:val="none"/>
        </w:rPr>
      </w:pPr>
    </w:p>
    <w:p w14:paraId="115898C9">
      <w:pPr>
        <w:spacing w:line="360" w:lineRule="auto"/>
        <w:jc w:val="center"/>
        <w:outlineLvl w:val="0"/>
        <w:rPr>
          <w:rFonts w:hint="eastAsia" w:ascii="仿宋" w:hAnsi="仿宋" w:eastAsia="仿宋" w:cs="仿宋_GB2312"/>
          <w:b/>
          <w:color w:val="auto"/>
          <w:spacing w:val="0"/>
          <w:sz w:val="36"/>
          <w:szCs w:val="20"/>
          <w:highlight w:val="none"/>
        </w:rPr>
      </w:pPr>
    </w:p>
    <w:bookmarkEnd w:id="27"/>
    <w:bookmarkEnd w:id="28"/>
    <w:p w14:paraId="360527DE">
      <w:pPr>
        <w:spacing w:line="360" w:lineRule="auto"/>
        <w:jc w:val="center"/>
        <w:outlineLvl w:val="0"/>
        <w:rPr>
          <w:rFonts w:ascii="仿宋_GB2312" w:hAnsi="仿宋" w:eastAsia="仿宋_GB2312" w:cs="仿宋_GB2312"/>
          <w:b/>
          <w:color w:val="auto"/>
          <w:spacing w:val="0"/>
          <w:kern w:val="0"/>
          <w:sz w:val="36"/>
          <w:szCs w:val="36"/>
          <w:highlight w:val="none"/>
        </w:rPr>
      </w:pPr>
      <w:r>
        <w:rPr>
          <w:rFonts w:hint="eastAsia" w:ascii="仿宋_GB2312" w:hAnsi="仿宋" w:eastAsia="仿宋_GB2312" w:cs="仿宋_GB2312"/>
          <w:b/>
          <w:color w:val="auto"/>
          <w:spacing w:val="0"/>
          <w:kern w:val="0"/>
          <w:sz w:val="36"/>
          <w:szCs w:val="36"/>
          <w:highlight w:val="none"/>
          <w:lang w:eastAsia="zh-CN"/>
        </w:rPr>
        <w:t>资格审查文件</w:t>
      </w:r>
      <w:r>
        <w:rPr>
          <w:rFonts w:hint="eastAsia" w:ascii="仿宋_GB2312" w:hAnsi="仿宋" w:eastAsia="仿宋_GB2312" w:cs="仿宋_GB2312"/>
          <w:b/>
          <w:color w:val="auto"/>
          <w:spacing w:val="0"/>
          <w:kern w:val="0"/>
          <w:sz w:val="36"/>
          <w:szCs w:val="36"/>
          <w:highlight w:val="none"/>
        </w:rPr>
        <w:t>部分</w:t>
      </w:r>
    </w:p>
    <w:p w14:paraId="352E1009">
      <w:pPr>
        <w:spacing w:line="360" w:lineRule="auto"/>
        <w:jc w:val="center"/>
        <w:outlineLvl w:val="0"/>
        <w:rPr>
          <w:rFonts w:ascii="仿宋_GB2312" w:hAnsi="仿宋" w:eastAsia="仿宋_GB2312" w:cs="仿宋_GB2312"/>
          <w:b/>
          <w:color w:val="auto"/>
          <w:spacing w:val="0"/>
          <w:kern w:val="0"/>
          <w:sz w:val="36"/>
          <w:szCs w:val="36"/>
          <w:highlight w:val="none"/>
        </w:rPr>
      </w:pPr>
      <w:r>
        <w:rPr>
          <w:rFonts w:hint="eastAsia" w:ascii="仿宋_GB2312" w:hAnsi="仿宋" w:eastAsia="仿宋_GB2312" w:cs="仿宋_GB2312"/>
          <w:b/>
          <w:color w:val="auto"/>
          <w:spacing w:val="0"/>
          <w:kern w:val="0"/>
          <w:sz w:val="36"/>
          <w:szCs w:val="36"/>
          <w:highlight w:val="none"/>
        </w:rPr>
        <w:t>目录</w:t>
      </w:r>
    </w:p>
    <w:p w14:paraId="3D1B210C">
      <w:pPr>
        <w:spacing w:line="360" w:lineRule="auto"/>
        <w:jc w:val="center"/>
        <w:outlineLvl w:val="0"/>
        <w:rPr>
          <w:rFonts w:ascii="仿宋_GB2312" w:hAnsi="仿宋" w:eastAsia="仿宋_GB2312" w:cs="仿宋_GB2312"/>
          <w:b/>
          <w:color w:val="auto"/>
          <w:spacing w:val="0"/>
          <w:kern w:val="0"/>
          <w:sz w:val="36"/>
          <w:szCs w:val="36"/>
          <w:highlight w:val="none"/>
        </w:rPr>
      </w:pPr>
    </w:p>
    <w:p w14:paraId="7A07D5E6">
      <w:pPr>
        <w:snapToGrid w:val="0"/>
        <w:spacing w:line="560" w:lineRule="exact"/>
        <w:ind w:firstLine="560" w:firstLineChars="200"/>
        <w:jc w:val="center"/>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（未提供格式的由供应商自拟）</w:t>
      </w:r>
    </w:p>
    <w:p w14:paraId="56022F30">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第一部分 资格文件</w:t>
      </w:r>
    </w:p>
    <w:p w14:paraId="0D56B496">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bookmarkStart w:id="567" w:name="_Toc230930642"/>
      <w:bookmarkStart w:id="568" w:name="_Toc335138374"/>
      <w:bookmarkStart w:id="569" w:name="_Toc184635147"/>
      <w:bookmarkStart w:id="570" w:name="_Toc303030576"/>
      <w:bookmarkStart w:id="571" w:name="_Toc345575549"/>
      <w:r>
        <w:rPr>
          <w:rFonts w:ascii="仿宋" w:hAnsi="仿宋" w:eastAsia="仿宋" w:cs="仿宋"/>
          <w:color w:val="auto"/>
          <w:spacing w:val="0"/>
          <w:kern w:val="56"/>
          <w:sz w:val="28"/>
          <w:szCs w:val="28"/>
          <w:highlight w:val="none"/>
          <w:shd w:val="clear" w:color="auto" w:fill="FFFFFF"/>
        </w:rPr>
        <w:t>一、资格审查资料</w:t>
      </w:r>
      <w:bookmarkEnd w:id="567"/>
      <w:bookmarkEnd w:id="568"/>
      <w:bookmarkEnd w:id="569"/>
      <w:bookmarkEnd w:id="570"/>
      <w:bookmarkEnd w:id="571"/>
    </w:p>
    <w:p w14:paraId="63B3E2C6">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资格审查资料</w:t>
      </w:r>
    </w:p>
    <w:p w14:paraId="0C0B48DD">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bookmarkStart w:id="572" w:name="_Toc335138375"/>
      <w:bookmarkStart w:id="573" w:name="_Toc230930643"/>
      <w:bookmarkStart w:id="574" w:name="_Toc303030577"/>
      <w:r>
        <w:rPr>
          <w:rFonts w:ascii="仿宋" w:hAnsi="仿宋" w:eastAsia="仿宋" w:cs="仿宋"/>
          <w:color w:val="auto"/>
          <w:spacing w:val="0"/>
          <w:kern w:val="56"/>
          <w:sz w:val="28"/>
          <w:szCs w:val="28"/>
          <w:highlight w:val="none"/>
          <w:shd w:val="clear" w:color="auto" w:fill="FFFFFF"/>
        </w:rPr>
        <w:t>（一）资格审查须知</w:t>
      </w:r>
      <w:bookmarkEnd w:id="572"/>
      <w:bookmarkEnd w:id="573"/>
      <w:bookmarkEnd w:id="574"/>
    </w:p>
    <w:p w14:paraId="44727CE7">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1、供应商必须认真填写采购文件规定的所有表格，并对其真实性负责，采购人有权对其进行调查核实和要求澄清。</w:t>
      </w:r>
    </w:p>
    <w:p w14:paraId="697EEBF9">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2、资格审查按通过和不通过两种方式进行评定，供应商的资格等方面的要求作为资格审查通过的强制性资格条件，经核实有一项不符合要求，则供应商的资格为不通过，不通过的供应商对其</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不进行后续评审。</w:t>
      </w:r>
    </w:p>
    <w:p w14:paraId="673F52CE">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bookmarkStart w:id="575" w:name="_Toc303030578"/>
      <w:bookmarkStart w:id="576" w:name="_Toc208051215"/>
      <w:bookmarkStart w:id="577" w:name="_Toc208484561"/>
      <w:bookmarkStart w:id="578" w:name="_Toc204944488"/>
      <w:bookmarkStart w:id="579" w:name="_Toc179801514"/>
      <w:bookmarkStart w:id="580" w:name="_Toc227658251"/>
      <w:bookmarkStart w:id="581" w:name="_Toc335138376"/>
      <w:bookmarkStart w:id="582" w:name="_Toc179623472"/>
      <w:bookmarkStart w:id="583" w:name="_Toc191897610"/>
      <w:r>
        <w:rPr>
          <w:rFonts w:ascii="仿宋" w:hAnsi="仿宋" w:eastAsia="仿宋" w:cs="仿宋"/>
          <w:color w:val="auto"/>
          <w:spacing w:val="0"/>
          <w:kern w:val="56"/>
          <w:sz w:val="28"/>
          <w:szCs w:val="28"/>
          <w:highlight w:val="none"/>
          <w:shd w:val="clear" w:color="auto" w:fill="FFFFFF"/>
        </w:rPr>
        <w:t>（二）资格审查资料</w:t>
      </w:r>
      <w:bookmarkEnd w:id="575"/>
      <w:bookmarkEnd w:id="576"/>
      <w:bookmarkEnd w:id="577"/>
      <w:bookmarkEnd w:id="578"/>
      <w:bookmarkEnd w:id="579"/>
      <w:bookmarkEnd w:id="580"/>
      <w:bookmarkEnd w:id="581"/>
      <w:bookmarkEnd w:id="582"/>
      <w:bookmarkEnd w:id="583"/>
      <w:r>
        <w:rPr>
          <w:rFonts w:ascii="仿宋" w:hAnsi="仿宋" w:eastAsia="仿宋" w:cs="仿宋"/>
          <w:color w:val="auto"/>
          <w:spacing w:val="0"/>
          <w:kern w:val="56"/>
          <w:sz w:val="28"/>
          <w:szCs w:val="28"/>
          <w:highlight w:val="none"/>
          <w:shd w:val="clear" w:color="auto" w:fill="FFFFFF"/>
        </w:rPr>
        <w:t>格式</w:t>
      </w:r>
    </w:p>
    <w:p w14:paraId="10DAA88C">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bookmarkStart w:id="584" w:name="_Toc208051216"/>
      <w:bookmarkStart w:id="585" w:name="_Toc204944489"/>
      <w:bookmarkStart w:id="586" w:name="_Toc191897611"/>
      <w:bookmarkStart w:id="587" w:name="_Toc227658252"/>
      <w:bookmarkStart w:id="588" w:name="_Toc208484562"/>
      <w:bookmarkStart w:id="589" w:name="_Toc191897470"/>
      <w:bookmarkStart w:id="590" w:name="_Toc179801515"/>
      <w:r>
        <w:rPr>
          <w:rFonts w:ascii="仿宋" w:hAnsi="仿宋" w:eastAsia="仿宋" w:cs="仿宋"/>
          <w:color w:val="auto"/>
          <w:spacing w:val="0"/>
          <w:kern w:val="56"/>
          <w:sz w:val="28"/>
          <w:szCs w:val="28"/>
          <w:highlight w:val="none"/>
          <w:shd w:val="clear" w:color="auto" w:fill="FFFFFF"/>
        </w:rPr>
        <w:br w:type="page"/>
      </w:r>
      <w:bookmarkEnd w:id="584"/>
      <w:bookmarkEnd w:id="585"/>
      <w:bookmarkEnd w:id="586"/>
      <w:bookmarkEnd w:id="587"/>
      <w:bookmarkEnd w:id="588"/>
      <w:bookmarkEnd w:id="589"/>
      <w:bookmarkEnd w:id="590"/>
      <w:bookmarkStart w:id="591" w:name="_Toc335138377"/>
      <w:bookmarkStart w:id="592" w:name="_Toc227658253"/>
      <w:bookmarkStart w:id="593" w:name="_Toc303030579"/>
      <w:bookmarkStart w:id="594" w:name="_Toc179801516"/>
      <w:bookmarkStart w:id="595" w:name="_Toc204944490"/>
      <w:bookmarkStart w:id="596" w:name="_Toc179623474"/>
      <w:bookmarkStart w:id="597" w:name="_Toc191897612"/>
      <w:bookmarkStart w:id="598" w:name="_Toc208051217"/>
      <w:bookmarkStart w:id="599" w:name="_Toc208484563"/>
      <w:r>
        <w:rPr>
          <w:rFonts w:ascii="仿宋" w:hAnsi="仿宋" w:eastAsia="仿宋" w:cs="仿宋"/>
          <w:color w:val="auto"/>
          <w:spacing w:val="0"/>
          <w:kern w:val="56"/>
          <w:sz w:val="28"/>
          <w:szCs w:val="28"/>
          <w:highlight w:val="none"/>
          <w:shd w:val="clear" w:color="auto" w:fill="FFFFFF"/>
        </w:rPr>
        <w:t>第</w:t>
      </w:r>
      <w:r>
        <w:rPr>
          <w:rFonts w:hint="eastAsia" w:ascii="仿宋" w:hAnsi="仿宋" w:eastAsia="仿宋" w:cs="仿宋"/>
          <w:color w:val="auto"/>
          <w:spacing w:val="0"/>
          <w:kern w:val="56"/>
          <w:sz w:val="28"/>
          <w:szCs w:val="28"/>
          <w:highlight w:val="none"/>
          <w:shd w:val="clear" w:color="auto" w:fill="FFFFFF"/>
        </w:rPr>
        <w:t>一</w:t>
      </w:r>
      <w:r>
        <w:rPr>
          <w:rFonts w:ascii="仿宋" w:hAnsi="仿宋" w:eastAsia="仿宋" w:cs="仿宋"/>
          <w:color w:val="auto"/>
          <w:spacing w:val="0"/>
          <w:kern w:val="56"/>
          <w:sz w:val="28"/>
          <w:szCs w:val="28"/>
          <w:highlight w:val="none"/>
          <w:shd w:val="clear" w:color="auto" w:fill="FFFFFF"/>
        </w:rPr>
        <w:t xml:space="preserve">部分 </w:t>
      </w:r>
      <w:r>
        <w:rPr>
          <w:rFonts w:hint="eastAsia" w:ascii="仿宋" w:hAnsi="仿宋" w:eastAsia="仿宋" w:cs="仿宋"/>
          <w:color w:val="auto"/>
          <w:spacing w:val="0"/>
          <w:kern w:val="56"/>
          <w:sz w:val="28"/>
          <w:szCs w:val="28"/>
          <w:highlight w:val="none"/>
          <w:shd w:val="clear" w:color="auto" w:fill="FFFFFF"/>
        </w:rPr>
        <w:t>资格审查</w:t>
      </w:r>
      <w:r>
        <w:rPr>
          <w:rFonts w:ascii="仿宋" w:hAnsi="仿宋" w:eastAsia="仿宋" w:cs="仿宋"/>
          <w:color w:val="auto"/>
          <w:spacing w:val="0"/>
          <w:kern w:val="56"/>
          <w:sz w:val="28"/>
          <w:szCs w:val="28"/>
          <w:highlight w:val="none"/>
          <w:shd w:val="clear" w:color="auto" w:fill="FFFFFF"/>
        </w:rPr>
        <w:t>文件</w:t>
      </w:r>
    </w:p>
    <w:p w14:paraId="7028BCD3">
      <w:pPr>
        <w:snapToGrid w:val="0"/>
        <w:spacing w:line="560" w:lineRule="exact"/>
        <w:ind w:firstLine="560" w:firstLineChars="200"/>
        <w:jc w:val="center"/>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封面</w:t>
      </w:r>
    </w:p>
    <w:p w14:paraId="0C7D46FC">
      <w:pPr>
        <w:spacing w:line="360" w:lineRule="auto"/>
        <w:jc w:val="center"/>
        <w:rPr>
          <w:rFonts w:hint="eastAsia" w:ascii="仿宋" w:hAnsi="仿宋" w:eastAsia="仿宋" w:cs="仿宋"/>
          <w:b/>
          <w:color w:val="auto"/>
          <w:spacing w:val="0"/>
          <w:sz w:val="44"/>
          <w:szCs w:val="44"/>
          <w:highlight w:val="none"/>
          <w:lang w:eastAsia="zh-CN"/>
        </w:rPr>
      </w:pPr>
      <w:r>
        <w:rPr>
          <w:rFonts w:hint="eastAsia" w:ascii="仿宋" w:hAnsi="仿宋" w:eastAsia="仿宋" w:cs="仿宋"/>
          <w:b/>
          <w:color w:val="auto"/>
          <w:spacing w:val="0"/>
          <w:sz w:val="44"/>
          <w:szCs w:val="44"/>
          <w:highlight w:val="none"/>
          <w:lang w:eastAsia="zh-CN"/>
        </w:rPr>
        <w:t>衢州市工程建设项目数字化管理（智慧建设）系统增值升级项目</w:t>
      </w:r>
    </w:p>
    <w:p w14:paraId="0B27C62E">
      <w:pPr>
        <w:pStyle w:val="83"/>
        <w:rPr>
          <w:rFonts w:hint="eastAsia" w:ascii="仿宋" w:hAnsi="仿宋" w:eastAsia="仿宋" w:cs="仿宋"/>
          <w:b/>
          <w:color w:val="auto"/>
          <w:spacing w:val="0"/>
          <w:sz w:val="44"/>
          <w:szCs w:val="44"/>
          <w:highlight w:val="none"/>
          <w:lang w:eastAsia="zh-CN"/>
        </w:rPr>
      </w:pPr>
    </w:p>
    <w:p w14:paraId="45730DD4">
      <w:pPr>
        <w:pStyle w:val="83"/>
        <w:rPr>
          <w:rFonts w:hint="eastAsia" w:ascii="仿宋" w:hAnsi="仿宋" w:eastAsia="仿宋" w:cs="仿宋"/>
          <w:b/>
          <w:color w:val="auto"/>
          <w:spacing w:val="0"/>
          <w:sz w:val="44"/>
          <w:szCs w:val="44"/>
          <w:highlight w:val="none"/>
          <w:lang w:eastAsia="zh-CN"/>
        </w:rPr>
      </w:pPr>
    </w:p>
    <w:p w14:paraId="0A1F190D">
      <w:pPr>
        <w:spacing w:line="360" w:lineRule="auto"/>
        <w:jc w:val="center"/>
        <w:rPr>
          <w:rFonts w:hint="eastAsia" w:ascii="仿宋" w:hAnsi="仿宋" w:eastAsia="仿宋" w:cs="仿宋"/>
          <w:b/>
          <w:color w:val="auto"/>
          <w:spacing w:val="0"/>
          <w:sz w:val="48"/>
          <w:szCs w:val="48"/>
          <w:highlight w:val="none"/>
          <w:lang w:eastAsia="zh-CN"/>
        </w:rPr>
      </w:pPr>
      <w:r>
        <w:rPr>
          <w:rFonts w:hint="eastAsia" w:ascii="仿宋" w:hAnsi="仿宋" w:eastAsia="仿宋" w:cs="仿宋"/>
          <w:b/>
          <w:color w:val="auto"/>
          <w:spacing w:val="0"/>
          <w:sz w:val="48"/>
          <w:szCs w:val="48"/>
          <w:highlight w:val="none"/>
          <w:lang w:eastAsia="zh-CN"/>
        </w:rPr>
        <w:t>响应文件</w:t>
      </w:r>
    </w:p>
    <w:p w14:paraId="1656E869">
      <w:pPr>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（资格审查</w:t>
      </w:r>
      <w:r>
        <w:rPr>
          <w:rFonts w:hint="eastAsia" w:ascii="仿宋" w:hAnsi="仿宋" w:eastAsia="仿宋" w:cs="仿宋"/>
          <w:color w:val="auto"/>
          <w:spacing w:val="0"/>
          <w:kern w:val="0"/>
          <w:sz w:val="32"/>
          <w:szCs w:val="32"/>
          <w:highlight w:val="none"/>
          <w:lang w:eastAsia="zh-CN"/>
        </w:rPr>
        <w:t>文件</w:t>
      </w:r>
      <w:r>
        <w:rPr>
          <w:rFonts w:hint="eastAsia" w:ascii="仿宋" w:hAnsi="仿宋" w:eastAsia="仿宋" w:cs="仿宋"/>
          <w:color w:val="auto"/>
          <w:spacing w:val="0"/>
          <w:kern w:val="0"/>
          <w:sz w:val="32"/>
          <w:szCs w:val="32"/>
          <w:highlight w:val="none"/>
        </w:rPr>
        <w:t>）</w:t>
      </w:r>
    </w:p>
    <w:p w14:paraId="49C7B93B">
      <w:pPr>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正（副）本</w:t>
      </w:r>
    </w:p>
    <w:p w14:paraId="4E863646">
      <w:pPr>
        <w:rPr>
          <w:rFonts w:ascii="仿宋" w:hAnsi="仿宋" w:eastAsia="仿宋" w:cs="仿宋"/>
          <w:color w:val="auto"/>
          <w:spacing w:val="0"/>
          <w:kern w:val="0"/>
          <w:sz w:val="32"/>
          <w:szCs w:val="32"/>
          <w:highlight w:val="none"/>
        </w:rPr>
      </w:pPr>
    </w:p>
    <w:p w14:paraId="055CD235">
      <w:pPr>
        <w:jc w:val="center"/>
        <w:rPr>
          <w:rFonts w:ascii="仿宋" w:hAnsi="仿宋" w:eastAsia="仿宋" w:cs="仿宋"/>
          <w:color w:val="auto"/>
          <w:spacing w:val="0"/>
          <w:kern w:val="0"/>
          <w:sz w:val="32"/>
          <w:szCs w:val="32"/>
          <w:highlight w:val="none"/>
        </w:rPr>
      </w:pPr>
    </w:p>
    <w:p w14:paraId="15F9EFF4">
      <w:pPr>
        <w:snapToGrid w:val="0"/>
        <w:spacing w:line="480" w:lineRule="auto"/>
        <w:rPr>
          <w:rFonts w:ascii="仿宋" w:hAnsi="仿宋" w:eastAsia="仿宋" w:cs="仿宋"/>
          <w:color w:val="auto"/>
          <w:spacing w:val="0"/>
          <w:kern w:val="0"/>
          <w:sz w:val="32"/>
          <w:szCs w:val="32"/>
          <w:highlight w:val="none"/>
        </w:rPr>
      </w:pPr>
    </w:p>
    <w:p w14:paraId="6F2F1610">
      <w:pPr>
        <w:snapToGrid w:val="0"/>
        <w:spacing w:line="480" w:lineRule="auto"/>
        <w:jc w:val="center"/>
        <w:rPr>
          <w:rFonts w:ascii="仿宋" w:hAnsi="仿宋" w:eastAsia="仿宋" w:cs="仿宋"/>
          <w:color w:val="auto"/>
          <w:spacing w:val="0"/>
          <w:kern w:val="0"/>
          <w:sz w:val="32"/>
          <w:szCs w:val="32"/>
          <w:highlight w:val="none"/>
        </w:rPr>
      </w:pPr>
    </w:p>
    <w:p w14:paraId="66C95154">
      <w:pPr>
        <w:snapToGrid w:val="0"/>
        <w:spacing w:line="480" w:lineRule="auto"/>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lang w:eastAsia="zh-CN"/>
        </w:rPr>
        <w:t>供应商</w:t>
      </w: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rPr>
        <w:t>（盖 章）</w:t>
      </w:r>
    </w:p>
    <w:p w14:paraId="0CCE097F">
      <w:pPr>
        <w:snapToGrid w:val="0"/>
        <w:spacing w:line="480" w:lineRule="auto"/>
        <w:jc w:val="center"/>
        <w:rPr>
          <w:rFonts w:ascii="仿宋" w:hAnsi="仿宋" w:eastAsia="仿宋" w:cs="仿宋"/>
          <w:color w:val="auto"/>
          <w:spacing w:val="0"/>
          <w:kern w:val="0"/>
          <w:sz w:val="32"/>
          <w:szCs w:val="32"/>
          <w:highlight w:val="none"/>
        </w:rPr>
      </w:pPr>
    </w:p>
    <w:p w14:paraId="21FADAC1">
      <w:pPr>
        <w:snapToGrid w:val="0"/>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法定代表人</w:t>
      </w:r>
      <w:r>
        <w:rPr>
          <w:rFonts w:hint="eastAsia" w:ascii="仿宋" w:hAnsi="仿宋" w:eastAsia="仿宋" w:cs="仿宋"/>
          <w:color w:val="auto"/>
          <w:spacing w:val="0"/>
          <w:kern w:val="0"/>
          <w:sz w:val="32"/>
          <w:szCs w:val="32"/>
          <w:highlight w:val="none"/>
          <w:lang w:val="en-US" w:eastAsia="zh-CN"/>
        </w:rPr>
        <w:t>或授权代表</w:t>
      </w: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u w:val="single"/>
          <w:lang w:val="en-US" w:eastAsia="zh-CN"/>
        </w:rPr>
        <w:t xml:space="preserve">    </w:t>
      </w:r>
      <w:r>
        <w:rPr>
          <w:rFonts w:hint="eastAsia" w:ascii="仿宋" w:hAnsi="仿宋" w:eastAsia="仿宋" w:cs="仿宋"/>
          <w:color w:val="auto"/>
          <w:spacing w:val="0"/>
          <w:kern w:val="0"/>
          <w:sz w:val="32"/>
          <w:szCs w:val="32"/>
          <w:highlight w:val="none"/>
        </w:rPr>
        <w:t>（签字</w:t>
      </w:r>
      <w:r>
        <w:rPr>
          <w:rFonts w:hint="eastAsia" w:ascii="仿宋" w:hAnsi="仿宋" w:eastAsia="仿宋" w:cs="仿宋"/>
          <w:color w:val="auto"/>
          <w:spacing w:val="0"/>
          <w:kern w:val="0"/>
          <w:sz w:val="32"/>
          <w:szCs w:val="32"/>
          <w:highlight w:val="none"/>
          <w:lang w:val="en-US" w:eastAsia="zh-CN"/>
        </w:rPr>
        <w:t>或盖章</w:t>
      </w:r>
      <w:r>
        <w:rPr>
          <w:rFonts w:hint="eastAsia" w:ascii="仿宋" w:hAnsi="仿宋" w:eastAsia="仿宋" w:cs="仿宋"/>
          <w:color w:val="auto"/>
          <w:spacing w:val="0"/>
          <w:kern w:val="0"/>
          <w:sz w:val="32"/>
          <w:szCs w:val="32"/>
          <w:highlight w:val="none"/>
        </w:rPr>
        <w:t>）</w:t>
      </w:r>
    </w:p>
    <w:p w14:paraId="70A29EC8">
      <w:pPr>
        <w:snapToGrid w:val="0"/>
        <w:spacing w:before="480" w:line="360" w:lineRule="auto"/>
        <w:ind w:firstLine="3526" w:firstLineChars="1102"/>
        <w:jc w:val="center"/>
        <w:rPr>
          <w:rFonts w:ascii="仿宋" w:hAnsi="仿宋" w:eastAsia="仿宋" w:cs="仿宋"/>
          <w:color w:val="auto"/>
          <w:spacing w:val="0"/>
          <w:kern w:val="0"/>
          <w:sz w:val="32"/>
          <w:szCs w:val="32"/>
          <w:highlight w:val="none"/>
        </w:rPr>
      </w:pPr>
    </w:p>
    <w:p w14:paraId="12A23EB5">
      <w:pPr>
        <w:snapToGrid w:val="0"/>
        <w:spacing w:before="480" w:line="360" w:lineRule="auto"/>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日  期：       年      月     日</w:t>
      </w:r>
    </w:p>
    <w:p w14:paraId="5C070392">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p>
    <w:p w14:paraId="249E0BD5">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p>
    <w:p w14:paraId="7E4EC903">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p>
    <w:bookmarkEnd w:id="591"/>
    <w:bookmarkEnd w:id="592"/>
    <w:bookmarkEnd w:id="593"/>
    <w:bookmarkEnd w:id="594"/>
    <w:bookmarkEnd w:id="595"/>
    <w:bookmarkEnd w:id="596"/>
    <w:bookmarkEnd w:id="597"/>
    <w:bookmarkEnd w:id="598"/>
    <w:bookmarkEnd w:id="599"/>
    <w:p w14:paraId="45DA7BD4">
      <w:pPr>
        <w:snapToGrid w:val="0"/>
        <w:spacing w:line="560" w:lineRule="exact"/>
        <w:jc w:val="center"/>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b/>
          <w:bCs/>
          <w:color w:val="auto"/>
          <w:spacing w:val="0"/>
          <w:kern w:val="56"/>
          <w:sz w:val="32"/>
          <w:szCs w:val="32"/>
          <w:highlight w:val="none"/>
          <w:shd w:val="clear" w:color="auto" w:fill="FFFFFF"/>
        </w:rPr>
        <w:t>投标资格承诺书</w:t>
      </w:r>
    </w:p>
    <w:p w14:paraId="67024514">
      <w:pPr>
        <w:snapToGrid w:val="0"/>
        <w:spacing w:line="560" w:lineRule="exact"/>
        <w:ind w:firstLine="560" w:firstLineChars="200"/>
        <w:rPr>
          <w:rFonts w:hint="eastAsia"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lang w:eastAsia="zh-CN"/>
        </w:rPr>
        <w:t>衢州市住房和城乡建设局</w:t>
      </w:r>
      <w:r>
        <w:rPr>
          <w:rFonts w:hint="eastAsia" w:ascii="仿宋" w:hAnsi="仿宋" w:eastAsia="仿宋" w:cs="仿宋"/>
          <w:color w:val="auto"/>
          <w:spacing w:val="0"/>
          <w:kern w:val="56"/>
          <w:sz w:val="28"/>
          <w:szCs w:val="28"/>
          <w:highlight w:val="none"/>
          <w:shd w:val="clear" w:color="auto" w:fill="FFFFFF"/>
        </w:rPr>
        <w:t>：</w:t>
      </w:r>
    </w:p>
    <w:p w14:paraId="2E8E31EC">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rPr>
        <w:t>衢州艾凌项目管理咨询有限公司</w:t>
      </w:r>
      <w:r>
        <w:rPr>
          <w:rFonts w:ascii="仿宋" w:hAnsi="仿宋" w:eastAsia="仿宋" w:cs="仿宋"/>
          <w:color w:val="auto"/>
          <w:spacing w:val="0"/>
          <w:kern w:val="56"/>
          <w:sz w:val="28"/>
          <w:szCs w:val="28"/>
          <w:highlight w:val="none"/>
          <w:shd w:val="clear" w:color="auto" w:fill="FFFFFF"/>
        </w:rPr>
        <w:t>：</w:t>
      </w:r>
    </w:p>
    <w:p w14:paraId="525C81BF">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我</w:t>
      </w:r>
      <w:r>
        <w:rPr>
          <w:rFonts w:hint="eastAsia" w:ascii="仿宋" w:hAnsi="仿宋" w:eastAsia="仿宋" w:cs="仿宋"/>
          <w:color w:val="auto"/>
          <w:spacing w:val="0"/>
          <w:kern w:val="56"/>
          <w:sz w:val="28"/>
          <w:szCs w:val="28"/>
          <w:highlight w:val="none"/>
          <w:shd w:val="clear" w:color="auto" w:fill="FFFFFF"/>
        </w:rPr>
        <w:t>方</w:t>
      </w:r>
      <w:r>
        <w:rPr>
          <w:rFonts w:ascii="仿宋" w:hAnsi="仿宋" w:eastAsia="仿宋" w:cs="仿宋"/>
          <w:color w:val="auto"/>
          <w:spacing w:val="0"/>
          <w:kern w:val="56"/>
          <w:sz w:val="28"/>
          <w:szCs w:val="28"/>
          <w:highlight w:val="none"/>
          <w:shd w:val="clear" w:color="auto" w:fill="FFFFFF"/>
        </w:rPr>
        <w:t>郑重承诺，我方</w:t>
      </w:r>
      <w:r>
        <w:rPr>
          <w:rFonts w:hint="eastAsia" w:ascii="仿宋" w:hAnsi="仿宋" w:eastAsia="仿宋" w:cs="仿宋"/>
          <w:color w:val="auto"/>
          <w:spacing w:val="0"/>
          <w:kern w:val="56"/>
          <w:sz w:val="28"/>
          <w:szCs w:val="28"/>
          <w:highlight w:val="none"/>
          <w:shd w:val="clear" w:color="auto" w:fill="FFFFFF"/>
        </w:rPr>
        <w:t>符合《中华人民共和国政府采购法》第二十二条的相关规定且</w:t>
      </w:r>
      <w:r>
        <w:rPr>
          <w:rFonts w:ascii="仿宋" w:hAnsi="仿宋" w:eastAsia="仿宋" w:cs="仿宋"/>
          <w:color w:val="auto"/>
          <w:spacing w:val="0"/>
          <w:kern w:val="56"/>
          <w:sz w:val="28"/>
          <w:szCs w:val="28"/>
          <w:highlight w:val="none"/>
          <w:shd w:val="clear" w:color="auto" w:fill="FFFFFF"/>
        </w:rPr>
        <w:t>未与其他单位组成联合体。</w:t>
      </w:r>
    </w:p>
    <w:p w14:paraId="5277CFA3">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如成交，我方将保证合同顺利履行。</w:t>
      </w:r>
    </w:p>
    <w:p w14:paraId="57B9B74D">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本</w:t>
      </w:r>
      <w:r>
        <w:rPr>
          <w:rFonts w:hint="eastAsia" w:ascii="仿宋" w:hAnsi="仿宋" w:eastAsia="仿宋" w:cs="仿宋"/>
          <w:color w:val="auto"/>
          <w:spacing w:val="0"/>
          <w:kern w:val="56"/>
          <w:sz w:val="28"/>
          <w:szCs w:val="28"/>
          <w:highlight w:val="none"/>
          <w:shd w:val="clear" w:color="auto" w:fill="FFFFFF"/>
        </w:rPr>
        <w:t>单位</w:t>
      </w:r>
      <w:r>
        <w:rPr>
          <w:rFonts w:ascii="仿宋" w:hAnsi="仿宋" w:eastAsia="仿宋" w:cs="仿宋"/>
          <w:color w:val="auto"/>
          <w:spacing w:val="0"/>
          <w:kern w:val="56"/>
          <w:sz w:val="28"/>
          <w:szCs w:val="28"/>
          <w:highlight w:val="none"/>
          <w:shd w:val="clear" w:color="auto" w:fill="FFFFFF"/>
        </w:rPr>
        <w:t>对上述声明的真实性负责。如有虚假，愿意承担相应责任，对此无任何异议。</w:t>
      </w:r>
    </w:p>
    <w:p w14:paraId="4E185024">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特此声明！</w:t>
      </w:r>
    </w:p>
    <w:p w14:paraId="3115C010">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p>
    <w:p w14:paraId="727FB2A1">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供应商全称：                       （</w:t>
      </w:r>
      <w:r>
        <w:rPr>
          <w:rFonts w:hint="eastAsia" w:ascii="仿宋" w:hAnsi="仿宋" w:eastAsia="仿宋" w:cs="仿宋"/>
          <w:color w:val="auto"/>
          <w:spacing w:val="0"/>
          <w:kern w:val="56"/>
          <w:sz w:val="28"/>
          <w:szCs w:val="28"/>
          <w:highlight w:val="none"/>
          <w:shd w:val="clear" w:color="auto" w:fill="FFFFFF"/>
        </w:rPr>
        <w:t>盖章</w:t>
      </w:r>
      <w:r>
        <w:rPr>
          <w:rFonts w:ascii="仿宋" w:hAnsi="仿宋" w:eastAsia="仿宋" w:cs="仿宋"/>
          <w:color w:val="auto"/>
          <w:spacing w:val="0"/>
          <w:kern w:val="56"/>
          <w:sz w:val="28"/>
          <w:szCs w:val="28"/>
          <w:highlight w:val="none"/>
          <w:shd w:val="clear" w:color="auto" w:fill="FFFFFF"/>
        </w:rPr>
        <w:t>）</w:t>
      </w:r>
    </w:p>
    <w:p w14:paraId="6F74BC07">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日期：</w:t>
      </w:r>
      <w:r>
        <w:rPr>
          <w:rFonts w:hint="eastAsia" w:ascii="仿宋" w:hAnsi="仿宋" w:eastAsia="仿宋" w:cs="仿宋"/>
          <w:color w:val="auto"/>
          <w:spacing w:val="0"/>
          <w:kern w:val="56"/>
          <w:sz w:val="28"/>
          <w:szCs w:val="28"/>
          <w:highlight w:val="none"/>
          <w:shd w:val="clear" w:color="auto" w:fill="FFFFFF"/>
        </w:rPr>
        <w:t xml:space="preserve">    年  月  日</w:t>
      </w:r>
    </w:p>
    <w:p w14:paraId="70644A6E">
      <w:pPr>
        <w:snapToGrid w:val="0"/>
        <w:spacing w:before="50" w:after="50" w:line="360" w:lineRule="auto"/>
        <w:jc w:val="center"/>
        <w:rPr>
          <w:rFonts w:ascii="仿宋_GB2312" w:hAnsi="仿宋" w:eastAsia="仿宋_GB2312" w:cs="仿宋_GB2312"/>
          <w:b/>
          <w:color w:val="auto"/>
          <w:spacing w:val="0"/>
          <w:kern w:val="0"/>
          <w:sz w:val="32"/>
          <w:szCs w:val="32"/>
          <w:highlight w:val="none"/>
          <w:lang w:val="zh-CN"/>
        </w:rPr>
      </w:pPr>
    </w:p>
    <w:p w14:paraId="7D472463">
      <w:pPr>
        <w:snapToGrid w:val="0"/>
        <w:spacing w:before="50" w:after="50" w:line="360" w:lineRule="auto"/>
        <w:jc w:val="center"/>
        <w:rPr>
          <w:rFonts w:ascii="仿宋_GB2312" w:hAnsi="仿宋" w:eastAsia="仿宋_GB2312" w:cs="仿宋_GB2312"/>
          <w:b/>
          <w:color w:val="auto"/>
          <w:spacing w:val="0"/>
          <w:kern w:val="0"/>
          <w:sz w:val="32"/>
          <w:szCs w:val="32"/>
          <w:highlight w:val="none"/>
          <w:lang w:val="zh-CN"/>
        </w:rPr>
      </w:pPr>
    </w:p>
    <w:p w14:paraId="43AFD292">
      <w:pPr>
        <w:pStyle w:val="83"/>
        <w:rPr>
          <w:rFonts w:ascii="仿宋_GB2312" w:hAnsi="仿宋" w:eastAsia="仿宋_GB2312" w:cs="仿宋_GB2312"/>
          <w:b/>
          <w:color w:val="auto"/>
          <w:spacing w:val="0"/>
          <w:kern w:val="0"/>
          <w:sz w:val="32"/>
          <w:szCs w:val="32"/>
          <w:highlight w:val="none"/>
          <w:lang w:val="zh-CN"/>
        </w:rPr>
      </w:pPr>
    </w:p>
    <w:p w14:paraId="4365D83A">
      <w:pPr>
        <w:pStyle w:val="83"/>
        <w:rPr>
          <w:rFonts w:ascii="仿宋_GB2312" w:hAnsi="仿宋" w:eastAsia="仿宋_GB2312" w:cs="仿宋_GB2312"/>
          <w:b/>
          <w:color w:val="auto"/>
          <w:spacing w:val="0"/>
          <w:kern w:val="0"/>
          <w:sz w:val="32"/>
          <w:szCs w:val="32"/>
          <w:highlight w:val="none"/>
          <w:lang w:val="zh-CN"/>
        </w:rPr>
      </w:pPr>
    </w:p>
    <w:p w14:paraId="2D9EBE41">
      <w:pPr>
        <w:pStyle w:val="83"/>
        <w:rPr>
          <w:rFonts w:ascii="仿宋_GB2312" w:hAnsi="仿宋" w:eastAsia="仿宋_GB2312" w:cs="仿宋_GB2312"/>
          <w:b/>
          <w:color w:val="auto"/>
          <w:spacing w:val="0"/>
          <w:kern w:val="0"/>
          <w:sz w:val="32"/>
          <w:szCs w:val="32"/>
          <w:highlight w:val="none"/>
          <w:lang w:val="zh-CN"/>
        </w:rPr>
      </w:pPr>
    </w:p>
    <w:p w14:paraId="0372F779">
      <w:pPr>
        <w:pStyle w:val="83"/>
        <w:rPr>
          <w:rFonts w:ascii="仿宋_GB2312" w:hAnsi="仿宋" w:eastAsia="仿宋_GB2312" w:cs="仿宋_GB2312"/>
          <w:b/>
          <w:color w:val="auto"/>
          <w:spacing w:val="0"/>
          <w:kern w:val="0"/>
          <w:sz w:val="32"/>
          <w:szCs w:val="32"/>
          <w:highlight w:val="none"/>
          <w:lang w:val="zh-CN"/>
        </w:rPr>
      </w:pPr>
    </w:p>
    <w:p w14:paraId="4459640D">
      <w:pPr>
        <w:pStyle w:val="83"/>
        <w:rPr>
          <w:rFonts w:ascii="仿宋_GB2312" w:hAnsi="仿宋" w:eastAsia="仿宋_GB2312" w:cs="仿宋_GB2312"/>
          <w:b/>
          <w:color w:val="auto"/>
          <w:spacing w:val="0"/>
          <w:kern w:val="0"/>
          <w:sz w:val="32"/>
          <w:szCs w:val="32"/>
          <w:highlight w:val="none"/>
          <w:lang w:val="zh-CN"/>
        </w:rPr>
      </w:pPr>
    </w:p>
    <w:p w14:paraId="1D3BFD44">
      <w:pPr>
        <w:pStyle w:val="83"/>
        <w:rPr>
          <w:rFonts w:ascii="仿宋_GB2312" w:hAnsi="仿宋" w:eastAsia="仿宋_GB2312" w:cs="仿宋_GB2312"/>
          <w:b/>
          <w:color w:val="auto"/>
          <w:spacing w:val="0"/>
          <w:kern w:val="0"/>
          <w:sz w:val="32"/>
          <w:szCs w:val="32"/>
          <w:highlight w:val="none"/>
          <w:lang w:val="zh-CN"/>
        </w:rPr>
      </w:pPr>
    </w:p>
    <w:p w14:paraId="33C93D2E">
      <w:pPr>
        <w:pStyle w:val="83"/>
        <w:rPr>
          <w:rFonts w:ascii="仿宋_GB2312" w:hAnsi="仿宋" w:eastAsia="仿宋_GB2312" w:cs="仿宋_GB2312"/>
          <w:b/>
          <w:color w:val="auto"/>
          <w:spacing w:val="0"/>
          <w:kern w:val="0"/>
          <w:sz w:val="32"/>
          <w:szCs w:val="32"/>
          <w:highlight w:val="none"/>
          <w:lang w:val="zh-CN"/>
        </w:rPr>
      </w:pPr>
    </w:p>
    <w:p w14:paraId="436551EB">
      <w:pPr>
        <w:pStyle w:val="83"/>
        <w:rPr>
          <w:rFonts w:ascii="仿宋_GB2312" w:hAnsi="仿宋" w:eastAsia="仿宋_GB2312" w:cs="仿宋_GB2312"/>
          <w:b/>
          <w:color w:val="auto"/>
          <w:spacing w:val="0"/>
          <w:kern w:val="0"/>
          <w:sz w:val="32"/>
          <w:szCs w:val="32"/>
          <w:highlight w:val="none"/>
          <w:lang w:val="zh-CN"/>
        </w:rPr>
      </w:pPr>
    </w:p>
    <w:p w14:paraId="5A6E44D0">
      <w:pPr>
        <w:pStyle w:val="83"/>
        <w:rPr>
          <w:rFonts w:ascii="仿宋_GB2312" w:hAnsi="仿宋" w:eastAsia="仿宋_GB2312" w:cs="仿宋_GB2312"/>
          <w:b/>
          <w:color w:val="auto"/>
          <w:spacing w:val="0"/>
          <w:kern w:val="0"/>
          <w:sz w:val="32"/>
          <w:szCs w:val="32"/>
          <w:highlight w:val="none"/>
          <w:lang w:val="zh-CN"/>
        </w:rPr>
      </w:pPr>
    </w:p>
    <w:p w14:paraId="7E9F5CD0">
      <w:pPr>
        <w:pStyle w:val="83"/>
        <w:rPr>
          <w:rFonts w:ascii="仿宋_GB2312" w:hAnsi="仿宋" w:eastAsia="仿宋_GB2312" w:cs="仿宋_GB2312"/>
          <w:b/>
          <w:color w:val="auto"/>
          <w:spacing w:val="0"/>
          <w:kern w:val="0"/>
          <w:sz w:val="32"/>
          <w:szCs w:val="32"/>
          <w:highlight w:val="none"/>
          <w:lang w:val="zh-CN"/>
        </w:rPr>
      </w:pPr>
    </w:p>
    <w:p w14:paraId="089D85E8">
      <w:pPr>
        <w:pStyle w:val="83"/>
        <w:rPr>
          <w:rFonts w:ascii="仿宋_GB2312" w:hAnsi="仿宋" w:eastAsia="仿宋_GB2312" w:cs="仿宋_GB2312"/>
          <w:b/>
          <w:color w:val="auto"/>
          <w:spacing w:val="0"/>
          <w:kern w:val="0"/>
          <w:sz w:val="32"/>
          <w:szCs w:val="32"/>
          <w:highlight w:val="none"/>
          <w:lang w:val="zh-CN"/>
        </w:rPr>
      </w:pPr>
    </w:p>
    <w:p w14:paraId="7DB6FE9A">
      <w:pPr>
        <w:pStyle w:val="83"/>
        <w:rPr>
          <w:rFonts w:ascii="仿宋_GB2312" w:hAnsi="仿宋" w:eastAsia="仿宋_GB2312" w:cs="仿宋_GB2312"/>
          <w:b/>
          <w:color w:val="auto"/>
          <w:spacing w:val="0"/>
          <w:kern w:val="0"/>
          <w:sz w:val="32"/>
          <w:szCs w:val="32"/>
          <w:highlight w:val="none"/>
          <w:lang w:val="zh-CN"/>
        </w:rPr>
      </w:pPr>
    </w:p>
    <w:p w14:paraId="2BE71512">
      <w:pPr>
        <w:pStyle w:val="83"/>
        <w:rPr>
          <w:rFonts w:ascii="仿宋_GB2312" w:hAnsi="仿宋" w:eastAsia="仿宋_GB2312" w:cs="仿宋_GB2312"/>
          <w:b/>
          <w:color w:val="auto"/>
          <w:spacing w:val="0"/>
          <w:kern w:val="0"/>
          <w:sz w:val="32"/>
          <w:szCs w:val="32"/>
          <w:highlight w:val="none"/>
          <w:lang w:val="zh-CN"/>
        </w:rPr>
      </w:pPr>
    </w:p>
    <w:p w14:paraId="0228BAC3">
      <w:pPr>
        <w:spacing w:line="560" w:lineRule="exact"/>
        <w:rPr>
          <w:rFonts w:ascii="仿宋" w:hAnsi="仿宋" w:eastAsia="仿宋" w:cs="仿宋"/>
          <w:color w:val="auto"/>
          <w:spacing w:val="0"/>
          <w:sz w:val="28"/>
          <w:szCs w:val="28"/>
          <w:highlight w:val="none"/>
        </w:rPr>
      </w:pPr>
      <w:bookmarkStart w:id="600" w:name="_Toc437953149"/>
      <w:r>
        <w:rPr>
          <w:rFonts w:hint="eastAsia" w:ascii="仿宋" w:hAnsi="仿宋" w:eastAsia="仿宋" w:cs="仿宋"/>
          <w:color w:val="auto"/>
          <w:spacing w:val="0"/>
          <w:sz w:val="28"/>
          <w:szCs w:val="28"/>
          <w:highlight w:val="none"/>
        </w:rPr>
        <w:t>法定代表人证明书格式</w:t>
      </w:r>
    </w:p>
    <w:p w14:paraId="3F04AFD2">
      <w:pPr>
        <w:numPr>
          <w:ilvl w:val="0"/>
          <w:numId w:val="4"/>
        </w:numPr>
        <w:spacing w:line="560" w:lineRule="exact"/>
        <w:jc w:val="center"/>
        <w:rPr>
          <w:rFonts w:hint="eastAsia" w:ascii="黑体" w:hAnsi="黑体" w:eastAsia="黑体" w:cs="黑体"/>
          <w:b/>
          <w:bCs/>
          <w:color w:val="auto"/>
          <w:spacing w:val="0"/>
          <w:sz w:val="32"/>
          <w:szCs w:val="32"/>
          <w:highlight w:val="none"/>
        </w:rPr>
      </w:pPr>
      <w:r>
        <w:rPr>
          <w:rFonts w:hint="eastAsia" w:ascii="黑体" w:hAnsi="黑体" w:eastAsia="黑体" w:cs="黑体"/>
          <w:b/>
          <w:bCs/>
          <w:color w:val="auto"/>
          <w:spacing w:val="0"/>
          <w:sz w:val="32"/>
          <w:szCs w:val="32"/>
          <w:highlight w:val="none"/>
        </w:rPr>
        <w:t>法定代表人证明书</w:t>
      </w:r>
    </w:p>
    <w:p w14:paraId="00A22707">
      <w:pPr>
        <w:pStyle w:val="81"/>
        <w:numPr>
          <w:ilvl w:val="0"/>
          <w:numId w:val="0"/>
        </w:numPr>
        <w:rPr>
          <w:color w:val="auto"/>
          <w:highlight w:val="none"/>
        </w:rPr>
      </w:pPr>
    </w:p>
    <w:p w14:paraId="6630F62E">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 标 人：</w:t>
      </w:r>
      <w:r>
        <w:rPr>
          <w:rFonts w:hint="eastAsia" w:ascii="仿宋" w:hAnsi="仿宋" w:eastAsia="仿宋" w:cs="仿宋"/>
          <w:color w:val="auto"/>
          <w:sz w:val="28"/>
          <w:szCs w:val="28"/>
          <w:highlight w:val="none"/>
          <w:u w:val="single"/>
        </w:rPr>
        <w:t xml:space="preserve">                          </w:t>
      </w:r>
    </w:p>
    <w:p w14:paraId="24F5B2AC">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14:paraId="443DBF3B">
      <w:pPr>
        <w:keepNext w:val="0"/>
        <w:keepLines w:val="0"/>
        <w:pageBreakBefore w:val="0"/>
        <w:widowControl w:val="0"/>
        <w:kinsoku/>
        <w:wordWrap/>
        <w:overflowPunct/>
        <w:topLinePunct w:val="0"/>
        <w:autoSpaceDE/>
        <w:autoSpaceDN/>
        <w:bidi w:val="0"/>
        <w:adjustRightInd w:val="0"/>
        <w:snapToGrid/>
        <w:spacing w:line="560" w:lineRule="exact"/>
        <w:ind w:right="281" w:rightChars="134"/>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p>
    <w:p w14:paraId="3807FE16">
      <w:pPr>
        <w:keepNext w:val="0"/>
        <w:keepLines w:val="0"/>
        <w:pageBreakBefore w:val="0"/>
        <w:widowControl w:val="0"/>
        <w:kinsoku/>
        <w:wordWrap/>
        <w:overflowPunct/>
        <w:topLinePunct w:val="0"/>
        <w:autoSpaceDE/>
        <w:autoSpaceDN/>
        <w:bidi w:val="0"/>
        <w:adjustRightInd w:val="0"/>
        <w:snapToGrid/>
        <w:spacing w:line="560" w:lineRule="exact"/>
        <w:ind w:right="281" w:rightChars="134"/>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2A197A7E">
      <w:pPr>
        <w:keepNext w:val="0"/>
        <w:keepLines w:val="0"/>
        <w:pageBreakBefore w:val="0"/>
        <w:widowControl w:val="0"/>
        <w:kinsoku/>
        <w:wordWrap/>
        <w:overflowPunct/>
        <w:topLinePunct w:val="0"/>
        <w:autoSpaceDE/>
        <w:autoSpaceDN/>
        <w:bidi w:val="0"/>
        <w:adjustRightInd w:val="0"/>
        <w:snapToGrid/>
        <w:spacing w:line="560" w:lineRule="exact"/>
        <w:ind w:right="281" w:rightChars="13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r>
        <w:rPr>
          <w:rFonts w:hint="eastAsia" w:ascii="仿宋" w:hAnsi="仿宋" w:eastAsia="仿宋" w:cs="仿宋"/>
          <w:color w:val="auto"/>
          <w:sz w:val="28"/>
          <w:szCs w:val="28"/>
          <w:highlight w:val="none"/>
          <w:u w:val="single"/>
        </w:rPr>
        <w:t xml:space="preserve">                           </w:t>
      </w:r>
    </w:p>
    <w:p w14:paraId="2F7B5CB7">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（填写投标人名称）</w:t>
      </w:r>
      <w:r>
        <w:rPr>
          <w:rFonts w:hint="eastAsia" w:ascii="仿宋" w:hAnsi="仿宋" w:eastAsia="仿宋" w:cs="仿宋"/>
          <w:color w:val="auto"/>
          <w:sz w:val="28"/>
          <w:szCs w:val="28"/>
          <w:highlight w:val="none"/>
        </w:rPr>
        <w:t>的法定代表人。</w:t>
      </w:r>
    </w:p>
    <w:p w14:paraId="7434494D">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4FA4A301">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p>
    <w:p w14:paraId="5609C29A">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w:t>
      </w:r>
      <w:r>
        <w:rPr>
          <w:rFonts w:hint="eastAsia" w:ascii="仿宋" w:hAnsi="仿宋" w:eastAsia="仿宋" w:cs="仿宋"/>
          <w:color w:val="auto"/>
          <w:sz w:val="28"/>
          <w:szCs w:val="28"/>
          <w:highlight w:val="none"/>
          <w:lang w:eastAsia="zh-CN"/>
        </w:rPr>
        <w:t>名称</w:t>
      </w:r>
      <w:r>
        <w:rPr>
          <w:rFonts w:hint="eastAsia" w:ascii="仿宋" w:hAnsi="仿宋" w:eastAsia="仿宋" w:cs="仿宋"/>
          <w:color w:val="auto"/>
          <w:sz w:val="28"/>
          <w:szCs w:val="28"/>
          <w:highlight w:val="none"/>
        </w:rPr>
        <w:t>：                             （电子签章）</w:t>
      </w:r>
    </w:p>
    <w:p w14:paraId="71720C36">
      <w:pPr>
        <w:keepNext w:val="0"/>
        <w:keepLines w:val="0"/>
        <w:pageBreakBefore w:val="0"/>
        <w:widowControl w:val="0"/>
        <w:kinsoku/>
        <w:wordWrap/>
        <w:overflowPunct/>
        <w:topLinePunct w:val="0"/>
        <w:autoSpaceDE/>
        <w:autoSpaceDN/>
        <w:bidi w:val="0"/>
        <w:adjustRightInd w:val="0"/>
        <w:snapToGrid/>
        <w:spacing w:line="560" w:lineRule="exact"/>
        <w:ind w:right="480"/>
        <w:textAlignment w:val="auto"/>
        <w:rPr>
          <w:rFonts w:hint="eastAsia" w:ascii="仿宋" w:hAnsi="仿宋" w:eastAsia="仿宋" w:cs="仿宋"/>
          <w:color w:val="auto"/>
          <w:sz w:val="28"/>
          <w:szCs w:val="28"/>
          <w:highlight w:val="none"/>
        </w:rPr>
      </w:pPr>
    </w:p>
    <w:p w14:paraId="61DFBA68">
      <w:pPr>
        <w:keepNext w:val="0"/>
        <w:keepLines w:val="0"/>
        <w:pageBreakBefore w:val="0"/>
        <w:widowControl w:val="0"/>
        <w:kinsoku/>
        <w:wordWrap/>
        <w:overflowPunct/>
        <w:topLinePunct w:val="0"/>
        <w:autoSpaceDE/>
        <w:autoSpaceDN/>
        <w:bidi w:val="0"/>
        <w:adjustRightInd w:val="0"/>
        <w:snapToGrid/>
        <w:spacing w:line="560" w:lineRule="exact"/>
        <w:ind w:right="72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6E1C133E">
      <w:pPr>
        <w:spacing w:line="560" w:lineRule="exact"/>
        <w:ind w:left="630" w:leftChars="300"/>
        <w:rPr>
          <w:rFonts w:ascii="仿宋" w:hAnsi="仿宋" w:eastAsia="仿宋" w:cs="仿宋"/>
          <w:color w:val="auto"/>
          <w:spacing w:val="0"/>
          <w:sz w:val="32"/>
          <w:szCs w:val="32"/>
          <w:highlight w:val="none"/>
        </w:rPr>
      </w:pPr>
    </w:p>
    <w:p w14:paraId="27497C3B">
      <w:pPr>
        <w:spacing w:line="560" w:lineRule="exact"/>
        <w:ind w:left="630" w:leftChars="300"/>
        <w:rPr>
          <w:rFonts w:ascii="仿宋" w:hAnsi="仿宋" w:eastAsia="仿宋" w:cs="仿宋"/>
          <w:color w:val="auto"/>
          <w:spacing w:val="0"/>
          <w:sz w:val="28"/>
          <w:szCs w:val="28"/>
          <w:highlight w:val="none"/>
        </w:rPr>
      </w:pPr>
    </w:p>
    <w:p w14:paraId="392545B7">
      <w:pPr>
        <w:rPr>
          <w:rFonts w:hint="eastAsia"/>
          <w:color w:val="auto"/>
          <w:spacing w:val="0"/>
          <w:highlight w:val="none"/>
          <w:lang w:eastAsia="zh-CN"/>
        </w:rPr>
      </w:pPr>
    </w:p>
    <w:p w14:paraId="52646EFC">
      <w:pPr>
        <w:pStyle w:val="23"/>
        <w:rPr>
          <w:rFonts w:hint="eastAsia"/>
          <w:color w:val="auto"/>
          <w:spacing w:val="0"/>
          <w:highlight w:val="none"/>
          <w:lang w:eastAsia="zh-CN"/>
        </w:rPr>
      </w:pPr>
    </w:p>
    <w:p w14:paraId="66C84CB9">
      <w:pPr>
        <w:snapToGrid w:val="0"/>
        <w:spacing w:line="360" w:lineRule="auto"/>
        <w:ind w:right="480"/>
        <w:jc w:val="center"/>
        <w:rPr>
          <w:rFonts w:ascii="仿宋_GB2312" w:hAnsi="仿宋" w:eastAsia="仿宋_GB2312" w:cs="仿宋_GB2312"/>
          <w:b/>
          <w:color w:val="auto"/>
          <w:spacing w:val="0"/>
          <w:kern w:val="0"/>
          <w:sz w:val="32"/>
          <w:szCs w:val="32"/>
          <w:highlight w:val="none"/>
        </w:rPr>
      </w:pPr>
    </w:p>
    <w:p w14:paraId="5139F364">
      <w:pPr>
        <w:autoSpaceDE w:val="0"/>
        <w:autoSpaceDN w:val="0"/>
        <w:spacing w:line="560" w:lineRule="exact"/>
        <w:rPr>
          <w:rFonts w:ascii="仿宋" w:hAnsi="仿宋" w:eastAsia="仿宋" w:cs="仿宋"/>
          <w:b/>
          <w:color w:val="auto"/>
          <w:spacing w:val="0"/>
          <w:kern w:val="0"/>
          <w:sz w:val="28"/>
          <w:szCs w:val="28"/>
          <w:highlight w:val="none"/>
          <w:lang w:val="zh-CN"/>
        </w:rPr>
      </w:pPr>
    </w:p>
    <w:p w14:paraId="7288F4EF">
      <w:pPr>
        <w:autoSpaceDE w:val="0"/>
        <w:autoSpaceDN w:val="0"/>
        <w:spacing w:line="560" w:lineRule="exact"/>
        <w:rPr>
          <w:rFonts w:ascii="仿宋" w:hAnsi="仿宋" w:eastAsia="仿宋" w:cs="仿宋"/>
          <w:b/>
          <w:color w:val="auto"/>
          <w:spacing w:val="0"/>
          <w:kern w:val="0"/>
          <w:sz w:val="28"/>
          <w:szCs w:val="28"/>
          <w:highlight w:val="none"/>
          <w:lang w:val="zh-CN"/>
        </w:rPr>
      </w:pPr>
    </w:p>
    <w:p w14:paraId="0940ADD2">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0636539E">
      <w:pPr>
        <w:jc w:val="center"/>
        <w:rPr>
          <w:rFonts w:hint="eastAsia" w:ascii="仿宋" w:hAnsi="仿宋" w:eastAsia="仿宋" w:cs="仿宋"/>
          <w:b/>
          <w:color w:val="auto"/>
          <w:sz w:val="24"/>
          <w:highlight w:val="none"/>
        </w:rPr>
      </w:pPr>
    </w:p>
    <w:p w14:paraId="782F76A7">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7854E11A">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6908A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F18B39D">
      <w:pPr>
        <w:snapToGrid w:val="0"/>
        <w:spacing w:line="600" w:lineRule="exact"/>
        <w:jc w:val="left"/>
        <w:rPr>
          <w:rFonts w:hint="eastAsia" w:ascii="仿宋" w:hAnsi="仿宋" w:eastAsia="仿宋" w:cs="仿宋"/>
          <w:color w:val="auto"/>
          <w:sz w:val="24"/>
          <w:highlight w:val="none"/>
        </w:rPr>
      </w:pPr>
    </w:p>
    <w:p w14:paraId="43C6E09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44FBEF38">
      <w:pPr>
        <w:spacing w:line="360" w:lineRule="exact"/>
        <w:rPr>
          <w:rFonts w:hint="eastAsia" w:ascii="仿宋" w:hAnsi="仿宋" w:eastAsia="仿宋" w:cs="仿宋"/>
          <w:color w:val="auto"/>
          <w:sz w:val="24"/>
          <w:highlight w:val="none"/>
        </w:rPr>
      </w:pPr>
    </w:p>
    <w:p w14:paraId="3744F4C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85CA69D">
      <w:pPr>
        <w:spacing w:line="360" w:lineRule="exact"/>
        <w:rPr>
          <w:rFonts w:hint="eastAsia" w:ascii="仿宋" w:hAnsi="仿宋" w:eastAsia="仿宋" w:cs="仿宋"/>
          <w:color w:val="auto"/>
          <w:sz w:val="24"/>
          <w:highlight w:val="none"/>
        </w:rPr>
      </w:pPr>
    </w:p>
    <w:p w14:paraId="264406FC">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7BB7A3EC">
      <w:pPr>
        <w:spacing w:line="360" w:lineRule="exact"/>
        <w:rPr>
          <w:rFonts w:hint="eastAsia" w:ascii="仿宋" w:hAnsi="仿宋" w:eastAsia="仿宋" w:cs="仿宋"/>
          <w:color w:val="auto"/>
          <w:sz w:val="24"/>
          <w:highlight w:val="none"/>
        </w:rPr>
      </w:pPr>
    </w:p>
    <w:p w14:paraId="4E475829">
      <w:pPr>
        <w:spacing w:line="360" w:lineRule="exact"/>
        <w:rPr>
          <w:rFonts w:hint="eastAsia" w:ascii="仿宋" w:hAnsi="仿宋" w:eastAsia="仿宋" w:cs="仿宋"/>
          <w:color w:val="auto"/>
          <w:sz w:val="24"/>
          <w:highlight w:val="none"/>
        </w:rPr>
      </w:pPr>
    </w:p>
    <w:p w14:paraId="1E8A5EA3">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04524C7B">
      <w:pPr>
        <w:spacing w:line="360" w:lineRule="exact"/>
        <w:rPr>
          <w:rFonts w:hint="eastAsia" w:ascii="仿宋" w:hAnsi="仿宋" w:eastAsia="仿宋" w:cs="仿宋"/>
          <w:color w:val="auto"/>
          <w:sz w:val="24"/>
          <w:highlight w:val="none"/>
        </w:rPr>
      </w:pPr>
    </w:p>
    <w:p w14:paraId="723DAB3C">
      <w:pPr>
        <w:spacing w:line="360" w:lineRule="exact"/>
        <w:rPr>
          <w:rFonts w:hint="eastAsia" w:ascii="仿宋" w:hAnsi="仿宋" w:eastAsia="仿宋" w:cs="仿宋"/>
          <w:color w:val="auto"/>
          <w:sz w:val="24"/>
          <w:highlight w:val="none"/>
        </w:rPr>
      </w:pPr>
    </w:p>
    <w:p w14:paraId="0EA438D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9A5BE35">
      <w:pPr>
        <w:spacing w:line="360" w:lineRule="exact"/>
        <w:rPr>
          <w:rFonts w:hint="eastAsia" w:ascii="仿宋" w:hAnsi="仿宋" w:eastAsia="仿宋" w:cs="仿宋"/>
          <w:color w:val="auto"/>
          <w:sz w:val="24"/>
          <w:highlight w:val="none"/>
        </w:rPr>
      </w:pPr>
    </w:p>
    <w:p w14:paraId="247756A4">
      <w:pPr>
        <w:spacing w:line="360" w:lineRule="exact"/>
        <w:rPr>
          <w:rFonts w:hint="eastAsia" w:ascii="仿宋" w:hAnsi="仿宋" w:eastAsia="仿宋" w:cs="仿宋"/>
          <w:color w:val="auto"/>
          <w:sz w:val="24"/>
          <w:highlight w:val="none"/>
        </w:rPr>
      </w:pPr>
    </w:p>
    <w:p w14:paraId="27650B23">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875B673">
      <w:pPr>
        <w:ind w:firstLine="4920" w:firstLineChars="2050"/>
        <w:jc w:val="left"/>
        <w:rPr>
          <w:rFonts w:hint="eastAsia" w:ascii="仿宋" w:hAnsi="仿宋" w:eastAsia="仿宋" w:cs="仿宋"/>
          <w:color w:val="auto"/>
          <w:sz w:val="24"/>
          <w:highlight w:val="none"/>
        </w:rPr>
      </w:pPr>
    </w:p>
    <w:p w14:paraId="57C2008D">
      <w:pPr>
        <w:spacing w:line="800" w:lineRule="exact"/>
        <w:rPr>
          <w:rFonts w:hint="eastAsia" w:ascii="仿宋" w:hAnsi="仿宋" w:eastAsia="仿宋" w:cs="仿宋"/>
          <w:b/>
          <w:color w:val="auto"/>
          <w:sz w:val="24"/>
          <w:highlight w:val="none"/>
        </w:rPr>
      </w:pPr>
    </w:p>
    <w:p w14:paraId="50FBF9D2">
      <w:pPr>
        <w:spacing w:line="800" w:lineRule="exact"/>
        <w:rPr>
          <w:rFonts w:hint="eastAsia" w:ascii="仿宋" w:hAnsi="仿宋" w:eastAsia="仿宋" w:cs="仿宋"/>
          <w:b/>
          <w:color w:val="auto"/>
          <w:sz w:val="24"/>
          <w:highlight w:val="none"/>
        </w:rPr>
      </w:pPr>
    </w:p>
    <w:p w14:paraId="3B3B316F">
      <w:pPr>
        <w:pStyle w:val="81"/>
        <w:rPr>
          <w:rFonts w:hint="eastAsia"/>
          <w:color w:val="auto"/>
          <w:highlight w:val="none"/>
          <w:lang w:val="zh-CN"/>
        </w:rPr>
      </w:pPr>
    </w:p>
    <w:p w14:paraId="720C6338">
      <w:pPr>
        <w:autoSpaceDE w:val="0"/>
        <w:autoSpaceDN w:val="0"/>
        <w:spacing w:line="560" w:lineRule="exact"/>
        <w:ind w:firstLine="602" w:firstLineChars="200"/>
        <w:rPr>
          <w:rFonts w:ascii="仿宋" w:hAnsi="仿宋" w:eastAsia="仿宋" w:cs="仿宋"/>
          <w:b/>
          <w:color w:val="auto"/>
          <w:spacing w:val="0"/>
          <w:sz w:val="28"/>
          <w:szCs w:val="28"/>
          <w:highlight w:val="none"/>
        </w:rPr>
      </w:pPr>
      <w:r>
        <w:rPr>
          <w:rFonts w:hint="eastAsia" w:ascii="仿宋" w:hAnsi="仿宋" w:eastAsia="仿宋" w:cs="仿宋"/>
          <w:b/>
          <w:color w:val="auto"/>
          <w:sz w:val="30"/>
          <w:szCs w:val="30"/>
          <w:highlight w:val="none"/>
        </w:rPr>
        <w:t>法定代表人及其授权代表身份证复印件（正反面）</w:t>
      </w:r>
    </w:p>
    <w:p w14:paraId="39D4BAC3">
      <w:pPr>
        <w:pStyle w:val="152"/>
        <w:spacing w:line="560" w:lineRule="exact"/>
        <w:rPr>
          <w:rFonts w:ascii="仿宋" w:hAnsi="仿宋" w:eastAsia="仿宋" w:cs="仿宋"/>
          <w:bCs/>
          <w:color w:val="auto"/>
          <w:spacing w:val="0"/>
          <w:sz w:val="28"/>
          <w:szCs w:val="28"/>
          <w:highlight w:val="none"/>
        </w:rPr>
      </w:pPr>
      <w:r>
        <w:rPr>
          <w:rFonts w:hint="eastAsia" w:ascii="仿宋" w:hAnsi="仿宋" w:eastAsia="仿宋" w:cs="仿宋"/>
          <w:bCs/>
          <w:color w:val="auto"/>
          <w:spacing w:val="0"/>
          <w:sz w:val="28"/>
          <w:szCs w:val="28"/>
          <w:highlight w:val="none"/>
        </w:rPr>
        <w:t>身份证件扫描件：</w:t>
      </w:r>
    </w:p>
    <w:p w14:paraId="62F13BBB">
      <w:pPr>
        <w:snapToGrid w:val="0"/>
        <w:spacing w:line="560" w:lineRule="exact"/>
        <w:rPr>
          <w:rFonts w:ascii="仿宋" w:hAnsi="仿宋" w:eastAsia="仿宋" w:cs="仿宋"/>
          <w:color w:val="auto"/>
          <w:spacing w:val="0"/>
          <w:kern w:val="56"/>
          <w:sz w:val="28"/>
          <w:szCs w:val="28"/>
          <w:highlight w:val="none"/>
          <w:shd w:val="clear" w:color="auto" w:fill="FFFFFF"/>
        </w:rPr>
      </w:pPr>
    </w:p>
    <w:p w14:paraId="1B53B93C">
      <w:pPr>
        <w:pStyle w:val="81"/>
        <w:rPr>
          <w:rFonts w:ascii="仿宋" w:hAnsi="仿宋" w:eastAsia="仿宋" w:cs="仿宋"/>
          <w:color w:val="auto"/>
          <w:spacing w:val="0"/>
          <w:kern w:val="56"/>
          <w:sz w:val="28"/>
          <w:szCs w:val="28"/>
          <w:highlight w:val="none"/>
          <w:shd w:val="clear" w:color="auto" w:fill="FFFFFF"/>
        </w:rPr>
      </w:pPr>
    </w:p>
    <w:p w14:paraId="4D2BB866">
      <w:pPr>
        <w:pStyle w:val="82"/>
        <w:rPr>
          <w:rFonts w:ascii="仿宋" w:hAnsi="仿宋" w:eastAsia="仿宋" w:cs="仿宋"/>
          <w:color w:val="auto"/>
          <w:spacing w:val="0"/>
          <w:kern w:val="56"/>
          <w:sz w:val="28"/>
          <w:szCs w:val="28"/>
          <w:highlight w:val="none"/>
          <w:shd w:val="clear" w:color="auto" w:fill="FFFFFF"/>
        </w:rPr>
      </w:pPr>
    </w:p>
    <w:p w14:paraId="06114802">
      <w:pPr>
        <w:rPr>
          <w:rFonts w:ascii="仿宋" w:hAnsi="仿宋" w:eastAsia="仿宋" w:cs="仿宋"/>
          <w:color w:val="auto"/>
          <w:spacing w:val="0"/>
          <w:kern w:val="56"/>
          <w:sz w:val="28"/>
          <w:szCs w:val="28"/>
          <w:highlight w:val="none"/>
          <w:shd w:val="clear" w:color="auto" w:fill="FFFFFF"/>
        </w:rPr>
      </w:pPr>
    </w:p>
    <w:p w14:paraId="5BA91EC5">
      <w:pPr>
        <w:pStyle w:val="81"/>
        <w:rPr>
          <w:rFonts w:ascii="仿宋" w:hAnsi="仿宋" w:eastAsia="仿宋" w:cs="仿宋"/>
          <w:color w:val="auto"/>
          <w:spacing w:val="0"/>
          <w:kern w:val="56"/>
          <w:sz w:val="28"/>
          <w:szCs w:val="28"/>
          <w:highlight w:val="none"/>
          <w:shd w:val="clear" w:color="auto" w:fill="FFFFFF"/>
        </w:rPr>
      </w:pPr>
    </w:p>
    <w:p w14:paraId="68040564">
      <w:pPr>
        <w:pStyle w:val="82"/>
        <w:rPr>
          <w:rFonts w:ascii="仿宋" w:hAnsi="仿宋" w:eastAsia="仿宋" w:cs="仿宋"/>
          <w:color w:val="auto"/>
          <w:spacing w:val="0"/>
          <w:kern w:val="56"/>
          <w:sz w:val="28"/>
          <w:szCs w:val="28"/>
          <w:highlight w:val="none"/>
          <w:shd w:val="clear" w:color="auto" w:fill="FFFFFF"/>
        </w:rPr>
      </w:pPr>
    </w:p>
    <w:p w14:paraId="39490EA8">
      <w:pPr>
        <w:rPr>
          <w:rFonts w:ascii="仿宋" w:hAnsi="仿宋" w:eastAsia="仿宋" w:cs="仿宋"/>
          <w:color w:val="auto"/>
          <w:spacing w:val="0"/>
          <w:kern w:val="56"/>
          <w:sz w:val="28"/>
          <w:szCs w:val="28"/>
          <w:highlight w:val="none"/>
          <w:shd w:val="clear" w:color="auto" w:fill="FFFFFF"/>
        </w:rPr>
      </w:pPr>
    </w:p>
    <w:p w14:paraId="4FEDF2AB">
      <w:pPr>
        <w:pStyle w:val="81"/>
        <w:rPr>
          <w:rFonts w:ascii="仿宋" w:hAnsi="仿宋" w:eastAsia="仿宋" w:cs="仿宋"/>
          <w:color w:val="auto"/>
          <w:spacing w:val="0"/>
          <w:kern w:val="56"/>
          <w:sz w:val="28"/>
          <w:szCs w:val="28"/>
          <w:highlight w:val="none"/>
          <w:shd w:val="clear" w:color="auto" w:fill="FFFFFF"/>
        </w:rPr>
      </w:pPr>
    </w:p>
    <w:p w14:paraId="4E96059C">
      <w:pPr>
        <w:pStyle w:val="82"/>
        <w:rPr>
          <w:rFonts w:ascii="仿宋" w:hAnsi="仿宋" w:eastAsia="仿宋" w:cs="仿宋"/>
          <w:color w:val="auto"/>
          <w:spacing w:val="0"/>
          <w:kern w:val="56"/>
          <w:sz w:val="28"/>
          <w:szCs w:val="28"/>
          <w:highlight w:val="none"/>
          <w:shd w:val="clear" w:color="auto" w:fill="FFFFFF"/>
        </w:rPr>
      </w:pPr>
    </w:p>
    <w:p w14:paraId="49C0BC77">
      <w:pPr>
        <w:rPr>
          <w:rFonts w:ascii="仿宋" w:hAnsi="仿宋" w:eastAsia="仿宋" w:cs="仿宋"/>
          <w:color w:val="auto"/>
          <w:spacing w:val="0"/>
          <w:kern w:val="56"/>
          <w:sz w:val="28"/>
          <w:szCs w:val="28"/>
          <w:highlight w:val="none"/>
          <w:shd w:val="clear" w:color="auto" w:fill="FFFFFF"/>
        </w:rPr>
      </w:pPr>
    </w:p>
    <w:p w14:paraId="524A163B">
      <w:pPr>
        <w:pStyle w:val="81"/>
        <w:rPr>
          <w:rFonts w:ascii="仿宋" w:hAnsi="仿宋" w:eastAsia="仿宋" w:cs="仿宋"/>
          <w:color w:val="auto"/>
          <w:spacing w:val="0"/>
          <w:kern w:val="56"/>
          <w:sz w:val="28"/>
          <w:szCs w:val="28"/>
          <w:highlight w:val="none"/>
          <w:shd w:val="clear" w:color="auto" w:fill="FFFFFF"/>
        </w:rPr>
      </w:pPr>
    </w:p>
    <w:p w14:paraId="1CA55A03">
      <w:pPr>
        <w:pStyle w:val="82"/>
        <w:rPr>
          <w:rFonts w:ascii="仿宋" w:hAnsi="仿宋" w:eastAsia="仿宋" w:cs="仿宋"/>
          <w:color w:val="auto"/>
          <w:spacing w:val="0"/>
          <w:kern w:val="56"/>
          <w:sz w:val="28"/>
          <w:szCs w:val="28"/>
          <w:highlight w:val="none"/>
          <w:shd w:val="clear" w:color="auto" w:fill="FFFFFF"/>
        </w:rPr>
      </w:pPr>
    </w:p>
    <w:p w14:paraId="25E68C27">
      <w:pPr>
        <w:rPr>
          <w:rFonts w:ascii="仿宋" w:hAnsi="仿宋" w:eastAsia="仿宋" w:cs="仿宋"/>
          <w:color w:val="auto"/>
          <w:spacing w:val="0"/>
          <w:kern w:val="56"/>
          <w:sz w:val="28"/>
          <w:szCs w:val="28"/>
          <w:highlight w:val="none"/>
          <w:shd w:val="clear" w:color="auto" w:fill="FFFFFF"/>
        </w:rPr>
      </w:pPr>
    </w:p>
    <w:p w14:paraId="7FE0F5C0">
      <w:pPr>
        <w:pStyle w:val="81"/>
        <w:rPr>
          <w:rFonts w:ascii="仿宋" w:hAnsi="仿宋" w:eastAsia="仿宋" w:cs="仿宋"/>
          <w:color w:val="auto"/>
          <w:spacing w:val="0"/>
          <w:kern w:val="56"/>
          <w:sz w:val="28"/>
          <w:szCs w:val="28"/>
          <w:highlight w:val="none"/>
          <w:shd w:val="clear" w:color="auto" w:fill="FFFFFF"/>
        </w:rPr>
      </w:pPr>
    </w:p>
    <w:p w14:paraId="725C7C84">
      <w:pPr>
        <w:pStyle w:val="82"/>
        <w:rPr>
          <w:rFonts w:ascii="仿宋" w:hAnsi="仿宋" w:eastAsia="仿宋" w:cs="仿宋"/>
          <w:color w:val="auto"/>
          <w:spacing w:val="0"/>
          <w:kern w:val="56"/>
          <w:sz w:val="28"/>
          <w:szCs w:val="28"/>
          <w:highlight w:val="none"/>
          <w:shd w:val="clear" w:color="auto" w:fill="FFFFFF"/>
        </w:rPr>
      </w:pPr>
    </w:p>
    <w:p w14:paraId="58406AE1">
      <w:pPr>
        <w:rPr>
          <w:rFonts w:ascii="仿宋" w:hAnsi="仿宋" w:eastAsia="仿宋" w:cs="仿宋"/>
          <w:color w:val="auto"/>
          <w:spacing w:val="0"/>
          <w:kern w:val="56"/>
          <w:sz w:val="28"/>
          <w:szCs w:val="28"/>
          <w:highlight w:val="none"/>
          <w:shd w:val="clear" w:color="auto" w:fill="FFFFFF"/>
        </w:rPr>
      </w:pPr>
    </w:p>
    <w:p w14:paraId="6F338C96">
      <w:pPr>
        <w:pStyle w:val="81"/>
        <w:rPr>
          <w:rFonts w:ascii="仿宋" w:hAnsi="仿宋" w:eastAsia="仿宋" w:cs="仿宋"/>
          <w:color w:val="auto"/>
          <w:spacing w:val="0"/>
          <w:kern w:val="56"/>
          <w:sz w:val="28"/>
          <w:szCs w:val="28"/>
          <w:highlight w:val="none"/>
          <w:shd w:val="clear" w:color="auto" w:fill="FFFFFF"/>
        </w:rPr>
      </w:pPr>
    </w:p>
    <w:p w14:paraId="55B1F46D">
      <w:pPr>
        <w:pStyle w:val="82"/>
        <w:rPr>
          <w:rFonts w:ascii="仿宋" w:hAnsi="仿宋" w:eastAsia="仿宋" w:cs="仿宋"/>
          <w:color w:val="auto"/>
          <w:spacing w:val="0"/>
          <w:kern w:val="56"/>
          <w:sz w:val="28"/>
          <w:szCs w:val="28"/>
          <w:highlight w:val="none"/>
          <w:shd w:val="clear" w:color="auto" w:fill="FFFFFF"/>
        </w:rPr>
      </w:pPr>
    </w:p>
    <w:p w14:paraId="26F31F2E">
      <w:pPr>
        <w:rPr>
          <w:rFonts w:ascii="仿宋" w:hAnsi="仿宋" w:eastAsia="仿宋" w:cs="仿宋"/>
          <w:color w:val="auto"/>
          <w:spacing w:val="0"/>
          <w:kern w:val="56"/>
          <w:sz w:val="28"/>
          <w:szCs w:val="28"/>
          <w:highlight w:val="none"/>
          <w:shd w:val="clear" w:color="auto" w:fill="FFFFFF"/>
        </w:rPr>
      </w:pPr>
    </w:p>
    <w:p w14:paraId="4DDCFF71">
      <w:pPr>
        <w:pStyle w:val="81"/>
        <w:rPr>
          <w:rFonts w:ascii="仿宋" w:hAnsi="仿宋" w:eastAsia="仿宋" w:cs="仿宋"/>
          <w:color w:val="auto"/>
          <w:spacing w:val="0"/>
          <w:kern w:val="56"/>
          <w:sz w:val="28"/>
          <w:szCs w:val="28"/>
          <w:highlight w:val="none"/>
          <w:shd w:val="clear" w:color="auto" w:fill="FFFFFF"/>
        </w:rPr>
      </w:pPr>
    </w:p>
    <w:p w14:paraId="12344632">
      <w:pPr>
        <w:pStyle w:val="82"/>
        <w:rPr>
          <w:rFonts w:ascii="仿宋" w:hAnsi="仿宋" w:eastAsia="仿宋" w:cs="仿宋"/>
          <w:color w:val="auto"/>
          <w:spacing w:val="0"/>
          <w:kern w:val="56"/>
          <w:sz w:val="28"/>
          <w:szCs w:val="28"/>
          <w:highlight w:val="none"/>
          <w:shd w:val="clear" w:color="auto" w:fill="FFFFFF"/>
        </w:rPr>
      </w:pPr>
    </w:p>
    <w:p w14:paraId="11634C77">
      <w:pPr>
        <w:rPr>
          <w:rFonts w:ascii="仿宋" w:hAnsi="仿宋" w:eastAsia="仿宋" w:cs="仿宋"/>
          <w:color w:val="auto"/>
          <w:spacing w:val="0"/>
          <w:kern w:val="56"/>
          <w:sz w:val="28"/>
          <w:szCs w:val="28"/>
          <w:highlight w:val="none"/>
          <w:shd w:val="clear" w:color="auto" w:fill="FFFFFF"/>
        </w:rPr>
      </w:pPr>
    </w:p>
    <w:p w14:paraId="52EE7F9D">
      <w:pPr>
        <w:pStyle w:val="81"/>
        <w:rPr>
          <w:rFonts w:ascii="仿宋" w:hAnsi="仿宋" w:eastAsia="仿宋" w:cs="仿宋"/>
          <w:color w:val="auto"/>
          <w:spacing w:val="0"/>
          <w:kern w:val="56"/>
          <w:sz w:val="28"/>
          <w:szCs w:val="28"/>
          <w:highlight w:val="none"/>
          <w:shd w:val="clear" w:color="auto" w:fill="FFFFFF"/>
        </w:rPr>
      </w:pPr>
    </w:p>
    <w:p w14:paraId="3135DC80">
      <w:pPr>
        <w:pStyle w:val="82"/>
        <w:rPr>
          <w:rFonts w:ascii="仿宋" w:hAnsi="仿宋" w:eastAsia="仿宋" w:cs="仿宋"/>
          <w:color w:val="auto"/>
          <w:spacing w:val="0"/>
          <w:kern w:val="56"/>
          <w:sz w:val="28"/>
          <w:szCs w:val="28"/>
          <w:highlight w:val="none"/>
          <w:shd w:val="clear" w:color="auto" w:fill="FFFFFF"/>
        </w:rPr>
      </w:pPr>
    </w:p>
    <w:p w14:paraId="1517C1C2">
      <w:pPr>
        <w:rPr>
          <w:rFonts w:ascii="仿宋" w:hAnsi="仿宋" w:eastAsia="仿宋" w:cs="仿宋"/>
          <w:color w:val="auto"/>
          <w:spacing w:val="0"/>
          <w:kern w:val="56"/>
          <w:sz w:val="28"/>
          <w:szCs w:val="28"/>
          <w:highlight w:val="none"/>
          <w:shd w:val="clear" w:color="auto" w:fill="FFFFFF"/>
        </w:rPr>
      </w:pPr>
    </w:p>
    <w:p w14:paraId="2ED660CA">
      <w:pPr>
        <w:pStyle w:val="81"/>
        <w:rPr>
          <w:rFonts w:ascii="仿宋" w:hAnsi="仿宋" w:eastAsia="仿宋" w:cs="仿宋"/>
          <w:color w:val="auto"/>
          <w:spacing w:val="0"/>
          <w:kern w:val="56"/>
          <w:sz w:val="28"/>
          <w:szCs w:val="28"/>
          <w:highlight w:val="none"/>
          <w:shd w:val="clear" w:color="auto" w:fill="FFFFFF"/>
        </w:rPr>
      </w:pPr>
    </w:p>
    <w:p w14:paraId="19B6FCDC">
      <w:pPr>
        <w:pStyle w:val="82"/>
        <w:rPr>
          <w:rFonts w:ascii="仿宋" w:hAnsi="仿宋" w:eastAsia="仿宋" w:cs="仿宋"/>
          <w:color w:val="auto"/>
          <w:spacing w:val="0"/>
          <w:kern w:val="56"/>
          <w:sz w:val="28"/>
          <w:szCs w:val="28"/>
          <w:highlight w:val="none"/>
          <w:shd w:val="clear" w:color="auto" w:fill="FFFFFF"/>
        </w:rPr>
      </w:pPr>
    </w:p>
    <w:p w14:paraId="6CA83941">
      <w:pPr>
        <w:rPr>
          <w:rFonts w:ascii="仿宋" w:hAnsi="仿宋" w:eastAsia="仿宋" w:cs="仿宋"/>
          <w:color w:val="auto"/>
          <w:spacing w:val="0"/>
          <w:kern w:val="56"/>
          <w:sz w:val="28"/>
          <w:szCs w:val="28"/>
          <w:highlight w:val="none"/>
          <w:shd w:val="clear" w:color="auto" w:fill="FFFFFF"/>
        </w:rPr>
      </w:pPr>
    </w:p>
    <w:p w14:paraId="732E0634">
      <w:pPr>
        <w:pStyle w:val="81"/>
        <w:rPr>
          <w:rFonts w:ascii="仿宋" w:hAnsi="仿宋" w:eastAsia="仿宋" w:cs="仿宋"/>
          <w:color w:val="auto"/>
          <w:spacing w:val="0"/>
          <w:kern w:val="56"/>
          <w:sz w:val="28"/>
          <w:szCs w:val="28"/>
          <w:highlight w:val="none"/>
          <w:shd w:val="clear" w:color="auto" w:fill="FFFFFF"/>
        </w:rPr>
      </w:pPr>
    </w:p>
    <w:p w14:paraId="1004B5F3">
      <w:pPr>
        <w:pStyle w:val="82"/>
        <w:rPr>
          <w:rFonts w:ascii="仿宋" w:hAnsi="仿宋" w:eastAsia="仿宋" w:cs="仿宋"/>
          <w:color w:val="auto"/>
          <w:spacing w:val="0"/>
          <w:kern w:val="56"/>
          <w:sz w:val="28"/>
          <w:szCs w:val="28"/>
          <w:highlight w:val="none"/>
          <w:shd w:val="clear" w:color="auto" w:fill="FFFFFF"/>
        </w:rPr>
      </w:pPr>
    </w:p>
    <w:p w14:paraId="2E4B5C70">
      <w:pPr>
        <w:rPr>
          <w:rFonts w:ascii="仿宋" w:hAnsi="仿宋" w:eastAsia="仿宋" w:cs="仿宋"/>
          <w:color w:val="auto"/>
          <w:spacing w:val="0"/>
          <w:kern w:val="56"/>
          <w:sz w:val="28"/>
          <w:szCs w:val="28"/>
          <w:highlight w:val="none"/>
          <w:shd w:val="clear" w:color="auto" w:fill="FFFFFF"/>
        </w:rPr>
      </w:pPr>
    </w:p>
    <w:p w14:paraId="2B4E0F37">
      <w:pPr>
        <w:pStyle w:val="81"/>
        <w:rPr>
          <w:color w:val="auto"/>
          <w:highlight w:val="none"/>
        </w:rPr>
      </w:pPr>
    </w:p>
    <w:p w14:paraId="6D9C7503">
      <w:pPr>
        <w:pStyle w:val="81"/>
        <w:rPr>
          <w:rFonts w:ascii="仿宋" w:hAnsi="仿宋" w:eastAsia="仿宋" w:cs="仿宋"/>
          <w:color w:val="auto"/>
          <w:spacing w:val="0"/>
          <w:kern w:val="56"/>
          <w:sz w:val="28"/>
          <w:szCs w:val="28"/>
          <w:highlight w:val="none"/>
          <w:shd w:val="clear" w:color="auto" w:fill="FFFFFF"/>
        </w:rPr>
      </w:pPr>
    </w:p>
    <w:p w14:paraId="0D577432">
      <w:pPr>
        <w:pStyle w:val="82"/>
        <w:rPr>
          <w:color w:val="auto"/>
          <w:highlight w:val="none"/>
        </w:rPr>
      </w:pPr>
    </w:p>
    <w:p w14:paraId="59C5B623">
      <w:pPr>
        <w:pStyle w:val="82"/>
        <w:rPr>
          <w:color w:val="auto"/>
          <w:highlight w:val="none"/>
        </w:rPr>
      </w:pPr>
    </w:p>
    <w:p w14:paraId="66EDB0DE">
      <w:pPr>
        <w:snapToGrid w:val="0"/>
        <w:spacing w:line="560" w:lineRule="exact"/>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第</w:t>
      </w:r>
      <w:r>
        <w:rPr>
          <w:rFonts w:hint="eastAsia" w:ascii="仿宋" w:hAnsi="仿宋" w:eastAsia="仿宋" w:cs="仿宋"/>
          <w:color w:val="auto"/>
          <w:spacing w:val="0"/>
          <w:kern w:val="56"/>
          <w:sz w:val="28"/>
          <w:szCs w:val="28"/>
          <w:highlight w:val="none"/>
          <w:shd w:val="clear" w:color="auto" w:fill="FFFFFF"/>
        </w:rPr>
        <w:t>二</w:t>
      </w:r>
      <w:r>
        <w:rPr>
          <w:rFonts w:ascii="仿宋" w:hAnsi="仿宋" w:eastAsia="仿宋" w:cs="仿宋"/>
          <w:color w:val="auto"/>
          <w:spacing w:val="0"/>
          <w:kern w:val="56"/>
          <w:sz w:val="28"/>
          <w:szCs w:val="28"/>
          <w:highlight w:val="none"/>
          <w:shd w:val="clear" w:color="auto" w:fill="FFFFFF"/>
        </w:rPr>
        <w:t>部分 技术文件</w:t>
      </w:r>
    </w:p>
    <w:p w14:paraId="7D7F42C1">
      <w:pPr>
        <w:snapToGrid w:val="0"/>
        <w:spacing w:line="560" w:lineRule="exact"/>
        <w:ind w:firstLine="560" w:firstLineChars="200"/>
        <w:jc w:val="center"/>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封面</w:t>
      </w:r>
      <w:bookmarkEnd w:id="600"/>
    </w:p>
    <w:p w14:paraId="59E44C16">
      <w:pPr>
        <w:spacing w:line="360" w:lineRule="auto"/>
        <w:jc w:val="center"/>
        <w:rPr>
          <w:rFonts w:hint="eastAsia" w:ascii="仿宋" w:hAnsi="仿宋" w:eastAsia="仿宋" w:cs="仿宋"/>
          <w:b/>
          <w:color w:val="auto"/>
          <w:spacing w:val="0"/>
          <w:sz w:val="44"/>
          <w:szCs w:val="44"/>
          <w:highlight w:val="none"/>
        </w:rPr>
      </w:pPr>
      <w:r>
        <w:rPr>
          <w:rFonts w:hint="eastAsia" w:ascii="仿宋" w:hAnsi="仿宋" w:eastAsia="仿宋" w:cs="仿宋"/>
          <w:b/>
          <w:color w:val="auto"/>
          <w:spacing w:val="0"/>
          <w:sz w:val="44"/>
          <w:szCs w:val="44"/>
          <w:highlight w:val="none"/>
          <w:lang w:eastAsia="zh-CN"/>
        </w:rPr>
        <w:t>衢州市工程建设项目数字化管理（智慧建设）系统增值升级项目</w:t>
      </w:r>
    </w:p>
    <w:p w14:paraId="702103B6">
      <w:pPr>
        <w:spacing w:line="360" w:lineRule="auto"/>
        <w:jc w:val="center"/>
        <w:rPr>
          <w:rFonts w:hint="eastAsia" w:ascii="仿宋" w:hAnsi="仿宋" w:eastAsia="仿宋" w:cs="仿宋"/>
          <w:b/>
          <w:color w:val="auto"/>
          <w:spacing w:val="0"/>
          <w:sz w:val="52"/>
          <w:szCs w:val="52"/>
          <w:highlight w:val="none"/>
          <w:lang w:eastAsia="zh-CN"/>
        </w:rPr>
      </w:pPr>
    </w:p>
    <w:p w14:paraId="2DD4A293">
      <w:pPr>
        <w:spacing w:line="360" w:lineRule="auto"/>
        <w:jc w:val="center"/>
        <w:rPr>
          <w:rFonts w:hint="eastAsia" w:ascii="仿宋" w:hAnsi="仿宋" w:eastAsia="仿宋" w:cs="仿宋"/>
          <w:b/>
          <w:color w:val="auto"/>
          <w:spacing w:val="0"/>
          <w:sz w:val="44"/>
          <w:szCs w:val="44"/>
          <w:highlight w:val="none"/>
          <w:lang w:eastAsia="zh-CN"/>
        </w:rPr>
      </w:pPr>
      <w:r>
        <w:rPr>
          <w:rFonts w:hint="eastAsia" w:ascii="仿宋" w:hAnsi="仿宋" w:eastAsia="仿宋" w:cs="仿宋"/>
          <w:b/>
          <w:color w:val="auto"/>
          <w:spacing w:val="0"/>
          <w:sz w:val="44"/>
          <w:szCs w:val="44"/>
          <w:highlight w:val="none"/>
          <w:lang w:eastAsia="zh-CN"/>
        </w:rPr>
        <w:t>响应文件</w:t>
      </w:r>
    </w:p>
    <w:p w14:paraId="435E4482">
      <w:pPr>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lang w:eastAsia="zh-CN"/>
        </w:rPr>
        <w:t>商务技术文件</w:t>
      </w:r>
      <w:r>
        <w:rPr>
          <w:rFonts w:hint="eastAsia" w:ascii="仿宋" w:hAnsi="仿宋" w:eastAsia="仿宋" w:cs="仿宋"/>
          <w:color w:val="auto"/>
          <w:spacing w:val="0"/>
          <w:kern w:val="0"/>
          <w:sz w:val="32"/>
          <w:szCs w:val="32"/>
          <w:highlight w:val="none"/>
        </w:rPr>
        <w:t>）</w:t>
      </w:r>
    </w:p>
    <w:p w14:paraId="7CC6F16B">
      <w:pPr>
        <w:rPr>
          <w:rFonts w:ascii="仿宋" w:hAnsi="仿宋" w:eastAsia="仿宋" w:cs="仿宋"/>
          <w:color w:val="auto"/>
          <w:spacing w:val="0"/>
          <w:kern w:val="0"/>
          <w:sz w:val="32"/>
          <w:szCs w:val="32"/>
          <w:highlight w:val="none"/>
        </w:rPr>
      </w:pPr>
    </w:p>
    <w:p w14:paraId="49B44BD9">
      <w:pPr>
        <w:pStyle w:val="83"/>
        <w:rPr>
          <w:color w:val="auto"/>
          <w:spacing w:val="0"/>
          <w:highlight w:val="none"/>
        </w:rPr>
      </w:pPr>
    </w:p>
    <w:p w14:paraId="4EB1B5E8">
      <w:pPr>
        <w:jc w:val="center"/>
        <w:rPr>
          <w:rFonts w:ascii="仿宋" w:hAnsi="仿宋" w:eastAsia="仿宋" w:cs="仿宋"/>
          <w:color w:val="auto"/>
          <w:spacing w:val="0"/>
          <w:kern w:val="0"/>
          <w:sz w:val="32"/>
          <w:szCs w:val="32"/>
          <w:highlight w:val="none"/>
        </w:rPr>
      </w:pPr>
    </w:p>
    <w:p w14:paraId="1A49946F">
      <w:pPr>
        <w:snapToGrid w:val="0"/>
        <w:spacing w:line="480" w:lineRule="auto"/>
        <w:rPr>
          <w:rFonts w:ascii="仿宋" w:hAnsi="仿宋" w:eastAsia="仿宋" w:cs="仿宋"/>
          <w:color w:val="auto"/>
          <w:spacing w:val="0"/>
          <w:kern w:val="0"/>
          <w:sz w:val="32"/>
          <w:szCs w:val="32"/>
          <w:highlight w:val="none"/>
        </w:rPr>
      </w:pPr>
    </w:p>
    <w:p w14:paraId="3CCD33E6">
      <w:pPr>
        <w:snapToGrid w:val="0"/>
        <w:spacing w:line="480" w:lineRule="auto"/>
        <w:jc w:val="center"/>
        <w:rPr>
          <w:rFonts w:ascii="仿宋" w:hAnsi="仿宋" w:eastAsia="仿宋" w:cs="仿宋"/>
          <w:color w:val="auto"/>
          <w:spacing w:val="0"/>
          <w:kern w:val="0"/>
          <w:sz w:val="32"/>
          <w:szCs w:val="32"/>
          <w:highlight w:val="none"/>
        </w:rPr>
      </w:pPr>
    </w:p>
    <w:p w14:paraId="75271FD3">
      <w:pPr>
        <w:pStyle w:val="23"/>
        <w:rPr>
          <w:color w:val="auto"/>
          <w:spacing w:val="0"/>
          <w:highlight w:val="none"/>
        </w:rPr>
      </w:pPr>
    </w:p>
    <w:p w14:paraId="40F57CA6">
      <w:pPr>
        <w:snapToGrid w:val="0"/>
        <w:spacing w:line="480" w:lineRule="auto"/>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lang w:eastAsia="zh-CN"/>
        </w:rPr>
        <w:t>供应商</w:t>
      </w: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rPr>
        <w:t>（盖 章）</w:t>
      </w:r>
    </w:p>
    <w:p w14:paraId="0BE9BA10">
      <w:pPr>
        <w:snapToGrid w:val="0"/>
        <w:spacing w:line="480" w:lineRule="auto"/>
        <w:jc w:val="center"/>
        <w:rPr>
          <w:rFonts w:ascii="仿宋" w:hAnsi="仿宋" w:eastAsia="仿宋" w:cs="仿宋"/>
          <w:color w:val="auto"/>
          <w:spacing w:val="0"/>
          <w:kern w:val="0"/>
          <w:sz w:val="32"/>
          <w:szCs w:val="32"/>
          <w:highlight w:val="none"/>
        </w:rPr>
      </w:pPr>
    </w:p>
    <w:p w14:paraId="52F06C3E">
      <w:pPr>
        <w:snapToGrid w:val="0"/>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法定代表人</w:t>
      </w:r>
      <w:r>
        <w:rPr>
          <w:rFonts w:hint="eastAsia" w:ascii="仿宋" w:hAnsi="仿宋" w:eastAsia="仿宋" w:cs="仿宋"/>
          <w:color w:val="auto"/>
          <w:spacing w:val="0"/>
          <w:kern w:val="0"/>
          <w:sz w:val="32"/>
          <w:szCs w:val="32"/>
          <w:highlight w:val="none"/>
          <w:lang w:val="en-US" w:eastAsia="zh-CN"/>
        </w:rPr>
        <w:t>或授权代表</w:t>
      </w: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u w:val="single"/>
          <w:lang w:val="en-US" w:eastAsia="zh-CN"/>
        </w:rPr>
        <w:t xml:space="preserve">   </w:t>
      </w:r>
      <w:r>
        <w:rPr>
          <w:rFonts w:hint="eastAsia" w:ascii="仿宋" w:hAnsi="仿宋" w:eastAsia="仿宋" w:cs="仿宋"/>
          <w:color w:val="auto"/>
          <w:spacing w:val="0"/>
          <w:kern w:val="0"/>
          <w:sz w:val="32"/>
          <w:szCs w:val="32"/>
          <w:highlight w:val="none"/>
        </w:rPr>
        <w:t>（签字</w:t>
      </w:r>
      <w:r>
        <w:rPr>
          <w:rFonts w:hint="eastAsia" w:ascii="仿宋" w:hAnsi="仿宋" w:eastAsia="仿宋" w:cs="仿宋"/>
          <w:color w:val="auto"/>
          <w:spacing w:val="0"/>
          <w:kern w:val="0"/>
          <w:sz w:val="32"/>
          <w:szCs w:val="32"/>
          <w:highlight w:val="none"/>
          <w:lang w:val="en-US" w:eastAsia="zh-CN"/>
        </w:rPr>
        <w:t>或盖章</w:t>
      </w:r>
      <w:r>
        <w:rPr>
          <w:rFonts w:hint="eastAsia" w:ascii="仿宋" w:hAnsi="仿宋" w:eastAsia="仿宋" w:cs="仿宋"/>
          <w:color w:val="auto"/>
          <w:spacing w:val="0"/>
          <w:kern w:val="0"/>
          <w:sz w:val="32"/>
          <w:szCs w:val="32"/>
          <w:highlight w:val="none"/>
        </w:rPr>
        <w:t>）</w:t>
      </w:r>
    </w:p>
    <w:p w14:paraId="31433CB6">
      <w:pPr>
        <w:snapToGrid w:val="0"/>
        <w:spacing w:before="480" w:line="360" w:lineRule="auto"/>
        <w:ind w:firstLine="3526" w:firstLineChars="1102"/>
        <w:jc w:val="center"/>
        <w:rPr>
          <w:rFonts w:ascii="仿宋" w:hAnsi="仿宋" w:eastAsia="仿宋" w:cs="仿宋"/>
          <w:color w:val="auto"/>
          <w:spacing w:val="0"/>
          <w:kern w:val="0"/>
          <w:sz w:val="32"/>
          <w:szCs w:val="32"/>
          <w:highlight w:val="none"/>
        </w:rPr>
      </w:pPr>
    </w:p>
    <w:p w14:paraId="7D4A2BBC">
      <w:pPr>
        <w:snapToGrid w:val="0"/>
        <w:spacing w:before="480" w:line="360" w:lineRule="auto"/>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日  期：       年      月     日</w:t>
      </w:r>
    </w:p>
    <w:p w14:paraId="58E0FA87">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p>
    <w:p w14:paraId="4059AFF7">
      <w:pPr>
        <w:pStyle w:val="82"/>
        <w:rPr>
          <w:color w:val="auto"/>
          <w:spacing w:val="0"/>
          <w:highlight w:val="none"/>
        </w:rPr>
      </w:pPr>
    </w:p>
    <w:p w14:paraId="59D06F21">
      <w:pPr>
        <w:snapToGrid w:val="0"/>
        <w:spacing w:line="560" w:lineRule="exact"/>
        <w:jc w:val="both"/>
        <w:rPr>
          <w:rFonts w:hint="eastAsia" w:ascii="仿宋" w:hAnsi="仿宋" w:eastAsia="仿宋" w:cs="仿宋"/>
          <w:color w:val="auto"/>
          <w:spacing w:val="0"/>
          <w:kern w:val="56"/>
          <w:sz w:val="28"/>
          <w:szCs w:val="28"/>
          <w:highlight w:val="none"/>
          <w:shd w:val="clear" w:color="auto" w:fill="FFFFFF"/>
          <w:lang w:eastAsia="zh-CN"/>
        </w:rPr>
      </w:pPr>
      <w:r>
        <w:rPr>
          <w:rFonts w:ascii="仿宋" w:hAnsi="仿宋" w:eastAsia="仿宋" w:cs="仿宋"/>
          <w:color w:val="auto"/>
          <w:spacing w:val="0"/>
          <w:kern w:val="56"/>
          <w:sz w:val="28"/>
          <w:szCs w:val="28"/>
          <w:highlight w:val="none"/>
          <w:shd w:val="clear" w:color="auto" w:fill="FFFFFF"/>
        </w:rPr>
        <w:t>第</w:t>
      </w:r>
      <w:r>
        <w:rPr>
          <w:rFonts w:hint="eastAsia" w:ascii="仿宋" w:hAnsi="仿宋" w:eastAsia="仿宋" w:cs="仿宋"/>
          <w:color w:val="auto"/>
          <w:spacing w:val="0"/>
          <w:kern w:val="56"/>
          <w:sz w:val="28"/>
          <w:szCs w:val="28"/>
          <w:highlight w:val="none"/>
          <w:shd w:val="clear" w:color="auto" w:fill="FFFFFF"/>
        </w:rPr>
        <w:t>三</w:t>
      </w:r>
      <w:r>
        <w:rPr>
          <w:rFonts w:ascii="仿宋" w:hAnsi="仿宋" w:eastAsia="仿宋" w:cs="仿宋"/>
          <w:color w:val="auto"/>
          <w:spacing w:val="0"/>
          <w:kern w:val="56"/>
          <w:sz w:val="28"/>
          <w:szCs w:val="28"/>
          <w:highlight w:val="none"/>
          <w:shd w:val="clear" w:color="auto" w:fill="FFFFFF"/>
        </w:rPr>
        <w:t xml:space="preserve">部分 </w:t>
      </w:r>
      <w:r>
        <w:rPr>
          <w:rFonts w:hint="eastAsia" w:ascii="仿宋" w:hAnsi="仿宋" w:eastAsia="仿宋" w:cs="仿宋"/>
          <w:color w:val="auto"/>
          <w:spacing w:val="0"/>
          <w:kern w:val="56"/>
          <w:sz w:val="28"/>
          <w:szCs w:val="28"/>
          <w:highlight w:val="none"/>
          <w:shd w:val="clear" w:color="auto" w:fill="FFFFFF"/>
          <w:lang w:eastAsia="zh-CN"/>
        </w:rPr>
        <w:t>报价文件</w:t>
      </w:r>
    </w:p>
    <w:p w14:paraId="156241F6">
      <w:pPr>
        <w:snapToGrid w:val="0"/>
        <w:spacing w:line="560" w:lineRule="exact"/>
        <w:ind w:firstLine="560" w:firstLineChars="200"/>
        <w:jc w:val="center"/>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封面</w:t>
      </w:r>
    </w:p>
    <w:p w14:paraId="3A185B71">
      <w:pPr>
        <w:spacing w:line="360" w:lineRule="auto"/>
        <w:jc w:val="center"/>
        <w:rPr>
          <w:rFonts w:hint="eastAsia" w:ascii="仿宋" w:hAnsi="仿宋" w:eastAsia="仿宋" w:cs="仿宋"/>
          <w:b/>
          <w:color w:val="auto"/>
          <w:spacing w:val="0"/>
          <w:sz w:val="48"/>
          <w:szCs w:val="48"/>
          <w:highlight w:val="none"/>
        </w:rPr>
      </w:pPr>
      <w:r>
        <w:rPr>
          <w:rFonts w:hint="eastAsia" w:ascii="仿宋" w:hAnsi="仿宋" w:eastAsia="仿宋" w:cs="仿宋"/>
          <w:b/>
          <w:color w:val="auto"/>
          <w:spacing w:val="0"/>
          <w:sz w:val="48"/>
          <w:szCs w:val="48"/>
          <w:highlight w:val="none"/>
          <w:lang w:eastAsia="zh-CN"/>
        </w:rPr>
        <w:t>衢州市工程建设项目数字化管理（智慧建设）系统增值升级项目</w:t>
      </w:r>
      <w:r>
        <w:rPr>
          <w:rFonts w:hint="eastAsia" w:ascii="仿宋" w:hAnsi="仿宋" w:eastAsia="仿宋" w:cs="仿宋"/>
          <w:b/>
          <w:color w:val="auto"/>
          <w:spacing w:val="0"/>
          <w:sz w:val="48"/>
          <w:szCs w:val="48"/>
          <w:highlight w:val="none"/>
        </w:rPr>
        <w:t xml:space="preserve"> </w:t>
      </w:r>
    </w:p>
    <w:p w14:paraId="7EF817E2">
      <w:pPr>
        <w:spacing w:line="360" w:lineRule="auto"/>
        <w:jc w:val="center"/>
        <w:rPr>
          <w:rFonts w:hint="eastAsia" w:ascii="仿宋" w:hAnsi="仿宋" w:eastAsia="仿宋" w:cs="仿宋"/>
          <w:b/>
          <w:color w:val="auto"/>
          <w:spacing w:val="0"/>
          <w:sz w:val="40"/>
          <w:szCs w:val="40"/>
          <w:highlight w:val="none"/>
          <w:lang w:eastAsia="zh-CN"/>
        </w:rPr>
      </w:pPr>
    </w:p>
    <w:p w14:paraId="4C5539E9">
      <w:pPr>
        <w:spacing w:line="360" w:lineRule="auto"/>
        <w:jc w:val="center"/>
        <w:rPr>
          <w:rFonts w:hint="eastAsia" w:ascii="仿宋" w:hAnsi="仿宋" w:eastAsia="仿宋" w:cs="仿宋"/>
          <w:b/>
          <w:color w:val="auto"/>
          <w:spacing w:val="0"/>
          <w:sz w:val="48"/>
          <w:szCs w:val="48"/>
          <w:highlight w:val="none"/>
          <w:lang w:eastAsia="zh-CN"/>
        </w:rPr>
      </w:pPr>
      <w:r>
        <w:rPr>
          <w:rFonts w:hint="eastAsia" w:ascii="仿宋" w:hAnsi="仿宋" w:eastAsia="仿宋" w:cs="仿宋"/>
          <w:b/>
          <w:color w:val="auto"/>
          <w:spacing w:val="0"/>
          <w:sz w:val="48"/>
          <w:szCs w:val="48"/>
          <w:highlight w:val="none"/>
          <w:lang w:eastAsia="zh-CN"/>
        </w:rPr>
        <w:t>响应文件</w:t>
      </w:r>
    </w:p>
    <w:p w14:paraId="083B3BE6">
      <w:pPr>
        <w:jc w:val="center"/>
        <w:rPr>
          <w:rFonts w:hint="eastAsia" w:ascii="仿宋" w:hAnsi="仿宋" w:eastAsia="仿宋" w:cs="仿宋"/>
          <w:color w:val="auto"/>
          <w:spacing w:val="0"/>
          <w:kern w:val="0"/>
          <w:sz w:val="32"/>
          <w:szCs w:val="32"/>
          <w:highlight w:val="none"/>
        </w:rPr>
      </w:pPr>
    </w:p>
    <w:p w14:paraId="0BF0B44F">
      <w:pPr>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lang w:eastAsia="zh-CN"/>
        </w:rPr>
        <w:t>报价文件</w:t>
      </w:r>
      <w:r>
        <w:rPr>
          <w:rFonts w:hint="eastAsia" w:ascii="仿宋" w:hAnsi="仿宋" w:eastAsia="仿宋" w:cs="仿宋"/>
          <w:color w:val="auto"/>
          <w:spacing w:val="0"/>
          <w:kern w:val="0"/>
          <w:sz w:val="32"/>
          <w:szCs w:val="32"/>
          <w:highlight w:val="none"/>
        </w:rPr>
        <w:t>）</w:t>
      </w:r>
    </w:p>
    <w:p w14:paraId="4DFB6491">
      <w:pPr>
        <w:rPr>
          <w:rFonts w:ascii="仿宋" w:hAnsi="仿宋" w:eastAsia="仿宋" w:cs="仿宋"/>
          <w:color w:val="auto"/>
          <w:spacing w:val="0"/>
          <w:kern w:val="0"/>
          <w:sz w:val="32"/>
          <w:szCs w:val="32"/>
          <w:highlight w:val="none"/>
        </w:rPr>
      </w:pPr>
    </w:p>
    <w:p w14:paraId="4EBF8746">
      <w:pPr>
        <w:pStyle w:val="83"/>
        <w:rPr>
          <w:color w:val="auto"/>
          <w:spacing w:val="0"/>
          <w:highlight w:val="none"/>
        </w:rPr>
      </w:pPr>
    </w:p>
    <w:p w14:paraId="3A2C587B">
      <w:pPr>
        <w:jc w:val="center"/>
        <w:rPr>
          <w:rFonts w:ascii="仿宋" w:hAnsi="仿宋" w:eastAsia="仿宋" w:cs="仿宋"/>
          <w:color w:val="auto"/>
          <w:spacing w:val="0"/>
          <w:kern w:val="0"/>
          <w:sz w:val="32"/>
          <w:szCs w:val="32"/>
          <w:highlight w:val="none"/>
        </w:rPr>
      </w:pPr>
    </w:p>
    <w:p w14:paraId="2FE31B94">
      <w:pPr>
        <w:pStyle w:val="81"/>
        <w:rPr>
          <w:rFonts w:ascii="仿宋" w:hAnsi="仿宋" w:eastAsia="仿宋" w:cs="仿宋"/>
          <w:color w:val="auto"/>
          <w:spacing w:val="0"/>
          <w:kern w:val="0"/>
          <w:sz w:val="32"/>
          <w:szCs w:val="32"/>
          <w:highlight w:val="none"/>
        </w:rPr>
      </w:pPr>
    </w:p>
    <w:p w14:paraId="4AD666B8">
      <w:pPr>
        <w:pStyle w:val="82"/>
        <w:rPr>
          <w:color w:val="auto"/>
          <w:highlight w:val="none"/>
        </w:rPr>
      </w:pPr>
    </w:p>
    <w:p w14:paraId="39FDD42B">
      <w:pPr>
        <w:snapToGrid w:val="0"/>
        <w:spacing w:line="480" w:lineRule="auto"/>
        <w:rPr>
          <w:rFonts w:ascii="仿宋" w:hAnsi="仿宋" w:eastAsia="仿宋" w:cs="仿宋"/>
          <w:color w:val="auto"/>
          <w:spacing w:val="0"/>
          <w:kern w:val="0"/>
          <w:sz w:val="32"/>
          <w:szCs w:val="32"/>
          <w:highlight w:val="none"/>
        </w:rPr>
      </w:pPr>
    </w:p>
    <w:p w14:paraId="1D4DC5D2">
      <w:pPr>
        <w:snapToGrid w:val="0"/>
        <w:spacing w:line="480" w:lineRule="auto"/>
        <w:jc w:val="center"/>
        <w:rPr>
          <w:rFonts w:ascii="仿宋" w:hAnsi="仿宋" w:eastAsia="仿宋" w:cs="仿宋"/>
          <w:color w:val="auto"/>
          <w:spacing w:val="0"/>
          <w:kern w:val="0"/>
          <w:sz w:val="32"/>
          <w:szCs w:val="32"/>
          <w:highlight w:val="none"/>
        </w:rPr>
      </w:pPr>
    </w:p>
    <w:p w14:paraId="5D8DFA12">
      <w:pPr>
        <w:snapToGrid w:val="0"/>
        <w:spacing w:line="480" w:lineRule="auto"/>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lang w:eastAsia="zh-CN"/>
        </w:rPr>
        <w:t>供应商</w:t>
      </w: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rPr>
        <w:t>（盖 章）</w:t>
      </w:r>
    </w:p>
    <w:p w14:paraId="0D90074B">
      <w:pPr>
        <w:snapToGrid w:val="0"/>
        <w:spacing w:line="480" w:lineRule="auto"/>
        <w:jc w:val="center"/>
        <w:rPr>
          <w:rFonts w:ascii="仿宋" w:hAnsi="仿宋" w:eastAsia="仿宋" w:cs="仿宋"/>
          <w:color w:val="auto"/>
          <w:spacing w:val="0"/>
          <w:kern w:val="0"/>
          <w:sz w:val="32"/>
          <w:szCs w:val="32"/>
          <w:highlight w:val="none"/>
        </w:rPr>
      </w:pPr>
    </w:p>
    <w:p w14:paraId="62DD6EB3">
      <w:pPr>
        <w:snapToGrid w:val="0"/>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法定代表人</w:t>
      </w:r>
      <w:r>
        <w:rPr>
          <w:rFonts w:hint="eastAsia" w:ascii="仿宋" w:hAnsi="仿宋" w:eastAsia="仿宋" w:cs="仿宋"/>
          <w:color w:val="auto"/>
          <w:spacing w:val="0"/>
          <w:kern w:val="0"/>
          <w:sz w:val="32"/>
          <w:szCs w:val="32"/>
          <w:highlight w:val="none"/>
          <w:lang w:val="en-US" w:eastAsia="zh-CN"/>
        </w:rPr>
        <w:t>或授权代表</w:t>
      </w:r>
      <w:r>
        <w:rPr>
          <w:rFonts w:hint="eastAsia" w:ascii="仿宋" w:hAnsi="仿宋" w:eastAsia="仿宋" w:cs="仿宋"/>
          <w:color w:val="auto"/>
          <w:spacing w:val="0"/>
          <w:kern w:val="0"/>
          <w:sz w:val="32"/>
          <w:szCs w:val="32"/>
          <w:highlight w:val="none"/>
        </w:rPr>
        <w:t>：</w:t>
      </w:r>
      <w:r>
        <w:rPr>
          <w:rFonts w:hint="eastAsia" w:ascii="仿宋" w:hAnsi="仿宋" w:eastAsia="仿宋" w:cs="仿宋"/>
          <w:color w:val="auto"/>
          <w:spacing w:val="0"/>
          <w:kern w:val="0"/>
          <w:sz w:val="32"/>
          <w:szCs w:val="32"/>
          <w:highlight w:val="none"/>
          <w:u w:val="single"/>
        </w:rPr>
        <w:tab/>
      </w:r>
      <w:r>
        <w:rPr>
          <w:rFonts w:hint="eastAsia" w:ascii="仿宋" w:hAnsi="仿宋" w:eastAsia="仿宋" w:cs="仿宋"/>
          <w:color w:val="auto"/>
          <w:spacing w:val="0"/>
          <w:kern w:val="0"/>
          <w:sz w:val="32"/>
          <w:szCs w:val="32"/>
          <w:highlight w:val="none"/>
          <w:u w:val="single"/>
          <w:lang w:val="en-US" w:eastAsia="zh-CN"/>
        </w:rPr>
        <w:t xml:space="preserve">     </w:t>
      </w:r>
      <w:r>
        <w:rPr>
          <w:rFonts w:hint="eastAsia" w:ascii="仿宋" w:hAnsi="仿宋" w:eastAsia="仿宋" w:cs="仿宋"/>
          <w:color w:val="auto"/>
          <w:spacing w:val="0"/>
          <w:kern w:val="0"/>
          <w:sz w:val="32"/>
          <w:szCs w:val="32"/>
          <w:highlight w:val="none"/>
        </w:rPr>
        <w:t>（签字</w:t>
      </w:r>
      <w:r>
        <w:rPr>
          <w:rFonts w:hint="eastAsia" w:ascii="仿宋" w:hAnsi="仿宋" w:eastAsia="仿宋" w:cs="仿宋"/>
          <w:color w:val="auto"/>
          <w:spacing w:val="0"/>
          <w:kern w:val="0"/>
          <w:sz w:val="32"/>
          <w:szCs w:val="32"/>
          <w:highlight w:val="none"/>
          <w:lang w:val="en-US" w:eastAsia="zh-CN"/>
        </w:rPr>
        <w:t>或盖章</w:t>
      </w:r>
      <w:r>
        <w:rPr>
          <w:rFonts w:hint="eastAsia" w:ascii="仿宋" w:hAnsi="仿宋" w:eastAsia="仿宋" w:cs="仿宋"/>
          <w:color w:val="auto"/>
          <w:spacing w:val="0"/>
          <w:kern w:val="0"/>
          <w:sz w:val="32"/>
          <w:szCs w:val="32"/>
          <w:highlight w:val="none"/>
        </w:rPr>
        <w:t>）</w:t>
      </w:r>
    </w:p>
    <w:p w14:paraId="5EB56487">
      <w:pPr>
        <w:snapToGrid w:val="0"/>
        <w:spacing w:before="480" w:line="360" w:lineRule="auto"/>
        <w:ind w:firstLine="3526" w:firstLineChars="1102"/>
        <w:jc w:val="center"/>
        <w:rPr>
          <w:rFonts w:ascii="仿宋" w:hAnsi="仿宋" w:eastAsia="仿宋" w:cs="仿宋"/>
          <w:color w:val="auto"/>
          <w:spacing w:val="0"/>
          <w:kern w:val="0"/>
          <w:sz w:val="32"/>
          <w:szCs w:val="32"/>
          <w:highlight w:val="none"/>
        </w:rPr>
      </w:pPr>
    </w:p>
    <w:p w14:paraId="55AC790B">
      <w:pPr>
        <w:snapToGrid w:val="0"/>
        <w:spacing w:before="480" w:line="360" w:lineRule="auto"/>
        <w:jc w:val="center"/>
        <w:rPr>
          <w:rFonts w:ascii="仿宋" w:hAnsi="仿宋" w:eastAsia="仿宋" w:cs="仿宋"/>
          <w:color w:val="auto"/>
          <w:spacing w:val="0"/>
          <w:kern w:val="0"/>
          <w:sz w:val="32"/>
          <w:szCs w:val="32"/>
          <w:highlight w:val="none"/>
        </w:rPr>
      </w:pPr>
      <w:r>
        <w:rPr>
          <w:rFonts w:hint="eastAsia" w:ascii="仿宋" w:hAnsi="仿宋" w:eastAsia="仿宋" w:cs="仿宋"/>
          <w:color w:val="auto"/>
          <w:spacing w:val="0"/>
          <w:kern w:val="0"/>
          <w:sz w:val="32"/>
          <w:szCs w:val="32"/>
          <w:highlight w:val="none"/>
        </w:rPr>
        <w:t>日  期：       年      月     日</w:t>
      </w:r>
    </w:p>
    <w:p w14:paraId="3725FA9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color w:val="auto"/>
          <w:spacing w:val="0"/>
          <w:kern w:val="56"/>
          <w:sz w:val="36"/>
          <w:szCs w:val="36"/>
          <w:highlight w:val="none"/>
          <w:shd w:val="clear" w:color="auto" w:fill="FFFFFF"/>
          <w:lang w:val="en-US" w:eastAsia="zh-CN"/>
        </w:rPr>
      </w:pPr>
    </w:p>
    <w:p w14:paraId="67F235D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color w:val="auto"/>
          <w:spacing w:val="0"/>
          <w:kern w:val="56"/>
          <w:sz w:val="36"/>
          <w:szCs w:val="36"/>
          <w:highlight w:val="none"/>
          <w:shd w:val="clear" w:color="auto" w:fill="FFFFFF"/>
          <w:lang w:val="en-US" w:eastAsia="zh-CN"/>
        </w:rPr>
      </w:pPr>
      <w:r>
        <w:rPr>
          <w:rFonts w:hint="eastAsia" w:ascii="仿宋" w:hAnsi="仿宋" w:eastAsia="仿宋" w:cs="仿宋"/>
          <w:b/>
          <w:bCs/>
          <w:color w:val="auto"/>
          <w:spacing w:val="0"/>
          <w:kern w:val="56"/>
          <w:sz w:val="36"/>
          <w:szCs w:val="36"/>
          <w:highlight w:val="none"/>
          <w:shd w:val="clear" w:color="auto" w:fill="FFFFFF"/>
          <w:lang w:val="en-US" w:eastAsia="zh-CN"/>
        </w:rPr>
        <w:t>投标函</w:t>
      </w:r>
    </w:p>
    <w:p w14:paraId="2EE9421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lang w:eastAsia="zh-CN"/>
        </w:rPr>
        <w:t>衢州市住房和城乡建设局</w:t>
      </w:r>
      <w:r>
        <w:rPr>
          <w:rFonts w:ascii="仿宋" w:hAnsi="仿宋" w:eastAsia="仿宋" w:cs="仿宋"/>
          <w:color w:val="auto"/>
          <w:spacing w:val="0"/>
          <w:kern w:val="56"/>
          <w:sz w:val="28"/>
          <w:szCs w:val="28"/>
          <w:highlight w:val="none"/>
          <w:shd w:val="clear" w:color="auto" w:fill="FFFFFF"/>
        </w:rPr>
        <w:t>：</w:t>
      </w:r>
    </w:p>
    <w:p w14:paraId="4D440C3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lang w:eastAsia="zh-CN"/>
        </w:rPr>
        <w:t>衢州艾凌项目管理咨询有限公司</w:t>
      </w:r>
      <w:r>
        <w:rPr>
          <w:rFonts w:ascii="仿宋" w:hAnsi="仿宋" w:eastAsia="仿宋" w:cs="仿宋"/>
          <w:color w:val="auto"/>
          <w:spacing w:val="0"/>
          <w:kern w:val="56"/>
          <w:sz w:val="28"/>
          <w:szCs w:val="28"/>
          <w:highlight w:val="none"/>
          <w:shd w:val="clear" w:color="auto" w:fill="FFFFFF"/>
        </w:rPr>
        <w:t>：</w:t>
      </w:r>
    </w:p>
    <w:p w14:paraId="0041AB3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u w:val="single"/>
          <w:shd w:val="clear" w:color="auto" w:fill="FFFFFF"/>
        </w:rPr>
        <w:t xml:space="preserve">（供应商全称）     </w:t>
      </w:r>
      <w:r>
        <w:rPr>
          <w:rFonts w:ascii="仿宋" w:hAnsi="仿宋" w:eastAsia="仿宋" w:cs="仿宋"/>
          <w:color w:val="auto"/>
          <w:spacing w:val="0"/>
          <w:kern w:val="56"/>
          <w:sz w:val="28"/>
          <w:szCs w:val="28"/>
          <w:highlight w:val="none"/>
          <w:shd w:val="clear" w:color="auto" w:fill="FFFFFF"/>
        </w:rPr>
        <w:t>参加你方组织的</w:t>
      </w:r>
      <w:r>
        <w:rPr>
          <w:rFonts w:hint="eastAsia" w:ascii="仿宋" w:hAnsi="仿宋" w:eastAsia="仿宋" w:cs="仿宋"/>
          <w:color w:val="auto"/>
          <w:spacing w:val="0"/>
          <w:kern w:val="56"/>
          <w:sz w:val="28"/>
          <w:szCs w:val="28"/>
          <w:highlight w:val="none"/>
          <w:shd w:val="clear" w:color="auto" w:fill="FFFFFF"/>
          <w:lang w:eastAsia="zh-CN"/>
        </w:rPr>
        <w:t>衢州市住房和城乡建设局</w:t>
      </w:r>
      <w:r>
        <w:rPr>
          <w:rFonts w:ascii="仿宋" w:hAnsi="仿宋" w:eastAsia="仿宋" w:cs="仿宋"/>
          <w:color w:val="auto"/>
          <w:spacing w:val="0"/>
          <w:kern w:val="56"/>
          <w:sz w:val="28"/>
          <w:szCs w:val="28"/>
          <w:highlight w:val="none"/>
          <w:shd w:val="clear" w:color="auto" w:fill="FFFFFF"/>
        </w:rPr>
        <w:t>（采购人）</w:t>
      </w:r>
      <w:r>
        <w:rPr>
          <w:rFonts w:hint="eastAsia" w:ascii="仿宋" w:hAnsi="仿宋" w:eastAsia="仿宋" w:cs="仿宋"/>
          <w:color w:val="auto"/>
          <w:spacing w:val="0"/>
          <w:kern w:val="56"/>
          <w:sz w:val="28"/>
          <w:szCs w:val="28"/>
          <w:highlight w:val="none"/>
          <w:shd w:val="clear" w:color="auto" w:fill="FFFFFF"/>
          <w:lang w:eastAsia="zh-CN"/>
        </w:rPr>
        <w:t>衢州市工程建设项目数字化管理（智慧建设）系统增值升级项目、qzal2024-038</w:t>
      </w:r>
      <w:r>
        <w:rPr>
          <w:rFonts w:hint="eastAsia" w:ascii="仿宋" w:hAnsi="仿宋" w:eastAsia="仿宋" w:cs="仿宋"/>
          <w:color w:val="auto"/>
          <w:spacing w:val="0"/>
          <w:kern w:val="56"/>
          <w:sz w:val="28"/>
          <w:szCs w:val="28"/>
          <w:highlight w:val="none"/>
          <w:shd w:val="clear" w:color="auto" w:fill="FFFFFF"/>
        </w:rPr>
        <w:t xml:space="preserve"> </w:t>
      </w:r>
      <w:r>
        <w:rPr>
          <w:rFonts w:ascii="仿宋" w:hAnsi="仿宋" w:eastAsia="仿宋" w:cs="仿宋"/>
          <w:color w:val="auto"/>
          <w:spacing w:val="0"/>
          <w:kern w:val="56"/>
          <w:sz w:val="28"/>
          <w:szCs w:val="28"/>
          <w:highlight w:val="none"/>
          <w:shd w:val="clear" w:color="auto" w:fill="FFFFFF"/>
        </w:rPr>
        <w:t>的采购活动，并对</w:t>
      </w:r>
      <w:r>
        <w:rPr>
          <w:rFonts w:hint="eastAsia" w:ascii="仿宋" w:hAnsi="仿宋" w:eastAsia="仿宋" w:cs="仿宋"/>
          <w:color w:val="auto"/>
          <w:spacing w:val="0"/>
          <w:kern w:val="56"/>
          <w:sz w:val="28"/>
          <w:szCs w:val="28"/>
          <w:highlight w:val="none"/>
          <w:shd w:val="clear" w:color="auto" w:fill="FFFFFF"/>
          <w:lang w:eastAsia="zh-CN"/>
        </w:rPr>
        <w:t>衢州市工程建设项目数字化管理（智慧建设）系统增值升级项目</w:t>
      </w:r>
      <w:r>
        <w:rPr>
          <w:rFonts w:ascii="仿宋" w:hAnsi="仿宋" w:eastAsia="仿宋" w:cs="仿宋"/>
          <w:color w:val="auto"/>
          <w:spacing w:val="0"/>
          <w:kern w:val="56"/>
          <w:sz w:val="28"/>
          <w:szCs w:val="28"/>
          <w:highlight w:val="none"/>
          <w:shd w:val="clear" w:color="auto" w:fill="FFFFFF"/>
        </w:rPr>
        <w:t>进行响应。为此我方：</w:t>
      </w:r>
    </w:p>
    <w:p w14:paraId="00990AC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1、承诺在</w:t>
      </w:r>
      <w:r>
        <w:rPr>
          <w:rFonts w:hint="eastAsia" w:ascii="仿宋" w:hAnsi="仿宋" w:eastAsia="仿宋" w:cs="仿宋"/>
          <w:color w:val="auto"/>
          <w:spacing w:val="0"/>
          <w:kern w:val="56"/>
          <w:sz w:val="28"/>
          <w:szCs w:val="28"/>
          <w:highlight w:val="none"/>
          <w:shd w:val="clear" w:color="auto" w:fill="FFFFFF"/>
          <w:lang w:val="en-US" w:eastAsia="zh-CN"/>
        </w:rPr>
        <w:t>投标</w:t>
      </w:r>
      <w:r>
        <w:rPr>
          <w:rFonts w:ascii="仿宋" w:hAnsi="仿宋" w:eastAsia="仿宋" w:cs="仿宋"/>
          <w:color w:val="auto"/>
          <w:spacing w:val="0"/>
          <w:kern w:val="56"/>
          <w:sz w:val="28"/>
          <w:szCs w:val="28"/>
          <w:highlight w:val="none"/>
          <w:shd w:val="clear" w:color="auto" w:fill="FFFFFF"/>
        </w:rPr>
        <w:t>须知规定的</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提交截止日起遵守本</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中的承诺，且在</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有效期满之前均具有约束力。</w:t>
      </w:r>
    </w:p>
    <w:p w14:paraId="0312C6E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2、承诺已经具备本项目采购文件规定的参加本项目政府采购活动的供应商应当具备的资格条件。</w:t>
      </w:r>
    </w:p>
    <w:p w14:paraId="0BF6296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3、已详细审核全部采购文件，包括采购文件补充文件（如果有）、有关附件，确认无误。</w:t>
      </w:r>
    </w:p>
    <w:p w14:paraId="6CB3655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4、提供</w:t>
      </w:r>
      <w:r>
        <w:rPr>
          <w:rFonts w:hint="eastAsia" w:ascii="仿宋" w:hAnsi="仿宋" w:eastAsia="仿宋" w:cs="仿宋"/>
          <w:color w:val="auto"/>
          <w:spacing w:val="0"/>
          <w:kern w:val="56"/>
          <w:sz w:val="28"/>
          <w:szCs w:val="28"/>
          <w:highlight w:val="none"/>
          <w:shd w:val="clear" w:color="auto" w:fill="FFFFFF"/>
          <w:lang w:val="en-US" w:eastAsia="zh-CN"/>
        </w:rPr>
        <w:t>投标</w:t>
      </w:r>
      <w:r>
        <w:rPr>
          <w:rFonts w:ascii="仿宋" w:hAnsi="仿宋" w:eastAsia="仿宋" w:cs="仿宋"/>
          <w:color w:val="auto"/>
          <w:spacing w:val="0"/>
          <w:kern w:val="56"/>
          <w:sz w:val="28"/>
          <w:szCs w:val="28"/>
          <w:highlight w:val="none"/>
          <w:shd w:val="clear" w:color="auto" w:fill="FFFFFF"/>
        </w:rPr>
        <w:t>须知规定的全部</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w:t>
      </w:r>
    </w:p>
    <w:p w14:paraId="5EF69A9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5、报价详见《报价一览表》。</w:t>
      </w:r>
    </w:p>
    <w:p w14:paraId="6D6A57D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6、保证遵守采购文件中的其他有关规定。</w:t>
      </w:r>
    </w:p>
    <w:p w14:paraId="695AC0D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7、我</w:t>
      </w:r>
      <w:r>
        <w:rPr>
          <w:rFonts w:hint="eastAsia" w:ascii="仿宋" w:hAnsi="仿宋" w:eastAsia="仿宋" w:cs="仿宋"/>
          <w:color w:val="auto"/>
          <w:spacing w:val="0"/>
          <w:kern w:val="56"/>
          <w:sz w:val="28"/>
          <w:szCs w:val="28"/>
          <w:highlight w:val="none"/>
          <w:shd w:val="clear" w:color="auto" w:fill="FFFFFF"/>
        </w:rPr>
        <w:t>单位</w:t>
      </w:r>
      <w:r>
        <w:rPr>
          <w:rFonts w:ascii="仿宋" w:hAnsi="仿宋" w:eastAsia="仿宋" w:cs="仿宋"/>
          <w:color w:val="auto"/>
          <w:spacing w:val="0"/>
          <w:kern w:val="56"/>
          <w:sz w:val="28"/>
          <w:szCs w:val="28"/>
          <w:highlight w:val="none"/>
          <w:shd w:val="clear" w:color="auto" w:fill="FFFFFF"/>
        </w:rPr>
        <w:t>自愿参加本项目的</w:t>
      </w:r>
      <w:r>
        <w:rPr>
          <w:rFonts w:hint="eastAsia" w:ascii="仿宋" w:hAnsi="仿宋" w:eastAsia="仿宋" w:cs="仿宋"/>
          <w:color w:val="auto"/>
          <w:spacing w:val="0"/>
          <w:kern w:val="56"/>
          <w:sz w:val="28"/>
          <w:szCs w:val="28"/>
          <w:highlight w:val="none"/>
          <w:shd w:val="clear" w:color="auto" w:fill="FFFFFF"/>
        </w:rPr>
        <w:t>询价</w:t>
      </w:r>
      <w:r>
        <w:rPr>
          <w:rFonts w:ascii="仿宋" w:hAnsi="仿宋" w:eastAsia="仿宋" w:cs="仿宋"/>
          <w:color w:val="auto"/>
          <w:spacing w:val="0"/>
          <w:kern w:val="56"/>
          <w:sz w:val="28"/>
          <w:szCs w:val="28"/>
          <w:highlight w:val="none"/>
          <w:shd w:val="clear" w:color="auto" w:fill="FFFFFF"/>
        </w:rPr>
        <w:t>，并保证响应文件中所列举的报价文件及相关资料和</w:t>
      </w:r>
      <w:r>
        <w:rPr>
          <w:rFonts w:hint="eastAsia" w:ascii="仿宋" w:hAnsi="仿宋" w:eastAsia="仿宋" w:cs="仿宋"/>
          <w:color w:val="auto"/>
          <w:spacing w:val="0"/>
          <w:kern w:val="56"/>
          <w:sz w:val="28"/>
          <w:szCs w:val="28"/>
          <w:highlight w:val="none"/>
          <w:shd w:val="clear" w:color="auto" w:fill="FFFFFF"/>
        </w:rPr>
        <w:t>单位</w:t>
      </w:r>
      <w:r>
        <w:rPr>
          <w:rFonts w:ascii="仿宋" w:hAnsi="仿宋" w:eastAsia="仿宋" w:cs="仿宋"/>
          <w:color w:val="auto"/>
          <w:spacing w:val="0"/>
          <w:kern w:val="56"/>
          <w:sz w:val="28"/>
          <w:szCs w:val="28"/>
          <w:highlight w:val="none"/>
          <w:shd w:val="clear" w:color="auto" w:fill="FFFFFF"/>
        </w:rPr>
        <w:t>基本情况资料是真实的、合法的。愿意向你方提供任何与该项目</w:t>
      </w:r>
      <w:r>
        <w:rPr>
          <w:rFonts w:hint="eastAsia" w:ascii="仿宋" w:hAnsi="仿宋" w:eastAsia="仿宋" w:cs="仿宋"/>
          <w:color w:val="auto"/>
          <w:spacing w:val="0"/>
          <w:kern w:val="56"/>
          <w:sz w:val="28"/>
          <w:szCs w:val="28"/>
          <w:highlight w:val="none"/>
          <w:shd w:val="clear" w:color="auto" w:fill="FFFFFF"/>
        </w:rPr>
        <w:t>采购</w:t>
      </w:r>
      <w:r>
        <w:rPr>
          <w:rFonts w:ascii="仿宋" w:hAnsi="仿宋" w:eastAsia="仿宋" w:cs="仿宋"/>
          <w:color w:val="auto"/>
          <w:spacing w:val="0"/>
          <w:kern w:val="56"/>
          <w:sz w:val="28"/>
          <w:szCs w:val="28"/>
          <w:highlight w:val="none"/>
          <w:shd w:val="clear" w:color="auto" w:fill="FFFFFF"/>
        </w:rPr>
        <w:t>有关的数据、情况和技术资料。若你方需要，愿意提供我方做出的一切承诺的证明材料。</w:t>
      </w:r>
    </w:p>
    <w:p w14:paraId="75FE2A2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8、保证忠实地执行双方所签订的合同，并承担合同规定的责任和义务。</w:t>
      </w:r>
    </w:p>
    <w:p w14:paraId="5415649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9、承诺不存在以下行为：</w:t>
      </w:r>
    </w:p>
    <w:p w14:paraId="5053D82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a）提供虚假材料谋取中标、成交的；</w:t>
      </w:r>
    </w:p>
    <w:p w14:paraId="0A993C0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b）采取不正当手段诋毁、排挤其他供应商的；</w:t>
      </w:r>
    </w:p>
    <w:p w14:paraId="5CDF0E9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c）与采购人、其它供应商或者采购代理机构恶意串通的；</w:t>
      </w:r>
    </w:p>
    <w:p w14:paraId="5106798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d）向采购人、采购代理机构行贿或者提供其他不正当利益的；</w:t>
      </w:r>
    </w:p>
    <w:p w14:paraId="1BC660D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e）拒绝有关部门监督检查或提供虚假情况的。</w:t>
      </w:r>
    </w:p>
    <w:p w14:paraId="04E7A46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10、本</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自</w:t>
      </w:r>
      <w:r>
        <w:rPr>
          <w:rFonts w:hint="eastAsia" w:ascii="仿宋" w:hAnsi="仿宋" w:eastAsia="仿宋" w:cs="仿宋"/>
          <w:color w:val="auto"/>
          <w:spacing w:val="0"/>
          <w:kern w:val="56"/>
          <w:sz w:val="28"/>
          <w:szCs w:val="28"/>
          <w:highlight w:val="none"/>
          <w:shd w:val="clear" w:color="auto" w:fill="FFFFFF"/>
        </w:rPr>
        <w:t>询价</w:t>
      </w:r>
      <w:r>
        <w:rPr>
          <w:rFonts w:ascii="仿宋" w:hAnsi="仿宋" w:eastAsia="仿宋" w:cs="仿宋"/>
          <w:color w:val="auto"/>
          <w:spacing w:val="0"/>
          <w:kern w:val="56"/>
          <w:sz w:val="28"/>
          <w:szCs w:val="28"/>
          <w:highlight w:val="none"/>
          <w:shd w:val="clear" w:color="auto" w:fill="FFFFFF"/>
        </w:rPr>
        <w:t>之日起</w:t>
      </w:r>
      <w:r>
        <w:rPr>
          <w:rFonts w:hint="eastAsia" w:ascii="仿宋" w:hAnsi="仿宋" w:eastAsia="仿宋" w:cs="仿宋"/>
          <w:color w:val="auto"/>
          <w:spacing w:val="0"/>
          <w:kern w:val="56"/>
          <w:sz w:val="28"/>
          <w:szCs w:val="28"/>
          <w:highlight w:val="none"/>
          <w:shd w:val="clear" w:color="auto" w:fill="FFFFFF"/>
        </w:rPr>
        <w:t>90</w:t>
      </w:r>
      <w:r>
        <w:rPr>
          <w:rFonts w:ascii="仿宋" w:hAnsi="仿宋" w:eastAsia="仿宋" w:cs="仿宋"/>
          <w:color w:val="auto"/>
          <w:spacing w:val="0"/>
          <w:kern w:val="56"/>
          <w:sz w:val="28"/>
          <w:szCs w:val="28"/>
          <w:highlight w:val="none"/>
          <w:shd w:val="clear" w:color="auto" w:fill="FFFFFF"/>
        </w:rPr>
        <w:t>天内有效（如成交，顺延至合同结束）。</w:t>
      </w:r>
    </w:p>
    <w:p w14:paraId="6EFD4B4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11、承诺，</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有效期内我</w:t>
      </w:r>
      <w:r>
        <w:rPr>
          <w:rFonts w:hint="eastAsia" w:ascii="仿宋" w:hAnsi="仿宋" w:eastAsia="仿宋" w:cs="仿宋"/>
          <w:color w:val="auto"/>
          <w:spacing w:val="0"/>
          <w:kern w:val="56"/>
          <w:sz w:val="28"/>
          <w:szCs w:val="28"/>
          <w:highlight w:val="none"/>
          <w:shd w:val="clear" w:color="auto" w:fill="FFFFFF"/>
        </w:rPr>
        <w:t>单位</w:t>
      </w:r>
      <w:r>
        <w:rPr>
          <w:rFonts w:ascii="仿宋" w:hAnsi="仿宋" w:eastAsia="仿宋" w:cs="仿宋"/>
          <w:color w:val="auto"/>
          <w:spacing w:val="0"/>
          <w:kern w:val="56"/>
          <w:sz w:val="28"/>
          <w:szCs w:val="28"/>
          <w:highlight w:val="none"/>
          <w:shd w:val="clear" w:color="auto" w:fill="FFFFFF"/>
        </w:rPr>
        <w:t>如果撤销</w:t>
      </w:r>
      <w:r>
        <w:rPr>
          <w:rFonts w:hint="eastAsia" w:ascii="仿宋" w:hAnsi="仿宋" w:eastAsia="仿宋" w:cs="仿宋"/>
          <w:color w:val="auto"/>
          <w:spacing w:val="0"/>
          <w:kern w:val="56"/>
          <w:sz w:val="28"/>
          <w:szCs w:val="28"/>
          <w:highlight w:val="none"/>
          <w:shd w:val="clear" w:color="auto" w:fill="FFFFFF"/>
          <w:lang w:eastAsia="zh-CN"/>
        </w:rPr>
        <w:t>响应文件</w:t>
      </w:r>
      <w:r>
        <w:rPr>
          <w:rFonts w:ascii="仿宋" w:hAnsi="仿宋" w:eastAsia="仿宋" w:cs="仿宋"/>
          <w:color w:val="auto"/>
          <w:spacing w:val="0"/>
          <w:kern w:val="56"/>
          <w:sz w:val="28"/>
          <w:szCs w:val="28"/>
          <w:highlight w:val="none"/>
          <w:shd w:val="clear" w:color="auto" w:fill="FFFFFF"/>
        </w:rPr>
        <w:t>的，我</w:t>
      </w:r>
      <w:r>
        <w:rPr>
          <w:rFonts w:hint="eastAsia" w:ascii="仿宋" w:hAnsi="仿宋" w:eastAsia="仿宋" w:cs="仿宋"/>
          <w:color w:val="auto"/>
          <w:spacing w:val="0"/>
          <w:kern w:val="56"/>
          <w:sz w:val="28"/>
          <w:szCs w:val="28"/>
          <w:highlight w:val="none"/>
          <w:shd w:val="clear" w:color="auto" w:fill="FFFFFF"/>
        </w:rPr>
        <w:t>单位</w:t>
      </w:r>
      <w:r>
        <w:rPr>
          <w:rFonts w:ascii="仿宋" w:hAnsi="仿宋" w:eastAsia="仿宋" w:cs="仿宋"/>
          <w:color w:val="auto"/>
          <w:spacing w:val="0"/>
          <w:kern w:val="56"/>
          <w:sz w:val="28"/>
          <w:szCs w:val="28"/>
          <w:highlight w:val="none"/>
          <w:shd w:val="clear" w:color="auto" w:fill="FFFFFF"/>
        </w:rPr>
        <w:t>接受采购人提出的索赔。</w:t>
      </w:r>
    </w:p>
    <w:p w14:paraId="039CFB7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p>
    <w:p w14:paraId="3A516E6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p>
    <w:p w14:paraId="0DC4BD2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供应商全称：                       （</w:t>
      </w:r>
      <w:r>
        <w:rPr>
          <w:rFonts w:hint="eastAsia" w:ascii="仿宋" w:hAnsi="仿宋" w:eastAsia="仿宋" w:cs="仿宋"/>
          <w:color w:val="auto"/>
          <w:spacing w:val="0"/>
          <w:kern w:val="56"/>
          <w:sz w:val="28"/>
          <w:szCs w:val="28"/>
          <w:highlight w:val="none"/>
          <w:shd w:val="clear" w:color="auto" w:fill="FFFFFF"/>
          <w:lang w:val="en-US" w:eastAsia="zh-CN"/>
        </w:rPr>
        <w:t>电子签章</w:t>
      </w:r>
      <w:r>
        <w:rPr>
          <w:rFonts w:ascii="仿宋" w:hAnsi="仿宋" w:eastAsia="仿宋" w:cs="仿宋"/>
          <w:color w:val="auto"/>
          <w:spacing w:val="0"/>
          <w:kern w:val="56"/>
          <w:sz w:val="28"/>
          <w:szCs w:val="28"/>
          <w:highlight w:val="none"/>
          <w:shd w:val="clear" w:color="auto" w:fill="FFFFFF"/>
        </w:rPr>
        <w:t>）</w:t>
      </w:r>
    </w:p>
    <w:p w14:paraId="62DE231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日期：</w:t>
      </w:r>
      <w:r>
        <w:rPr>
          <w:rFonts w:hint="eastAsia" w:ascii="仿宋" w:hAnsi="仿宋" w:eastAsia="仿宋" w:cs="仿宋"/>
          <w:color w:val="auto"/>
          <w:spacing w:val="0"/>
          <w:kern w:val="56"/>
          <w:sz w:val="28"/>
          <w:szCs w:val="28"/>
          <w:highlight w:val="none"/>
          <w:shd w:val="clear" w:color="auto" w:fill="FFFFFF"/>
          <w:lang w:eastAsia="zh-CN"/>
        </w:rPr>
        <w:t>2024年</w:t>
      </w:r>
      <w:r>
        <w:rPr>
          <w:rFonts w:ascii="仿宋" w:hAnsi="仿宋" w:eastAsia="仿宋" w:cs="仿宋"/>
          <w:color w:val="auto"/>
          <w:spacing w:val="0"/>
          <w:kern w:val="56"/>
          <w:sz w:val="28"/>
          <w:szCs w:val="28"/>
          <w:highlight w:val="none"/>
          <w:shd w:val="clear" w:color="auto" w:fill="FFFFFF"/>
        </w:rPr>
        <w:t xml:space="preserve">  月  日</w:t>
      </w:r>
    </w:p>
    <w:p w14:paraId="202CEB5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 xml:space="preserve">单位地址：    </w:t>
      </w:r>
    </w:p>
    <w:p w14:paraId="3B85FC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 xml:space="preserve">邮编：     </w:t>
      </w:r>
    </w:p>
    <w:p w14:paraId="3CA411F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 xml:space="preserve">电话：     </w:t>
      </w:r>
    </w:p>
    <w:p w14:paraId="0CB5B39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 w:eastAsia="仿宋_GB2312" w:cs="仿宋_GB2312"/>
          <w:color w:val="auto"/>
          <w:spacing w:val="0"/>
          <w:kern w:val="0"/>
          <w:sz w:val="24"/>
          <w:highlight w:val="none"/>
          <w:u w:val="single"/>
          <w:lang w:val="zh-CN"/>
        </w:rPr>
      </w:pPr>
      <w:r>
        <w:rPr>
          <w:rFonts w:ascii="仿宋" w:hAnsi="仿宋" w:eastAsia="仿宋" w:cs="仿宋"/>
          <w:color w:val="auto"/>
          <w:spacing w:val="0"/>
          <w:kern w:val="56"/>
          <w:sz w:val="28"/>
          <w:szCs w:val="28"/>
          <w:highlight w:val="none"/>
          <w:shd w:val="clear" w:color="auto" w:fill="FFFFFF"/>
        </w:rPr>
        <w:t>传真：</w:t>
      </w:r>
    </w:p>
    <w:p w14:paraId="454BBE57">
      <w:pPr>
        <w:snapToGrid w:val="0"/>
        <w:spacing w:line="360" w:lineRule="auto"/>
        <w:jc w:val="center"/>
        <w:rPr>
          <w:rFonts w:ascii="仿宋_GB2312" w:hAnsi="仿宋" w:eastAsia="仿宋_GB2312" w:cs="仿宋_GB2312"/>
          <w:b/>
          <w:color w:val="auto"/>
          <w:spacing w:val="0"/>
          <w:kern w:val="0"/>
          <w:sz w:val="32"/>
          <w:szCs w:val="32"/>
          <w:highlight w:val="none"/>
          <w:lang w:val="zh-CN"/>
        </w:rPr>
      </w:pPr>
    </w:p>
    <w:p w14:paraId="09C95528">
      <w:pPr>
        <w:snapToGrid w:val="0"/>
        <w:spacing w:line="360" w:lineRule="auto"/>
        <w:rPr>
          <w:rFonts w:ascii="仿宋_GB2312" w:hAnsi="仿宋" w:eastAsia="仿宋_GB2312" w:cs="仿宋_GB2312"/>
          <w:color w:val="auto"/>
          <w:spacing w:val="0"/>
          <w:sz w:val="24"/>
          <w:highlight w:val="none"/>
        </w:rPr>
      </w:pPr>
    </w:p>
    <w:p w14:paraId="2A63DF90">
      <w:pPr>
        <w:jc w:val="center"/>
        <w:rPr>
          <w:rFonts w:ascii="仿宋_GB2312" w:hAnsi="仿宋" w:eastAsia="仿宋_GB2312" w:cs="仿宋_GB2312"/>
          <w:b/>
          <w:color w:val="auto"/>
          <w:spacing w:val="0"/>
          <w:kern w:val="0"/>
          <w:sz w:val="32"/>
          <w:szCs w:val="32"/>
          <w:highlight w:val="none"/>
          <w:lang w:val="zh-CN"/>
        </w:rPr>
      </w:pPr>
    </w:p>
    <w:p w14:paraId="018B1F93">
      <w:pPr>
        <w:jc w:val="center"/>
        <w:rPr>
          <w:rFonts w:ascii="仿宋_GB2312" w:hAnsi="仿宋" w:eastAsia="仿宋_GB2312" w:cs="仿宋_GB2312"/>
          <w:b/>
          <w:color w:val="auto"/>
          <w:spacing w:val="0"/>
          <w:kern w:val="0"/>
          <w:sz w:val="32"/>
          <w:szCs w:val="32"/>
          <w:highlight w:val="none"/>
          <w:lang w:val="zh-CN"/>
        </w:rPr>
      </w:pPr>
    </w:p>
    <w:p w14:paraId="1FA69EB0">
      <w:pPr>
        <w:jc w:val="center"/>
        <w:rPr>
          <w:rFonts w:ascii="仿宋_GB2312" w:hAnsi="仿宋" w:eastAsia="仿宋_GB2312" w:cs="仿宋_GB2312"/>
          <w:b/>
          <w:color w:val="auto"/>
          <w:spacing w:val="0"/>
          <w:kern w:val="0"/>
          <w:sz w:val="32"/>
          <w:szCs w:val="32"/>
          <w:highlight w:val="none"/>
          <w:lang w:val="zh-CN"/>
        </w:rPr>
      </w:pPr>
    </w:p>
    <w:p w14:paraId="4CA93D95">
      <w:pPr>
        <w:jc w:val="center"/>
        <w:rPr>
          <w:rFonts w:ascii="仿宋_GB2312" w:hAnsi="仿宋" w:eastAsia="仿宋_GB2312" w:cs="仿宋_GB2312"/>
          <w:b/>
          <w:color w:val="auto"/>
          <w:spacing w:val="0"/>
          <w:kern w:val="0"/>
          <w:sz w:val="32"/>
          <w:szCs w:val="32"/>
          <w:highlight w:val="none"/>
          <w:lang w:val="zh-CN"/>
        </w:rPr>
      </w:pPr>
    </w:p>
    <w:p w14:paraId="28E12347">
      <w:pPr>
        <w:jc w:val="center"/>
        <w:rPr>
          <w:rFonts w:ascii="仿宋_GB2312" w:hAnsi="仿宋" w:eastAsia="仿宋_GB2312" w:cs="仿宋_GB2312"/>
          <w:b/>
          <w:color w:val="auto"/>
          <w:spacing w:val="0"/>
          <w:kern w:val="0"/>
          <w:sz w:val="32"/>
          <w:szCs w:val="32"/>
          <w:highlight w:val="none"/>
          <w:lang w:val="zh-CN"/>
        </w:rPr>
      </w:pPr>
    </w:p>
    <w:p w14:paraId="21C74EEC">
      <w:pPr>
        <w:jc w:val="center"/>
        <w:rPr>
          <w:rFonts w:ascii="仿宋_GB2312" w:hAnsi="仿宋" w:eastAsia="仿宋_GB2312" w:cs="仿宋_GB2312"/>
          <w:b/>
          <w:color w:val="auto"/>
          <w:spacing w:val="0"/>
          <w:kern w:val="0"/>
          <w:sz w:val="32"/>
          <w:szCs w:val="32"/>
          <w:highlight w:val="none"/>
          <w:lang w:val="zh-CN"/>
        </w:rPr>
      </w:pPr>
    </w:p>
    <w:p w14:paraId="09E56391">
      <w:pPr>
        <w:jc w:val="center"/>
        <w:rPr>
          <w:rFonts w:ascii="仿宋_GB2312" w:hAnsi="仿宋" w:eastAsia="仿宋_GB2312" w:cs="仿宋_GB2312"/>
          <w:b/>
          <w:color w:val="auto"/>
          <w:spacing w:val="0"/>
          <w:kern w:val="0"/>
          <w:sz w:val="32"/>
          <w:szCs w:val="32"/>
          <w:highlight w:val="none"/>
          <w:lang w:val="zh-CN"/>
        </w:rPr>
      </w:pPr>
    </w:p>
    <w:p w14:paraId="4DEF61D7">
      <w:pPr>
        <w:jc w:val="center"/>
        <w:rPr>
          <w:rFonts w:ascii="仿宋_GB2312" w:hAnsi="仿宋" w:eastAsia="仿宋_GB2312" w:cs="仿宋_GB2312"/>
          <w:b/>
          <w:color w:val="auto"/>
          <w:spacing w:val="0"/>
          <w:kern w:val="0"/>
          <w:sz w:val="32"/>
          <w:szCs w:val="32"/>
          <w:highlight w:val="none"/>
          <w:lang w:val="zh-CN"/>
        </w:rPr>
      </w:pPr>
    </w:p>
    <w:p w14:paraId="7A1641C9">
      <w:pPr>
        <w:jc w:val="center"/>
        <w:rPr>
          <w:rFonts w:ascii="仿宋_GB2312" w:hAnsi="仿宋" w:eastAsia="仿宋_GB2312" w:cs="仿宋_GB2312"/>
          <w:b/>
          <w:color w:val="auto"/>
          <w:spacing w:val="0"/>
          <w:kern w:val="0"/>
          <w:sz w:val="32"/>
          <w:szCs w:val="32"/>
          <w:highlight w:val="none"/>
          <w:lang w:val="zh-CN"/>
        </w:rPr>
      </w:pPr>
    </w:p>
    <w:p w14:paraId="4342960B">
      <w:pPr>
        <w:jc w:val="center"/>
        <w:rPr>
          <w:rFonts w:ascii="仿宋_GB2312" w:hAnsi="仿宋" w:eastAsia="仿宋_GB2312" w:cs="仿宋_GB2312"/>
          <w:b/>
          <w:color w:val="auto"/>
          <w:spacing w:val="0"/>
          <w:kern w:val="0"/>
          <w:sz w:val="32"/>
          <w:szCs w:val="32"/>
          <w:highlight w:val="none"/>
          <w:lang w:val="zh-CN"/>
        </w:rPr>
      </w:pPr>
    </w:p>
    <w:p w14:paraId="23CEDB34">
      <w:pPr>
        <w:jc w:val="center"/>
        <w:rPr>
          <w:rFonts w:ascii="仿宋_GB2312" w:hAnsi="仿宋" w:eastAsia="仿宋_GB2312" w:cs="仿宋_GB2312"/>
          <w:b/>
          <w:color w:val="auto"/>
          <w:spacing w:val="0"/>
          <w:kern w:val="0"/>
          <w:sz w:val="32"/>
          <w:szCs w:val="32"/>
          <w:highlight w:val="none"/>
          <w:lang w:val="zh-CN"/>
        </w:rPr>
      </w:pPr>
    </w:p>
    <w:p w14:paraId="7AEAF432">
      <w:pPr>
        <w:pStyle w:val="695"/>
        <w:keepNext w:val="0"/>
        <w:pageBreakBefore w:val="0"/>
        <w:tabs>
          <w:tab w:val="clear" w:pos="720"/>
        </w:tabs>
        <w:jc w:val="center"/>
        <w:outlineLvl w:val="9"/>
        <w:rPr>
          <w:rFonts w:hint="eastAsia" w:ascii="仿宋" w:hAnsi="仿宋" w:eastAsia="仿宋" w:cs="仿宋"/>
          <w:b/>
          <w:bCs w:val="0"/>
          <w:color w:val="auto"/>
          <w:kern w:val="2"/>
          <w:sz w:val="32"/>
          <w:szCs w:val="32"/>
          <w:highlight w:val="none"/>
        </w:rPr>
      </w:pPr>
      <w:r>
        <w:rPr>
          <w:rFonts w:hint="eastAsia" w:ascii="仿宋" w:hAnsi="仿宋" w:eastAsia="仿宋" w:cs="仿宋"/>
          <w:b/>
          <w:bCs w:val="0"/>
          <w:color w:val="auto"/>
          <w:kern w:val="2"/>
          <w:sz w:val="32"/>
          <w:szCs w:val="32"/>
          <w:highlight w:val="none"/>
          <w:lang w:val="en-US" w:eastAsia="zh-CN"/>
        </w:rPr>
        <w:t>开标</w:t>
      </w:r>
      <w:r>
        <w:rPr>
          <w:rFonts w:hint="eastAsia" w:ascii="仿宋" w:hAnsi="仿宋" w:eastAsia="仿宋" w:cs="仿宋"/>
          <w:b/>
          <w:bCs w:val="0"/>
          <w:color w:val="auto"/>
          <w:kern w:val="2"/>
          <w:sz w:val="32"/>
          <w:szCs w:val="32"/>
          <w:highlight w:val="none"/>
        </w:rPr>
        <w:t>一览表</w:t>
      </w:r>
    </w:p>
    <w:p w14:paraId="0687D021">
      <w:pPr>
        <w:autoSpaceDE w:val="0"/>
        <w:autoSpaceDN w:val="0"/>
        <w:spacing w:line="360" w:lineRule="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衢州市住房和城乡建设局、衢州艾凌项目管理咨询有限公司</w:t>
      </w:r>
      <w:r>
        <w:rPr>
          <w:rFonts w:hint="eastAsia" w:ascii="仿宋" w:hAnsi="仿宋" w:eastAsia="仿宋" w:cs="仿宋"/>
          <w:b w:val="0"/>
          <w:bCs/>
          <w:color w:val="auto"/>
          <w:kern w:val="2"/>
          <w:sz w:val="28"/>
          <w:szCs w:val="28"/>
          <w:highlight w:val="none"/>
          <w:lang w:val="zh-CN" w:eastAsia="zh-CN" w:bidi="ar-SA"/>
        </w:rPr>
        <w:t>：</w:t>
      </w:r>
    </w:p>
    <w:p w14:paraId="6488100A">
      <w:pPr>
        <w:spacing w:line="360" w:lineRule="auto"/>
        <w:ind w:firstLine="560" w:firstLineChars="200"/>
        <w:rPr>
          <w:rFonts w:hint="eastAsia" w:ascii="仿宋" w:hAnsi="仿宋" w:eastAsia="仿宋" w:cs="仿宋"/>
          <w:b w:val="0"/>
          <w:bCs/>
          <w:color w:val="auto"/>
          <w:kern w:val="2"/>
          <w:sz w:val="28"/>
          <w:szCs w:val="28"/>
          <w:highlight w:val="none"/>
          <w:lang w:val="zh-CN" w:eastAsia="zh-CN" w:bidi="ar-SA"/>
        </w:rPr>
      </w:pPr>
      <w:r>
        <w:rPr>
          <w:rFonts w:hint="eastAsia" w:ascii="仿宋" w:hAnsi="仿宋" w:eastAsia="仿宋" w:cs="仿宋"/>
          <w:b w:val="0"/>
          <w:bCs/>
          <w:color w:val="auto"/>
          <w:kern w:val="2"/>
          <w:sz w:val="28"/>
          <w:szCs w:val="28"/>
          <w:highlight w:val="none"/>
          <w:lang w:val="zh-CN" w:eastAsia="zh-CN" w:bidi="ar-SA"/>
        </w:rPr>
        <w:t>按你方招标文件要求，我们，本投标文件签字方，谨此向你方发出要约如下：如你方接受本投标，我方承诺按照开标一览表的价格完成衢州市工程建设项目数字化管理（智慧建设）系统增值升级项目【招标编号：</w:t>
      </w:r>
      <w:r>
        <w:rPr>
          <w:rFonts w:hint="eastAsia" w:ascii="仿宋" w:hAnsi="仿宋" w:eastAsia="仿宋" w:cs="仿宋_GB2312"/>
          <w:color w:val="auto"/>
          <w:spacing w:val="0"/>
          <w:sz w:val="30"/>
          <w:szCs w:val="30"/>
          <w:highlight w:val="none"/>
          <w:lang w:eastAsia="zh-CN"/>
        </w:rPr>
        <w:t>qzal2024-038</w:t>
      </w:r>
      <w:r>
        <w:rPr>
          <w:rFonts w:hint="eastAsia" w:ascii="仿宋" w:hAnsi="仿宋" w:eastAsia="仿宋" w:cs="仿宋"/>
          <w:b w:val="0"/>
          <w:bCs/>
          <w:color w:val="auto"/>
          <w:kern w:val="2"/>
          <w:sz w:val="28"/>
          <w:szCs w:val="28"/>
          <w:highlight w:val="none"/>
          <w:lang w:val="zh-CN" w:eastAsia="zh-CN" w:bidi="ar-SA"/>
        </w:rPr>
        <w:t>】的实施。</w:t>
      </w:r>
    </w:p>
    <w:tbl>
      <w:tblPr>
        <w:tblStyle w:val="64"/>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193"/>
        <w:gridCol w:w="867"/>
        <w:gridCol w:w="817"/>
        <w:gridCol w:w="3873"/>
      </w:tblGrid>
      <w:tr w14:paraId="1DE5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14:paraId="3E744F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序号</w:t>
            </w:r>
          </w:p>
        </w:tc>
        <w:tc>
          <w:tcPr>
            <w:tcW w:w="3193" w:type="dxa"/>
            <w:vAlign w:val="center"/>
          </w:tcPr>
          <w:p w14:paraId="177341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标项名称</w:t>
            </w:r>
          </w:p>
        </w:tc>
        <w:tc>
          <w:tcPr>
            <w:tcW w:w="867" w:type="dxa"/>
            <w:vAlign w:val="center"/>
          </w:tcPr>
          <w:p w14:paraId="5F9072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数量</w:t>
            </w:r>
          </w:p>
        </w:tc>
        <w:tc>
          <w:tcPr>
            <w:tcW w:w="817" w:type="dxa"/>
            <w:vAlign w:val="center"/>
          </w:tcPr>
          <w:p w14:paraId="5C6A8C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单位</w:t>
            </w:r>
          </w:p>
        </w:tc>
        <w:tc>
          <w:tcPr>
            <w:tcW w:w="3873" w:type="dxa"/>
            <w:vAlign w:val="center"/>
          </w:tcPr>
          <w:p w14:paraId="77AC37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0"/>
                <w:kern w:val="56"/>
                <w:sz w:val="28"/>
                <w:szCs w:val="28"/>
                <w:highlight w:val="none"/>
                <w:shd w:val="clear" w:color="auto" w:fill="FFFFFF"/>
                <w:lang w:eastAsia="zh-CN"/>
              </w:rPr>
            </w:pPr>
            <w:r>
              <w:rPr>
                <w:rFonts w:hint="eastAsia" w:ascii="仿宋" w:hAnsi="仿宋" w:eastAsia="仿宋" w:cs="仿宋"/>
                <w:color w:val="auto"/>
                <w:spacing w:val="0"/>
                <w:kern w:val="56"/>
                <w:sz w:val="28"/>
                <w:szCs w:val="28"/>
                <w:highlight w:val="none"/>
                <w:shd w:val="clear" w:color="auto" w:fill="FFFFFF"/>
              </w:rPr>
              <w:t>报价</w:t>
            </w:r>
          </w:p>
        </w:tc>
      </w:tr>
      <w:tr w14:paraId="2D63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80" w:type="dxa"/>
            <w:vAlign w:val="center"/>
          </w:tcPr>
          <w:p w14:paraId="07F68F68">
            <w:pPr>
              <w:snapToGrid w:val="0"/>
              <w:spacing w:line="560" w:lineRule="exact"/>
              <w:jc w:val="center"/>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1</w:t>
            </w:r>
          </w:p>
        </w:tc>
        <w:tc>
          <w:tcPr>
            <w:tcW w:w="3193" w:type="dxa"/>
            <w:vAlign w:val="center"/>
          </w:tcPr>
          <w:p w14:paraId="65E1045E">
            <w:pPr>
              <w:snapToGrid w:val="0"/>
              <w:spacing w:line="400" w:lineRule="exact"/>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lang w:eastAsia="zh-CN"/>
              </w:rPr>
              <w:t>衢州市工程建设项目数字化管理（智慧建设）系统增值升级项目</w:t>
            </w:r>
          </w:p>
        </w:tc>
        <w:tc>
          <w:tcPr>
            <w:tcW w:w="867" w:type="dxa"/>
            <w:vAlign w:val="center"/>
          </w:tcPr>
          <w:p w14:paraId="2AC62565">
            <w:pPr>
              <w:snapToGrid w:val="0"/>
              <w:spacing w:line="560" w:lineRule="exact"/>
              <w:jc w:val="center"/>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rPr>
              <w:t>1</w:t>
            </w:r>
          </w:p>
        </w:tc>
        <w:tc>
          <w:tcPr>
            <w:tcW w:w="817" w:type="dxa"/>
            <w:vAlign w:val="center"/>
          </w:tcPr>
          <w:p w14:paraId="210CF01C">
            <w:pPr>
              <w:snapToGrid w:val="0"/>
              <w:spacing w:line="560" w:lineRule="exact"/>
              <w:jc w:val="center"/>
              <w:rPr>
                <w:rFonts w:hint="eastAsia" w:ascii="仿宋" w:hAnsi="仿宋" w:eastAsia="仿宋" w:cs="仿宋"/>
                <w:color w:val="auto"/>
                <w:spacing w:val="0"/>
                <w:kern w:val="56"/>
                <w:sz w:val="28"/>
                <w:szCs w:val="28"/>
                <w:highlight w:val="none"/>
                <w:shd w:val="clear" w:color="auto" w:fill="FFFFFF"/>
                <w:lang w:eastAsia="zh-CN"/>
              </w:rPr>
            </w:pPr>
            <w:r>
              <w:rPr>
                <w:rFonts w:hint="eastAsia" w:ascii="仿宋" w:hAnsi="仿宋" w:eastAsia="仿宋" w:cs="仿宋"/>
                <w:color w:val="auto"/>
                <w:spacing w:val="0"/>
                <w:kern w:val="56"/>
                <w:sz w:val="28"/>
                <w:szCs w:val="28"/>
                <w:highlight w:val="none"/>
                <w:shd w:val="clear" w:color="auto" w:fill="FFFFFF"/>
                <w:lang w:eastAsia="zh-CN"/>
              </w:rPr>
              <w:t>项</w:t>
            </w:r>
          </w:p>
        </w:tc>
        <w:tc>
          <w:tcPr>
            <w:tcW w:w="3873" w:type="dxa"/>
            <w:vAlign w:val="center"/>
          </w:tcPr>
          <w:p w14:paraId="43D2E3E6">
            <w:pPr>
              <w:snapToGrid w:val="0"/>
              <w:spacing w:line="400" w:lineRule="exact"/>
              <w:rPr>
                <w:rFonts w:hint="eastAsia"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rPr>
              <w:t>小写：￥</w:t>
            </w:r>
            <w:r>
              <w:rPr>
                <w:rFonts w:hint="eastAsia" w:ascii="仿宋" w:hAnsi="仿宋" w:eastAsia="仿宋" w:cs="仿宋"/>
                <w:color w:val="auto"/>
                <w:spacing w:val="0"/>
                <w:kern w:val="56"/>
                <w:sz w:val="28"/>
                <w:szCs w:val="28"/>
                <w:highlight w:val="none"/>
                <w:u w:val="single"/>
                <w:shd w:val="clear" w:color="auto" w:fill="FFFFFF"/>
              </w:rPr>
              <w:t xml:space="preserve">     </w:t>
            </w:r>
            <w:r>
              <w:rPr>
                <w:rFonts w:hint="eastAsia" w:ascii="仿宋" w:hAnsi="仿宋" w:eastAsia="仿宋" w:cs="仿宋"/>
                <w:color w:val="auto"/>
                <w:spacing w:val="0"/>
                <w:kern w:val="56"/>
                <w:sz w:val="28"/>
                <w:szCs w:val="28"/>
                <w:highlight w:val="none"/>
                <w:u w:val="single"/>
                <w:shd w:val="clear" w:color="auto" w:fill="FFFFFF"/>
                <w:lang w:val="en-US" w:eastAsia="zh-CN"/>
              </w:rPr>
              <w:t xml:space="preserve">  </w:t>
            </w:r>
            <w:r>
              <w:rPr>
                <w:rFonts w:hint="eastAsia" w:ascii="仿宋" w:hAnsi="仿宋" w:eastAsia="仿宋" w:cs="仿宋"/>
                <w:color w:val="auto"/>
                <w:spacing w:val="0"/>
                <w:kern w:val="56"/>
                <w:sz w:val="28"/>
                <w:szCs w:val="28"/>
                <w:highlight w:val="none"/>
                <w:u w:val="single"/>
                <w:shd w:val="clear" w:color="auto" w:fill="FFFFFF"/>
              </w:rPr>
              <w:t xml:space="preserve">  </w:t>
            </w:r>
            <w:r>
              <w:rPr>
                <w:rFonts w:hint="eastAsia" w:ascii="仿宋" w:hAnsi="仿宋" w:eastAsia="仿宋" w:cs="仿宋"/>
                <w:color w:val="auto"/>
                <w:spacing w:val="0"/>
                <w:kern w:val="56"/>
                <w:sz w:val="28"/>
                <w:szCs w:val="28"/>
                <w:highlight w:val="none"/>
                <w:shd w:val="clear" w:color="auto" w:fill="FFFFFF"/>
              </w:rPr>
              <w:t>元</w:t>
            </w:r>
          </w:p>
          <w:p w14:paraId="521D85F2">
            <w:pPr>
              <w:snapToGrid w:val="0"/>
              <w:spacing w:line="400" w:lineRule="exact"/>
              <w:jc w:val="left"/>
              <w:rPr>
                <w:rFonts w:hint="eastAsia" w:ascii="仿宋" w:hAnsi="仿宋" w:eastAsia="仿宋" w:cs="仿宋"/>
                <w:color w:val="auto"/>
                <w:spacing w:val="0"/>
                <w:kern w:val="56"/>
                <w:sz w:val="28"/>
                <w:szCs w:val="28"/>
                <w:highlight w:val="none"/>
                <w:shd w:val="clear" w:color="auto" w:fill="FFFFFF"/>
                <w:lang w:eastAsia="zh-CN"/>
              </w:rPr>
            </w:pPr>
            <w:r>
              <w:rPr>
                <w:rFonts w:hint="eastAsia" w:ascii="仿宋" w:hAnsi="仿宋" w:eastAsia="仿宋" w:cs="仿宋"/>
                <w:color w:val="auto"/>
                <w:spacing w:val="0"/>
                <w:kern w:val="56"/>
                <w:sz w:val="28"/>
                <w:szCs w:val="28"/>
                <w:highlight w:val="none"/>
                <w:shd w:val="clear" w:color="auto" w:fill="FFFFFF"/>
              </w:rPr>
              <w:t>大写：人民币</w:t>
            </w:r>
            <w:r>
              <w:rPr>
                <w:rFonts w:hint="eastAsia" w:ascii="仿宋" w:hAnsi="仿宋" w:eastAsia="仿宋" w:cs="仿宋"/>
                <w:color w:val="auto"/>
                <w:spacing w:val="0"/>
                <w:kern w:val="56"/>
                <w:sz w:val="28"/>
                <w:szCs w:val="28"/>
                <w:highlight w:val="none"/>
                <w:u w:val="single"/>
                <w:shd w:val="clear" w:color="auto" w:fill="FFFFFF"/>
              </w:rPr>
              <w:t xml:space="preserve"> </w:t>
            </w:r>
            <w:r>
              <w:rPr>
                <w:rFonts w:hint="eastAsia" w:ascii="仿宋" w:hAnsi="仿宋" w:eastAsia="仿宋" w:cs="仿宋"/>
                <w:color w:val="auto"/>
                <w:spacing w:val="0"/>
                <w:kern w:val="56"/>
                <w:sz w:val="28"/>
                <w:szCs w:val="28"/>
                <w:highlight w:val="none"/>
                <w:u w:val="single"/>
                <w:shd w:val="clear" w:color="auto" w:fill="FFFFFF"/>
                <w:lang w:val="en-US" w:eastAsia="zh-CN"/>
              </w:rPr>
              <w:t xml:space="preserve">   </w:t>
            </w:r>
            <w:r>
              <w:rPr>
                <w:rFonts w:hint="eastAsia" w:ascii="仿宋" w:hAnsi="仿宋" w:eastAsia="仿宋" w:cs="仿宋"/>
                <w:color w:val="auto"/>
                <w:spacing w:val="0"/>
                <w:kern w:val="56"/>
                <w:sz w:val="28"/>
                <w:szCs w:val="28"/>
                <w:highlight w:val="none"/>
                <w:u w:val="single"/>
                <w:shd w:val="clear" w:color="auto" w:fill="FFFFFF"/>
              </w:rPr>
              <w:t xml:space="preserve"> </w:t>
            </w:r>
            <w:r>
              <w:rPr>
                <w:rFonts w:hint="eastAsia" w:ascii="仿宋" w:hAnsi="仿宋" w:eastAsia="仿宋" w:cs="仿宋"/>
                <w:color w:val="auto"/>
                <w:spacing w:val="0"/>
                <w:kern w:val="56"/>
                <w:sz w:val="28"/>
                <w:szCs w:val="28"/>
                <w:highlight w:val="none"/>
                <w:shd w:val="clear" w:color="auto" w:fill="FFFFFF"/>
              </w:rPr>
              <w:t>元</w:t>
            </w:r>
          </w:p>
        </w:tc>
      </w:tr>
      <w:tr w14:paraId="655C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657" w:type="dxa"/>
            <w:gridSpan w:val="4"/>
            <w:vAlign w:val="center"/>
          </w:tcPr>
          <w:p w14:paraId="79BF9232">
            <w:pPr>
              <w:snapToGrid w:val="0"/>
              <w:spacing w:line="560" w:lineRule="exact"/>
              <w:jc w:val="center"/>
              <w:rPr>
                <w:rFonts w:hint="default" w:ascii="仿宋" w:hAnsi="仿宋" w:eastAsia="仿宋" w:cs="仿宋"/>
                <w:color w:val="auto"/>
                <w:spacing w:val="0"/>
                <w:kern w:val="56"/>
                <w:sz w:val="28"/>
                <w:szCs w:val="28"/>
                <w:highlight w:val="none"/>
                <w:shd w:val="clear" w:color="auto" w:fill="FFFFFF"/>
                <w:lang w:val="en-US" w:eastAsia="zh-CN"/>
              </w:rPr>
            </w:pPr>
            <w:r>
              <w:rPr>
                <w:rFonts w:hint="eastAsia" w:ascii="仿宋" w:hAnsi="仿宋" w:eastAsia="仿宋" w:cs="仿宋"/>
                <w:color w:val="auto"/>
                <w:spacing w:val="0"/>
                <w:kern w:val="56"/>
                <w:sz w:val="28"/>
                <w:szCs w:val="28"/>
                <w:highlight w:val="none"/>
                <w:shd w:val="clear" w:color="auto" w:fill="FFFFFF"/>
                <w:lang w:val="en-US" w:eastAsia="zh-CN"/>
              </w:rPr>
              <w:t>项目经理</w:t>
            </w:r>
          </w:p>
        </w:tc>
        <w:tc>
          <w:tcPr>
            <w:tcW w:w="3873" w:type="dxa"/>
            <w:vAlign w:val="center"/>
          </w:tcPr>
          <w:p w14:paraId="5B6915C9">
            <w:pPr>
              <w:snapToGrid w:val="0"/>
              <w:spacing w:line="400" w:lineRule="exact"/>
              <w:jc w:val="left"/>
              <w:rPr>
                <w:rFonts w:hint="eastAsia" w:ascii="仿宋" w:hAnsi="仿宋" w:eastAsia="仿宋" w:cs="仿宋"/>
                <w:color w:val="auto"/>
                <w:spacing w:val="0"/>
                <w:kern w:val="56"/>
                <w:sz w:val="28"/>
                <w:szCs w:val="28"/>
                <w:highlight w:val="none"/>
                <w:shd w:val="clear" w:color="auto" w:fill="FFFFFF"/>
              </w:rPr>
            </w:pPr>
          </w:p>
        </w:tc>
      </w:tr>
      <w:tr w14:paraId="4CB7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657" w:type="dxa"/>
            <w:gridSpan w:val="4"/>
            <w:vAlign w:val="center"/>
          </w:tcPr>
          <w:p w14:paraId="2D5495DA">
            <w:pPr>
              <w:snapToGrid w:val="0"/>
              <w:spacing w:line="560" w:lineRule="exact"/>
              <w:jc w:val="center"/>
              <w:rPr>
                <w:rFonts w:hint="default" w:ascii="仿宋" w:hAnsi="仿宋" w:eastAsia="仿宋" w:cs="仿宋"/>
                <w:color w:val="auto"/>
                <w:spacing w:val="0"/>
                <w:kern w:val="56"/>
                <w:sz w:val="28"/>
                <w:szCs w:val="28"/>
                <w:highlight w:val="none"/>
                <w:shd w:val="clear" w:color="auto" w:fill="FFFFFF"/>
                <w:lang w:val="en-US" w:eastAsia="zh-CN"/>
              </w:rPr>
            </w:pPr>
            <w:r>
              <w:rPr>
                <w:rFonts w:hint="eastAsia" w:ascii="仿宋" w:hAnsi="仿宋" w:eastAsia="仿宋" w:cs="仿宋"/>
                <w:color w:val="auto"/>
                <w:spacing w:val="0"/>
                <w:kern w:val="56"/>
                <w:sz w:val="28"/>
                <w:szCs w:val="28"/>
                <w:highlight w:val="none"/>
                <w:shd w:val="clear" w:color="auto" w:fill="FFFFFF"/>
                <w:lang w:val="en-US" w:eastAsia="zh-CN"/>
              </w:rPr>
              <w:t>服务期限</w:t>
            </w:r>
          </w:p>
        </w:tc>
        <w:tc>
          <w:tcPr>
            <w:tcW w:w="3873" w:type="dxa"/>
            <w:vAlign w:val="center"/>
          </w:tcPr>
          <w:p w14:paraId="17C902C6">
            <w:pPr>
              <w:snapToGrid w:val="0"/>
              <w:spacing w:line="400" w:lineRule="exact"/>
              <w:jc w:val="left"/>
              <w:rPr>
                <w:rFonts w:hint="eastAsia" w:ascii="仿宋" w:hAnsi="仿宋" w:eastAsia="仿宋" w:cs="仿宋"/>
                <w:color w:val="auto"/>
                <w:spacing w:val="0"/>
                <w:kern w:val="56"/>
                <w:sz w:val="28"/>
                <w:szCs w:val="28"/>
                <w:highlight w:val="none"/>
                <w:shd w:val="clear" w:color="auto" w:fill="FFFFFF"/>
              </w:rPr>
            </w:pPr>
          </w:p>
        </w:tc>
      </w:tr>
      <w:tr w14:paraId="7631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73" w:type="dxa"/>
            <w:gridSpan w:val="2"/>
            <w:vAlign w:val="center"/>
          </w:tcPr>
          <w:p w14:paraId="7C0BE0DD">
            <w:pPr>
              <w:snapToGrid w:val="0"/>
              <w:spacing w:line="560" w:lineRule="exact"/>
              <w:jc w:val="center"/>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lang w:eastAsia="zh-CN"/>
              </w:rPr>
              <w:t>备注</w:t>
            </w:r>
          </w:p>
        </w:tc>
        <w:tc>
          <w:tcPr>
            <w:tcW w:w="5557" w:type="dxa"/>
            <w:gridSpan w:val="3"/>
            <w:vAlign w:val="center"/>
          </w:tcPr>
          <w:p w14:paraId="57D49F36">
            <w:pPr>
              <w:snapToGrid w:val="0"/>
              <w:spacing w:line="560" w:lineRule="exact"/>
              <w:rPr>
                <w:rFonts w:hint="eastAsia" w:ascii="仿宋" w:hAnsi="仿宋" w:eastAsia="仿宋" w:cs="仿宋"/>
                <w:color w:val="auto"/>
                <w:spacing w:val="0"/>
                <w:kern w:val="56"/>
                <w:sz w:val="28"/>
                <w:szCs w:val="28"/>
                <w:highlight w:val="none"/>
                <w:shd w:val="clear" w:color="auto" w:fill="FFFFFF"/>
                <w:lang w:eastAsia="zh-CN"/>
              </w:rPr>
            </w:pPr>
            <w:r>
              <w:rPr>
                <w:rFonts w:hint="eastAsia" w:ascii="仿宋" w:hAnsi="仿宋" w:eastAsia="仿宋" w:cs="仿宋"/>
                <w:color w:val="auto"/>
                <w:spacing w:val="0"/>
                <w:kern w:val="56"/>
                <w:sz w:val="28"/>
                <w:szCs w:val="28"/>
                <w:highlight w:val="none"/>
                <w:shd w:val="clear" w:color="auto" w:fill="FFFFFF"/>
                <w:lang w:eastAsia="zh-CN"/>
              </w:rPr>
              <w:t>所报单价不得高于最高限价，否则作无效标处理</w:t>
            </w:r>
          </w:p>
        </w:tc>
      </w:tr>
    </w:tbl>
    <w:p w14:paraId="6B15EF02">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注：</w:t>
      </w:r>
      <w:r>
        <w:rPr>
          <w:rFonts w:hint="eastAsia" w:ascii="仿宋" w:hAnsi="仿宋" w:eastAsia="仿宋" w:cs="仿宋"/>
          <w:b w:val="0"/>
          <w:bCs/>
          <w:color w:val="auto"/>
          <w:kern w:val="2"/>
          <w:sz w:val="24"/>
          <w:szCs w:val="24"/>
          <w:highlight w:val="none"/>
          <w:lang w:val="zh-CN" w:eastAsia="zh-CN" w:bidi="ar-SA"/>
        </w:rPr>
        <w:t>1、供应商需按本表格式填写，</w:t>
      </w:r>
      <w:r>
        <w:rPr>
          <w:rFonts w:hint="eastAsia" w:ascii="仿宋" w:hAnsi="仿宋" w:eastAsia="仿宋" w:cs="仿宋"/>
          <w:b w:val="0"/>
          <w:bCs/>
          <w:color w:val="auto"/>
          <w:kern w:val="2"/>
          <w:sz w:val="24"/>
          <w:szCs w:val="24"/>
          <w:highlight w:val="none"/>
          <w:lang w:val="en-US" w:eastAsia="zh-CN" w:bidi="ar-SA"/>
        </w:rPr>
        <w:t>否则视为响应文件含有采购人不能接受的附加条件，响应无效</w:t>
      </w:r>
      <w:r>
        <w:rPr>
          <w:rFonts w:hint="eastAsia" w:ascii="仿宋" w:hAnsi="仿宋" w:eastAsia="仿宋" w:cs="仿宋"/>
          <w:b w:val="0"/>
          <w:bCs/>
          <w:color w:val="auto"/>
          <w:kern w:val="2"/>
          <w:sz w:val="24"/>
          <w:szCs w:val="24"/>
          <w:highlight w:val="none"/>
          <w:lang w:val="zh-CN" w:eastAsia="zh-CN" w:bidi="ar-SA"/>
        </w:rPr>
        <w:t>。</w:t>
      </w:r>
    </w:p>
    <w:p w14:paraId="190BE01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zh-CN" w:eastAsia="zh-CN" w:bidi="ar-SA"/>
        </w:rPr>
        <w:t>2、有关本项目实施所涉及的一切费用均计入报价。采购人将以合同形式有偿取得货物或服务，不接受供应商给予的赠品、回扣或者与采购无关的其他商品、服务，不得出现“0元”“免费赠送”等形式的无偿报价，</w:t>
      </w:r>
      <w:r>
        <w:rPr>
          <w:rFonts w:hint="eastAsia" w:ascii="仿宋" w:hAnsi="仿宋" w:eastAsia="仿宋" w:cs="仿宋"/>
          <w:b w:val="0"/>
          <w:bCs/>
          <w:color w:val="auto"/>
          <w:kern w:val="2"/>
          <w:sz w:val="24"/>
          <w:szCs w:val="24"/>
          <w:highlight w:val="none"/>
          <w:lang w:val="en-US" w:eastAsia="zh-CN" w:bidi="ar-SA"/>
        </w:rPr>
        <w:t>否则视为报价文件含有采购人不能接受的附加条件，响应无效</w:t>
      </w:r>
      <w:r>
        <w:rPr>
          <w:rFonts w:hint="eastAsia" w:ascii="仿宋" w:hAnsi="仿宋" w:eastAsia="仿宋" w:cs="仿宋"/>
          <w:b w:val="0"/>
          <w:bCs/>
          <w:color w:val="auto"/>
          <w:kern w:val="2"/>
          <w:sz w:val="24"/>
          <w:szCs w:val="24"/>
          <w:highlight w:val="none"/>
          <w:lang w:val="zh-CN" w:eastAsia="zh-CN" w:bidi="ar-SA"/>
        </w:rPr>
        <w:t>；采购内容未包含在《报价一览表》名称栏中，供应商不能作出合理解释的，</w:t>
      </w:r>
      <w:r>
        <w:rPr>
          <w:rFonts w:hint="eastAsia" w:ascii="仿宋" w:hAnsi="仿宋" w:eastAsia="仿宋" w:cs="仿宋"/>
          <w:b w:val="0"/>
          <w:bCs/>
          <w:color w:val="auto"/>
          <w:kern w:val="2"/>
          <w:sz w:val="24"/>
          <w:szCs w:val="24"/>
          <w:highlight w:val="none"/>
          <w:lang w:val="en-US" w:eastAsia="zh-CN" w:bidi="ar-SA"/>
        </w:rPr>
        <w:t>视为响应文件含有采购人不能接受的附加条件的，响应无效。</w:t>
      </w:r>
    </w:p>
    <w:p w14:paraId="26E198D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zh-CN" w:eastAsia="zh-CN" w:bidi="ar-SA"/>
        </w:rPr>
        <w:t>3、特别提示：采购代理机构将对项目名称和项目编号，成交供应商名称、地址和成交金额，主要成交标的名称、服务范围、服务要求、服务时间、服务标准等予以公示。</w:t>
      </w:r>
    </w:p>
    <w:p w14:paraId="7497F1D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zh-CN" w:eastAsia="zh-CN" w:bidi="ar-SA"/>
        </w:rPr>
        <w:t>4、符合</w:t>
      </w:r>
      <w:r>
        <w:rPr>
          <w:rFonts w:hint="eastAsia" w:ascii="仿宋" w:hAnsi="仿宋" w:eastAsia="仿宋" w:cs="仿宋"/>
          <w:b w:val="0"/>
          <w:bCs/>
          <w:color w:val="auto"/>
          <w:kern w:val="2"/>
          <w:sz w:val="24"/>
          <w:szCs w:val="24"/>
          <w:highlight w:val="none"/>
          <w:lang w:val="en-US" w:eastAsia="zh-CN" w:bidi="ar-SA"/>
        </w:rPr>
        <w:t>采购</w:t>
      </w:r>
      <w:r>
        <w:rPr>
          <w:rFonts w:hint="eastAsia" w:ascii="仿宋" w:hAnsi="仿宋" w:eastAsia="仿宋" w:cs="仿宋"/>
          <w:b w:val="0"/>
          <w:bCs/>
          <w:color w:val="auto"/>
          <w:kern w:val="2"/>
          <w:sz w:val="24"/>
          <w:szCs w:val="24"/>
          <w:highlight w:val="none"/>
          <w:lang w:val="zh-CN" w:eastAsia="zh-CN" w:bidi="ar-SA"/>
        </w:rPr>
        <w:t>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B8E0927">
      <w:pPr>
        <w:keepNext w:val="0"/>
        <w:keepLines w:val="0"/>
        <w:pageBreakBefore w:val="0"/>
        <w:widowControl w:val="0"/>
        <w:kinsoku/>
        <w:wordWrap/>
        <w:overflowPunct/>
        <w:topLinePunct w:val="0"/>
        <w:autoSpaceDE/>
        <w:autoSpaceDN/>
        <w:bidi w:val="0"/>
        <w:adjustRightInd w:val="0"/>
        <w:spacing w:line="400" w:lineRule="exact"/>
        <w:ind w:right="-874" w:rightChars="-416"/>
        <w:textAlignment w:val="auto"/>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8"/>
          <w:szCs w:val="28"/>
          <w:highlight w:val="none"/>
          <w:lang w:val="en-US" w:eastAsia="zh-CN" w:bidi="ar-SA"/>
        </w:rPr>
        <w:t xml:space="preserve">                                           </w:t>
      </w:r>
      <w:r>
        <w:rPr>
          <w:rFonts w:hint="eastAsia" w:ascii="仿宋" w:hAnsi="仿宋" w:eastAsia="仿宋" w:cs="仿宋"/>
          <w:b w:val="0"/>
          <w:bCs/>
          <w:color w:val="auto"/>
          <w:kern w:val="2"/>
          <w:sz w:val="24"/>
          <w:szCs w:val="24"/>
          <w:highlight w:val="none"/>
          <w:lang w:val="zh-CN" w:eastAsia="zh-CN" w:bidi="ar-SA"/>
        </w:rPr>
        <w:t>供应商：（电子签</w:t>
      </w:r>
      <w:r>
        <w:rPr>
          <w:rFonts w:hint="eastAsia" w:ascii="仿宋" w:hAnsi="仿宋" w:eastAsia="仿宋" w:cs="仿宋"/>
          <w:b w:val="0"/>
          <w:bCs/>
          <w:color w:val="auto"/>
          <w:kern w:val="2"/>
          <w:sz w:val="24"/>
          <w:szCs w:val="24"/>
          <w:highlight w:val="none"/>
          <w:lang w:val="en-US" w:eastAsia="zh-CN" w:bidi="ar-SA"/>
        </w:rPr>
        <w:t>章</w:t>
      </w:r>
      <w:r>
        <w:rPr>
          <w:rFonts w:hint="eastAsia" w:ascii="仿宋" w:hAnsi="仿宋" w:eastAsia="仿宋" w:cs="仿宋"/>
          <w:b w:val="0"/>
          <w:bCs/>
          <w:color w:val="auto"/>
          <w:kern w:val="2"/>
          <w:sz w:val="24"/>
          <w:szCs w:val="24"/>
          <w:highlight w:val="none"/>
          <w:lang w:val="zh-CN" w:eastAsia="zh-CN" w:bidi="ar-SA"/>
        </w:rPr>
        <w:t>）</w:t>
      </w:r>
    </w:p>
    <w:p w14:paraId="53C080BA">
      <w:pPr>
        <w:keepNext w:val="0"/>
        <w:keepLines w:val="0"/>
        <w:pageBreakBefore w:val="0"/>
        <w:widowControl w:val="0"/>
        <w:kinsoku/>
        <w:wordWrap/>
        <w:overflowPunct/>
        <w:topLinePunct w:val="0"/>
        <w:autoSpaceDE/>
        <w:autoSpaceDN/>
        <w:bidi w:val="0"/>
        <w:adjustRightInd w:val="0"/>
        <w:spacing w:line="400" w:lineRule="exact"/>
        <w:ind w:left="0" w:leftChars="0" w:right="0" w:rightChars="0" w:firstLine="0" w:firstLineChars="0"/>
        <w:jc w:val="center"/>
        <w:textAlignment w:val="auto"/>
        <w:rPr>
          <w:rFonts w:ascii="仿宋" w:hAnsi="仿宋" w:eastAsia="仿宋" w:cs="仿宋"/>
          <w:color w:val="auto"/>
          <w:spacing w:val="0"/>
          <w:kern w:val="56"/>
          <w:sz w:val="24"/>
          <w:szCs w:val="24"/>
          <w:highlight w:val="none"/>
          <w:shd w:val="clear" w:color="auto" w:fill="FFFFFF"/>
        </w:rPr>
      </w:pPr>
      <w:r>
        <w:rPr>
          <w:rFonts w:hint="eastAsia" w:ascii="仿宋" w:hAnsi="仿宋" w:eastAsia="仿宋" w:cs="仿宋"/>
          <w:b w:val="0"/>
          <w:bCs/>
          <w:color w:val="auto"/>
          <w:kern w:val="2"/>
          <w:sz w:val="24"/>
          <w:szCs w:val="24"/>
          <w:highlight w:val="none"/>
          <w:lang w:val="en-US" w:eastAsia="zh-CN" w:bidi="ar-SA"/>
        </w:rPr>
        <w:t xml:space="preserve">                                     日  期：  年   月  日</w:t>
      </w:r>
      <w:r>
        <w:rPr>
          <w:rFonts w:hint="eastAsia" w:ascii="仿宋" w:hAnsi="仿宋" w:eastAsia="仿宋" w:cs="仿宋"/>
          <w:b w:val="0"/>
          <w:bCs/>
          <w:color w:val="auto"/>
          <w:kern w:val="2"/>
          <w:sz w:val="24"/>
          <w:szCs w:val="24"/>
          <w:highlight w:val="none"/>
          <w:lang w:val="zh-CN" w:eastAsia="zh-CN" w:bidi="ar-SA"/>
        </w:rPr>
        <w:t xml:space="preserve">                      </w:t>
      </w:r>
    </w:p>
    <w:p w14:paraId="2BA4331A">
      <w:pPr>
        <w:snapToGrid w:val="0"/>
        <w:spacing w:line="560" w:lineRule="exact"/>
        <w:ind w:firstLine="560" w:firstLineChars="200"/>
        <w:jc w:val="center"/>
        <w:rPr>
          <w:rFonts w:ascii="仿宋" w:hAnsi="仿宋" w:eastAsia="仿宋" w:cs="仿宋"/>
          <w:color w:val="auto"/>
          <w:spacing w:val="0"/>
          <w:kern w:val="56"/>
          <w:sz w:val="28"/>
          <w:szCs w:val="28"/>
          <w:highlight w:val="none"/>
          <w:shd w:val="clear" w:color="auto" w:fill="FFFFFF"/>
        </w:rPr>
      </w:pPr>
    </w:p>
    <w:p w14:paraId="0B9FD8E4">
      <w:pPr>
        <w:snapToGrid w:val="0"/>
        <w:spacing w:line="560" w:lineRule="exact"/>
        <w:ind w:firstLine="560" w:firstLineChars="200"/>
        <w:jc w:val="center"/>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廉政承诺书</w:t>
      </w:r>
    </w:p>
    <w:p w14:paraId="070B9575">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hint="eastAsia" w:ascii="仿宋" w:hAnsi="仿宋" w:eastAsia="仿宋" w:cs="仿宋"/>
          <w:color w:val="auto"/>
          <w:spacing w:val="0"/>
          <w:kern w:val="56"/>
          <w:sz w:val="28"/>
          <w:szCs w:val="28"/>
          <w:highlight w:val="none"/>
          <w:shd w:val="clear" w:color="auto" w:fill="FFFFFF"/>
          <w:lang w:eastAsia="zh-CN"/>
        </w:rPr>
        <w:t>衢州市住房和城乡建设局</w:t>
      </w:r>
      <w:r>
        <w:rPr>
          <w:rFonts w:ascii="仿宋" w:hAnsi="仿宋" w:eastAsia="仿宋" w:cs="仿宋"/>
          <w:color w:val="auto"/>
          <w:spacing w:val="0"/>
          <w:kern w:val="56"/>
          <w:sz w:val="28"/>
          <w:szCs w:val="28"/>
          <w:highlight w:val="none"/>
          <w:shd w:val="clear" w:color="auto" w:fill="FFFFFF"/>
        </w:rPr>
        <w:t>：</w:t>
      </w:r>
    </w:p>
    <w:p w14:paraId="78E95F08">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我单位响应</w:t>
      </w:r>
      <w:r>
        <w:rPr>
          <w:rFonts w:hint="eastAsia" w:ascii="仿宋" w:hAnsi="仿宋" w:eastAsia="仿宋" w:cs="仿宋"/>
          <w:color w:val="auto"/>
          <w:spacing w:val="0"/>
          <w:kern w:val="56"/>
          <w:sz w:val="28"/>
          <w:szCs w:val="28"/>
          <w:highlight w:val="none"/>
          <w:u w:val="single"/>
          <w:shd w:val="clear" w:color="auto" w:fill="FFFFFF"/>
          <w:lang w:eastAsia="zh-CN"/>
        </w:rPr>
        <w:t>衢州市住房和城乡建设局</w:t>
      </w:r>
      <w:r>
        <w:rPr>
          <w:rFonts w:ascii="仿宋" w:hAnsi="仿宋" w:eastAsia="仿宋" w:cs="仿宋"/>
          <w:color w:val="auto"/>
          <w:spacing w:val="0"/>
          <w:kern w:val="56"/>
          <w:sz w:val="28"/>
          <w:szCs w:val="28"/>
          <w:highlight w:val="none"/>
          <w:shd w:val="clear" w:color="auto" w:fill="FFFFFF"/>
        </w:rPr>
        <w:t>（采购人）</w:t>
      </w:r>
      <w:r>
        <w:rPr>
          <w:rFonts w:hint="eastAsia" w:ascii="仿宋" w:hAnsi="仿宋" w:eastAsia="仿宋" w:cs="仿宋"/>
          <w:color w:val="auto"/>
          <w:spacing w:val="0"/>
          <w:kern w:val="56"/>
          <w:sz w:val="28"/>
          <w:szCs w:val="28"/>
          <w:highlight w:val="none"/>
          <w:u w:val="single"/>
          <w:shd w:val="clear" w:color="auto" w:fill="FFFFFF"/>
          <w:lang w:eastAsia="zh-CN"/>
        </w:rPr>
        <w:t>衢州市工程建设项目数字化管理（智慧建设）系统增值升级项目</w:t>
      </w:r>
      <w:r>
        <w:rPr>
          <w:rFonts w:ascii="仿宋" w:hAnsi="仿宋" w:eastAsia="仿宋" w:cs="仿宋"/>
          <w:color w:val="auto"/>
          <w:spacing w:val="0"/>
          <w:kern w:val="56"/>
          <w:sz w:val="28"/>
          <w:szCs w:val="28"/>
          <w:highlight w:val="none"/>
          <w:shd w:val="clear" w:color="auto" w:fill="FFFFFF"/>
        </w:rPr>
        <w:t>（项目名称）</w:t>
      </w:r>
      <w:r>
        <w:rPr>
          <w:rFonts w:hint="eastAsia" w:ascii="仿宋" w:hAnsi="仿宋" w:eastAsia="仿宋" w:cs="仿宋"/>
          <w:color w:val="auto"/>
          <w:spacing w:val="0"/>
          <w:kern w:val="56"/>
          <w:sz w:val="28"/>
          <w:szCs w:val="28"/>
          <w:highlight w:val="none"/>
          <w:u w:val="single"/>
          <w:shd w:val="clear" w:color="auto" w:fill="FFFFFF"/>
          <w:lang w:eastAsia="zh-CN"/>
        </w:rPr>
        <w:t>qzal2024-038</w:t>
      </w:r>
      <w:r>
        <w:rPr>
          <w:rFonts w:hint="eastAsia" w:ascii="仿宋" w:hAnsi="仿宋" w:eastAsia="仿宋" w:cs="仿宋"/>
          <w:color w:val="auto"/>
          <w:spacing w:val="0"/>
          <w:kern w:val="56"/>
          <w:sz w:val="28"/>
          <w:szCs w:val="28"/>
          <w:highlight w:val="none"/>
          <w:u w:val="single"/>
          <w:shd w:val="clear" w:color="auto" w:fill="FFFFFF"/>
        </w:rPr>
        <w:t xml:space="preserve"> </w:t>
      </w:r>
      <w:r>
        <w:rPr>
          <w:rFonts w:ascii="仿宋" w:hAnsi="仿宋" w:eastAsia="仿宋" w:cs="仿宋"/>
          <w:color w:val="auto"/>
          <w:spacing w:val="0"/>
          <w:kern w:val="56"/>
          <w:sz w:val="28"/>
          <w:szCs w:val="28"/>
          <w:highlight w:val="none"/>
          <w:shd w:val="clear" w:color="auto" w:fill="FFFFFF"/>
        </w:rPr>
        <w:t>（项目编号）</w:t>
      </w:r>
      <w:r>
        <w:rPr>
          <w:rFonts w:hint="eastAsia" w:ascii="仿宋" w:hAnsi="仿宋" w:eastAsia="仿宋" w:cs="仿宋"/>
          <w:color w:val="auto"/>
          <w:spacing w:val="0"/>
          <w:kern w:val="56"/>
          <w:sz w:val="28"/>
          <w:szCs w:val="28"/>
          <w:highlight w:val="none"/>
          <w:shd w:val="clear" w:color="auto" w:fill="FFFFFF"/>
          <w:lang w:eastAsia="zh-CN"/>
        </w:rPr>
        <w:t>衢州市工程建设项目数字化管理（智慧建设）系统增值升级项目</w:t>
      </w:r>
      <w:r>
        <w:rPr>
          <w:rFonts w:ascii="仿宋" w:hAnsi="仿宋" w:eastAsia="仿宋" w:cs="仿宋"/>
          <w:color w:val="auto"/>
          <w:spacing w:val="0"/>
          <w:kern w:val="56"/>
          <w:sz w:val="28"/>
          <w:szCs w:val="28"/>
          <w:highlight w:val="none"/>
          <w:shd w:val="clear" w:color="auto" w:fill="FFFFFF"/>
        </w:rPr>
        <w:t>采购要求并参加</w:t>
      </w:r>
      <w:r>
        <w:rPr>
          <w:rFonts w:hint="eastAsia" w:ascii="仿宋" w:hAnsi="仿宋" w:eastAsia="仿宋" w:cs="仿宋"/>
          <w:color w:val="auto"/>
          <w:spacing w:val="0"/>
          <w:kern w:val="56"/>
          <w:sz w:val="28"/>
          <w:szCs w:val="28"/>
          <w:highlight w:val="none"/>
          <w:shd w:val="clear" w:color="auto" w:fill="FFFFFF"/>
        </w:rPr>
        <w:t>采购活动</w:t>
      </w:r>
      <w:r>
        <w:rPr>
          <w:rFonts w:ascii="仿宋" w:hAnsi="仿宋" w:eastAsia="仿宋" w:cs="仿宋"/>
          <w:color w:val="auto"/>
          <w:spacing w:val="0"/>
          <w:kern w:val="56"/>
          <w:sz w:val="28"/>
          <w:szCs w:val="28"/>
          <w:highlight w:val="none"/>
          <w:shd w:val="clear" w:color="auto" w:fill="FFFFFF"/>
        </w:rPr>
        <w:t>。在这次</w:t>
      </w:r>
      <w:r>
        <w:rPr>
          <w:rFonts w:hint="eastAsia" w:ascii="仿宋" w:hAnsi="仿宋" w:eastAsia="仿宋" w:cs="仿宋"/>
          <w:color w:val="auto"/>
          <w:spacing w:val="0"/>
          <w:kern w:val="56"/>
          <w:sz w:val="28"/>
          <w:szCs w:val="28"/>
          <w:highlight w:val="none"/>
          <w:shd w:val="clear" w:color="auto" w:fill="FFFFFF"/>
        </w:rPr>
        <w:t>采购</w:t>
      </w:r>
      <w:r>
        <w:rPr>
          <w:rFonts w:ascii="仿宋" w:hAnsi="仿宋" w:eastAsia="仿宋" w:cs="仿宋"/>
          <w:color w:val="auto"/>
          <w:spacing w:val="0"/>
          <w:kern w:val="56"/>
          <w:sz w:val="28"/>
          <w:szCs w:val="28"/>
          <w:highlight w:val="none"/>
          <w:shd w:val="clear" w:color="auto" w:fill="FFFFFF"/>
        </w:rPr>
        <w:t>过程中和成交后，我们将严格遵守国家法律法规要求，并郑重承诺：</w:t>
      </w:r>
    </w:p>
    <w:p w14:paraId="169C8CC1">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一、不向项目有关人员及部门赠送礼金礼物、有价证券、回扣以及中介费、介绍费、咨询费等好处费；</w:t>
      </w:r>
    </w:p>
    <w:p w14:paraId="2F5D900F">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二、不为项目有关人员及部门报销应由你方单位或个人支付的费用；</w:t>
      </w:r>
    </w:p>
    <w:p w14:paraId="5A9C483D">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三、不向项目有关人员及部门提供有可能影响公正的宴请和健身娱乐等活动；</w:t>
      </w:r>
    </w:p>
    <w:p w14:paraId="7BCB15B9">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四、不为项目有关人员及部门出国（境）、旅游等提供方便；</w:t>
      </w:r>
    </w:p>
    <w:p w14:paraId="52983FA9">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五、不为项目有关人员个人装修住房、婚丧嫁娶、配偶子女工作安排等提供好处；</w:t>
      </w:r>
    </w:p>
    <w:p w14:paraId="3DED546A">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15A46425">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p>
    <w:p w14:paraId="41D30246">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p>
    <w:p w14:paraId="4652ABCB">
      <w:pPr>
        <w:snapToGrid w:val="0"/>
        <w:spacing w:line="560" w:lineRule="exact"/>
        <w:ind w:firstLine="560" w:firstLineChars="200"/>
        <w:rPr>
          <w:rFonts w:ascii="仿宋" w:hAnsi="仿宋" w:eastAsia="仿宋" w:cs="仿宋"/>
          <w:color w:val="auto"/>
          <w:spacing w:val="0"/>
          <w:kern w:val="56"/>
          <w:sz w:val="28"/>
          <w:szCs w:val="28"/>
          <w:highlight w:val="none"/>
          <w:shd w:val="clear" w:color="auto" w:fill="FFFFFF"/>
        </w:rPr>
      </w:pPr>
      <w:r>
        <w:rPr>
          <w:rFonts w:ascii="仿宋" w:hAnsi="仿宋" w:eastAsia="仿宋" w:cs="仿宋"/>
          <w:color w:val="auto"/>
          <w:spacing w:val="0"/>
          <w:kern w:val="56"/>
          <w:sz w:val="28"/>
          <w:szCs w:val="28"/>
          <w:highlight w:val="none"/>
          <w:shd w:val="clear" w:color="auto" w:fill="FFFFFF"/>
        </w:rPr>
        <w:t>供应商全称：                       （</w:t>
      </w:r>
      <w:r>
        <w:rPr>
          <w:rFonts w:hint="eastAsia" w:ascii="仿宋" w:hAnsi="仿宋" w:eastAsia="仿宋" w:cs="仿宋"/>
          <w:color w:val="auto"/>
          <w:spacing w:val="0"/>
          <w:kern w:val="56"/>
          <w:sz w:val="28"/>
          <w:szCs w:val="28"/>
          <w:highlight w:val="none"/>
          <w:shd w:val="clear" w:color="auto" w:fill="FFFFFF"/>
          <w:lang w:eastAsia="zh-CN"/>
        </w:rPr>
        <w:t>电子签章</w:t>
      </w:r>
      <w:r>
        <w:rPr>
          <w:rFonts w:ascii="仿宋" w:hAnsi="仿宋" w:eastAsia="仿宋" w:cs="仿宋"/>
          <w:color w:val="auto"/>
          <w:spacing w:val="0"/>
          <w:kern w:val="56"/>
          <w:sz w:val="28"/>
          <w:szCs w:val="28"/>
          <w:highlight w:val="none"/>
          <w:shd w:val="clear" w:color="auto" w:fill="FFFFFF"/>
        </w:rPr>
        <w:t>）</w:t>
      </w:r>
    </w:p>
    <w:p w14:paraId="600624E2">
      <w:pPr>
        <w:snapToGrid w:val="0"/>
        <w:spacing w:line="560" w:lineRule="exact"/>
        <w:ind w:firstLine="560" w:firstLineChars="200"/>
        <w:rPr>
          <w:rFonts w:ascii="仿宋_GB2312" w:hAnsi="仿宋" w:eastAsia="仿宋_GB2312" w:cs="仿宋_GB2312"/>
          <w:b/>
          <w:bCs/>
          <w:color w:val="auto"/>
          <w:spacing w:val="0"/>
          <w:sz w:val="24"/>
          <w:highlight w:val="none"/>
        </w:rPr>
        <w:sectPr>
          <w:headerReference r:id="rId9" w:type="first"/>
          <w:footerReference r:id="rId11" w:type="first"/>
          <w:headerReference r:id="rId8" w:type="default"/>
          <w:footerReference r:id="rId10" w:type="default"/>
          <w:pgSz w:w="11906" w:h="16838"/>
          <w:pgMar w:top="1446" w:right="1418" w:bottom="1417" w:left="1418" w:header="850" w:footer="992" w:gutter="0"/>
          <w:cols w:space="720" w:num="1"/>
          <w:titlePg/>
          <w:docGrid w:linePitch="312" w:charSpace="0"/>
        </w:sectPr>
      </w:pPr>
      <w:r>
        <w:rPr>
          <w:rFonts w:ascii="仿宋" w:hAnsi="仿宋" w:eastAsia="仿宋" w:cs="仿宋"/>
          <w:color w:val="auto"/>
          <w:spacing w:val="0"/>
          <w:kern w:val="56"/>
          <w:sz w:val="28"/>
          <w:szCs w:val="28"/>
          <w:highlight w:val="none"/>
          <w:shd w:val="clear" w:color="auto" w:fill="FFFFFF"/>
        </w:rPr>
        <w:t>日期：</w:t>
      </w:r>
      <w:r>
        <w:rPr>
          <w:rFonts w:hint="eastAsia" w:ascii="仿宋" w:hAnsi="仿宋" w:eastAsia="仿宋" w:cs="仿宋"/>
          <w:color w:val="auto"/>
          <w:spacing w:val="0"/>
          <w:kern w:val="56"/>
          <w:sz w:val="28"/>
          <w:szCs w:val="28"/>
          <w:highlight w:val="none"/>
          <w:shd w:val="clear" w:color="auto" w:fill="FFFFFF"/>
          <w:lang w:val="en-US" w:eastAsia="zh-CN"/>
        </w:rPr>
        <w:t xml:space="preserve">     </w:t>
      </w:r>
      <w:r>
        <w:rPr>
          <w:rFonts w:ascii="仿宋" w:hAnsi="仿宋" w:eastAsia="仿宋" w:cs="仿宋"/>
          <w:color w:val="auto"/>
          <w:spacing w:val="0"/>
          <w:kern w:val="56"/>
          <w:sz w:val="28"/>
          <w:szCs w:val="28"/>
          <w:highlight w:val="none"/>
          <w:shd w:val="clear" w:color="auto" w:fill="FFFFFF"/>
        </w:rPr>
        <w:t>年  月  日</w:t>
      </w:r>
    </w:p>
    <w:p w14:paraId="1C973085">
      <w:pPr>
        <w:adjustRightInd/>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中小企业声明函（服务）</w:t>
      </w:r>
    </w:p>
    <w:p w14:paraId="126230BC">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衢州市住房和城乡建设局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衢州市工程建设项目数字化管理（智慧建设）系统增值升级项目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14:paraId="4CEC565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lang w:eastAsia="zh-CN"/>
        </w:rPr>
        <w:t>衢州市工程建设项目数字化管理（智慧建设）系统增值升级项目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2091ED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BACE47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7E6512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598F97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D07ECE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36D663C">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0685793">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3F03AEC">
      <w:pPr>
        <w:spacing w:line="360" w:lineRule="auto"/>
        <w:ind w:right="420"/>
        <w:rPr>
          <w:rFonts w:hint="eastAsia" w:ascii="仿宋" w:hAnsi="仿宋" w:eastAsia="仿宋" w:cs="仿宋"/>
          <w:color w:val="auto"/>
          <w:sz w:val="24"/>
          <w:highlight w:val="none"/>
        </w:rPr>
      </w:pPr>
    </w:p>
    <w:p w14:paraId="3DDD42C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159E57F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28176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A08458">
      <w:pPr>
        <w:snapToGrid w:val="0"/>
        <w:spacing w:line="560" w:lineRule="exact"/>
        <w:jc w:val="both"/>
        <w:rPr>
          <w:rFonts w:hint="eastAsia" w:ascii="仿宋" w:hAnsi="仿宋" w:eastAsia="仿宋" w:cs="仿宋"/>
          <w:color w:val="auto"/>
          <w:kern w:val="56"/>
          <w:sz w:val="24"/>
          <w:szCs w:val="24"/>
          <w:highlight w:val="none"/>
          <w:shd w:val="clear" w:color="auto" w:fill="FFFFFF"/>
        </w:rPr>
      </w:pPr>
    </w:p>
    <w:p w14:paraId="2B3CAA4B">
      <w:pPr>
        <w:snapToGrid w:val="0"/>
        <w:spacing w:line="560" w:lineRule="exact"/>
        <w:jc w:val="center"/>
        <w:rPr>
          <w:rFonts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残疾人福利性单位声明函</w:t>
      </w:r>
    </w:p>
    <w:p w14:paraId="051FF9ED">
      <w:pPr>
        <w:snapToGrid w:val="0"/>
        <w:spacing w:line="560" w:lineRule="exact"/>
        <w:jc w:val="center"/>
        <w:rPr>
          <w:rFonts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【不属于残疾人福利性单位，不用提供此函】</w:t>
      </w:r>
    </w:p>
    <w:p w14:paraId="7EA09B23">
      <w:pPr>
        <w:snapToGrid w:val="0"/>
        <w:spacing w:line="560" w:lineRule="exact"/>
        <w:ind w:firstLine="480" w:firstLineChars="200"/>
        <w:rPr>
          <w:rFonts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u w:val="single"/>
          <w:shd w:val="clear" w:color="auto" w:fill="FFFFFF"/>
          <w:lang w:eastAsia="zh-CN"/>
        </w:rPr>
        <w:t>衢州市住房和城乡建设局衢州市工程建设项目数字化管理（智慧建设）系统增值升级项目</w:t>
      </w:r>
      <w:r>
        <w:rPr>
          <w:rFonts w:hint="eastAsia" w:ascii="仿宋" w:hAnsi="仿宋" w:eastAsia="仿宋" w:cs="仿宋"/>
          <w:color w:val="auto"/>
          <w:kern w:val="56"/>
          <w:sz w:val="24"/>
          <w:szCs w:val="24"/>
          <w:highlight w:val="none"/>
          <w:shd w:val="clear" w:color="auto" w:fill="FFFFFF"/>
        </w:rPr>
        <w:t>采购活动提供本单位制造的货物，或者提供其他残疾人福利性单位制造的货物（不包括使用非残疾人福利性单位注册商标的货物）。</w:t>
      </w:r>
    </w:p>
    <w:p w14:paraId="5BE0B7FA">
      <w:pPr>
        <w:snapToGrid w:val="0"/>
        <w:spacing w:line="560" w:lineRule="exact"/>
        <w:ind w:firstLine="480" w:firstLineChars="200"/>
        <w:rPr>
          <w:rFonts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本单位对上述声明的真实性负责。如有虚假，将依法承担相应责任。</w:t>
      </w:r>
    </w:p>
    <w:p w14:paraId="5DC4A341">
      <w:pPr>
        <w:snapToGrid w:val="0"/>
        <w:spacing w:line="560" w:lineRule="exact"/>
        <w:ind w:firstLine="480" w:firstLineChars="200"/>
        <w:rPr>
          <w:rFonts w:ascii="仿宋" w:hAnsi="仿宋" w:eastAsia="仿宋" w:cs="仿宋"/>
          <w:color w:val="auto"/>
          <w:kern w:val="56"/>
          <w:sz w:val="24"/>
          <w:szCs w:val="24"/>
          <w:highlight w:val="none"/>
          <w:shd w:val="clear" w:color="auto" w:fill="FFFFFF"/>
        </w:rPr>
      </w:pPr>
    </w:p>
    <w:p w14:paraId="040DDCFC">
      <w:pPr>
        <w:snapToGrid w:val="0"/>
        <w:spacing w:line="560" w:lineRule="exact"/>
        <w:ind w:firstLine="480" w:firstLineChars="200"/>
        <w:rPr>
          <w:rFonts w:ascii="仿宋" w:hAnsi="仿宋" w:eastAsia="仿宋" w:cs="仿宋"/>
          <w:color w:val="auto"/>
          <w:kern w:val="56"/>
          <w:sz w:val="24"/>
          <w:szCs w:val="24"/>
          <w:highlight w:val="none"/>
          <w:shd w:val="clear" w:color="auto" w:fill="FFFFFF"/>
        </w:rPr>
      </w:pPr>
    </w:p>
    <w:p w14:paraId="4479C447">
      <w:pPr>
        <w:spacing w:line="360" w:lineRule="auto"/>
        <w:ind w:firstLine="6480" w:firstLineChars="27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供应商</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电子签章</w:t>
      </w:r>
      <w:r>
        <w:rPr>
          <w:rFonts w:hint="eastAsia" w:ascii="仿宋" w:hAnsi="仿宋" w:eastAsia="仿宋" w:cs="宋体"/>
          <w:color w:val="auto"/>
          <w:sz w:val="24"/>
          <w:highlight w:val="none"/>
        </w:rPr>
        <w:t>）</w:t>
      </w:r>
    </w:p>
    <w:p w14:paraId="4F312BFB">
      <w:pPr>
        <w:spacing w:line="360" w:lineRule="auto"/>
        <w:ind w:firstLine="6480" w:firstLineChars="27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日期：    年  月  日</w:t>
      </w:r>
    </w:p>
    <w:p w14:paraId="7CD96270">
      <w:pPr>
        <w:spacing w:line="360" w:lineRule="auto"/>
        <w:ind w:right="420" w:firstLine="480" w:firstLineChars="200"/>
        <w:rPr>
          <w:rFonts w:hint="eastAsia" w:ascii="仿宋" w:hAnsi="仿宋" w:eastAsia="仿宋" w:cs="仿宋"/>
          <w:color w:val="auto"/>
          <w:sz w:val="24"/>
          <w:highlight w:val="none"/>
        </w:rPr>
      </w:pPr>
    </w:p>
    <w:p w14:paraId="7C037F67">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4468CDC3">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689D9A8A">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1AC0BB69">
      <w:pPr>
        <w:pStyle w:val="24"/>
        <w:rPr>
          <w:rFonts w:hint="eastAsia"/>
          <w:color w:val="auto"/>
          <w:highlight w:val="none"/>
          <w:lang w:val="en-US" w:eastAsia="zh-CN"/>
        </w:rPr>
      </w:pPr>
    </w:p>
    <w:p w14:paraId="03E684AD">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7EFB3824">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099DFCD7">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eastAsia" w:ascii="仿宋" w:hAnsi="仿宋" w:eastAsia="仿宋" w:cs="仿宋"/>
          <w:b/>
          <w:bCs/>
          <w:color w:val="auto"/>
          <w:sz w:val="28"/>
          <w:szCs w:val="28"/>
          <w:highlight w:val="none"/>
          <w:lang w:val="en-US" w:eastAsia="zh-CN"/>
        </w:rPr>
      </w:pPr>
    </w:p>
    <w:p w14:paraId="449E4673">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jc w:val="both"/>
        <w:textAlignment w:val="auto"/>
        <w:rPr>
          <w:rFonts w:hint="default" w:ascii="仿宋" w:hAnsi="仿宋" w:eastAsia="仿宋" w:cs="仿宋"/>
          <w:b/>
          <w:bCs/>
          <w:color w:val="auto"/>
          <w:sz w:val="28"/>
          <w:szCs w:val="28"/>
          <w:highlight w:val="none"/>
          <w:lang w:val="en-US" w:eastAsia="zh-CN"/>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FD4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9730">
    <w:pPr>
      <w:pStyle w:val="41"/>
      <w:framePr w:wrap="around" w:vAnchor="text" w:hAnchor="margin" w:xAlign="right" w:y="1"/>
      <w:rPr>
        <w:rStyle w:val="74"/>
      </w:rPr>
    </w:pPr>
    <w:r>
      <w:fldChar w:fldCharType="begin"/>
    </w:r>
    <w:r>
      <w:rPr>
        <w:rStyle w:val="74"/>
      </w:rPr>
      <w:instrText xml:space="preserve">PAGE  </w:instrText>
    </w:r>
    <w:r>
      <w:fldChar w:fldCharType="end"/>
    </w:r>
  </w:p>
  <w:p w14:paraId="54F0F5B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A1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E63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B4117A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3C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55BE25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EF8B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18E8">
    <w:pPr>
      <w:pStyle w:val="41"/>
      <w:framePr w:wrap="around" w:vAnchor="text" w:hAnchor="margin" w:xAlign="right" w:y="1"/>
      <w:rPr>
        <w:rStyle w:val="74"/>
      </w:rPr>
    </w:pPr>
    <w:r>
      <w:fldChar w:fldCharType="begin"/>
    </w:r>
    <w:r>
      <w:rPr>
        <w:rStyle w:val="74"/>
      </w:rPr>
      <w:instrText xml:space="preserve">PAGE  </w:instrText>
    </w:r>
    <w:r>
      <w:fldChar w:fldCharType="end"/>
    </w:r>
  </w:p>
  <w:p w14:paraId="5DD67FA7">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6CD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01" w:name="_Toc131845147"/>
    <w:bookmarkStart w:id="602" w:name="_Toc36110187"/>
    <w:bookmarkStart w:id="603" w:name="_Toc164085800"/>
    <w:bookmarkStart w:id="604" w:name="_Toc91899912"/>
    <w:r>
      <w:rPr>
        <w:rFonts w:hint="eastAsia" w:ascii="仿宋_GB2312" w:eastAsia="仿宋_GB2312"/>
        <w:kern w:val="0"/>
        <w:szCs w:val="21"/>
      </w:rPr>
      <w:t xml:space="preserve"> 页</w:t>
    </w:r>
    <w:bookmarkEnd w:id="601"/>
    <w:bookmarkEnd w:id="602"/>
    <w:bookmarkEnd w:id="603"/>
    <w:bookmarkEnd w:id="6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AEA2">
    <w:pPr>
      <w:pStyle w:val="60"/>
      <w:tabs>
        <w:tab w:val="center" w:pos="4535"/>
        <w:tab w:val="right" w:pos="9070"/>
      </w:tabs>
      <w:jc w:val="both"/>
      <w:rPr>
        <w:rFonts w:hint="default" w:ascii="仿宋_GB2312" w:eastAsia="仿宋_GB2312"/>
        <w:b w:val="0"/>
        <w:i/>
        <w:sz w:val="18"/>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48B3">
    <w:pPr>
      <w:pStyle w:val="42"/>
      <w:pBdr>
        <w:bottom w:val="single" w:color="auto" w:sz="6" w:space="0"/>
      </w:pBdr>
      <w:tabs>
        <w:tab w:val="center" w:pos="4535"/>
        <w:tab w:val="right" w:pos="9070"/>
        <w:tab w:val="clear" w:pos="4153"/>
        <w:tab w:val="clear" w:pos="8306"/>
      </w:tabs>
      <w:jc w:val="right"/>
      <w:rPr>
        <w:rFonts w:hint="default" w:eastAsia="宋体"/>
        <w:lang w:val="en-US" w:eastAsia="zh-CN"/>
      </w:rPr>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F9B5">
    <w:pPr>
      <w:pStyle w:val="42"/>
      <w:jc w:val="both"/>
      <w:rPr>
        <w:rFonts w:ascii="仿宋_GB2312" w:eastAsia="仿宋_GB2312"/>
        <w:b/>
        <w:i/>
        <w:sz w:val="18"/>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6CCE">
    <w:pPr>
      <w:pStyle w:val="42"/>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A6F5">
    <w:pPr>
      <w:pStyle w:val="42"/>
      <w:jc w:val="right"/>
      <w:rPr>
        <w:rFonts w:hint="eastAsia" w:ascii="仿宋_GB2312" w:eastAsia="宋体"/>
        <w:b/>
        <w:i/>
        <w:iCs/>
        <w:u w:val="single"/>
        <w:lang w:eastAsia="zh-CN"/>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CA56">
    <w:pPr>
      <w:pStyle w:val="4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2A0D0"/>
    <w:multiLevelType w:val="singleLevel"/>
    <w:tmpl w:val="8432A0D0"/>
    <w:lvl w:ilvl="0" w:tentative="0">
      <w:start w:val="1"/>
      <w:numFmt w:val="chineseCounting"/>
      <w:suff w:val="nothing"/>
      <w:lvlText w:val="（%1）"/>
      <w:lvlJc w:val="left"/>
      <w:rPr>
        <w:rFonts w:hint="eastAsia"/>
      </w:rPr>
    </w:lvl>
  </w:abstractNum>
  <w:abstractNum w:abstractNumId="1">
    <w:nsid w:val="B6908EFC"/>
    <w:multiLevelType w:val="singleLevel"/>
    <w:tmpl w:val="B6908EFC"/>
    <w:lvl w:ilvl="0" w:tentative="0">
      <w:start w:val="1"/>
      <w:numFmt w:val="decimal"/>
      <w:lvlText w:val="%1."/>
      <w:lvlJc w:val="left"/>
      <w:pPr>
        <w:tabs>
          <w:tab w:val="left" w:pos="312"/>
        </w:tabs>
      </w:pPr>
    </w:lvl>
  </w:abstractNum>
  <w:abstractNum w:abstractNumId="2">
    <w:nsid w:val="C18F754D"/>
    <w:multiLevelType w:val="singleLevel"/>
    <w:tmpl w:val="C18F754D"/>
    <w:lvl w:ilvl="0" w:tentative="0">
      <w:start w:val="4"/>
      <w:numFmt w:val="chineseCounting"/>
      <w:suff w:val="nothing"/>
      <w:lvlText w:val="（%1）"/>
      <w:lvlJc w:val="left"/>
      <w:rPr>
        <w:rFonts w:hint="eastAsia"/>
      </w:rPr>
    </w:lvl>
  </w:abstractNum>
  <w:abstractNum w:abstractNumId="3">
    <w:nsid w:val="76D244F1"/>
    <w:multiLevelType w:val="singleLevel"/>
    <w:tmpl w:val="76D244F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WRiN2E0ZWQ5NTdlMDdmNzhmMzVhNmM5YmJhZDkifQ=="/>
  </w:docVars>
  <w:rsids>
    <w:rsidRoot w:val="00000000"/>
    <w:rsid w:val="00460CC5"/>
    <w:rsid w:val="01AF0E8E"/>
    <w:rsid w:val="01DD0410"/>
    <w:rsid w:val="01EE7C08"/>
    <w:rsid w:val="02610046"/>
    <w:rsid w:val="0340217A"/>
    <w:rsid w:val="04934A97"/>
    <w:rsid w:val="073EEBB9"/>
    <w:rsid w:val="08335BAA"/>
    <w:rsid w:val="084244F8"/>
    <w:rsid w:val="090C37AB"/>
    <w:rsid w:val="096F5AD2"/>
    <w:rsid w:val="09D75426"/>
    <w:rsid w:val="09F935EE"/>
    <w:rsid w:val="0B6B517E"/>
    <w:rsid w:val="0B9176B2"/>
    <w:rsid w:val="0BE33DB7"/>
    <w:rsid w:val="0C801DA5"/>
    <w:rsid w:val="0D33389B"/>
    <w:rsid w:val="0DB51087"/>
    <w:rsid w:val="0DDBE6E7"/>
    <w:rsid w:val="0DF90C13"/>
    <w:rsid w:val="0E303356"/>
    <w:rsid w:val="0ECA4184"/>
    <w:rsid w:val="0F727FCF"/>
    <w:rsid w:val="0FBF04E5"/>
    <w:rsid w:val="100328DC"/>
    <w:rsid w:val="12BE27F6"/>
    <w:rsid w:val="13854144"/>
    <w:rsid w:val="139D05DA"/>
    <w:rsid w:val="13AB244C"/>
    <w:rsid w:val="13E27C25"/>
    <w:rsid w:val="147E6CE8"/>
    <w:rsid w:val="14860174"/>
    <w:rsid w:val="15411AFA"/>
    <w:rsid w:val="15806408"/>
    <w:rsid w:val="162B5252"/>
    <w:rsid w:val="18BD2352"/>
    <w:rsid w:val="19657A99"/>
    <w:rsid w:val="19DB061A"/>
    <w:rsid w:val="1A383CBF"/>
    <w:rsid w:val="1AC83294"/>
    <w:rsid w:val="1B6935D6"/>
    <w:rsid w:val="1BAA1C3C"/>
    <w:rsid w:val="1C534DE0"/>
    <w:rsid w:val="1D0D1432"/>
    <w:rsid w:val="1D5232E9"/>
    <w:rsid w:val="1E656207"/>
    <w:rsid w:val="1E7035EE"/>
    <w:rsid w:val="1EBF1EAF"/>
    <w:rsid w:val="1EF309A8"/>
    <w:rsid w:val="20320460"/>
    <w:rsid w:val="21F20BF7"/>
    <w:rsid w:val="232C1EE7"/>
    <w:rsid w:val="23DE58D7"/>
    <w:rsid w:val="2480705F"/>
    <w:rsid w:val="24C23EFE"/>
    <w:rsid w:val="250F4615"/>
    <w:rsid w:val="27C11F39"/>
    <w:rsid w:val="2A2658E2"/>
    <w:rsid w:val="2A7A7B8E"/>
    <w:rsid w:val="2B2362C5"/>
    <w:rsid w:val="2B6C37C8"/>
    <w:rsid w:val="2BA578DD"/>
    <w:rsid w:val="2BAD1A6E"/>
    <w:rsid w:val="2D3D26F1"/>
    <w:rsid w:val="2DF06932"/>
    <w:rsid w:val="30EB1633"/>
    <w:rsid w:val="31627580"/>
    <w:rsid w:val="32DF83CB"/>
    <w:rsid w:val="34FD1935"/>
    <w:rsid w:val="3574215E"/>
    <w:rsid w:val="35EF127D"/>
    <w:rsid w:val="360D2BE9"/>
    <w:rsid w:val="3659703F"/>
    <w:rsid w:val="36F40B16"/>
    <w:rsid w:val="37772134"/>
    <w:rsid w:val="377F4E57"/>
    <w:rsid w:val="37DE4C40"/>
    <w:rsid w:val="387F9DD2"/>
    <w:rsid w:val="3A685EE6"/>
    <w:rsid w:val="3B7D02E2"/>
    <w:rsid w:val="3B822B94"/>
    <w:rsid w:val="3BAE3989"/>
    <w:rsid w:val="3BEF2FBB"/>
    <w:rsid w:val="3DFD379F"/>
    <w:rsid w:val="3EFE22E0"/>
    <w:rsid w:val="3F558947"/>
    <w:rsid w:val="3F7FBA1B"/>
    <w:rsid w:val="3FBF8FE3"/>
    <w:rsid w:val="3FE060DB"/>
    <w:rsid w:val="3FF99FE2"/>
    <w:rsid w:val="41AE6491"/>
    <w:rsid w:val="423F1A36"/>
    <w:rsid w:val="4262727B"/>
    <w:rsid w:val="44380A25"/>
    <w:rsid w:val="446B76DF"/>
    <w:rsid w:val="45FD1795"/>
    <w:rsid w:val="471AB366"/>
    <w:rsid w:val="481728B6"/>
    <w:rsid w:val="48541414"/>
    <w:rsid w:val="48A37F5A"/>
    <w:rsid w:val="4C7BEF42"/>
    <w:rsid w:val="4DB97E82"/>
    <w:rsid w:val="4F073684"/>
    <w:rsid w:val="4F557DA1"/>
    <w:rsid w:val="4FB118BB"/>
    <w:rsid w:val="4FFE127E"/>
    <w:rsid w:val="501C4F0D"/>
    <w:rsid w:val="5133250E"/>
    <w:rsid w:val="51BA49DE"/>
    <w:rsid w:val="539B083F"/>
    <w:rsid w:val="54492013"/>
    <w:rsid w:val="591717A2"/>
    <w:rsid w:val="5A407A0E"/>
    <w:rsid w:val="5AA45AC4"/>
    <w:rsid w:val="5BE7375D"/>
    <w:rsid w:val="5CA442C0"/>
    <w:rsid w:val="5CFC25AE"/>
    <w:rsid w:val="5DFEF04C"/>
    <w:rsid w:val="5EDF6292"/>
    <w:rsid w:val="5F6711AD"/>
    <w:rsid w:val="6058718E"/>
    <w:rsid w:val="613B35D1"/>
    <w:rsid w:val="62F51D1A"/>
    <w:rsid w:val="631E5E6D"/>
    <w:rsid w:val="65E816C2"/>
    <w:rsid w:val="65F71905"/>
    <w:rsid w:val="66365C34"/>
    <w:rsid w:val="66E34D49"/>
    <w:rsid w:val="67691558"/>
    <w:rsid w:val="67AA7288"/>
    <w:rsid w:val="694F7CAA"/>
    <w:rsid w:val="69766FE4"/>
    <w:rsid w:val="698F3A71"/>
    <w:rsid w:val="6A526028"/>
    <w:rsid w:val="6A942A5F"/>
    <w:rsid w:val="6AE03693"/>
    <w:rsid w:val="6B913909"/>
    <w:rsid w:val="6E0F7A08"/>
    <w:rsid w:val="6E555243"/>
    <w:rsid w:val="6E9F97CD"/>
    <w:rsid w:val="6ECA30E5"/>
    <w:rsid w:val="6EFFE286"/>
    <w:rsid w:val="6FC03865"/>
    <w:rsid w:val="6FEF0F81"/>
    <w:rsid w:val="6FFD6FFB"/>
    <w:rsid w:val="700F3CEF"/>
    <w:rsid w:val="703D1676"/>
    <w:rsid w:val="711165BB"/>
    <w:rsid w:val="71EB687A"/>
    <w:rsid w:val="71ED2368"/>
    <w:rsid w:val="72BE422D"/>
    <w:rsid w:val="731C29AB"/>
    <w:rsid w:val="73682094"/>
    <w:rsid w:val="73FF52EA"/>
    <w:rsid w:val="74232FD0"/>
    <w:rsid w:val="747C1142"/>
    <w:rsid w:val="74AFFA53"/>
    <w:rsid w:val="75DF5A82"/>
    <w:rsid w:val="75E43528"/>
    <w:rsid w:val="76202787"/>
    <w:rsid w:val="771340C5"/>
    <w:rsid w:val="7762008B"/>
    <w:rsid w:val="77A06C8B"/>
    <w:rsid w:val="77FF22EA"/>
    <w:rsid w:val="77FFE84B"/>
    <w:rsid w:val="78094DBF"/>
    <w:rsid w:val="78210A63"/>
    <w:rsid w:val="784A620C"/>
    <w:rsid w:val="78D76881"/>
    <w:rsid w:val="78D7CDDD"/>
    <w:rsid w:val="7A1642D6"/>
    <w:rsid w:val="7A6A0146"/>
    <w:rsid w:val="7A7D047B"/>
    <w:rsid w:val="7AB631AF"/>
    <w:rsid w:val="7B033FE1"/>
    <w:rsid w:val="7B9FCAE5"/>
    <w:rsid w:val="7BDFC614"/>
    <w:rsid w:val="7BF72D03"/>
    <w:rsid w:val="7BFF468A"/>
    <w:rsid w:val="7C6B73D7"/>
    <w:rsid w:val="7C7E0232"/>
    <w:rsid w:val="7D166040"/>
    <w:rsid w:val="7D6E640E"/>
    <w:rsid w:val="7DCC327D"/>
    <w:rsid w:val="7DDB5C73"/>
    <w:rsid w:val="7DEBEEB3"/>
    <w:rsid w:val="7DF960A2"/>
    <w:rsid w:val="7DFEA80E"/>
    <w:rsid w:val="7E4F447F"/>
    <w:rsid w:val="7E582D05"/>
    <w:rsid w:val="7EBE0DBA"/>
    <w:rsid w:val="7FDE8A2D"/>
    <w:rsid w:val="7FFB2F39"/>
    <w:rsid w:val="A391EAEC"/>
    <w:rsid w:val="ACB256FE"/>
    <w:rsid w:val="B29EB7BB"/>
    <w:rsid w:val="B4FF4D7F"/>
    <w:rsid w:val="BA7B23C6"/>
    <w:rsid w:val="BC9DD7DC"/>
    <w:rsid w:val="C37F5257"/>
    <w:rsid w:val="CFCD64A6"/>
    <w:rsid w:val="D7FEC001"/>
    <w:rsid w:val="DEE603C9"/>
    <w:rsid w:val="E7F6D1B5"/>
    <w:rsid w:val="ED968050"/>
    <w:rsid w:val="EDDE71BE"/>
    <w:rsid w:val="EED707E6"/>
    <w:rsid w:val="EF4F4287"/>
    <w:rsid w:val="F23C81BE"/>
    <w:rsid w:val="F6FE91B6"/>
    <w:rsid w:val="F9EFD015"/>
    <w:rsid w:val="FA9DE61C"/>
    <w:rsid w:val="FC761819"/>
    <w:rsid w:val="FCFC1CC9"/>
    <w:rsid w:val="FE734873"/>
    <w:rsid w:val="FEF162F0"/>
    <w:rsid w:val="FF3FF972"/>
    <w:rsid w:val="FFBBFE3C"/>
    <w:rsid w:val="FFCDE631"/>
    <w:rsid w:val="FFDF0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3"/>
    <w:qFormat/>
    <w:uiPriority w:val="0"/>
    <w:pPr>
      <w:ind w:firstLine="420"/>
    </w:pPr>
    <w:rPr>
      <w:rFonts w:hAnsi="Calibri" w:cs="Times New Roman"/>
      <w:szCs w:val="20"/>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customStyle="1" w:styleId="26">
    <w:name w:val="样式 正文文本缩进 + 首行缩进:  2 字符 行距: 1.5 倍行距"/>
    <w:basedOn w:val="25"/>
    <w:qFormat/>
    <w:uiPriority w:val="0"/>
    <w:pPr>
      <w:spacing w:before="156"/>
      <w:ind w:firstLine="482"/>
    </w:pPr>
    <w:rPr>
      <w:rFonts w:cs="宋体"/>
      <w:b/>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qFormat/>
    <w:uiPriority w:val="0"/>
    <w:rPr>
      <w:b/>
      <w:bCs/>
    </w:rPr>
  </w:style>
  <w:style w:type="paragraph" w:styleId="62">
    <w:name w:val="Body Text First Indent 2"/>
    <w:basedOn w:val="25"/>
    <w:next w:val="63"/>
    <w:link w:val="124"/>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3">
    <w:name w:val="[Normal]"/>
    <w:qFormat/>
    <w:uiPriority w:val="99"/>
    <w:rPr>
      <w:rFonts w:ascii="宋体" w:hAnsi="宋体" w:eastAsia="宋体" w:cs="Times New Roman"/>
      <w:sz w:val="24"/>
      <w:szCs w:val="22"/>
      <w:lang w:val="zh-CN" w:eastAsia="zh-CN" w:bidi="ar-SA"/>
    </w:rPr>
  </w:style>
  <w:style w:type="paragraph" w:customStyle="1" w:styleId="84">
    <w:name w:val="正文（缩进）"/>
    <w:basedOn w:val="1"/>
    <w:qFormat/>
    <w:uiPriority w:val="0"/>
    <w:pPr>
      <w:ind w:firstLine="480"/>
    </w:pPr>
    <w:rPr>
      <w:lang w:val="zh-CN"/>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basedOn w:val="7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next w:val="44"/>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7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z w:val="28"/>
    </w:rPr>
  </w:style>
  <w:style w:type="paragraph" w:customStyle="1" w:styleId="202">
    <w:name w:val="3级"/>
    <w:basedOn w:val="203"/>
    <w:link w:val="201"/>
    <w:qFormat/>
    <w:uiPriority w:val="0"/>
    <w:pPr>
      <w:ind w:left="0" w:right="466" w:firstLine="288"/>
    </w:pPr>
    <w:rPr>
      <w:rFonts w:hAnsi="宋体"/>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basedOn w:val="7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24788</Words>
  <Characters>26372</Characters>
  <Lines>287</Lines>
  <Paragraphs>81</Paragraphs>
  <TotalTime>54</TotalTime>
  <ScaleCrop>false</ScaleCrop>
  <LinksUpToDate>false</LinksUpToDate>
  <CharactersWithSpaces>27013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2021-08-07T00:22:00Z</dcterms:created>
  <dc:creator>玥</dc:creator>
  <cp:lastModifiedBy>Administrator</cp:lastModifiedBy>
  <cp:lastPrinted>2023-04-13T00:22:00Z</cp:lastPrinted>
  <dcterms:modified xsi:type="dcterms:W3CDTF">2024-11-27T10:13:54Z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7F03A7FA50AD4CB392EB37E95DFB1683_13</vt:lpwstr>
  </property>
</Properties>
</file>