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8F86F">
      <w:pPr>
        <w:spacing w:line="360" w:lineRule="auto"/>
        <w:jc w:val="center"/>
        <w:rPr>
          <w:rFonts w:ascii="仿宋" w:hAnsi="仿宋" w:eastAsia="仿宋" w:cs="仿宋_GB2312"/>
          <w:b/>
          <w:color w:val="auto"/>
          <w:sz w:val="24"/>
          <w:highlight w:val="none"/>
        </w:rPr>
      </w:pPr>
    </w:p>
    <w:p w14:paraId="6CA52DA5">
      <w:pPr>
        <w:spacing w:line="360" w:lineRule="auto"/>
        <w:jc w:val="center"/>
        <w:rPr>
          <w:rFonts w:ascii="仿宋" w:hAnsi="仿宋" w:eastAsia="仿宋" w:cs="仿宋_GB2312"/>
          <w:b/>
          <w:color w:val="auto"/>
          <w:sz w:val="24"/>
          <w:highlight w:val="none"/>
        </w:rPr>
      </w:pPr>
    </w:p>
    <w:p w14:paraId="329548DE">
      <w:pPr>
        <w:adjustRightInd/>
        <w:spacing w:line="360" w:lineRule="auto"/>
        <w:jc w:val="center"/>
        <w:rPr>
          <w:rFonts w:hint="eastAsia" w:ascii="仿宋" w:hAnsi="仿宋" w:eastAsia="仿宋" w:cs="仿宋_GB2312"/>
          <w:b/>
          <w:color w:val="auto"/>
          <w:sz w:val="44"/>
          <w:szCs w:val="44"/>
          <w:highlight w:val="none"/>
          <w:lang w:eastAsia="zh-CN"/>
        </w:rPr>
      </w:pPr>
      <w:r>
        <w:rPr>
          <w:rFonts w:hint="eastAsia" w:ascii="仿宋" w:hAnsi="仿宋" w:eastAsia="仿宋" w:cs="仿宋_GB2312"/>
          <w:b/>
          <w:color w:val="auto"/>
          <w:sz w:val="44"/>
          <w:szCs w:val="44"/>
          <w:highlight w:val="none"/>
          <w:lang w:eastAsia="zh-CN"/>
        </w:rPr>
        <w:t>衢江区峡川镇大桥村美丽宜居示范村项目</w:t>
      </w:r>
    </w:p>
    <w:p w14:paraId="135661B3">
      <w:pPr>
        <w:adjustRightInd/>
        <w:spacing w:line="360" w:lineRule="auto"/>
        <w:jc w:val="center"/>
        <w:rPr>
          <w:rFonts w:ascii="仿宋" w:hAnsi="仿宋" w:eastAsia="仿宋" w:cs="仿宋_GB2312"/>
          <w:b/>
          <w:bCs/>
          <w:color w:val="auto"/>
          <w:w w:val="95"/>
          <w:sz w:val="72"/>
          <w:szCs w:val="72"/>
          <w:highlight w:val="none"/>
        </w:rPr>
      </w:pPr>
    </w:p>
    <w:p w14:paraId="6BE44B50">
      <w:pPr>
        <w:adjustRightInd/>
        <w:spacing w:line="360" w:lineRule="auto"/>
        <w:jc w:val="center"/>
        <w:rPr>
          <w:rFonts w:ascii="仿宋" w:hAnsi="仿宋" w:eastAsia="仿宋" w:cs="仿宋_GB2312"/>
          <w:b/>
          <w:color w:val="auto"/>
          <w:sz w:val="72"/>
          <w:szCs w:val="72"/>
          <w:highlight w:val="none"/>
        </w:rPr>
      </w:pPr>
      <w:r>
        <w:rPr>
          <w:rFonts w:hint="eastAsia" w:ascii="仿宋" w:hAnsi="仿宋" w:eastAsia="仿宋" w:cs="仿宋_GB2312"/>
          <w:b/>
          <w:bCs/>
          <w:color w:val="auto"/>
          <w:w w:val="95"/>
          <w:sz w:val="72"/>
          <w:szCs w:val="72"/>
          <w:highlight w:val="none"/>
          <w:lang w:val="zh-CN"/>
        </w:rPr>
        <w:t>竞争性磋商</w:t>
      </w:r>
      <w:r>
        <w:rPr>
          <w:rFonts w:hint="eastAsia" w:ascii="仿宋" w:hAnsi="仿宋" w:eastAsia="仿宋" w:cs="仿宋_GB2312"/>
          <w:b/>
          <w:color w:val="auto"/>
          <w:sz w:val="72"/>
          <w:szCs w:val="72"/>
          <w:highlight w:val="none"/>
        </w:rPr>
        <w:t>文件</w:t>
      </w:r>
    </w:p>
    <w:p w14:paraId="1C946918">
      <w:pPr>
        <w:adjustRightInd/>
        <w:spacing w:line="360" w:lineRule="auto"/>
        <w:jc w:val="center"/>
        <w:rPr>
          <w:rFonts w:ascii="仿宋" w:hAnsi="仿宋" w:eastAsia="仿宋" w:cs="仿宋_GB2312"/>
          <w:b/>
          <w:color w:val="auto"/>
          <w:sz w:val="44"/>
          <w:szCs w:val="44"/>
          <w:highlight w:val="none"/>
        </w:rPr>
      </w:pPr>
      <w:r>
        <w:rPr>
          <w:rFonts w:hint="eastAsia" w:ascii="仿宋" w:hAnsi="仿宋" w:eastAsia="仿宋" w:cs="仿宋_GB2312"/>
          <w:b/>
          <w:color w:val="auto"/>
          <w:sz w:val="44"/>
          <w:szCs w:val="44"/>
          <w:highlight w:val="none"/>
        </w:rPr>
        <w:t>（电子交易）</w:t>
      </w:r>
    </w:p>
    <w:p w14:paraId="7D17077E">
      <w:pPr>
        <w:snapToGrid w:val="0"/>
        <w:spacing w:line="360" w:lineRule="auto"/>
        <w:jc w:val="center"/>
        <w:rPr>
          <w:rFonts w:ascii="仿宋" w:hAnsi="仿宋" w:eastAsia="仿宋" w:cs="仿宋_GB2312"/>
          <w:color w:val="auto"/>
          <w:sz w:val="30"/>
          <w:szCs w:val="30"/>
          <w:highlight w:val="none"/>
        </w:rPr>
      </w:pPr>
    </w:p>
    <w:p w14:paraId="69F14922">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项目编号:</w:t>
      </w:r>
      <w:r>
        <w:rPr>
          <w:rFonts w:hint="eastAsia" w:ascii="仿宋" w:hAnsi="仿宋" w:eastAsia="仿宋" w:cs="仿宋_GB2312"/>
          <w:color w:val="auto"/>
          <w:sz w:val="30"/>
          <w:szCs w:val="30"/>
          <w:highlight w:val="none"/>
          <w:lang w:eastAsia="zh-CN"/>
        </w:rPr>
        <w:t>qzal2024-041</w:t>
      </w:r>
    </w:p>
    <w:p w14:paraId="6482627D">
      <w:pPr>
        <w:adjustRightInd/>
        <w:spacing w:line="360" w:lineRule="auto"/>
        <w:rPr>
          <w:rFonts w:ascii="仿宋" w:hAnsi="仿宋" w:eastAsia="仿宋" w:cs="仿宋_GB2312"/>
          <w:color w:val="auto"/>
          <w:sz w:val="28"/>
          <w:szCs w:val="20"/>
          <w:highlight w:val="none"/>
        </w:rPr>
      </w:pPr>
    </w:p>
    <w:p w14:paraId="20DCDDA9">
      <w:pPr>
        <w:pStyle w:val="59"/>
        <w:rPr>
          <w:rFonts w:ascii="仿宋" w:hAnsi="仿宋" w:eastAsia="仿宋" w:cs="仿宋_GB2312"/>
          <w:color w:val="auto"/>
          <w:sz w:val="28"/>
          <w:szCs w:val="20"/>
          <w:highlight w:val="none"/>
        </w:rPr>
      </w:pPr>
    </w:p>
    <w:p w14:paraId="54602C82">
      <w:pPr>
        <w:rPr>
          <w:rFonts w:ascii="仿宋" w:hAnsi="仿宋" w:eastAsia="仿宋" w:cs="仿宋_GB2312"/>
          <w:color w:val="auto"/>
          <w:sz w:val="28"/>
          <w:szCs w:val="20"/>
          <w:highlight w:val="none"/>
        </w:rPr>
      </w:pPr>
    </w:p>
    <w:p w14:paraId="01A4AC29">
      <w:pPr>
        <w:pStyle w:val="59"/>
        <w:rPr>
          <w:color w:val="auto"/>
        </w:rPr>
      </w:pPr>
    </w:p>
    <w:p w14:paraId="7E34A105">
      <w:pPr>
        <w:spacing w:line="360" w:lineRule="auto"/>
        <w:jc w:val="center"/>
        <w:rPr>
          <w:rFonts w:ascii="仿宋" w:hAnsi="仿宋" w:eastAsia="仿宋" w:cs="仿宋_GB2312"/>
          <w:color w:val="auto"/>
          <w:sz w:val="24"/>
          <w:highlight w:val="none"/>
        </w:rPr>
      </w:pPr>
    </w:p>
    <w:p w14:paraId="7837C394">
      <w:pPr>
        <w:spacing w:line="360" w:lineRule="auto"/>
        <w:jc w:val="center"/>
        <w:rPr>
          <w:rFonts w:ascii="仿宋" w:hAnsi="仿宋" w:eastAsia="仿宋" w:cs="仿宋_GB2312"/>
          <w:color w:val="auto"/>
          <w:sz w:val="24"/>
          <w:highlight w:val="none"/>
        </w:rPr>
      </w:pPr>
    </w:p>
    <w:p w14:paraId="420F189B">
      <w:pPr>
        <w:pStyle w:val="187"/>
        <w:widowControl w:val="0"/>
        <w:spacing w:before="0" w:beforeAutospacing="0" w:after="0" w:afterAutospacing="0" w:line="360" w:lineRule="auto"/>
        <w:textAlignment w:val="auto"/>
        <w:rPr>
          <w:rFonts w:hint="default" w:ascii="仿宋" w:hAnsi="仿宋" w:eastAsia="仿宋" w:cs="仿宋_GB2312"/>
          <w:color w:val="auto"/>
          <w:kern w:val="2"/>
          <w:highlight w:val="none"/>
        </w:rPr>
      </w:pPr>
    </w:p>
    <w:p w14:paraId="51CB8DA1">
      <w:pPr>
        <w:rPr>
          <w:color w:val="auto"/>
          <w:highlight w:val="none"/>
        </w:rPr>
      </w:pPr>
    </w:p>
    <w:p w14:paraId="4F12DF72">
      <w:pPr>
        <w:pStyle w:val="25"/>
        <w:rPr>
          <w:color w:val="auto"/>
          <w:highlight w:val="none"/>
        </w:rPr>
      </w:pPr>
    </w:p>
    <w:p w14:paraId="17391722">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宋体"/>
          <w:color w:val="auto"/>
          <w:sz w:val="32"/>
          <w:szCs w:val="32"/>
          <w:highlight w:val="none"/>
          <w:lang w:eastAsia="zh-CN"/>
        </w:rPr>
        <w:t>衢州市衢江区峡川镇人民政府</w:t>
      </w:r>
    </w:p>
    <w:p w14:paraId="0CC91CF4">
      <w:pPr>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宋体"/>
          <w:bCs/>
          <w:color w:val="auto"/>
          <w:sz w:val="32"/>
          <w:szCs w:val="32"/>
          <w:highlight w:val="none"/>
          <w:lang w:eastAsia="zh-CN"/>
        </w:rPr>
        <w:t>衢州艾凌项目管理咨询有限公司</w:t>
      </w:r>
    </w:p>
    <w:p w14:paraId="5C49042D">
      <w:pPr>
        <w:snapToGrid w:val="0"/>
        <w:spacing w:line="360" w:lineRule="auto"/>
        <w:jc w:val="center"/>
        <w:rPr>
          <w:rFonts w:hint="default" w:ascii="仿宋" w:hAnsi="仿宋" w:eastAsia="仿宋" w:cs="仿宋_GB2312"/>
          <w:bCs/>
          <w:color w:val="auto"/>
          <w:sz w:val="32"/>
          <w:szCs w:val="32"/>
          <w:highlight w:val="none"/>
          <w:lang w:val="en-US" w:eastAsia="zh-CN"/>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九</w:t>
      </w:r>
      <w:r>
        <w:rPr>
          <w:rFonts w:hint="eastAsia" w:ascii="仿宋" w:hAnsi="仿宋" w:eastAsia="仿宋" w:cs="仿宋_GB2312"/>
          <w:bCs/>
          <w:color w:val="auto"/>
          <w:sz w:val="32"/>
          <w:szCs w:val="32"/>
          <w:highlight w:val="none"/>
        </w:rPr>
        <w:t>月</w:t>
      </w:r>
    </w:p>
    <w:p w14:paraId="4CEB9FDE">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bookmarkStart w:id="0" w:name="_Hlt67893495"/>
      <w:bookmarkEnd w:id="0"/>
    </w:p>
    <w:p w14:paraId="488614B3">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14:paraId="0233AB12">
      <w:pPr>
        <w:spacing w:line="360" w:lineRule="auto"/>
        <w:rPr>
          <w:rFonts w:ascii="仿宋" w:hAnsi="仿宋" w:eastAsia="仿宋" w:cs="仿宋_GB2312"/>
          <w:color w:val="auto"/>
          <w:sz w:val="32"/>
          <w:szCs w:val="32"/>
          <w:highlight w:val="none"/>
        </w:rPr>
      </w:pPr>
    </w:p>
    <w:p w14:paraId="2E3A7B3B">
      <w:pPr>
        <w:spacing w:line="360" w:lineRule="auto"/>
        <w:rPr>
          <w:rFonts w:ascii="仿宋" w:hAnsi="仿宋" w:eastAsia="仿宋" w:cs="仿宋_GB2312"/>
          <w:color w:val="auto"/>
          <w:sz w:val="32"/>
          <w:szCs w:val="32"/>
          <w:highlight w:val="none"/>
        </w:rPr>
      </w:pPr>
    </w:p>
    <w:p w14:paraId="01263B58">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邀请供应商</w:t>
      </w:r>
    </w:p>
    <w:p w14:paraId="59484C9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第二部分      </w:t>
      </w:r>
      <w:r>
        <w:rPr>
          <w:rFonts w:hint="eastAsia" w:ascii="仿宋" w:hAnsi="仿宋" w:eastAsia="仿宋" w:cs="仿宋_GB2312"/>
          <w:color w:val="auto"/>
          <w:sz w:val="32"/>
          <w:szCs w:val="32"/>
          <w:highlight w:val="none"/>
          <w:lang w:eastAsia="zh-CN"/>
        </w:rPr>
        <w:t>竞争性磋商</w:t>
      </w:r>
      <w:r>
        <w:rPr>
          <w:rFonts w:hint="eastAsia" w:ascii="仿宋" w:hAnsi="仿宋" w:eastAsia="仿宋" w:cs="仿宋_GB2312"/>
          <w:color w:val="auto"/>
          <w:sz w:val="32"/>
          <w:szCs w:val="32"/>
          <w:highlight w:val="none"/>
        </w:rPr>
        <w:t>流程</w:t>
      </w:r>
    </w:p>
    <w:p w14:paraId="586A729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供应商须知</w:t>
      </w:r>
    </w:p>
    <w:p w14:paraId="3C03A94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采购需求</w:t>
      </w:r>
    </w:p>
    <w:p w14:paraId="36881870">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评审方法及评审标准</w:t>
      </w:r>
    </w:p>
    <w:p w14:paraId="435DBB1F">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拟签订的合同文本</w:t>
      </w:r>
    </w:p>
    <w:p w14:paraId="55AE8015">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第七部分      应提交的有关格式范例</w:t>
      </w:r>
    </w:p>
    <w:p w14:paraId="18A22841">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3AC6F761">
      <w:pPr>
        <w:spacing w:line="360" w:lineRule="auto"/>
        <w:ind w:firstLine="549" w:firstLineChars="229"/>
        <w:rPr>
          <w:rFonts w:ascii="仿宋" w:hAnsi="仿宋" w:eastAsia="仿宋" w:cs="仿宋_GB2312"/>
          <w:color w:val="auto"/>
          <w:sz w:val="24"/>
          <w:highlight w:val="none"/>
        </w:rPr>
      </w:pPr>
    </w:p>
    <w:p w14:paraId="3079738F">
      <w:pPr>
        <w:spacing w:line="360" w:lineRule="auto"/>
        <w:ind w:firstLine="549" w:firstLineChars="229"/>
        <w:rPr>
          <w:rFonts w:ascii="仿宋" w:hAnsi="仿宋" w:eastAsia="仿宋" w:cs="仿宋_GB2312"/>
          <w:color w:val="auto"/>
          <w:sz w:val="24"/>
          <w:highlight w:val="none"/>
        </w:rPr>
      </w:pPr>
    </w:p>
    <w:p w14:paraId="5D100784">
      <w:pPr>
        <w:spacing w:line="360" w:lineRule="auto"/>
        <w:ind w:firstLine="549" w:firstLineChars="229"/>
        <w:rPr>
          <w:rFonts w:ascii="仿宋" w:hAnsi="仿宋" w:eastAsia="仿宋" w:cs="仿宋_GB2312"/>
          <w:color w:val="auto"/>
          <w:sz w:val="24"/>
          <w:highlight w:val="none"/>
        </w:rPr>
      </w:pPr>
    </w:p>
    <w:p w14:paraId="49FAD734">
      <w:pPr>
        <w:spacing w:line="360" w:lineRule="auto"/>
        <w:ind w:firstLine="549" w:firstLineChars="229"/>
        <w:rPr>
          <w:rFonts w:ascii="仿宋" w:hAnsi="仿宋" w:eastAsia="仿宋" w:cs="仿宋_GB2312"/>
          <w:color w:val="auto"/>
          <w:sz w:val="24"/>
          <w:highlight w:val="none"/>
        </w:rPr>
      </w:pPr>
    </w:p>
    <w:p w14:paraId="32F079D2">
      <w:pPr>
        <w:spacing w:line="360" w:lineRule="auto"/>
        <w:ind w:firstLine="549" w:firstLineChars="229"/>
        <w:rPr>
          <w:rFonts w:ascii="仿宋" w:hAnsi="仿宋" w:eastAsia="仿宋" w:cs="仿宋_GB2312"/>
          <w:color w:val="auto"/>
          <w:sz w:val="24"/>
          <w:highlight w:val="none"/>
        </w:rPr>
      </w:pPr>
    </w:p>
    <w:p w14:paraId="7BD581AA">
      <w:pPr>
        <w:spacing w:line="360" w:lineRule="auto"/>
        <w:ind w:firstLine="549" w:firstLineChars="229"/>
        <w:rPr>
          <w:rFonts w:ascii="仿宋" w:hAnsi="仿宋" w:eastAsia="仿宋" w:cs="仿宋_GB2312"/>
          <w:color w:val="auto"/>
          <w:sz w:val="24"/>
          <w:highlight w:val="none"/>
        </w:rPr>
      </w:pPr>
    </w:p>
    <w:p w14:paraId="56717745">
      <w:pPr>
        <w:spacing w:line="360" w:lineRule="auto"/>
        <w:ind w:firstLine="549" w:firstLineChars="229"/>
        <w:rPr>
          <w:rFonts w:ascii="仿宋" w:hAnsi="仿宋" w:eastAsia="仿宋" w:cs="仿宋_GB2312"/>
          <w:color w:val="auto"/>
          <w:sz w:val="24"/>
          <w:highlight w:val="none"/>
        </w:rPr>
      </w:pPr>
    </w:p>
    <w:p w14:paraId="4C81FD82">
      <w:pPr>
        <w:spacing w:line="360" w:lineRule="auto"/>
        <w:ind w:firstLine="549" w:firstLineChars="229"/>
        <w:rPr>
          <w:rFonts w:ascii="仿宋" w:hAnsi="仿宋" w:eastAsia="仿宋" w:cs="仿宋_GB2312"/>
          <w:color w:val="auto"/>
          <w:sz w:val="24"/>
          <w:highlight w:val="none"/>
        </w:rPr>
      </w:pPr>
    </w:p>
    <w:p w14:paraId="66E9A10D">
      <w:pPr>
        <w:spacing w:line="360" w:lineRule="auto"/>
        <w:ind w:firstLine="549" w:firstLineChars="229"/>
        <w:rPr>
          <w:rFonts w:ascii="仿宋" w:hAnsi="仿宋" w:eastAsia="仿宋" w:cs="仿宋_GB2312"/>
          <w:color w:val="auto"/>
          <w:sz w:val="24"/>
          <w:highlight w:val="none"/>
        </w:rPr>
      </w:pPr>
    </w:p>
    <w:p w14:paraId="47B3DFD8">
      <w:pPr>
        <w:spacing w:line="360" w:lineRule="auto"/>
        <w:ind w:firstLine="549" w:firstLineChars="229"/>
        <w:rPr>
          <w:rFonts w:ascii="仿宋" w:hAnsi="仿宋" w:eastAsia="仿宋" w:cs="仿宋_GB2312"/>
          <w:color w:val="auto"/>
          <w:sz w:val="24"/>
          <w:highlight w:val="none"/>
        </w:rPr>
      </w:pPr>
    </w:p>
    <w:p w14:paraId="74C22EA0">
      <w:pPr>
        <w:spacing w:line="360" w:lineRule="auto"/>
        <w:ind w:firstLine="549" w:firstLineChars="229"/>
        <w:rPr>
          <w:rFonts w:ascii="仿宋" w:hAnsi="仿宋" w:eastAsia="仿宋" w:cs="仿宋_GB2312"/>
          <w:color w:val="auto"/>
          <w:sz w:val="24"/>
          <w:highlight w:val="none"/>
        </w:rPr>
      </w:pPr>
    </w:p>
    <w:p w14:paraId="20BC5C17">
      <w:pPr>
        <w:spacing w:line="360" w:lineRule="auto"/>
        <w:rPr>
          <w:rFonts w:ascii="仿宋" w:hAnsi="仿宋" w:eastAsia="仿宋" w:cs="仿宋_GB2312"/>
          <w:color w:val="auto"/>
          <w:sz w:val="24"/>
          <w:highlight w:val="none"/>
        </w:rPr>
      </w:pPr>
    </w:p>
    <w:p w14:paraId="5B7CD8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黑体" w:hAnsi="黑体" w:eastAsia="黑体" w:cs="黑体"/>
          <w:b/>
          <w:color w:val="auto"/>
          <w:sz w:val="40"/>
          <w:szCs w:val="40"/>
          <w:highlight w:val="none"/>
        </w:rPr>
        <w:t>第一部分  邀请供应商</w:t>
      </w:r>
    </w:p>
    <w:p w14:paraId="4885A64B">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lang w:eastAsia="zh-CN"/>
        </w:rPr>
        <w:t>竞争性磋商</w:t>
      </w:r>
      <w:r>
        <w:rPr>
          <w:rFonts w:hint="eastAsia" w:ascii="仿宋" w:hAnsi="仿宋" w:eastAsia="仿宋" w:cs="仿宋_GB2312"/>
          <w:b/>
          <w:color w:val="auto"/>
          <w:sz w:val="36"/>
          <w:szCs w:val="20"/>
          <w:highlight w:val="none"/>
        </w:rPr>
        <w:t>邀请公告</w:t>
      </w:r>
    </w:p>
    <w:p w14:paraId="43D6206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56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552005D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560" w:lineRule="exact"/>
        <w:ind w:left="0"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eastAsia="zh-CN"/>
        </w:rPr>
        <w:t>衢江区峡川镇大桥村美丽宜居示范村项目</w:t>
      </w:r>
      <w:r>
        <w:rPr>
          <w:rFonts w:hint="eastAsia" w:ascii="仿宋" w:hAnsi="仿宋" w:eastAsia="仿宋" w:cs="仿宋"/>
          <w:color w:val="auto"/>
          <w:sz w:val="28"/>
          <w:szCs w:val="28"/>
          <w:highlight w:val="none"/>
        </w:rPr>
        <w:t>采购项目的潜在供应商应在</w:t>
      </w:r>
      <w:r>
        <w:rPr>
          <w:rFonts w:hint="eastAsia" w:ascii="仿宋" w:hAnsi="仿宋" w:eastAsia="仿宋" w:cs="仿宋"/>
          <w:color w:val="auto"/>
          <w:sz w:val="28"/>
          <w:szCs w:val="28"/>
          <w:highlight w:val="none"/>
          <w:u w:val="single"/>
        </w:rPr>
        <w:t>政采云平台（</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"https://www.zcygov.cn/" </w:instrText>
      </w:r>
      <w:r>
        <w:rPr>
          <w:rFonts w:hint="eastAsia" w:ascii="仿宋" w:hAnsi="仿宋" w:eastAsia="仿宋" w:cs="仿宋"/>
          <w:color w:val="auto"/>
          <w:sz w:val="28"/>
          <w:szCs w:val="28"/>
          <w:highlight w:val="none"/>
        </w:rPr>
        <w:fldChar w:fldCharType="separate"/>
      </w:r>
      <w:r>
        <w:rPr>
          <w:rStyle w:val="71"/>
          <w:rFonts w:hint="eastAsia" w:ascii="仿宋" w:hAnsi="仿宋" w:eastAsia="仿宋" w:cs="仿宋"/>
          <w:color w:val="auto"/>
          <w:sz w:val="28"/>
          <w:szCs w:val="28"/>
          <w:highlight w:val="none"/>
          <w:u w:val="single"/>
        </w:rPr>
        <w:t>https://www.zcygov.cn/</w:t>
      </w:r>
      <w:r>
        <w:rPr>
          <w:rStyle w:val="71"/>
          <w:rFonts w:hint="eastAsia" w:ascii="仿宋" w:hAnsi="仿宋" w:eastAsia="仿宋" w:cs="仿宋"/>
          <w:color w:val="auto"/>
          <w:sz w:val="28"/>
          <w:szCs w:val="28"/>
          <w:highlight w:val="none"/>
          <w:u w:val="single"/>
        </w:rPr>
        <w:fldChar w:fldCharType="end"/>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9</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 xml:space="preserve">  18</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14</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分00秒</w:t>
      </w:r>
      <w:r>
        <w:rPr>
          <w:rFonts w:hint="eastAsia" w:ascii="仿宋" w:hAnsi="仿宋" w:eastAsia="仿宋" w:cs="仿宋"/>
          <w:bCs/>
          <w:color w:val="auto"/>
          <w:sz w:val="28"/>
          <w:szCs w:val="28"/>
          <w:highlight w:val="none"/>
        </w:rPr>
        <w:t>（北京时间）前提交响应文件</w:t>
      </w:r>
      <w:r>
        <w:rPr>
          <w:rFonts w:hint="eastAsia" w:ascii="仿宋" w:hAnsi="仿宋" w:eastAsia="仿宋" w:cs="仿宋"/>
          <w:color w:val="auto"/>
          <w:sz w:val="28"/>
          <w:szCs w:val="28"/>
          <w:highlight w:val="none"/>
        </w:rPr>
        <w:t>。</w:t>
      </w:r>
    </w:p>
    <w:p w14:paraId="21D95288">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 w:hAnsi="仿宋" w:eastAsia="仿宋" w:cs="仿宋"/>
          <w:color w:val="auto"/>
          <w:sz w:val="28"/>
          <w:szCs w:val="28"/>
          <w:highlight w:val="none"/>
        </w:rPr>
      </w:pPr>
      <w:bookmarkStart w:id="11" w:name="_Toc35393629"/>
      <w:bookmarkStart w:id="12" w:name="_Toc28359089"/>
      <w:bookmarkStart w:id="13" w:name="_Toc35393798"/>
      <w:bookmarkStart w:id="14" w:name="_Toc28359012"/>
      <w:r>
        <w:rPr>
          <w:rFonts w:hint="eastAsia" w:ascii="仿宋" w:hAnsi="仿宋" w:eastAsia="仿宋" w:cs="仿宋"/>
          <w:color w:val="auto"/>
          <w:sz w:val="28"/>
          <w:szCs w:val="28"/>
          <w:highlight w:val="none"/>
        </w:rPr>
        <w:t>一、项目基本情况</w:t>
      </w:r>
      <w:bookmarkEnd w:id="11"/>
      <w:bookmarkEnd w:id="12"/>
      <w:bookmarkEnd w:id="13"/>
      <w:bookmarkEnd w:id="14"/>
    </w:p>
    <w:p w14:paraId="65785B82">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color w:val="auto"/>
          <w:sz w:val="28"/>
          <w:szCs w:val="28"/>
          <w:highlight w:val="none"/>
          <w:lang w:eastAsia="zh-CN"/>
        </w:rPr>
        <w:t>qzal2024-041</w:t>
      </w:r>
    </w:p>
    <w:p w14:paraId="0D307DD2">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color w:val="auto"/>
          <w:sz w:val="28"/>
          <w:szCs w:val="28"/>
          <w:highlight w:val="none"/>
          <w:lang w:eastAsia="zh-CN"/>
        </w:rPr>
        <w:t>衢江区峡川镇大桥村美丽宜居示范村项目</w:t>
      </w:r>
    </w:p>
    <w:p w14:paraId="2999DA45">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t>采购方式：</w:t>
      </w:r>
      <w:r>
        <w:rPr>
          <w:rFonts w:hint="eastAsia" w:ascii="仿宋" w:hAnsi="仿宋" w:eastAsia="仿宋" w:cs="仿宋"/>
          <w:color w:val="auto"/>
          <w:sz w:val="28"/>
          <w:szCs w:val="28"/>
          <w:highlight w:val="none"/>
          <w:lang w:eastAsia="zh-CN"/>
        </w:rPr>
        <w:t>竞争性磋商</w:t>
      </w:r>
    </w:p>
    <w:p w14:paraId="4FC29C7E">
      <w:pPr>
        <w:pageBreakBefore w:val="0"/>
        <w:widowControl w:val="0"/>
        <w:kinsoku/>
        <w:wordWrap/>
        <w:overflowPunct/>
        <w:topLinePunct w:val="0"/>
        <w:autoSpaceDE/>
        <w:autoSpaceDN/>
        <w:bidi w:val="0"/>
        <w:spacing w:line="560" w:lineRule="exact"/>
        <w:ind w:left="0" w:firstLine="562"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28"/>
          <w:szCs w:val="28"/>
          <w:highlight w:val="none"/>
        </w:rPr>
        <w:t>预算金额（元）：</w:t>
      </w:r>
      <w:r>
        <w:rPr>
          <w:rFonts w:hint="eastAsia" w:ascii="仿宋" w:hAnsi="仿宋" w:eastAsia="仿宋" w:cs="仿宋"/>
          <w:color w:val="auto"/>
          <w:sz w:val="28"/>
          <w:szCs w:val="28"/>
          <w:highlight w:val="none"/>
          <w:lang w:val="en-US" w:eastAsia="zh-CN"/>
        </w:rPr>
        <w:t>3890000</w:t>
      </w:r>
    </w:p>
    <w:p w14:paraId="589FE71C">
      <w:pPr>
        <w:pageBreakBefore w:val="0"/>
        <w:widowControl w:val="0"/>
        <w:kinsoku/>
        <w:wordWrap/>
        <w:overflowPunct/>
        <w:topLinePunct w:val="0"/>
        <w:autoSpaceDE/>
        <w:autoSpaceDN/>
        <w:bidi w:val="0"/>
        <w:spacing w:line="560" w:lineRule="exact"/>
        <w:ind w:left="0" w:firstLine="562"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28"/>
          <w:szCs w:val="28"/>
          <w:highlight w:val="none"/>
        </w:rPr>
        <w:t>最高限价（元）：</w:t>
      </w:r>
      <w:r>
        <w:rPr>
          <w:rFonts w:hint="eastAsia" w:ascii="仿宋" w:hAnsi="仿宋" w:eastAsia="仿宋" w:cs="仿宋"/>
          <w:color w:val="auto"/>
          <w:sz w:val="28"/>
          <w:szCs w:val="28"/>
          <w:highlight w:val="none"/>
          <w:lang w:val="en-US" w:eastAsia="zh-CN"/>
        </w:rPr>
        <w:t>3500000</w:t>
      </w:r>
    </w:p>
    <w:p w14:paraId="5E0E2CA6">
      <w:pPr>
        <w:pageBreakBefore w:val="0"/>
        <w:widowControl w:val="0"/>
        <w:kinsoku/>
        <w:wordWrap/>
        <w:overflowPunct/>
        <w:topLinePunct w:val="0"/>
        <w:autoSpaceDE/>
        <w:autoSpaceDN/>
        <w:bidi w:val="0"/>
        <w:spacing w:line="560" w:lineRule="exact"/>
        <w:ind w:left="0" w:firstLine="562"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28"/>
          <w:szCs w:val="28"/>
          <w:highlight w:val="none"/>
        </w:rPr>
        <w:t>采购需求：</w:t>
      </w:r>
      <w:r>
        <w:rPr>
          <w:rFonts w:hint="eastAsia" w:ascii="仿宋" w:hAnsi="仿宋" w:eastAsia="仿宋" w:cs="仿宋"/>
          <w:bCs/>
          <w:color w:val="auto"/>
          <w:sz w:val="28"/>
          <w:szCs w:val="28"/>
          <w:highlight w:val="none"/>
          <w:lang w:val="en-US" w:eastAsia="zh-CN"/>
        </w:rPr>
        <w:t>详见第四部分采购需求</w:t>
      </w:r>
    </w:p>
    <w:p w14:paraId="5238528B">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合同履行期限：</w:t>
      </w:r>
      <w:r>
        <w:rPr>
          <w:rFonts w:hint="eastAsia" w:ascii="仿宋" w:hAnsi="仿宋" w:eastAsia="仿宋" w:cs="仿宋"/>
          <w:color w:val="auto"/>
          <w:sz w:val="28"/>
          <w:szCs w:val="28"/>
          <w:lang w:val="en-US" w:eastAsia="zh-CN"/>
        </w:rPr>
        <w:t>180日历天</w:t>
      </w:r>
    </w:p>
    <w:p w14:paraId="35506511">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本项目接受联合体投标：</w:t>
      </w:r>
      <w:sdt>
        <w:sdtPr>
          <w:rPr>
            <w:rFonts w:hint="eastAsia" w:ascii="仿宋" w:hAnsi="仿宋" w:eastAsia="仿宋" w:cs="仿宋"/>
            <w:color w:val="auto"/>
            <w:sz w:val="28"/>
            <w:szCs w:val="28"/>
            <w:highlight w:val="none"/>
          </w:rPr>
          <w:id w:val="147464753"/>
        </w:sdtPr>
        <w:sdtEndPr>
          <w:rPr>
            <w:rFonts w:hint="eastAsia" w:ascii="仿宋" w:hAnsi="仿宋" w:eastAsia="仿宋" w:cs="仿宋"/>
            <w:b/>
            <w:color w:val="auto"/>
            <w:sz w:val="28"/>
            <w:szCs w:val="28"/>
            <w:highlight w:val="none"/>
          </w:rPr>
        </w:sdtEndPr>
        <w:sdtContent>
          <w:sdt>
            <w:sdtPr>
              <w:rPr>
                <w:rFonts w:hint="eastAsia" w:ascii="仿宋" w:hAnsi="仿宋" w:eastAsia="仿宋" w:cs="仿宋"/>
                <w:color w:val="auto"/>
                <w:sz w:val="28"/>
                <w:szCs w:val="28"/>
                <w:highlight w:val="none"/>
              </w:rPr>
              <w:id w:val="2035453831"/>
              <w14:checkbox>
                <w14:checked w14:val="0"/>
                <w14:checkedState w14:val="00FE" w14:font="Wingdings"/>
                <w14:uncheckedState w14:val="2610" w14:font="MS Gothic"/>
              </w14:checkbox>
            </w:sdtPr>
            <w:sdtEndPr>
              <w:rPr>
                <w:rFonts w:hint="eastAsia" w:ascii="仿宋" w:hAnsi="仿宋" w:eastAsia="仿宋" w:cs="仿宋"/>
                <w:color w:val="auto"/>
                <w:sz w:val="28"/>
                <w:szCs w:val="28"/>
                <w:highlight w:val="none"/>
              </w:rPr>
            </w:sdtEndPr>
            <w:sdtContent>
              <w:r>
                <w:rPr>
                  <w:rFonts w:hint="eastAsia" w:ascii="仿宋" w:hAnsi="仿宋" w:eastAsia="仿宋" w:cs="仿宋"/>
                  <w:color w:val="auto"/>
                  <w:sz w:val="28"/>
                  <w:szCs w:val="28"/>
                  <w:highlight w:val="none"/>
                </w:rPr>
                <w:t>☐</w:t>
              </w:r>
            </w:sdtContent>
          </w:sdt>
          <w:r>
            <w:rPr>
              <w:rFonts w:hint="eastAsia" w:ascii="仿宋" w:hAnsi="仿宋" w:eastAsia="仿宋" w:cs="仿宋"/>
              <w:color w:val="auto"/>
              <w:sz w:val="28"/>
              <w:szCs w:val="28"/>
              <w:highlight w:val="none"/>
            </w:rPr>
            <w:t>是，</w:t>
          </w:r>
          <w:sdt>
            <w:sdtPr>
              <w:rPr>
                <w:rFonts w:hint="eastAsia" w:ascii="仿宋" w:hAnsi="仿宋" w:eastAsia="仿宋" w:cs="仿宋"/>
                <w:color w:val="auto"/>
                <w:sz w:val="28"/>
                <w:szCs w:val="28"/>
                <w:highlight w:val="none"/>
              </w:rPr>
              <w:id w:val="-1765526721"/>
              <w14:checkbox>
                <w14:checked w14:val="1"/>
                <w14:checkedState w14:val="00FE" w14:font="Wingdings"/>
                <w14:uncheckedState w14:val="2610" w14:font="MS Gothic"/>
              </w14:checkbox>
            </w:sdtPr>
            <w:sdtEndPr>
              <w:rPr>
                <w:rFonts w:hint="eastAsia" w:ascii="仿宋" w:hAnsi="仿宋" w:eastAsia="仿宋" w:cs="仿宋"/>
                <w:color w:val="auto"/>
                <w:sz w:val="28"/>
                <w:szCs w:val="28"/>
                <w:highlight w:val="none"/>
              </w:rPr>
            </w:sdtEndPr>
            <w:sdtContent>
              <w:r>
                <w:rPr>
                  <w:rFonts w:hint="eastAsia" w:ascii="Wingdings" w:hAnsi="Wingdings" w:eastAsia="仿宋" w:cs="仿宋"/>
                  <w:color w:val="auto"/>
                  <w:kern w:val="2"/>
                  <w:sz w:val="28"/>
                  <w:szCs w:val="28"/>
                  <w:highlight w:val="none"/>
                  <w:lang w:val="en-US" w:eastAsia="zh-CN" w:bidi="ar-SA"/>
                </w:rPr>
                <w:t>þ</w:t>
              </w:r>
            </w:sdtContent>
          </w:sdt>
          <w:r>
            <w:rPr>
              <w:rFonts w:hint="eastAsia" w:ascii="仿宋" w:hAnsi="仿宋" w:eastAsia="仿宋" w:cs="仿宋"/>
              <w:color w:val="auto"/>
              <w:sz w:val="28"/>
              <w:szCs w:val="28"/>
              <w:highlight w:val="none"/>
            </w:rPr>
            <w:t>否</w:t>
          </w:r>
        </w:sdtContent>
      </w:sdt>
    </w:p>
    <w:p w14:paraId="44CD23CC">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b/>
          <w:bCs/>
          <w:color w:val="auto"/>
          <w:kern w:val="2"/>
          <w:sz w:val="28"/>
          <w:szCs w:val="28"/>
          <w:highlight w:val="none"/>
          <w:lang w:val="zh-CN" w:eastAsia="zh-CN" w:bidi="ar-SA"/>
        </w:rPr>
      </w:pPr>
      <w:bookmarkStart w:id="15" w:name="_Toc28359090"/>
      <w:bookmarkStart w:id="16" w:name="_Toc35393630"/>
      <w:bookmarkStart w:id="17" w:name="_Toc28359013"/>
      <w:bookmarkStart w:id="18" w:name="_Toc35393799"/>
      <w:r>
        <w:rPr>
          <w:rFonts w:hint="eastAsia" w:ascii="仿宋" w:hAnsi="仿宋" w:eastAsia="仿宋" w:cs="仿宋"/>
          <w:b/>
          <w:bCs/>
          <w:color w:val="auto"/>
          <w:kern w:val="2"/>
          <w:sz w:val="28"/>
          <w:szCs w:val="28"/>
          <w:highlight w:val="none"/>
          <w:lang w:val="zh-CN" w:eastAsia="zh-CN" w:bidi="ar-SA"/>
        </w:rPr>
        <w:t>二、申请人的资格要求：</w:t>
      </w:r>
      <w:bookmarkEnd w:id="15"/>
      <w:bookmarkEnd w:id="16"/>
      <w:bookmarkEnd w:id="17"/>
      <w:bookmarkEnd w:id="18"/>
    </w:p>
    <w:p w14:paraId="54D004D6">
      <w:pPr>
        <w:pageBreakBefore w:val="0"/>
        <w:widowControl w:val="0"/>
        <w:kinsoku/>
        <w:wordWrap/>
        <w:overflowPunct/>
        <w:topLinePunct w:val="0"/>
        <w:autoSpaceDE/>
        <w:autoSpaceDN/>
        <w:bidi w:val="0"/>
        <w:spacing w:line="560" w:lineRule="exact"/>
        <w:ind w:left="0" w:firstLine="480"/>
        <w:textAlignment w:val="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5A8D0C0">
      <w:pPr>
        <w:pageBreakBefore w:val="0"/>
        <w:widowControl w:val="0"/>
        <w:kinsoku/>
        <w:wordWrap/>
        <w:overflowPunct/>
        <w:topLinePunct w:val="0"/>
        <w:autoSpaceDE/>
        <w:autoSpaceDN/>
        <w:bidi w:val="0"/>
        <w:spacing w:line="560" w:lineRule="exact"/>
        <w:ind w:left="0" w:firstLine="560" w:firstLineChars="200"/>
        <w:textAlignment w:val="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2.以联合体形式响应的，提供联合协议(本项目不接受联合体响应或者供应商不以联合体形式响应的，则不需要提供) ；</w:t>
      </w:r>
    </w:p>
    <w:p w14:paraId="0F73466C">
      <w:pPr>
        <w:pageBreakBefore w:val="0"/>
        <w:widowControl w:val="0"/>
        <w:kinsoku/>
        <w:wordWrap/>
        <w:overflowPunct/>
        <w:topLinePunct w:val="0"/>
        <w:autoSpaceDE/>
        <w:autoSpaceDN/>
        <w:bidi w:val="0"/>
        <w:spacing w:line="560" w:lineRule="exact"/>
        <w:ind w:left="0" w:firstLine="560" w:firstLineChars="200"/>
        <w:textAlignment w:val="auto"/>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3.落实政府采购政策需满足的资格要求：</w:t>
      </w:r>
    </w:p>
    <w:p w14:paraId="57749216">
      <w:pPr>
        <w:pageBreakBefore w:val="0"/>
        <w:widowControl w:val="0"/>
        <w:kinsoku/>
        <w:wordWrap/>
        <w:overflowPunct/>
        <w:topLinePunct w:val="0"/>
        <w:autoSpaceDE/>
        <w:autoSpaceDN/>
        <w:bidi w:val="0"/>
        <w:snapToGrid w:val="0"/>
        <w:spacing w:line="560" w:lineRule="exact"/>
        <w:ind w:left="0" w:firstLine="562"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b/>
            <w:color w:val="auto"/>
            <w:sz w:val="28"/>
            <w:szCs w:val="28"/>
            <w:highlight w:val="none"/>
          </w:rPr>
          <w:id w:val="506518590"/>
        </w:sdtPr>
        <w:sdtEndPr>
          <w:rPr>
            <w:rFonts w:hint="eastAsia" w:ascii="仿宋" w:hAnsi="仿宋" w:eastAsia="仿宋" w:cs="仿宋"/>
            <w:b/>
            <w:color w:val="auto"/>
            <w:sz w:val="28"/>
            <w:szCs w:val="28"/>
            <w:highlight w:val="none"/>
          </w:rPr>
        </w:sdtEndPr>
        <w:sdtContent>
          <w:sdt>
            <w:sdtPr>
              <w:rPr>
                <w:rFonts w:hint="eastAsia" w:ascii="仿宋" w:hAnsi="仿宋" w:eastAsia="仿宋" w:cs="仿宋"/>
                <w:color w:val="auto"/>
                <w:kern w:val="0"/>
                <w:szCs w:val="28"/>
              </w:rPr>
              <w:id w:val="147481074"/>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Content>
      </w:sdt>
      <w:r>
        <w:rPr>
          <w:rFonts w:hint="eastAsia" w:ascii="仿宋" w:hAnsi="仿宋" w:eastAsia="仿宋" w:cs="仿宋"/>
          <w:color w:val="auto"/>
          <w:sz w:val="28"/>
          <w:szCs w:val="28"/>
          <w:highlight w:val="none"/>
        </w:rPr>
        <w:t>无</w:t>
      </w:r>
      <w:r>
        <w:rPr>
          <w:rFonts w:hint="eastAsia" w:ascii="仿宋" w:hAnsi="仿宋" w:eastAsia="仿宋" w:cs="仿宋"/>
          <w:snapToGrid w:val="0"/>
          <w:color w:val="auto"/>
          <w:kern w:val="28"/>
          <w:sz w:val="28"/>
          <w:szCs w:val="28"/>
          <w:highlight w:val="none"/>
        </w:rPr>
        <w:t>（注：不得限制大中型企业与小微企业组成联合体参与响应）</w:t>
      </w:r>
      <w:r>
        <w:rPr>
          <w:rFonts w:hint="eastAsia" w:ascii="仿宋" w:hAnsi="仿宋" w:eastAsia="仿宋" w:cs="仿宋"/>
          <w:color w:val="auto"/>
          <w:sz w:val="28"/>
          <w:szCs w:val="28"/>
          <w:highlight w:val="none"/>
        </w:rPr>
        <w:t>；</w:t>
      </w:r>
    </w:p>
    <w:p w14:paraId="6F9F9074">
      <w:pPr>
        <w:pageBreakBefore w:val="0"/>
        <w:widowControl w:val="0"/>
        <w:kinsoku/>
        <w:wordWrap/>
        <w:overflowPunct/>
        <w:topLinePunct w:val="0"/>
        <w:autoSpaceDE/>
        <w:autoSpaceDN/>
        <w:bidi w:val="0"/>
        <w:snapToGrid w:val="0"/>
        <w:spacing w:line="560" w:lineRule="exact"/>
        <w:ind w:left="0" w:firstLine="420" w:firstLineChars="200"/>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Cs w:val="28"/>
          </w:rPr>
          <w:id w:val="147472227"/>
          <w14:checkbox>
            <w14:checked w14:val="1"/>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Wingdings" w:hAnsi="Wingdings" w:eastAsia="仿宋" w:cs="仿宋"/>
              <w:color w:val="auto"/>
              <w:kern w:val="0"/>
              <w:sz w:val="21"/>
              <w:szCs w:val="28"/>
              <w:lang w:val="en-US" w:eastAsia="zh-CN" w:bidi="ar-SA"/>
            </w:rPr>
            <w:t>þ</w:t>
          </w:r>
        </w:sdtContent>
      </w:sdt>
      <w:r>
        <w:rPr>
          <w:rFonts w:hint="eastAsia" w:ascii="仿宋" w:hAnsi="仿宋" w:eastAsia="仿宋" w:cs="仿宋"/>
          <w:color w:val="auto"/>
          <w:kern w:val="0"/>
          <w:sz w:val="28"/>
          <w:szCs w:val="28"/>
          <w:highlight w:val="none"/>
        </w:rPr>
        <w:t>专</w:t>
      </w:r>
      <w:r>
        <w:rPr>
          <w:rFonts w:hint="eastAsia" w:ascii="仿宋" w:hAnsi="仿宋" w:eastAsia="仿宋" w:cs="仿宋"/>
          <w:color w:val="auto"/>
          <w:sz w:val="28"/>
          <w:szCs w:val="28"/>
          <w:highlight w:val="none"/>
        </w:rPr>
        <w:t>门面向中小企业</w:t>
      </w:r>
    </w:p>
    <w:p w14:paraId="2FA5102C">
      <w:pPr>
        <w:pageBreakBefore w:val="0"/>
        <w:widowControl w:val="0"/>
        <w:kinsoku/>
        <w:wordWrap/>
        <w:overflowPunct/>
        <w:topLinePunct w:val="0"/>
        <w:autoSpaceDE/>
        <w:autoSpaceDN/>
        <w:bidi w:val="0"/>
        <w:snapToGrid w:val="0"/>
        <w:spacing w:line="560" w:lineRule="exact"/>
        <w:ind w:left="0" w:firstLine="785" w:firstLineChars="374"/>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Cs w:val="28"/>
          </w:rPr>
          <w:id w:val="147451718"/>
          <w14:checkbox>
            <w14:checked w14:val="1"/>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Wingdings" w:hAnsi="Wingdings" w:eastAsia="仿宋" w:cs="仿宋"/>
              <w:color w:val="auto"/>
              <w:kern w:val="0"/>
              <w:sz w:val="21"/>
              <w:szCs w:val="28"/>
              <w:lang w:val="en-US" w:eastAsia="zh-CN" w:bidi="ar-SA"/>
            </w:rPr>
            <w:t>þ</w:t>
          </w:r>
        </w:sdtContent>
      </w:sdt>
      <w:r>
        <w:rPr>
          <w:rFonts w:hint="eastAsia" w:ascii="仿宋" w:hAnsi="仿宋" w:eastAsia="仿宋" w:cs="仿宋"/>
          <w:color w:val="auto"/>
          <w:sz w:val="28"/>
          <w:szCs w:val="28"/>
          <w:highlight w:val="none"/>
        </w:rPr>
        <w:t>服务全部由符合政策要求的中小企业承接，提供中小企业声明函；</w:t>
      </w:r>
    </w:p>
    <w:p w14:paraId="0DBB473F">
      <w:pPr>
        <w:pageBreakBefore w:val="0"/>
        <w:widowControl w:val="0"/>
        <w:kinsoku/>
        <w:wordWrap/>
        <w:overflowPunct/>
        <w:topLinePunct w:val="0"/>
        <w:autoSpaceDE/>
        <w:autoSpaceDN/>
        <w:bidi w:val="0"/>
        <w:snapToGrid w:val="0"/>
        <w:spacing w:line="560" w:lineRule="exact"/>
        <w:ind w:left="0" w:firstLine="785" w:firstLineChars="374"/>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Cs w:val="28"/>
          </w:rPr>
          <w:id w:val="147450890"/>
          <w14:checkbox>
            <w14:checked w14:val="1"/>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Wingdings" w:hAnsi="Wingdings" w:eastAsia="仿宋" w:cs="仿宋"/>
              <w:color w:val="auto"/>
              <w:kern w:val="0"/>
              <w:sz w:val="21"/>
              <w:szCs w:val="28"/>
              <w:lang w:val="en-US" w:eastAsia="zh-CN" w:bidi="ar-SA"/>
            </w:rPr>
            <w:t>þ</w:t>
          </w:r>
        </w:sdtContent>
      </w:sdt>
      <w:sdt>
        <w:sdtPr>
          <w:rPr>
            <w:rFonts w:hint="eastAsia" w:ascii="仿宋" w:hAnsi="仿宋" w:eastAsia="仿宋" w:cs="仿宋"/>
            <w:color w:val="auto"/>
            <w:kern w:val="0"/>
            <w:sz w:val="28"/>
            <w:szCs w:val="28"/>
            <w:highlight w:val="none"/>
          </w:rPr>
          <w:id w:val="-2141025358"/>
        </w:sdtPr>
        <w:sdtEndPr>
          <w:rPr>
            <w:rFonts w:hint="eastAsia" w:ascii="仿宋" w:hAnsi="仿宋" w:eastAsia="仿宋" w:cs="仿宋"/>
            <w:color w:val="auto"/>
            <w:kern w:val="0"/>
            <w:sz w:val="28"/>
            <w:szCs w:val="28"/>
            <w:highlight w:val="none"/>
          </w:rPr>
        </w:sdtEndPr>
        <w:sdtContent/>
      </w:sdt>
      <w:r>
        <w:rPr>
          <w:rFonts w:hint="eastAsia" w:ascii="仿宋" w:hAnsi="仿宋" w:eastAsia="仿宋" w:cs="仿宋"/>
          <w:color w:val="auto"/>
          <w:sz w:val="28"/>
          <w:szCs w:val="28"/>
          <w:highlight w:val="none"/>
        </w:rPr>
        <w:t>服务全部由符合政策要求的小微企业承接，提供中小企业声明函；</w:t>
      </w:r>
    </w:p>
    <w:p w14:paraId="45FAAA4A">
      <w:pPr>
        <w:pageBreakBefore w:val="0"/>
        <w:widowControl w:val="0"/>
        <w:kinsoku/>
        <w:wordWrap/>
        <w:overflowPunct/>
        <w:topLinePunct w:val="0"/>
        <w:autoSpaceDE/>
        <w:autoSpaceDN/>
        <w:bidi w:val="0"/>
        <w:snapToGrid w:val="0"/>
        <w:spacing w:line="560" w:lineRule="exact"/>
        <w:ind w:left="0" w:firstLine="785" w:firstLineChars="374"/>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Cs w:val="28"/>
          </w:rPr>
          <w:id w:val="147480900"/>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1985607795"/>
        </w:sdtPr>
        <w:sdtEndPr>
          <w:rPr>
            <w:rFonts w:hint="eastAsia" w:ascii="仿宋" w:hAnsi="仿宋" w:eastAsia="仿宋" w:cs="仿宋"/>
            <w:color w:val="auto"/>
            <w:kern w:val="0"/>
            <w:sz w:val="28"/>
            <w:szCs w:val="28"/>
            <w:highlight w:val="none"/>
          </w:rPr>
        </w:sdtEndPr>
        <w:sdtContent/>
      </w:sdt>
      <w:r>
        <w:rPr>
          <w:rFonts w:hint="eastAsia" w:ascii="仿宋" w:hAnsi="仿宋" w:eastAsia="仿宋" w:cs="仿宋"/>
          <w:color w:val="auto"/>
          <w:sz w:val="28"/>
          <w:szCs w:val="28"/>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color w:val="auto"/>
          <w:spacing w:val="8"/>
          <w:kern w:val="0"/>
          <w:sz w:val="28"/>
          <w:szCs w:val="28"/>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8"/>
          <w:szCs w:val="28"/>
          <w:highlight w:val="none"/>
        </w:rPr>
        <w:t>；</w:t>
      </w:r>
    </w:p>
    <w:p w14:paraId="26E3DB14">
      <w:pPr>
        <w:pageBreakBefore w:val="0"/>
        <w:widowControl w:val="0"/>
        <w:kinsoku/>
        <w:wordWrap/>
        <w:overflowPunct/>
        <w:topLinePunct w:val="0"/>
        <w:autoSpaceDE/>
        <w:autoSpaceDN/>
        <w:bidi w:val="0"/>
        <w:snapToGrid w:val="0"/>
        <w:spacing w:line="560" w:lineRule="exact"/>
        <w:ind w:left="0" w:firstLine="785" w:firstLineChars="374"/>
        <w:textAlignment w:val="auto"/>
        <w:rPr>
          <w:rFonts w:hint="eastAsia" w:ascii="仿宋" w:hAnsi="仿宋" w:eastAsia="仿宋" w:cs="仿宋"/>
          <w:color w:val="auto"/>
          <w:sz w:val="28"/>
          <w:szCs w:val="28"/>
          <w:highlight w:val="none"/>
        </w:rPr>
      </w:pPr>
      <w:sdt>
        <w:sdtPr>
          <w:rPr>
            <w:rFonts w:hint="eastAsia" w:ascii="仿宋" w:hAnsi="仿宋" w:eastAsia="仿宋" w:cs="仿宋"/>
            <w:color w:val="auto"/>
            <w:kern w:val="0"/>
            <w:szCs w:val="28"/>
          </w:rPr>
          <w:id w:val="147475605"/>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34630645"/>
        </w:sdtPr>
        <w:sdtEndPr>
          <w:rPr>
            <w:rFonts w:hint="eastAsia" w:ascii="仿宋" w:hAnsi="仿宋" w:eastAsia="仿宋" w:cs="仿宋"/>
            <w:color w:val="auto"/>
            <w:kern w:val="0"/>
            <w:sz w:val="28"/>
            <w:szCs w:val="28"/>
            <w:highlight w:val="none"/>
          </w:rPr>
        </w:sdtEndPr>
        <w:sdtContent/>
      </w:sdt>
      <w:r>
        <w:rPr>
          <w:rFonts w:hint="eastAsia" w:ascii="仿宋" w:hAnsi="仿宋" w:eastAsia="仿宋" w:cs="仿宋"/>
          <w:color w:val="auto"/>
          <w:sz w:val="28"/>
          <w:szCs w:val="28"/>
          <w:highlight w:val="none"/>
        </w:rPr>
        <w:t>要求合同分包，提供分包意向协议和中小企业声明函，分包意向协议中中小企业合同金额应当达到% ，其中小微企业合同金额应当达到% ;</w:t>
      </w:r>
      <w:r>
        <w:rPr>
          <w:rFonts w:hint="eastAsia" w:ascii="仿宋" w:hAnsi="仿宋" w:eastAsia="仿宋" w:cs="仿宋"/>
          <w:color w:val="auto"/>
          <w:spacing w:val="8"/>
          <w:kern w:val="0"/>
          <w:sz w:val="28"/>
          <w:szCs w:val="28"/>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8"/>
          <w:szCs w:val="28"/>
          <w:highlight w:val="none"/>
        </w:rPr>
        <w:t>；</w:t>
      </w:r>
    </w:p>
    <w:p w14:paraId="74BF7E0D">
      <w:pPr>
        <w:pageBreakBefore w:val="0"/>
        <w:widowControl w:val="0"/>
        <w:kinsoku/>
        <w:wordWrap/>
        <w:overflowPunct/>
        <w:topLinePunct w:val="0"/>
        <w:autoSpaceDE/>
        <w:autoSpaceDN/>
        <w:bidi w:val="0"/>
        <w:spacing w:line="56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4.本项目的特定资格要求：</w:t>
      </w:r>
      <w:r>
        <w:rPr>
          <w:rFonts w:hint="eastAsia" w:ascii="仿宋" w:hAnsi="仿宋" w:eastAsia="仿宋" w:cs="仿宋"/>
          <w:color w:val="auto"/>
          <w:sz w:val="28"/>
          <w:szCs w:val="28"/>
          <w:highlight w:val="none"/>
          <w:u w:val="single"/>
        </w:rPr>
        <w:t>无</w:t>
      </w:r>
      <w:r>
        <w:rPr>
          <w:rFonts w:hint="eastAsia" w:ascii="仿宋" w:hAnsi="仿宋" w:eastAsia="仿宋" w:cs="仿宋"/>
          <w:color w:val="auto"/>
          <w:sz w:val="28"/>
          <w:szCs w:val="28"/>
          <w:highlight w:val="none"/>
        </w:rPr>
        <w:t>；</w:t>
      </w:r>
    </w:p>
    <w:p w14:paraId="25FA8359">
      <w:pPr>
        <w:pageBreakBefore w:val="0"/>
        <w:widowControl w:val="0"/>
        <w:kinsoku/>
        <w:wordWrap/>
        <w:overflowPunct/>
        <w:topLinePunct w:val="0"/>
        <w:autoSpaceDE/>
        <w:autoSpaceDN/>
        <w:bidi w:val="0"/>
        <w:snapToGrid w:val="0"/>
        <w:spacing w:line="56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8CD09B">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b/>
          <w:bCs/>
          <w:color w:val="auto"/>
          <w:kern w:val="2"/>
          <w:sz w:val="28"/>
          <w:szCs w:val="28"/>
          <w:highlight w:val="none"/>
          <w:lang w:val="zh-CN" w:eastAsia="zh-CN" w:bidi="ar-SA"/>
        </w:rPr>
      </w:pPr>
      <w:bookmarkStart w:id="19" w:name="_Toc35393631"/>
      <w:bookmarkStart w:id="20" w:name="_Toc28359091"/>
      <w:bookmarkStart w:id="21" w:name="_Toc28359014"/>
      <w:bookmarkStart w:id="22" w:name="_Toc35393800"/>
      <w:r>
        <w:rPr>
          <w:rFonts w:hint="eastAsia" w:ascii="仿宋" w:hAnsi="仿宋" w:eastAsia="仿宋" w:cs="仿宋"/>
          <w:b/>
          <w:bCs/>
          <w:color w:val="auto"/>
          <w:kern w:val="2"/>
          <w:sz w:val="28"/>
          <w:szCs w:val="28"/>
          <w:highlight w:val="none"/>
          <w:lang w:val="zh-CN" w:eastAsia="zh-CN" w:bidi="ar-SA"/>
        </w:rPr>
        <w:t>三、获取（下载）采购文件</w:t>
      </w:r>
      <w:bookmarkEnd w:id="19"/>
      <w:bookmarkEnd w:id="20"/>
      <w:bookmarkEnd w:id="21"/>
      <w:bookmarkEnd w:id="22"/>
    </w:p>
    <w:p w14:paraId="7A52320C">
      <w:pPr>
        <w:pageBreakBefore w:val="0"/>
        <w:widowControl w:val="0"/>
        <w:kinsoku/>
        <w:wordWrap/>
        <w:overflowPunct/>
        <w:topLinePunct w:val="0"/>
        <w:autoSpaceDE/>
        <w:autoSpaceDN/>
        <w:bidi w:val="0"/>
        <w:spacing w:line="560" w:lineRule="exact"/>
        <w:ind w:left="0" w:firstLine="54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时间：</w:t>
      </w:r>
      <w:r>
        <w:rPr>
          <w:rFonts w:hint="eastAsia" w:ascii="仿宋" w:hAnsi="仿宋" w:eastAsia="仿宋" w:cs="仿宋"/>
          <w:color w:val="auto"/>
          <w:sz w:val="28"/>
          <w:szCs w:val="28"/>
          <w:highlight w:val="none"/>
        </w:rPr>
        <w:t>/至202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日，每天上午00:00至12:00 ，下午12:00至23:59（北京时间，线上获取法定节假日均可，线下获取文件法定节假日除外）；</w:t>
      </w:r>
    </w:p>
    <w:p w14:paraId="6CEC7C65">
      <w:pPr>
        <w:pageBreakBefore w:val="0"/>
        <w:widowControl w:val="0"/>
        <w:kinsoku/>
        <w:wordWrap/>
        <w:overflowPunct/>
        <w:topLinePunct w:val="0"/>
        <w:autoSpaceDE/>
        <w:autoSpaceDN/>
        <w:bidi w:val="0"/>
        <w:spacing w:line="560" w:lineRule="exact"/>
        <w:ind w:left="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地点（网址）：政采云平台（</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"https://www.zcygov.cn/" </w:instrText>
      </w:r>
      <w:r>
        <w:rPr>
          <w:rFonts w:hint="eastAsia" w:ascii="仿宋" w:hAnsi="仿宋" w:eastAsia="仿宋" w:cs="仿宋"/>
          <w:color w:val="auto"/>
          <w:sz w:val="28"/>
          <w:szCs w:val="28"/>
          <w:highlight w:val="none"/>
        </w:rPr>
        <w:fldChar w:fldCharType="separate"/>
      </w:r>
      <w:r>
        <w:rPr>
          <w:rStyle w:val="71"/>
          <w:rFonts w:hint="eastAsia" w:ascii="仿宋" w:hAnsi="仿宋" w:eastAsia="仿宋" w:cs="仿宋"/>
          <w:b/>
          <w:color w:val="auto"/>
          <w:sz w:val="28"/>
          <w:szCs w:val="28"/>
          <w:highlight w:val="none"/>
        </w:rPr>
        <w:t>https://www.zcygov.cn/</w:t>
      </w:r>
      <w:r>
        <w:rPr>
          <w:rStyle w:val="71"/>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w:t>
      </w:r>
    </w:p>
    <w:p w14:paraId="6184ECA1">
      <w:pPr>
        <w:pageBreakBefore w:val="0"/>
        <w:widowControl w:val="0"/>
        <w:kinsoku/>
        <w:wordWrap/>
        <w:overflowPunct/>
        <w:topLinePunct w:val="0"/>
        <w:autoSpaceDE/>
        <w:autoSpaceDN/>
        <w:bidi w:val="0"/>
        <w:spacing w:line="560" w:lineRule="exact"/>
        <w:ind w:left="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方式：</w:t>
      </w:r>
      <w:r>
        <w:rPr>
          <w:rFonts w:hint="eastAsia" w:ascii="仿宋" w:hAnsi="仿宋" w:eastAsia="仿宋" w:cs="仿宋"/>
          <w:color w:val="auto"/>
          <w:sz w:val="28"/>
          <w:szCs w:val="28"/>
          <w:highlight w:val="none"/>
        </w:rPr>
        <w:t>供应商登录政采云平台https://www.zcygov.cn/在线申请获取采购文件（进入“项目采购”应用，在获取采购文件菜单中选择项目，申请获取采购文件）。</w:t>
      </w:r>
    </w:p>
    <w:p w14:paraId="1E182340">
      <w:pPr>
        <w:pageBreakBefore w:val="0"/>
        <w:widowControl w:val="0"/>
        <w:kinsoku/>
        <w:wordWrap/>
        <w:overflowPunct/>
        <w:topLinePunct w:val="0"/>
        <w:autoSpaceDE/>
        <w:autoSpaceDN/>
        <w:bidi w:val="0"/>
        <w:spacing w:line="560" w:lineRule="exact"/>
        <w:ind w:left="0" w:firstLine="54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售价：</w:t>
      </w:r>
      <w:r>
        <w:rPr>
          <w:rFonts w:hint="eastAsia" w:ascii="仿宋" w:hAnsi="仿宋" w:eastAsia="仿宋" w:cs="仿宋"/>
          <w:color w:val="auto"/>
          <w:sz w:val="28"/>
          <w:szCs w:val="28"/>
          <w:highlight w:val="none"/>
        </w:rPr>
        <w:t>免费。</w:t>
      </w:r>
    </w:p>
    <w:p w14:paraId="440DB606">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 w:hAnsi="仿宋" w:eastAsia="仿宋" w:cs="仿宋"/>
          <w:color w:val="auto"/>
          <w:sz w:val="28"/>
          <w:szCs w:val="28"/>
          <w:highlight w:val="none"/>
        </w:rPr>
      </w:pPr>
      <w:bookmarkStart w:id="23" w:name="_Toc35393801"/>
      <w:bookmarkStart w:id="24" w:name="_Toc28359092"/>
      <w:bookmarkStart w:id="25" w:name="_Toc28359015"/>
      <w:bookmarkStart w:id="26" w:name="_Toc35393632"/>
      <w:r>
        <w:rPr>
          <w:rFonts w:hint="eastAsia" w:ascii="仿宋" w:hAnsi="仿宋" w:eastAsia="仿宋" w:cs="仿宋"/>
          <w:color w:val="auto"/>
          <w:sz w:val="28"/>
          <w:szCs w:val="28"/>
          <w:highlight w:val="none"/>
        </w:rPr>
        <w:t>四、响应文件提交</w:t>
      </w:r>
      <w:bookmarkEnd w:id="23"/>
      <w:bookmarkEnd w:id="24"/>
      <w:bookmarkEnd w:id="25"/>
      <w:bookmarkEnd w:id="26"/>
      <w:r>
        <w:rPr>
          <w:rFonts w:hint="eastAsia" w:ascii="仿宋" w:hAnsi="仿宋" w:eastAsia="仿宋" w:cs="仿宋"/>
          <w:color w:val="auto"/>
          <w:sz w:val="28"/>
          <w:szCs w:val="28"/>
          <w:highlight w:val="none"/>
        </w:rPr>
        <w:t>（上传）</w:t>
      </w:r>
    </w:p>
    <w:p w14:paraId="2105EB8E">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截止时间：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18</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bCs/>
          <w:color w:val="auto"/>
          <w:sz w:val="28"/>
          <w:szCs w:val="28"/>
          <w:highlight w:val="none"/>
          <w:u w:val="single"/>
          <w:lang w:val="en-US" w:eastAsia="zh-CN"/>
        </w:rPr>
        <w:t>4</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分00秒</w:t>
      </w:r>
      <w:r>
        <w:rPr>
          <w:rFonts w:hint="eastAsia" w:ascii="仿宋" w:hAnsi="仿宋" w:eastAsia="仿宋" w:cs="仿宋"/>
          <w:bCs/>
          <w:color w:val="auto"/>
          <w:sz w:val="28"/>
          <w:szCs w:val="28"/>
          <w:highlight w:val="none"/>
        </w:rPr>
        <w:t>（北京时间）</w:t>
      </w:r>
    </w:p>
    <w:p w14:paraId="65C2F6C1">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bCs/>
          <w:color w:val="auto"/>
          <w:sz w:val="28"/>
          <w:szCs w:val="28"/>
          <w:highlight w:val="none"/>
        </w:rPr>
        <w:t>政采云平台（</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"https://www.zcygov.cn/" </w:instrText>
      </w:r>
      <w:r>
        <w:rPr>
          <w:rFonts w:hint="eastAsia" w:ascii="仿宋" w:hAnsi="仿宋" w:eastAsia="仿宋" w:cs="仿宋"/>
          <w:color w:val="auto"/>
          <w:sz w:val="28"/>
          <w:szCs w:val="28"/>
          <w:highlight w:val="none"/>
        </w:rPr>
        <w:fldChar w:fldCharType="separate"/>
      </w:r>
      <w:r>
        <w:rPr>
          <w:rStyle w:val="71"/>
          <w:rFonts w:hint="eastAsia" w:ascii="仿宋" w:hAnsi="仿宋" w:eastAsia="仿宋" w:cs="仿宋"/>
          <w:bCs/>
          <w:color w:val="auto"/>
          <w:kern w:val="2"/>
          <w:sz w:val="28"/>
          <w:szCs w:val="28"/>
          <w:highlight w:val="none"/>
        </w:rPr>
        <w:t>https://www.zcygov.cn/</w:t>
      </w:r>
      <w:r>
        <w:rPr>
          <w:rStyle w:val="71"/>
          <w:rFonts w:hint="eastAsia" w:ascii="仿宋" w:hAnsi="仿宋" w:eastAsia="仿宋" w:cs="仿宋"/>
          <w:bCs/>
          <w:color w:val="auto"/>
          <w:kern w:val="2"/>
          <w:sz w:val="28"/>
          <w:szCs w:val="28"/>
          <w:highlight w:val="none"/>
        </w:rPr>
        <w:fldChar w:fldCharType="end"/>
      </w:r>
      <w:r>
        <w:rPr>
          <w:rFonts w:hint="eastAsia" w:ascii="仿宋" w:hAnsi="仿宋" w:eastAsia="仿宋" w:cs="仿宋"/>
          <w:bCs/>
          <w:color w:val="auto"/>
          <w:sz w:val="28"/>
          <w:szCs w:val="28"/>
          <w:highlight w:val="none"/>
        </w:rPr>
        <w:t>）</w:t>
      </w:r>
      <w:r>
        <w:rPr>
          <w:rFonts w:hint="eastAsia" w:ascii="仿宋" w:hAnsi="仿宋" w:eastAsia="仿宋" w:cs="仿宋"/>
          <w:b/>
          <w:color w:val="auto"/>
          <w:sz w:val="28"/>
          <w:szCs w:val="28"/>
          <w:highlight w:val="none"/>
        </w:rPr>
        <w:t>。</w:t>
      </w:r>
    </w:p>
    <w:p w14:paraId="7AD48DC1">
      <w:pPr>
        <w:pStyle w:val="2"/>
        <w:pageBreakBefore w:val="0"/>
        <w:widowControl w:val="0"/>
        <w:numPr>
          <w:ilvl w:val="0"/>
          <w:numId w:val="0"/>
        </w:numPr>
        <w:kinsoku/>
        <w:wordWrap/>
        <w:overflowPunct/>
        <w:topLinePunct w:val="0"/>
        <w:autoSpaceDE/>
        <w:autoSpaceDN/>
        <w:bidi w:val="0"/>
        <w:snapToGrid/>
        <w:spacing w:line="560" w:lineRule="exact"/>
        <w:ind w:left="0" w:firstLine="562" w:firstLineChars="200"/>
        <w:textAlignment w:val="auto"/>
        <w:rPr>
          <w:rFonts w:hint="eastAsia" w:ascii="仿宋" w:hAnsi="仿宋" w:eastAsia="仿宋" w:cs="仿宋"/>
          <w:color w:val="auto"/>
          <w:sz w:val="28"/>
          <w:szCs w:val="28"/>
          <w:highlight w:val="none"/>
        </w:rPr>
      </w:pPr>
      <w:bookmarkStart w:id="27" w:name="_Toc28359093"/>
      <w:bookmarkStart w:id="28" w:name="_Toc28359016"/>
      <w:bookmarkStart w:id="29" w:name="_Toc35393802"/>
      <w:bookmarkStart w:id="30" w:name="_Toc35393633"/>
      <w:r>
        <w:rPr>
          <w:rFonts w:hint="eastAsia" w:ascii="仿宋" w:hAnsi="仿宋" w:eastAsia="仿宋" w:cs="仿宋"/>
          <w:color w:val="auto"/>
          <w:sz w:val="28"/>
          <w:szCs w:val="28"/>
          <w:highlight w:val="none"/>
        </w:rPr>
        <w:t>五、响应文件开启</w:t>
      </w:r>
      <w:bookmarkEnd w:id="27"/>
      <w:bookmarkEnd w:id="28"/>
      <w:bookmarkEnd w:id="29"/>
      <w:bookmarkEnd w:id="30"/>
    </w:p>
    <w:p w14:paraId="7DF4E642">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bCs/>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18</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bCs/>
          <w:color w:val="auto"/>
          <w:sz w:val="28"/>
          <w:szCs w:val="28"/>
          <w:highlight w:val="none"/>
          <w:u w:val="single"/>
          <w:lang w:val="en-US" w:eastAsia="zh-CN"/>
        </w:rPr>
        <w:t>4</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分00秒</w:t>
      </w:r>
      <w:r>
        <w:rPr>
          <w:rFonts w:hint="eastAsia" w:ascii="仿宋" w:hAnsi="仿宋" w:eastAsia="仿宋" w:cs="仿宋"/>
          <w:bCs/>
          <w:color w:val="auto"/>
          <w:sz w:val="28"/>
          <w:szCs w:val="28"/>
          <w:highlight w:val="none"/>
        </w:rPr>
        <w:t>（北京时间）</w:t>
      </w:r>
    </w:p>
    <w:p w14:paraId="5FB5A3EB">
      <w:pPr>
        <w:pageBreakBefore w:val="0"/>
        <w:widowControl w:val="0"/>
        <w:kinsoku/>
        <w:wordWrap/>
        <w:overflowPunct/>
        <w:topLinePunct w:val="0"/>
        <w:autoSpaceDE/>
        <w:autoSpaceDN/>
        <w:bidi w:val="0"/>
        <w:snapToGrid/>
        <w:spacing w:line="560" w:lineRule="exact"/>
        <w:ind w:left="0" w:firstLine="560" w:firstLineChars="200"/>
        <w:jc w:val="left"/>
        <w:textAlignment w:val="auto"/>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val="en-US" w:eastAsia="zh-CN"/>
        </w:rPr>
        <w:t>衢州市柯城区弈谷文体城二区3-1</w:t>
      </w:r>
      <w:r>
        <w:rPr>
          <w:rFonts w:hint="eastAsia" w:ascii="仿宋" w:hAnsi="仿宋" w:eastAsia="仿宋" w:cs="仿宋"/>
          <w:color w:val="auto"/>
          <w:sz w:val="28"/>
          <w:szCs w:val="28"/>
          <w:highlight w:val="none"/>
        </w:rPr>
        <w:t>，政采云平台（https://www.zcygov.cn/）。</w:t>
      </w:r>
    </w:p>
    <w:p w14:paraId="3252A854">
      <w:pPr>
        <w:pStyle w:val="2"/>
        <w:pageBreakBefore w:val="0"/>
        <w:widowControl w:val="0"/>
        <w:numPr>
          <w:ilvl w:val="0"/>
          <w:numId w:val="0"/>
        </w:numPr>
        <w:kinsoku/>
        <w:wordWrap/>
        <w:overflowPunct/>
        <w:topLinePunct w:val="0"/>
        <w:autoSpaceDE/>
        <w:autoSpaceDN/>
        <w:bidi w:val="0"/>
        <w:snapToGrid/>
        <w:spacing w:line="560" w:lineRule="exact"/>
        <w:ind w:left="0" w:firstLine="562" w:firstLineChars="200"/>
        <w:textAlignment w:val="auto"/>
        <w:rPr>
          <w:rFonts w:hint="eastAsia" w:ascii="仿宋" w:hAnsi="仿宋" w:eastAsia="仿宋" w:cs="仿宋"/>
          <w:color w:val="auto"/>
          <w:sz w:val="28"/>
          <w:szCs w:val="28"/>
          <w:highlight w:val="none"/>
        </w:rPr>
      </w:pPr>
      <w:bookmarkStart w:id="31" w:name="_Toc28359017"/>
      <w:bookmarkStart w:id="32" w:name="_Toc35393634"/>
      <w:bookmarkStart w:id="33" w:name="_Toc28359094"/>
      <w:bookmarkStart w:id="34" w:name="_Toc35393803"/>
      <w:r>
        <w:rPr>
          <w:rFonts w:hint="eastAsia" w:ascii="仿宋" w:hAnsi="仿宋" w:eastAsia="仿宋" w:cs="仿宋"/>
          <w:color w:val="auto"/>
          <w:sz w:val="28"/>
          <w:szCs w:val="28"/>
          <w:highlight w:val="none"/>
        </w:rPr>
        <w:t>六、公告期限</w:t>
      </w:r>
      <w:bookmarkEnd w:id="31"/>
      <w:bookmarkEnd w:id="32"/>
      <w:bookmarkEnd w:id="33"/>
      <w:bookmarkEnd w:id="34"/>
    </w:p>
    <w:p w14:paraId="433BD21A">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自本公告发布之日起3个工作日。</w:t>
      </w:r>
    </w:p>
    <w:p w14:paraId="230754AC">
      <w:pPr>
        <w:pStyle w:val="2"/>
        <w:pageBreakBefore w:val="0"/>
        <w:widowControl w:val="0"/>
        <w:numPr>
          <w:ilvl w:val="0"/>
          <w:numId w:val="0"/>
        </w:numPr>
        <w:kinsoku/>
        <w:wordWrap/>
        <w:overflowPunct/>
        <w:topLinePunct w:val="0"/>
        <w:autoSpaceDE/>
        <w:autoSpaceDN/>
        <w:bidi w:val="0"/>
        <w:snapToGrid/>
        <w:spacing w:line="560" w:lineRule="exact"/>
        <w:ind w:left="0" w:firstLine="562" w:firstLineChars="200"/>
        <w:textAlignment w:val="auto"/>
        <w:rPr>
          <w:rFonts w:hint="eastAsia" w:ascii="仿宋" w:hAnsi="仿宋" w:eastAsia="仿宋" w:cs="仿宋"/>
          <w:color w:val="auto"/>
          <w:sz w:val="28"/>
          <w:szCs w:val="28"/>
          <w:highlight w:val="none"/>
        </w:rPr>
      </w:pPr>
      <w:bookmarkStart w:id="35" w:name="_Toc35393804"/>
      <w:bookmarkStart w:id="36" w:name="_Toc35393635"/>
      <w:r>
        <w:rPr>
          <w:rFonts w:hint="eastAsia" w:ascii="仿宋" w:hAnsi="仿宋" w:eastAsia="仿宋" w:cs="仿宋"/>
          <w:color w:val="auto"/>
          <w:sz w:val="28"/>
          <w:szCs w:val="28"/>
          <w:highlight w:val="none"/>
        </w:rPr>
        <w:t>七、其他补充事宜</w:t>
      </w:r>
      <w:bookmarkEnd w:id="35"/>
      <w:bookmarkEnd w:id="36"/>
    </w:p>
    <w:p w14:paraId="31762147">
      <w:pPr>
        <w:pageBreakBefore w:val="0"/>
        <w:widowControl w:val="0"/>
        <w:kinsoku/>
        <w:wordWrap/>
        <w:overflowPunct/>
        <w:topLinePunct w:val="0"/>
        <w:autoSpaceDE/>
        <w:autoSpaceDN/>
        <w:bidi w:val="0"/>
        <w:spacing w:line="56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6CAC3F9">
      <w:pPr>
        <w:pageBreakBefore w:val="0"/>
        <w:widowControl w:val="0"/>
        <w:kinsoku/>
        <w:wordWrap/>
        <w:overflowPunct/>
        <w:topLinePunct w:val="0"/>
        <w:autoSpaceDE/>
        <w:autoSpaceDN/>
        <w:bidi w:val="0"/>
        <w:spacing w:line="56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81FF0D">
      <w:pPr>
        <w:pageBreakBefore w:val="0"/>
        <w:widowControl w:val="0"/>
        <w:kinsoku/>
        <w:wordWrap/>
        <w:overflowPunct/>
        <w:topLinePunct w:val="0"/>
        <w:autoSpaceDE/>
        <w:autoSpaceDN/>
        <w:bidi w:val="0"/>
        <w:spacing w:line="56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4C65AE">
      <w:pPr>
        <w:pageBreakBefore w:val="0"/>
        <w:widowControl w:val="0"/>
        <w:kinsoku/>
        <w:wordWrap/>
        <w:overflowPunct/>
        <w:topLinePunct w:val="0"/>
        <w:autoSpaceDE/>
        <w:autoSpaceDN/>
        <w:bidi w:val="0"/>
        <w:spacing w:line="56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4. 其他事项：（1）需要落实的政府采购政策：</w:t>
      </w:r>
      <w:r>
        <w:rPr>
          <w:rFonts w:hint="eastAsia" w:ascii="仿宋" w:hAnsi="仿宋" w:eastAsia="仿宋" w:cs="仿宋"/>
          <w:color w:val="auto"/>
          <w:kern w:val="0"/>
          <w:sz w:val="28"/>
          <w:szCs w:val="28"/>
          <w:highlight w:val="none"/>
        </w:rPr>
        <w:t>包括节约资源、保护环境、</w:t>
      </w:r>
      <w:r>
        <w:rPr>
          <w:rFonts w:hint="eastAsia" w:ascii="仿宋" w:hAnsi="仿宋" w:eastAsia="仿宋" w:cs="仿宋"/>
          <w:color w:val="auto"/>
          <w:sz w:val="28"/>
          <w:szCs w:val="28"/>
          <w:highlight w:val="none"/>
        </w:rPr>
        <w:t>支持创新、</w:t>
      </w:r>
      <w:r>
        <w:rPr>
          <w:rFonts w:hint="eastAsia" w:ascii="仿宋" w:hAnsi="仿宋" w:eastAsia="仿宋" w:cs="仿宋"/>
          <w:color w:val="auto"/>
          <w:kern w:val="0"/>
          <w:sz w:val="28"/>
          <w:szCs w:val="28"/>
          <w:highlight w:val="none"/>
        </w:rPr>
        <w:t>促进中小企业发展等，详见</w:t>
      </w:r>
      <w:r>
        <w:rPr>
          <w:rFonts w:hint="eastAsia" w:ascii="仿宋" w:hAnsi="仿宋" w:eastAsia="仿宋" w:cs="仿宋"/>
          <w:color w:val="auto"/>
          <w:kern w:val="0"/>
          <w:sz w:val="28"/>
          <w:szCs w:val="28"/>
          <w:highlight w:val="none"/>
          <w:lang w:eastAsia="zh-CN"/>
        </w:rPr>
        <w:t>磋商文件</w:t>
      </w:r>
      <w:r>
        <w:rPr>
          <w:rFonts w:hint="eastAsia" w:ascii="仿宋" w:hAnsi="仿宋" w:eastAsia="仿宋" w:cs="仿宋"/>
          <w:color w:val="auto"/>
          <w:kern w:val="0"/>
          <w:sz w:val="28"/>
          <w:szCs w:val="28"/>
          <w:highlight w:val="none"/>
        </w:rPr>
        <w:t>第三部分。</w:t>
      </w:r>
      <w:r>
        <w:rPr>
          <w:rFonts w:hint="eastAsia" w:ascii="仿宋" w:hAnsi="仿宋" w:eastAsia="仿宋" w:cs="仿宋"/>
          <w:b/>
          <w:color w:val="auto"/>
          <w:kern w:val="0"/>
          <w:sz w:val="28"/>
          <w:szCs w:val="28"/>
          <w:highlight w:val="none"/>
        </w:rPr>
        <w:t>（2）</w:t>
      </w:r>
      <w:r>
        <w:rPr>
          <w:rFonts w:hint="eastAsia" w:ascii="仿宋" w:hAnsi="仿宋" w:eastAsia="仿宋" w:cs="仿宋"/>
          <w:b/>
          <w:color w:val="auto"/>
          <w:sz w:val="28"/>
          <w:szCs w:val="28"/>
          <w:highlight w:val="none"/>
        </w:rPr>
        <w:t>电子交易的说明: 1）电子交易：</w:t>
      </w:r>
      <w:r>
        <w:rPr>
          <w:rFonts w:hint="eastAsia" w:ascii="仿宋" w:hAnsi="仿宋" w:eastAsia="仿宋" w:cs="仿宋"/>
          <w:color w:val="auto"/>
          <w:sz w:val="28"/>
          <w:szCs w:val="28"/>
          <w:highlight w:val="none"/>
        </w:rPr>
        <w:t>本项目以数据电文形式，依托“政府采购云平台（www.zcygov.cn）”进行采购活动，不接受纸质响应文件。</w:t>
      </w:r>
      <w:r>
        <w:rPr>
          <w:rFonts w:hint="eastAsia" w:ascii="仿宋" w:hAnsi="仿宋" w:eastAsia="仿宋" w:cs="仿宋"/>
          <w:b/>
          <w:color w:val="auto"/>
          <w:sz w:val="28"/>
          <w:szCs w:val="28"/>
          <w:highlight w:val="none"/>
        </w:rPr>
        <w:t>2）响应准备：</w:t>
      </w:r>
      <w:r>
        <w:rPr>
          <w:rFonts w:hint="eastAsia" w:ascii="仿宋" w:hAnsi="仿宋" w:eastAsia="仿宋" w:cs="仿宋"/>
          <w:color w:val="auto"/>
          <w:sz w:val="28"/>
          <w:szCs w:val="28"/>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eastAsia="zh-CN"/>
        </w:rPr>
        <w:t>磋商文件</w:t>
      </w:r>
      <w:r>
        <w:rPr>
          <w:rFonts w:hint="eastAsia" w:ascii="仿宋" w:hAnsi="仿宋" w:eastAsia="仿宋" w:cs="仿宋"/>
          <w:b/>
          <w:color w:val="auto"/>
          <w:sz w:val="28"/>
          <w:szCs w:val="28"/>
          <w:highlight w:val="none"/>
        </w:rPr>
        <w:t>的获取：</w:t>
      </w:r>
      <w:r>
        <w:rPr>
          <w:rFonts w:hint="eastAsia" w:ascii="仿宋" w:hAnsi="仿宋" w:eastAsia="仿宋" w:cs="仿宋"/>
          <w:color w:val="auto"/>
          <w:sz w:val="28"/>
          <w:szCs w:val="28"/>
          <w:highlight w:val="none"/>
        </w:rPr>
        <w:t>使用账号登录或者使用CA登录政采云平台；进入“项目采购”应用，在获取采购文件菜单中选择项目，获取</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4）响应文件的制作：</w:t>
      </w:r>
      <w:r>
        <w:rPr>
          <w:rFonts w:hint="eastAsia" w:ascii="仿宋" w:hAnsi="仿宋" w:eastAsia="仿宋" w:cs="仿宋"/>
          <w:color w:val="auto"/>
          <w:sz w:val="28"/>
          <w:szCs w:val="28"/>
          <w:highlight w:val="none"/>
        </w:rPr>
        <w:t>在“政采云电子交易客户端”中完成“填写基本信息”、“导入</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”、“标书关联”、“标书检查”、“电子签名”、“生成电子标书”等操作。</w:t>
      </w:r>
      <w:r>
        <w:rPr>
          <w:rFonts w:hint="eastAsia" w:ascii="仿宋" w:hAnsi="仿宋" w:eastAsia="仿宋" w:cs="仿宋"/>
          <w:b/>
          <w:color w:val="auto"/>
          <w:sz w:val="28"/>
          <w:szCs w:val="28"/>
          <w:highlight w:val="none"/>
        </w:rPr>
        <w:t>5）</w:t>
      </w:r>
      <w:r>
        <w:rPr>
          <w:rFonts w:hint="eastAsia" w:ascii="仿宋" w:hAnsi="仿宋" w:eastAsia="仿宋" w:cs="仿宋"/>
          <w:color w:val="auto"/>
          <w:sz w:val="28"/>
          <w:szCs w:val="28"/>
          <w:highlight w:val="none"/>
        </w:rPr>
        <w:t>采购人、采购代理机构将依托政采云平台完成本项目的电子交易活动，平台不接受未按本公告约定方式获取</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的供应商进行响应活动；</w:t>
      </w:r>
      <w:r>
        <w:rPr>
          <w:rFonts w:hint="eastAsia" w:ascii="仿宋" w:hAnsi="仿宋" w:eastAsia="仿宋" w:cs="仿宋"/>
          <w:b/>
          <w:color w:val="auto"/>
          <w:sz w:val="28"/>
          <w:szCs w:val="28"/>
          <w:highlight w:val="none"/>
        </w:rPr>
        <w:t>6）</w:t>
      </w:r>
      <w:r>
        <w:rPr>
          <w:rFonts w:hint="eastAsia" w:ascii="仿宋" w:hAnsi="仿宋" w:eastAsia="仿宋" w:cs="仿宋"/>
          <w:color w:val="auto"/>
          <w:sz w:val="28"/>
          <w:szCs w:val="28"/>
          <w:highlight w:val="none"/>
        </w:rPr>
        <w:t>对未按上述方式获取</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的供应商对该文件提出的质疑，采购人或采购代理机构将不予处理</w:t>
      </w:r>
      <w:r>
        <w:rPr>
          <w:rFonts w:hint="eastAsia" w:ascii="仿宋" w:hAnsi="仿宋" w:eastAsia="仿宋" w:cs="仿宋"/>
          <w:b/>
          <w:color w:val="auto"/>
          <w:sz w:val="28"/>
          <w:szCs w:val="28"/>
          <w:highlight w:val="none"/>
        </w:rPr>
        <w:t>；7）</w:t>
      </w:r>
      <w:r>
        <w:rPr>
          <w:rFonts w:hint="eastAsia" w:ascii="仿宋" w:hAnsi="仿宋" w:eastAsia="仿宋" w:cs="仿宋"/>
          <w:color w:val="auto"/>
          <w:sz w:val="28"/>
          <w:szCs w:val="28"/>
          <w:highlight w:val="none"/>
        </w:rPr>
        <w:t>不提供</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纸质版；</w:t>
      </w:r>
      <w:r>
        <w:rPr>
          <w:rFonts w:hint="eastAsia" w:ascii="仿宋" w:hAnsi="仿宋" w:eastAsia="仿宋" w:cs="仿宋"/>
          <w:b/>
          <w:color w:val="auto"/>
          <w:sz w:val="28"/>
          <w:szCs w:val="28"/>
          <w:highlight w:val="none"/>
        </w:rPr>
        <w:t>8）响应文件的传输提交：</w:t>
      </w:r>
      <w:r>
        <w:rPr>
          <w:rFonts w:hint="eastAsia" w:ascii="仿宋" w:hAnsi="仿宋" w:eastAsia="仿宋" w:cs="仿宋"/>
          <w:color w:val="auto"/>
          <w:sz w:val="28"/>
          <w:szCs w:val="28"/>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第三部分 “备份响应文件”；</w:t>
      </w:r>
      <w:r>
        <w:rPr>
          <w:rFonts w:hint="eastAsia" w:ascii="仿宋" w:hAnsi="仿宋" w:eastAsia="仿宋" w:cs="仿宋"/>
          <w:b/>
          <w:color w:val="auto"/>
          <w:sz w:val="28"/>
          <w:szCs w:val="28"/>
          <w:highlight w:val="none"/>
        </w:rPr>
        <w:t>9）响应文件的解密：</w:t>
      </w:r>
      <w:r>
        <w:rPr>
          <w:rFonts w:hint="eastAsia" w:ascii="仿宋" w:hAnsi="仿宋" w:eastAsia="仿宋" w:cs="仿宋"/>
          <w:color w:val="auto"/>
          <w:sz w:val="28"/>
          <w:szCs w:val="28"/>
          <w:highlight w:val="none"/>
        </w:rPr>
        <w:t>供应商按照平台提示和</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8"/>
          <w:szCs w:val="28"/>
          <w:highlight w:val="none"/>
        </w:rPr>
        <w:t>）具体操作指南</w:t>
      </w:r>
      <w:r>
        <w:rPr>
          <w:rFonts w:hint="eastAsia" w:ascii="仿宋" w:hAnsi="仿宋" w:eastAsia="仿宋" w:cs="仿宋"/>
          <w:color w:val="auto"/>
          <w:sz w:val="28"/>
          <w:szCs w:val="28"/>
          <w:highlight w:val="none"/>
        </w:rPr>
        <w:t>：详见政采云平台“服务中心-帮助文档-项目采购-操作流程-电子招投标-政府采购项目电子交易管理操作指南-供应商”。</w:t>
      </w:r>
    </w:p>
    <w:p w14:paraId="752257ED">
      <w:pPr>
        <w:pStyle w:val="2"/>
        <w:pageBreakBefore w:val="0"/>
        <w:widowControl w:val="0"/>
        <w:numPr>
          <w:ilvl w:val="0"/>
          <w:numId w:val="0"/>
        </w:numPr>
        <w:kinsoku/>
        <w:wordWrap/>
        <w:overflowPunct/>
        <w:topLinePunct w:val="0"/>
        <w:autoSpaceDE/>
        <w:autoSpaceDN/>
        <w:bidi w:val="0"/>
        <w:snapToGrid/>
        <w:spacing w:line="560" w:lineRule="exact"/>
        <w:ind w:left="0" w:firstLine="562" w:firstLineChars="200"/>
        <w:textAlignment w:val="auto"/>
        <w:rPr>
          <w:rFonts w:hint="eastAsia" w:ascii="仿宋" w:hAnsi="仿宋" w:eastAsia="仿宋" w:cs="仿宋"/>
          <w:color w:val="auto"/>
          <w:sz w:val="28"/>
          <w:szCs w:val="28"/>
          <w:highlight w:val="none"/>
        </w:rPr>
      </w:pPr>
      <w:bookmarkStart w:id="37" w:name="_Toc28359095"/>
      <w:bookmarkStart w:id="38" w:name="_Toc28359018"/>
      <w:bookmarkStart w:id="39" w:name="_Toc35393636"/>
      <w:bookmarkStart w:id="40" w:name="_Toc35393805"/>
      <w:r>
        <w:rPr>
          <w:rFonts w:hint="eastAsia" w:ascii="仿宋" w:hAnsi="仿宋" w:eastAsia="仿宋" w:cs="仿宋"/>
          <w:color w:val="auto"/>
          <w:sz w:val="28"/>
          <w:szCs w:val="28"/>
          <w:highlight w:val="none"/>
        </w:rPr>
        <w:t>八、凡对本次采购提出询问</w:t>
      </w:r>
      <w:r>
        <w:rPr>
          <w:rFonts w:hint="eastAsia" w:ascii="仿宋" w:hAnsi="仿宋" w:eastAsia="仿宋" w:cs="仿宋"/>
          <w:bCs w:val="0"/>
          <w:color w:val="auto"/>
          <w:sz w:val="28"/>
          <w:szCs w:val="28"/>
          <w:highlight w:val="none"/>
        </w:rPr>
        <w:t>、质疑、投诉</w:t>
      </w:r>
      <w:r>
        <w:rPr>
          <w:rFonts w:hint="eastAsia" w:ascii="仿宋" w:hAnsi="仿宋" w:eastAsia="仿宋" w:cs="仿宋"/>
          <w:color w:val="auto"/>
          <w:sz w:val="28"/>
          <w:szCs w:val="28"/>
          <w:highlight w:val="none"/>
        </w:rPr>
        <w:t>，请按以下方式联系</w:t>
      </w:r>
      <w:bookmarkEnd w:id="37"/>
      <w:bookmarkEnd w:id="38"/>
      <w:bookmarkEnd w:id="39"/>
      <w:bookmarkEnd w:id="40"/>
    </w:p>
    <w:p w14:paraId="377DE55C">
      <w:pPr>
        <w:pStyle w:val="2"/>
        <w:pageBreakBefore w:val="0"/>
        <w:widowControl w:val="0"/>
        <w:numPr>
          <w:ilvl w:val="0"/>
          <w:numId w:val="0"/>
        </w:numPr>
        <w:kinsoku/>
        <w:wordWrap/>
        <w:overflowPunct/>
        <w:topLinePunct w:val="0"/>
        <w:autoSpaceDE/>
        <w:autoSpaceDN/>
        <w:bidi w:val="0"/>
        <w:snapToGrid/>
        <w:spacing w:line="560" w:lineRule="exact"/>
        <w:ind w:left="0" w:firstLine="562" w:firstLineChars="200"/>
        <w:textAlignment w:val="auto"/>
        <w:rPr>
          <w:rFonts w:hint="eastAsia" w:ascii="仿宋" w:hAnsi="仿宋" w:eastAsia="仿宋" w:cs="仿宋"/>
          <w:color w:val="auto"/>
          <w:sz w:val="28"/>
          <w:szCs w:val="28"/>
          <w:highlight w:val="none"/>
        </w:rPr>
      </w:pPr>
      <w:bookmarkStart w:id="41" w:name="_Toc28359019"/>
      <w:bookmarkStart w:id="42" w:name="_Toc35393806"/>
      <w:bookmarkStart w:id="43" w:name="_Toc28359096"/>
      <w:bookmarkStart w:id="44" w:name="_Toc35393637"/>
      <w:r>
        <w:rPr>
          <w:rFonts w:hint="eastAsia" w:ascii="仿宋" w:hAnsi="仿宋" w:eastAsia="仿宋" w:cs="仿宋"/>
          <w:color w:val="auto"/>
          <w:sz w:val="28"/>
          <w:szCs w:val="28"/>
          <w:highlight w:val="none"/>
        </w:rPr>
        <w:t>1.采购人信息</w:t>
      </w:r>
      <w:bookmarkEnd w:id="41"/>
      <w:bookmarkEnd w:id="42"/>
      <w:bookmarkEnd w:id="43"/>
      <w:bookmarkEnd w:id="44"/>
      <w:r>
        <w:rPr>
          <w:rFonts w:hint="eastAsia" w:ascii="仿宋" w:hAnsi="仿宋" w:eastAsia="仿宋" w:cs="仿宋"/>
          <w:color w:val="auto"/>
          <w:sz w:val="28"/>
          <w:szCs w:val="28"/>
          <w:highlight w:val="none"/>
        </w:rPr>
        <w:t>：</w:t>
      </w:r>
    </w:p>
    <w:p w14:paraId="1CF7B8D6">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snapToGrid w:val="0"/>
          <w:color w:val="auto"/>
          <w:sz w:val="28"/>
          <w:szCs w:val="28"/>
          <w:highlight w:val="none"/>
          <w:lang w:eastAsia="zh-CN"/>
        </w:rPr>
      </w:pPr>
      <w:bookmarkStart w:id="45" w:name="_Toc28359097"/>
      <w:bookmarkStart w:id="46" w:name="_Toc28359020"/>
      <w:bookmarkStart w:id="47" w:name="_Toc35393807"/>
      <w:bookmarkStart w:id="48" w:name="_Toc35393638"/>
      <w:r>
        <w:rPr>
          <w:rFonts w:hint="eastAsia" w:ascii="仿宋" w:hAnsi="仿宋" w:eastAsia="仿宋" w:cs="仿宋"/>
          <w:snapToGrid w:val="0"/>
          <w:color w:val="auto"/>
          <w:sz w:val="28"/>
          <w:szCs w:val="28"/>
          <w:highlight w:val="none"/>
        </w:rPr>
        <w:t>名    称：</w:t>
      </w:r>
      <w:r>
        <w:rPr>
          <w:rFonts w:hint="eastAsia" w:ascii="仿宋" w:hAnsi="仿宋" w:eastAsia="仿宋" w:cs="仿宋"/>
          <w:snapToGrid w:val="0"/>
          <w:color w:val="auto"/>
          <w:sz w:val="28"/>
          <w:szCs w:val="28"/>
          <w:highlight w:val="none"/>
          <w:lang w:eastAsia="zh-CN"/>
        </w:rPr>
        <w:t>衢州市衢江区峡川镇人民政府</w:t>
      </w:r>
    </w:p>
    <w:p w14:paraId="3D492849">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snapToGrid w:val="0"/>
          <w:color w:val="auto"/>
          <w:sz w:val="28"/>
          <w:szCs w:val="28"/>
          <w:highlight w:val="none"/>
          <w:lang w:eastAsia="zh-CN"/>
        </w:rPr>
      </w:pPr>
      <w:r>
        <w:rPr>
          <w:rFonts w:hint="eastAsia" w:ascii="仿宋" w:hAnsi="仿宋" w:eastAsia="仿宋" w:cs="仿宋"/>
          <w:snapToGrid w:val="0"/>
          <w:color w:val="auto"/>
          <w:sz w:val="28"/>
          <w:szCs w:val="28"/>
          <w:highlight w:val="none"/>
        </w:rPr>
        <w:t>地    址</w:t>
      </w:r>
      <w:r>
        <w:rPr>
          <w:rFonts w:hint="eastAsia" w:ascii="仿宋" w:hAnsi="仿宋" w:eastAsia="仿宋" w:cs="仿宋"/>
          <w:snapToGrid w:val="0"/>
          <w:color w:val="auto"/>
          <w:sz w:val="28"/>
          <w:szCs w:val="28"/>
          <w:highlight w:val="none"/>
          <w:lang w:eastAsia="zh-CN"/>
        </w:rPr>
        <w:t>： </w:t>
      </w:r>
      <w:r>
        <w:rPr>
          <w:rFonts w:hint="default" w:ascii="仿宋" w:hAnsi="仿宋" w:eastAsia="仿宋" w:cs="仿宋"/>
          <w:snapToGrid w:val="0"/>
          <w:color w:val="auto"/>
          <w:sz w:val="28"/>
          <w:szCs w:val="28"/>
          <w:highlight w:val="none"/>
          <w:lang w:eastAsia="zh-CN"/>
        </w:rPr>
        <w:t>衢州市衢江区峡川镇新街103号</w:t>
      </w:r>
    </w:p>
    <w:p w14:paraId="2B50DBEF">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项目联系人（询问）：</w:t>
      </w:r>
      <w:r>
        <w:rPr>
          <w:rFonts w:ascii="仿宋" w:hAnsi="仿宋" w:eastAsia="仿宋" w:cs="仿宋"/>
          <w:i w:val="0"/>
          <w:iCs w:val="0"/>
          <w:caps w:val="0"/>
          <w:color w:val="auto"/>
          <w:spacing w:val="0"/>
          <w:sz w:val="27"/>
          <w:szCs w:val="27"/>
        </w:rPr>
        <w:t>王先生</w:t>
      </w:r>
    </w:p>
    <w:p w14:paraId="2888FB94">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snapToGrid w:val="0"/>
          <w:color w:val="auto"/>
          <w:sz w:val="28"/>
          <w:szCs w:val="28"/>
          <w:highlight w:val="none"/>
          <w:lang w:eastAsia="zh-CN"/>
        </w:rPr>
      </w:pPr>
      <w:r>
        <w:rPr>
          <w:rFonts w:hint="eastAsia" w:ascii="仿宋" w:hAnsi="仿宋" w:eastAsia="仿宋" w:cs="仿宋"/>
          <w:snapToGrid w:val="0"/>
          <w:color w:val="auto"/>
          <w:sz w:val="28"/>
          <w:szCs w:val="28"/>
          <w:highlight w:val="none"/>
        </w:rPr>
        <w:t>项目联系方式（询问）：</w:t>
      </w:r>
      <w:r>
        <w:rPr>
          <w:rFonts w:ascii="仿宋" w:hAnsi="仿宋" w:eastAsia="仿宋" w:cs="仿宋"/>
          <w:i w:val="0"/>
          <w:iCs w:val="0"/>
          <w:caps w:val="0"/>
          <w:color w:val="auto"/>
          <w:spacing w:val="0"/>
          <w:sz w:val="27"/>
          <w:szCs w:val="27"/>
        </w:rPr>
        <w:t>15156556986</w:t>
      </w:r>
    </w:p>
    <w:p w14:paraId="2B4CABFC">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质疑联系人：</w:t>
      </w:r>
      <w:r>
        <w:rPr>
          <w:rFonts w:ascii="仿宋" w:hAnsi="仿宋" w:eastAsia="仿宋" w:cs="仿宋"/>
          <w:i w:val="0"/>
          <w:iCs w:val="0"/>
          <w:caps w:val="0"/>
          <w:color w:val="auto"/>
          <w:spacing w:val="0"/>
          <w:sz w:val="27"/>
          <w:szCs w:val="27"/>
        </w:rPr>
        <w:t>邹先生</w:t>
      </w:r>
    </w:p>
    <w:p w14:paraId="205BD575">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snapToGrid w:val="0"/>
          <w:color w:val="auto"/>
          <w:sz w:val="28"/>
          <w:szCs w:val="28"/>
          <w:highlight w:val="none"/>
        </w:rPr>
        <w:t>质疑联系方式：</w:t>
      </w:r>
      <w:r>
        <w:rPr>
          <w:rFonts w:ascii="仿宋" w:hAnsi="仿宋" w:eastAsia="仿宋" w:cs="仿宋"/>
          <w:i w:val="0"/>
          <w:iCs w:val="0"/>
          <w:caps w:val="0"/>
          <w:color w:val="auto"/>
          <w:spacing w:val="0"/>
          <w:sz w:val="27"/>
          <w:szCs w:val="27"/>
        </w:rPr>
        <w:t>13140888873</w:t>
      </w:r>
    </w:p>
    <w:p w14:paraId="56D6CB16">
      <w:pPr>
        <w:pStyle w:val="2"/>
        <w:pageBreakBefore w:val="0"/>
        <w:widowControl w:val="0"/>
        <w:numPr>
          <w:ilvl w:val="0"/>
          <w:numId w:val="0"/>
        </w:numPr>
        <w:kinsoku/>
        <w:wordWrap/>
        <w:overflowPunct/>
        <w:topLinePunct w:val="0"/>
        <w:autoSpaceDE/>
        <w:autoSpaceDN/>
        <w:bidi w:val="0"/>
        <w:snapToGrid/>
        <w:spacing w:line="56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45"/>
      <w:bookmarkEnd w:id="46"/>
      <w:bookmarkEnd w:id="47"/>
      <w:bookmarkEnd w:id="48"/>
      <w:r>
        <w:rPr>
          <w:rFonts w:hint="eastAsia" w:ascii="仿宋" w:hAnsi="仿宋" w:eastAsia="仿宋" w:cs="仿宋"/>
          <w:color w:val="auto"/>
          <w:sz w:val="28"/>
          <w:szCs w:val="28"/>
          <w:highlight w:val="none"/>
        </w:rPr>
        <w:t>：</w:t>
      </w:r>
    </w:p>
    <w:p w14:paraId="3F2CA619">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color w:val="auto"/>
          <w:sz w:val="28"/>
          <w:szCs w:val="28"/>
          <w:lang w:eastAsia="zh-CN"/>
        </w:rPr>
      </w:pPr>
      <w:bookmarkStart w:id="49" w:name="_Toc35393808"/>
      <w:bookmarkStart w:id="50" w:name="_Toc28359021"/>
      <w:bookmarkStart w:id="51" w:name="_Toc28359098"/>
      <w:bookmarkStart w:id="52" w:name="_Toc35393639"/>
      <w:r>
        <w:rPr>
          <w:rFonts w:hint="eastAsia" w:ascii="仿宋" w:hAnsi="仿宋" w:eastAsia="仿宋" w:cs="仿宋"/>
          <w:color w:val="auto"/>
          <w:sz w:val="28"/>
          <w:szCs w:val="28"/>
        </w:rPr>
        <w:t>名    称：</w:t>
      </w:r>
      <w:r>
        <w:rPr>
          <w:rFonts w:hint="eastAsia" w:ascii="仿宋" w:hAnsi="仿宋" w:eastAsia="仿宋" w:cs="仿宋"/>
          <w:color w:val="auto"/>
          <w:sz w:val="28"/>
          <w:szCs w:val="28"/>
          <w:lang w:eastAsia="zh-CN"/>
        </w:rPr>
        <w:t>衢州艾凌项目管理咨询有限公司</w:t>
      </w:r>
    </w:p>
    <w:p w14:paraId="0E73FDE4">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地    址：</w:t>
      </w:r>
      <w:r>
        <w:rPr>
          <w:rFonts w:hint="eastAsia" w:ascii="仿宋" w:hAnsi="仿宋" w:eastAsia="仿宋" w:cs="仿宋"/>
          <w:color w:val="auto"/>
          <w:kern w:val="56"/>
          <w:sz w:val="28"/>
          <w:szCs w:val="28"/>
          <w:highlight w:val="none"/>
          <w:shd w:val="clear" w:color="auto" w:fill="FFFFFF"/>
          <w:lang w:val="zh-CN"/>
        </w:rPr>
        <w:t>衢州市</w:t>
      </w:r>
      <w:r>
        <w:rPr>
          <w:rFonts w:hint="eastAsia" w:ascii="仿宋" w:hAnsi="仿宋" w:eastAsia="仿宋" w:cs="仿宋"/>
          <w:color w:val="auto"/>
          <w:kern w:val="56"/>
          <w:sz w:val="28"/>
          <w:szCs w:val="28"/>
          <w:highlight w:val="none"/>
          <w:shd w:val="clear" w:color="auto" w:fill="FFFFFF"/>
          <w:lang w:val="en-US" w:eastAsia="zh-CN"/>
        </w:rPr>
        <w:t>柯城区万田乡</w:t>
      </w:r>
      <w:r>
        <w:rPr>
          <w:rFonts w:hint="eastAsia" w:ascii="仿宋" w:hAnsi="仿宋" w:eastAsia="仿宋" w:cs="仿宋"/>
          <w:color w:val="auto"/>
          <w:kern w:val="56"/>
          <w:sz w:val="28"/>
          <w:szCs w:val="28"/>
          <w:highlight w:val="none"/>
          <w:shd w:val="clear" w:color="auto" w:fill="FFFFFF"/>
          <w:lang w:val="zh-CN"/>
        </w:rPr>
        <w:t>弈谷文体城二区3幢-1</w:t>
      </w:r>
    </w:p>
    <w:p w14:paraId="7018513D">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    真：</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             </w:t>
      </w:r>
    </w:p>
    <w:p w14:paraId="3A3E9204">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项目联系人（询问）：</w:t>
      </w:r>
      <w:r>
        <w:rPr>
          <w:rFonts w:hint="eastAsia" w:ascii="仿宋" w:hAnsi="仿宋" w:eastAsia="仿宋" w:cs="仿宋"/>
          <w:color w:val="auto"/>
          <w:sz w:val="28"/>
          <w:szCs w:val="28"/>
          <w:lang w:val="en-US" w:eastAsia="zh-CN"/>
        </w:rPr>
        <w:t>刘敏</w:t>
      </w:r>
      <w:r>
        <w:rPr>
          <w:rFonts w:hint="eastAsia" w:ascii="仿宋" w:hAnsi="仿宋" w:eastAsia="仿宋" w:cs="仿宋"/>
          <w:color w:val="auto"/>
          <w:sz w:val="28"/>
          <w:szCs w:val="28"/>
        </w:rPr>
        <w:t xml:space="preserve">          </w:t>
      </w:r>
    </w:p>
    <w:p w14:paraId="5B967780">
      <w:pPr>
        <w:pageBreakBefore w:val="0"/>
        <w:widowControl w:val="0"/>
        <w:kinsoku/>
        <w:wordWrap/>
        <w:overflowPunct/>
        <w:topLinePunct w:val="0"/>
        <w:autoSpaceDE/>
        <w:autoSpaceDN/>
        <w:bidi w:val="0"/>
        <w:snapToGrid/>
        <w:spacing w:line="560" w:lineRule="exact"/>
        <w:ind w:left="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项目联系方式（询问）：</w:t>
      </w:r>
      <w:r>
        <w:rPr>
          <w:rFonts w:hint="eastAsia" w:ascii="仿宋" w:hAnsi="仿宋" w:eastAsia="仿宋" w:cs="仿宋"/>
          <w:color w:val="auto"/>
          <w:sz w:val="28"/>
          <w:szCs w:val="28"/>
          <w:lang w:val="en-US" w:eastAsia="zh-CN"/>
        </w:rPr>
        <w:t>18806701088</w:t>
      </w:r>
    </w:p>
    <w:p w14:paraId="71D27748">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质疑联系人：</w:t>
      </w:r>
      <w:r>
        <w:rPr>
          <w:rFonts w:hint="eastAsia" w:ascii="仿宋" w:hAnsi="仿宋" w:eastAsia="仿宋" w:cs="仿宋"/>
          <w:color w:val="auto"/>
          <w:sz w:val="28"/>
          <w:szCs w:val="28"/>
          <w:lang w:val="en-US" w:eastAsia="zh-CN"/>
        </w:rPr>
        <w:t>李学宁</w:t>
      </w:r>
      <w:r>
        <w:rPr>
          <w:rFonts w:hint="eastAsia" w:ascii="仿宋" w:hAnsi="仿宋" w:eastAsia="仿宋" w:cs="仿宋"/>
          <w:color w:val="auto"/>
          <w:sz w:val="28"/>
          <w:szCs w:val="28"/>
        </w:rPr>
        <w:t xml:space="preserve">             </w:t>
      </w:r>
    </w:p>
    <w:p w14:paraId="57BA4BA2">
      <w:pPr>
        <w:pageBreakBefore w:val="0"/>
        <w:widowControl w:val="0"/>
        <w:kinsoku/>
        <w:wordWrap/>
        <w:overflowPunct/>
        <w:topLinePunct w:val="0"/>
        <w:autoSpaceDE/>
        <w:autoSpaceDN/>
        <w:bidi w:val="0"/>
        <w:snapToGrid/>
        <w:spacing w:line="560" w:lineRule="exact"/>
        <w:ind w:lef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质疑联系方式：</w:t>
      </w:r>
      <w:r>
        <w:rPr>
          <w:rFonts w:hint="eastAsia" w:ascii="仿宋" w:hAnsi="仿宋" w:eastAsia="仿宋" w:cs="仿宋"/>
          <w:color w:val="auto"/>
          <w:kern w:val="56"/>
          <w:sz w:val="28"/>
          <w:szCs w:val="28"/>
          <w:highlight w:val="none"/>
          <w:shd w:val="clear" w:color="auto" w:fill="FFFFFF"/>
        </w:rPr>
        <w:t>0570-</w:t>
      </w:r>
      <w:r>
        <w:rPr>
          <w:rFonts w:hint="eastAsia" w:ascii="仿宋" w:hAnsi="仿宋" w:eastAsia="仿宋" w:cs="仿宋"/>
          <w:color w:val="auto"/>
          <w:kern w:val="56"/>
          <w:sz w:val="28"/>
          <w:szCs w:val="28"/>
          <w:highlight w:val="none"/>
          <w:shd w:val="clear" w:color="auto" w:fill="FFFFFF"/>
          <w:lang w:val="en-US" w:eastAsia="zh-CN"/>
        </w:rPr>
        <w:t>8082328</w:t>
      </w:r>
    </w:p>
    <w:p w14:paraId="5C0401B0">
      <w:pPr>
        <w:pageBreakBefore w:val="0"/>
        <w:widowControl w:val="0"/>
        <w:kinsoku/>
        <w:wordWrap/>
        <w:overflowPunct/>
        <w:topLinePunct w:val="0"/>
        <w:autoSpaceDE/>
        <w:autoSpaceDN/>
        <w:bidi w:val="0"/>
        <w:snapToGrid/>
        <w:spacing w:line="560" w:lineRule="exact"/>
        <w:ind w:left="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3.同级政府采购监督管理部门:</w:t>
      </w:r>
    </w:p>
    <w:bookmarkEnd w:id="49"/>
    <w:bookmarkEnd w:id="50"/>
    <w:bookmarkEnd w:id="51"/>
    <w:bookmarkEnd w:id="52"/>
    <w:p w14:paraId="0FCBD1A7">
      <w:pPr>
        <w:pageBreakBefore w:val="0"/>
        <w:widowControl w:val="0"/>
        <w:kinsoku/>
        <w:wordWrap/>
        <w:overflowPunct/>
        <w:topLinePunct w:val="0"/>
        <w:autoSpaceDE/>
        <w:autoSpaceDN/>
        <w:bidi w:val="0"/>
        <w:snapToGri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名    称： </w:t>
      </w:r>
      <w:r>
        <w:rPr>
          <w:rFonts w:ascii="仿宋" w:hAnsi="仿宋" w:eastAsia="仿宋" w:cs="仿宋"/>
          <w:i w:val="0"/>
          <w:iCs w:val="0"/>
          <w:caps w:val="0"/>
          <w:color w:val="auto"/>
          <w:spacing w:val="0"/>
          <w:sz w:val="27"/>
          <w:szCs w:val="27"/>
        </w:rPr>
        <w:t>衢州市衢江区财政局</w:t>
      </w:r>
    </w:p>
    <w:p w14:paraId="09F4E1E5">
      <w:pPr>
        <w:pageBreakBefore w:val="0"/>
        <w:widowControl w:val="0"/>
        <w:kinsoku/>
        <w:wordWrap/>
        <w:overflowPunct/>
        <w:topLinePunct w:val="0"/>
        <w:autoSpaceDE/>
        <w:autoSpaceDN/>
        <w:bidi w:val="0"/>
        <w:snapToGri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地    址：</w:t>
      </w:r>
      <w:r>
        <w:rPr>
          <w:rFonts w:ascii="仿宋" w:hAnsi="仿宋" w:eastAsia="仿宋" w:cs="仿宋"/>
          <w:i w:val="0"/>
          <w:iCs w:val="0"/>
          <w:caps w:val="0"/>
          <w:color w:val="auto"/>
          <w:spacing w:val="0"/>
          <w:sz w:val="27"/>
          <w:szCs w:val="27"/>
        </w:rPr>
        <w:t>衢州市衢江区政和路6号</w:t>
      </w:r>
    </w:p>
    <w:p w14:paraId="5B2F0686">
      <w:pPr>
        <w:pageBreakBefore w:val="0"/>
        <w:widowControl w:val="0"/>
        <w:kinsoku/>
        <w:wordWrap/>
        <w:overflowPunct/>
        <w:topLinePunct w:val="0"/>
        <w:autoSpaceDE/>
        <w:autoSpaceDN/>
        <w:bidi w:val="0"/>
        <w:snapToGri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传    真：/</w:t>
      </w:r>
    </w:p>
    <w:p w14:paraId="717CB45E">
      <w:pPr>
        <w:pageBreakBefore w:val="0"/>
        <w:widowControl w:val="0"/>
        <w:kinsoku/>
        <w:wordWrap/>
        <w:overflowPunct/>
        <w:topLinePunct w:val="0"/>
        <w:autoSpaceDE/>
        <w:autoSpaceDN/>
        <w:bidi w:val="0"/>
        <w:snapToGri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联</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系</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w:t>
      </w:r>
      <w:r>
        <w:rPr>
          <w:rFonts w:ascii="仿宋" w:hAnsi="仿宋" w:eastAsia="仿宋" w:cs="仿宋"/>
          <w:i w:val="0"/>
          <w:iCs w:val="0"/>
          <w:caps w:val="0"/>
          <w:color w:val="auto"/>
          <w:spacing w:val="0"/>
          <w:sz w:val="27"/>
          <w:szCs w:val="27"/>
        </w:rPr>
        <w:t>杨女士</w:t>
      </w:r>
      <w:r>
        <w:rPr>
          <w:rFonts w:hint="eastAsia" w:ascii="仿宋" w:hAnsi="仿宋" w:eastAsia="仿宋" w:cs="仿宋"/>
          <w:color w:val="auto"/>
          <w:sz w:val="28"/>
          <w:szCs w:val="28"/>
        </w:rPr>
        <w:t xml:space="preserve"> </w:t>
      </w:r>
    </w:p>
    <w:p w14:paraId="571D9B2B">
      <w:pPr>
        <w:pageBreakBefore w:val="0"/>
        <w:widowControl w:val="0"/>
        <w:kinsoku/>
        <w:wordWrap/>
        <w:overflowPunct/>
        <w:topLinePunct w:val="0"/>
        <w:autoSpaceDE/>
        <w:autoSpaceDN/>
        <w:bidi w:val="0"/>
        <w:snapToGrid/>
        <w:spacing w:line="56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监督投诉电话：</w:t>
      </w:r>
      <w:r>
        <w:rPr>
          <w:rFonts w:ascii="仿宋" w:hAnsi="仿宋" w:eastAsia="仿宋" w:cs="仿宋"/>
          <w:i w:val="0"/>
          <w:iCs w:val="0"/>
          <w:caps w:val="0"/>
          <w:color w:val="auto"/>
          <w:spacing w:val="0"/>
          <w:sz w:val="27"/>
          <w:szCs w:val="27"/>
        </w:rPr>
        <w:t>0570-8762709</w:t>
      </w:r>
      <w:r>
        <w:rPr>
          <w:rFonts w:hint="eastAsia" w:ascii="仿宋" w:hAnsi="仿宋" w:eastAsia="仿宋" w:cs="仿宋"/>
          <w:color w:val="auto"/>
          <w:sz w:val="28"/>
          <w:szCs w:val="28"/>
        </w:rPr>
        <w:t xml:space="preserve">  </w:t>
      </w:r>
    </w:p>
    <w:p w14:paraId="1A7F935C">
      <w:pPr>
        <w:pageBreakBefore w:val="0"/>
        <w:widowControl w:val="0"/>
        <w:kinsoku/>
        <w:wordWrap/>
        <w:overflowPunct/>
        <w:topLinePunct w:val="0"/>
        <w:autoSpaceDE/>
        <w:autoSpaceDN/>
        <w:bidi w:val="0"/>
        <w:snapToGrid/>
        <w:spacing w:line="56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若对项目采购电子交易系统操作有疑问，可登录政采云（https://www.zcygov.cn/），点击右侧咨询小采，获取采小蜜智能服务管家帮助，或拨打政采云服务热线95763获取热线服务帮助。     </w:t>
      </w:r>
    </w:p>
    <w:p w14:paraId="3D5810B4">
      <w:pPr>
        <w:pageBreakBefore w:val="0"/>
        <w:widowControl w:val="0"/>
        <w:kinsoku/>
        <w:wordWrap/>
        <w:overflowPunct/>
        <w:topLinePunct w:val="0"/>
        <w:autoSpaceDE/>
        <w:autoSpaceDN/>
        <w:bidi w:val="0"/>
        <w:snapToGrid/>
        <w:spacing w:line="56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CA问题联系电话（人工）：汇信CA 400-888-4636；天谷CA 400-087-8198。</w:t>
      </w:r>
    </w:p>
    <w:p w14:paraId="20A1A072">
      <w:pPr>
        <w:pStyle w:val="33"/>
        <w:pageBreakBefore w:val="0"/>
        <w:widowControl w:val="0"/>
        <w:kinsoku/>
        <w:wordWrap/>
        <w:overflowPunct/>
        <w:topLinePunct w:val="0"/>
        <w:autoSpaceDE/>
        <w:autoSpaceDN/>
        <w:bidi w:val="0"/>
        <w:snapToGrid/>
        <w:spacing w:line="360" w:lineRule="auto"/>
        <w:ind w:firstLine="480" w:firstLineChars="200"/>
        <w:jc w:val="right"/>
        <w:textAlignment w:val="auto"/>
        <w:rPr>
          <w:rFonts w:ascii="仿宋" w:hAnsi="仿宋" w:eastAsia="仿宋" w:cs="仿宋_GB2312"/>
          <w:color w:val="auto"/>
          <w:sz w:val="24"/>
          <w:szCs w:val="24"/>
          <w:highlight w:val="none"/>
        </w:rPr>
      </w:pPr>
    </w:p>
    <w:p w14:paraId="3AEA77E5">
      <w:pPr>
        <w:pStyle w:val="33"/>
        <w:spacing w:line="360" w:lineRule="auto"/>
        <w:ind w:firstLine="480" w:firstLineChars="200"/>
        <w:rPr>
          <w:rFonts w:ascii="仿宋" w:hAnsi="仿宋" w:eastAsia="仿宋" w:cs="仿宋_GB2312"/>
          <w:color w:val="auto"/>
          <w:sz w:val="24"/>
          <w:szCs w:val="24"/>
          <w:highlight w:val="none"/>
        </w:rPr>
      </w:pPr>
    </w:p>
    <w:p w14:paraId="180AB26B">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18E618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仿宋" w:hAnsi="仿宋" w:eastAsia="仿宋" w:cs="仿宋_GB2312"/>
          <w:b/>
          <w:color w:val="auto"/>
          <w:sz w:val="28"/>
          <w:szCs w:val="18"/>
          <w:highlight w:val="none"/>
        </w:rPr>
      </w:pPr>
      <w:r>
        <w:rPr>
          <w:rFonts w:hint="eastAsia" w:ascii="黑体" w:hAnsi="黑体" w:eastAsia="黑体" w:cs="黑体"/>
          <w:b/>
          <w:color w:val="auto"/>
          <w:sz w:val="40"/>
          <w:szCs w:val="40"/>
          <w:highlight w:val="none"/>
        </w:rPr>
        <w:t xml:space="preserve">第二部分 </w:t>
      </w:r>
      <w:r>
        <w:rPr>
          <w:rFonts w:hint="eastAsia" w:ascii="黑体" w:hAnsi="黑体" w:eastAsia="黑体" w:cs="黑体"/>
          <w:b/>
          <w:color w:val="auto"/>
          <w:sz w:val="40"/>
          <w:szCs w:val="40"/>
          <w:highlight w:val="none"/>
          <w:lang w:eastAsia="zh-CN"/>
        </w:rPr>
        <w:t>竞争性磋商</w:t>
      </w:r>
      <w:r>
        <w:rPr>
          <w:rFonts w:hint="eastAsia" w:ascii="黑体" w:hAnsi="黑体" w:eastAsia="黑体" w:cs="黑体"/>
          <w:b/>
          <w:color w:val="auto"/>
          <w:sz w:val="40"/>
          <w:szCs w:val="40"/>
          <w:highlight w:val="none"/>
        </w:rPr>
        <w:t>流程</w:t>
      </w:r>
    </w:p>
    <w:p w14:paraId="12F3585C">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1.征集供应商</w:t>
      </w:r>
    </w:p>
    <w:p w14:paraId="72D9F6BD">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1.1邀请供应商。</w:t>
      </w:r>
    </w:p>
    <w:p w14:paraId="1850499C">
      <w:pPr>
        <w:pStyle w:val="396"/>
        <w:keepNext w:val="0"/>
        <w:keepLines w:val="0"/>
        <w:pageBreakBefore w:val="0"/>
        <w:widowControl w:val="0"/>
        <w:numPr>
          <w:ilvl w:val="0"/>
          <w:numId w:val="0"/>
        </w:numPr>
        <w:kinsoku/>
        <w:wordWrap/>
        <w:overflowPunct/>
        <w:topLinePunct w:val="0"/>
        <w:autoSpaceDE/>
        <w:autoSpaceDN/>
        <w:bidi w:val="0"/>
        <w:adjustRightInd w:val="0"/>
        <w:snapToGrid/>
        <w:spacing w:before="0" w:line="560" w:lineRule="exact"/>
        <w:ind w:left="0" w:leftChars="0" w:firstLine="480" w:firstLineChars="200"/>
        <w:textAlignment w:val="auto"/>
        <w:rPr>
          <w:rFonts w:hint="eastAsia" w:ascii="仿宋" w:hAnsi="仿宋" w:eastAsia="仿宋" w:cs="仿宋"/>
          <w:color w:val="auto"/>
          <w:sz w:val="28"/>
          <w:szCs w:val="28"/>
        </w:rPr>
      </w:pPr>
      <w:sdt>
        <w:sdtPr>
          <w:rPr>
            <w:rFonts w:hint="eastAsia" w:ascii="仿宋" w:hAnsi="仿宋" w:eastAsia="仿宋" w:cs="仿宋"/>
            <w:color w:val="auto"/>
            <w:kern w:val="0"/>
            <w:szCs w:val="28"/>
          </w:rPr>
          <w:id w:val="147472632"/>
          <w14:checkbox>
            <w14:checked w14:val="1"/>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Wingdings" w:hAnsi="Wingdings" w:eastAsia="仿宋" w:cs="仿宋"/>
              <w:color w:val="auto"/>
              <w:kern w:val="0"/>
              <w:sz w:val="21"/>
              <w:szCs w:val="28"/>
              <w:lang w:val="en-US" w:eastAsia="zh-CN" w:bidi="ar-SA"/>
            </w:rPr>
            <w:t>þ</w:t>
          </w:r>
        </w:sdtContent>
      </w:sdt>
      <w:r>
        <w:rPr>
          <w:rFonts w:hint="eastAsia" w:ascii="仿宋" w:hAnsi="仿宋" w:eastAsia="仿宋" w:cs="仿宋"/>
          <w:b/>
          <w:color w:val="auto"/>
          <w:sz w:val="28"/>
          <w:szCs w:val="28"/>
        </w:rPr>
        <w:t>采用公告方式邀请供应商的，</w:t>
      </w:r>
      <w:r>
        <w:rPr>
          <w:rFonts w:hint="eastAsia" w:ascii="仿宋" w:hAnsi="仿宋" w:eastAsia="仿宋" w:cs="仿宋"/>
          <w:color w:val="auto"/>
          <w:sz w:val="28"/>
          <w:szCs w:val="28"/>
        </w:rPr>
        <w:t>由采购人、</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在省级以上人民政府财政部门指定的政府采购信息发布媒体上发布磋商公告，邀请符合相应资格条件的供应商参与竞争性磋商采购活动。</w:t>
      </w:r>
    </w:p>
    <w:p w14:paraId="067528CF">
      <w:pPr>
        <w:pStyle w:val="396"/>
        <w:keepNext w:val="0"/>
        <w:keepLines w:val="0"/>
        <w:pageBreakBefore w:val="0"/>
        <w:widowControl w:val="0"/>
        <w:numPr>
          <w:ilvl w:val="0"/>
          <w:numId w:val="0"/>
        </w:numPr>
        <w:kinsoku/>
        <w:wordWrap/>
        <w:overflowPunct/>
        <w:topLinePunct w:val="0"/>
        <w:autoSpaceDE/>
        <w:autoSpaceDN/>
        <w:bidi w:val="0"/>
        <w:adjustRightInd w:val="0"/>
        <w:snapToGrid/>
        <w:spacing w:before="0" w:line="560" w:lineRule="exact"/>
        <w:ind w:left="0" w:leftChars="0" w:firstLine="480" w:firstLineChars="200"/>
        <w:textAlignment w:val="auto"/>
        <w:rPr>
          <w:rFonts w:hint="eastAsia" w:ascii="仿宋" w:hAnsi="仿宋" w:eastAsia="仿宋" w:cs="仿宋"/>
          <w:color w:val="auto"/>
          <w:sz w:val="28"/>
          <w:szCs w:val="28"/>
        </w:rPr>
      </w:pPr>
      <w:sdt>
        <w:sdtPr>
          <w:rPr>
            <w:rFonts w:hint="eastAsia" w:ascii="仿宋" w:hAnsi="仿宋" w:eastAsia="仿宋" w:cs="仿宋"/>
            <w:color w:val="auto"/>
            <w:kern w:val="0"/>
            <w:szCs w:val="28"/>
          </w:rPr>
          <w:id w:val="147471066"/>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MS Gothic" w:hAnsi="MS Gothic" w:eastAsia="仿宋" w:cs="仿宋"/>
              <w:color w:val="auto"/>
              <w:kern w:val="0"/>
              <w:sz w:val="21"/>
              <w:szCs w:val="28"/>
              <w:lang w:val="en-US" w:eastAsia="zh-CN" w:bidi="ar-SA"/>
            </w:rPr>
            <w:t>☐</w:t>
          </w:r>
        </w:sdtContent>
      </w:sdt>
      <w:r>
        <w:rPr>
          <w:rFonts w:hint="eastAsia" w:ascii="仿宋" w:hAnsi="仿宋" w:eastAsia="仿宋" w:cs="仿宋"/>
          <w:b/>
          <w:color w:val="auto"/>
          <w:sz w:val="28"/>
          <w:szCs w:val="28"/>
        </w:rPr>
        <w:t>采用随机抽取方式邀请供应商的，</w:t>
      </w:r>
      <w:r>
        <w:rPr>
          <w:rFonts w:hint="eastAsia" w:ascii="仿宋" w:hAnsi="仿宋" w:eastAsia="仿宋" w:cs="仿宋"/>
          <w:color w:val="auto"/>
          <w:sz w:val="28"/>
          <w:szCs w:val="28"/>
        </w:rPr>
        <w:t>由采购人、</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从省级以上财政部门建立的供应商库中随机抽取不少于3家符合相应资格条件的供应商参与竞争性磋商采购活动。</w:t>
      </w:r>
    </w:p>
    <w:p w14:paraId="46C065D2">
      <w:pPr>
        <w:pStyle w:val="396"/>
        <w:keepNext w:val="0"/>
        <w:keepLines w:val="0"/>
        <w:pageBreakBefore w:val="0"/>
        <w:widowControl w:val="0"/>
        <w:numPr>
          <w:ilvl w:val="0"/>
          <w:numId w:val="0"/>
        </w:numPr>
        <w:kinsoku/>
        <w:wordWrap/>
        <w:overflowPunct/>
        <w:topLinePunct w:val="0"/>
        <w:autoSpaceDE/>
        <w:autoSpaceDN/>
        <w:bidi w:val="0"/>
        <w:adjustRightInd w:val="0"/>
        <w:snapToGrid/>
        <w:spacing w:before="0" w:line="560" w:lineRule="exact"/>
        <w:ind w:left="0" w:leftChars="0" w:firstLine="480" w:firstLineChars="200"/>
        <w:textAlignment w:val="auto"/>
        <w:rPr>
          <w:rFonts w:hint="eastAsia" w:ascii="仿宋" w:hAnsi="仿宋" w:eastAsia="仿宋" w:cs="仿宋"/>
          <w:color w:val="auto"/>
          <w:sz w:val="28"/>
          <w:szCs w:val="28"/>
        </w:rPr>
      </w:pPr>
      <w:sdt>
        <w:sdtPr>
          <w:rPr>
            <w:rFonts w:hint="eastAsia" w:ascii="仿宋" w:hAnsi="仿宋" w:eastAsia="仿宋" w:cs="仿宋"/>
            <w:color w:val="auto"/>
            <w:kern w:val="0"/>
            <w:szCs w:val="28"/>
          </w:rPr>
          <w:id w:val="147462629"/>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MS Gothic" w:hAnsi="MS Gothic" w:eastAsia="仿宋" w:cs="仿宋"/>
              <w:color w:val="auto"/>
              <w:kern w:val="0"/>
              <w:sz w:val="21"/>
              <w:szCs w:val="28"/>
              <w:lang w:val="en-US" w:eastAsia="zh-CN" w:bidi="ar-SA"/>
            </w:rPr>
            <w:t>☐</w:t>
          </w:r>
        </w:sdtContent>
      </w:sdt>
      <w:r>
        <w:rPr>
          <w:rFonts w:hint="eastAsia" w:ascii="仿宋" w:hAnsi="仿宋" w:eastAsia="仿宋" w:cs="仿宋"/>
          <w:b/>
          <w:color w:val="auto"/>
          <w:sz w:val="28"/>
          <w:szCs w:val="28"/>
        </w:rPr>
        <w:t>采用书面推荐方式邀请供应商的，</w:t>
      </w:r>
      <w:r>
        <w:rPr>
          <w:rFonts w:hint="eastAsia" w:ascii="仿宋" w:hAnsi="仿宋" w:eastAsia="仿宋" w:cs="仿宋"/>
          <w:color w:val="auto"/>
          <w:sz w:val="28"/>
          <w:szCs w:val="28"/>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19BA30B5">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1.2供应商获取磋商文件。</w:t>
      </w:r>
    </w:p>
    <w:p w14:paraId="3E06FAD3">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1.3组织现场考察或召开答疑会（</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w:t>
      </w:r>
    </w:p>
    <w:p w14:paraId="7CBF6215">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1.4发布更正（延期）公告，澄清或修改磋商文件（</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w:t>
      </w:r>
    </w:p>
    <w:p w14:paraId="762D6CF1">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1.5供应商按磋商文件要求编制响应文件。</w:t>
      </w:r>
    </w:p>
    <w:p w14:paraId="225DF59A">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2.响应文件开启与信用信息查询</w:t>
      </w:r>
    </w:p>
    <w:p w14:paraId="768175FA">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2.1供应商依据“提交响应文件的截止时间与地点”通过政采云平台在线提交响应文件。供应商在提交响应文件的截止时间前，可以补充、修改或撤回响应文件。</w:t>
      </w:r>
    </w:p>
    <w:p w14:paraId="0E3E6668">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w:t>
      </w:r>
      <w:r>
        <w:rPr>
          <w:rFonts w:hint="eastAsia" w:ascii="仿宋" w:hAnsi="仿宋" w:eastAsia="仿宋" w:cs="仿宋"/>
          <w:color w:val="auto"/>
          <w:kern w:val="0"/>
          <w:sz w:val="28"/>
          <w:szCs w:val="28"/>
          <w:lang w:eastAsia="zh-CN"/>
        </w:rPr>
        <w:t>采购代理机构</w:t>
      </w:r>
      <w:r>
        <w:rPr>
          <w:rFonts w:hint="eastAsia" w:ascii="仿宋" w:hAnsi="仿宋" w:eastAsia="仿宋" w:cs="仿宋"/>
          <w:color w:val="auto"/>
          <w:kern w:val="0"/>
          <w:sz w:val="28"/>
          <w:szCs w:val="28"/>
        </w:rPr>
        <w:t>将通过“信用中国”网站(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"http://www.creditchina.gov.cn" </w:instrText>
      </w:r>
      <w:r>
        <w:rPr>
          <w:rFonts w:hint="eastAsia" w:ascii="仿宋" w:hAnsi="仿宋" w:eastAsia="仿宋" w:cs="仿宋"/>
          <w:color w:val="auto"/>
          <w:sz w:val="28"/>
          <w:szCs w:val="28"/>
        </w:rPr>
        <w:fldChar w:fldCharType="separate"/>
      </w:r>
      <w:r>
        <w:rPr>
          <w:rStyle w:val="71"/>
          <w:rFonts w:hint="eastAsia" w:ascii="仿宋" w:hAnsi="仿宋" w:eastAsia="仿宋" w:cs="仿宋"/>
          <w:snapToGrid/>
          <w:color w:val="auto"/>
          <w:sz w:val="28"/>
          <w:szCs w:val="28"/>
        </w:rPr>
        <w:t>www.creditchina.gov.cn</w:t>
      </w:r>
      <w:r>
        <w:rPr>
          <w:rStyle w:val="71"/>
          <w:rFonts w:hint="eastAsia" w:ascii="仿宋" w:hAnsi="仿宋" w:eastAsia="仿宋" w:cs="仿宋"/>
          <w:snapToGrid/>
          <w:color w:val="auto"/>
          <w:sz w:val="28"/>
          <w:szCs w:val="28"/>
        </w:rPr>
        <w:fldChar w:fldCharType="end"/>
      </w:r>
      <w:r>
        <w:rPr>
          <w:rFonts w:hint="eastAsia" w:ascii="仿宋" w:hAnsi="仿宋" w:eastAsia="仿宋" w:cs="仿宋"/>
          <w:color w:val="auto"/>
          <w:kern w:val="0"/>
          <w:sz w:val="28"/>
          <w:szCs w:val="28"/>
        </w:rPr>
        <w:t>)和中国政府采购网(www.ccgp.gov.cn)渠道查询供应商响应截止时间当日的信用记录。</w:t>
      </w:r>
    </w:p>
    <w:p w14:paraId="0F005663">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3.磋商与评审</w:t>
      </w:r>
    </w:p>
    <w:p w14:paraId="5F16F1A5">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3.1磋商小组签到。</w:t>
      </w:r>
    </w:p>
    <w:p w14:paraId="0C623C0E">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宣布有关纪律以及磋商、评审工作程序。</w:t>
      </w:r>
    </w:p>
    <w:p w14:paraId="41F90A38">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3.3磋商小组审查确认磋商文件。磋商文件内容违反国家有关强制性规定的，磋商小组应当停止评审并向</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说明情况。</w:t>
      </w:r>
    </w:p>
    <w:p w14:paraId="616D010F">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3.4磋商小组对供应商的资格进行审查。</w:t>
      </w:r>
    </w:p>
    <w:p w14:paraId="175E4048">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3.5磋商小组审查响应文件。</w:t>
      </w:r>
    </w:p>
    <w:p w14:paraId="523A1362">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3.6对于未实质性响应磋商文件的响应文件由磋商小组认定响应无效，并告知该供应商。</w:t>
      </w:r>
    </w:p>
    <w:p w14:paraId="511CA974">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A76FE92">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现场进行磋商的供应商，可在</w:t>
      </w:r>
      <w:r>
        <w:rPr>
          <w:rFonts w:hint="eastAsia" w:ascii="仿宋" w:hAnsi="仿宋" w:eastAsia="仿宋" w:cs="仿宋"/>
          <w:color w:val="auto"/>
          <w:sz w:val="28"/>
          <w:szCs w:val="28"/>
          <w:lang w:eastAsia="zh-CN"/>
        </w:rPr>
        <w:t>交易中心</w:t>
      </w:r>
      <w:r>
        <w:rPr>
          <w:rFonts w:hint="eastAsia" w:ascii="仿宋" w:hAnsi="仿宋" w:eastAsia="仿宋" w:cs="仿宋"/>
          <w:color w:val="auto"/>
          <w:sz w:val="28"/>
          <w:szCs w:val="28"/>
        </w:rPr>
        <w:t>4楼</w:t>
      </w:r>
      <w:r>
        <w:rPr>
          <w:rFonts w:hint="eastAsia" w:ascii="仿宋" w:hAnsi="仿宋" w:eastAsia="仿宋" w:cs="仿宋"/>
          <w:color w:val="auto"/>
          <w:sz w:val="28"/>
          <w:szCs w:val="28"/>
          <w:lang w:eastAsia="zh-CN"/>
        </w:rPr>
        <w:t>询标</w:t>
      </w:r>
      <w:r>
        <w:rPr>
          <w:rFonts w:hint="eastAsia" w:ascii="仿宋" w:hAnsi="仿宋" w:eastAsia="仿宋" w:cs="仿宋"/>
          <w:color w:val="auto"/>
          <w:sz w:val="28"/>
          <w:szCs w:val="28"/>
        </w:rPr>
        <w:t>室通过</w:t>
      </w:r>
      <w:r>
        <w:rPr>
          <w:rFonts w:hint="eastAsia" w:ascii="仿宋" w:hAnsi="仿宋" w:eastAsia="仿宋" w:cs="仿宋"/>
          <w:color w:val="auto"/>
          <w:sz w:val="28"/>
          <w:szCs w:val="28"/>
          <w:lang w:eastAsia="zh-CN"/>
        </w:rPr>
        <w:t>线下</w:t>
      </w:r>
      <w:r>
        <w:rPr>
          <w:rFonts w:hint="eastAsia" w:ascii="仿宋" w:hAnsi="仿宋" w:eastAsia="仿宋" w:cs="仿宋"/>
          <w:color w:val="auto"/>
          <w:sz w:val="28"/>
          <w:szCs w:val="28"/>
        </w:rPr>
        <w:t>或自备CA数字证书、笔记本电脑等开展磋商活动。</w:t>
      </w:r>
    </w:p>
    <w:p w14:paraId="49C5F5EB">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3.9经磋商确定磋商文件的变动情况。对磋商文件作出的实质性变动是磋商文件的有效组成部分，磋商小组应当及时以书面形式同时通知所有参加磋商的供应商。</w:t>
      </w:r>
    </w:p>
    <w:p w14:paraId="758BAB7C">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3.10 供应商应当按照磋商文件的变动情况及磋商小组的要求通过电子交易平台重新提交响应文件和最后报价，并使用电子签名（</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）。已提交响应文件的供应商，在提交最后报价之前，可以根据磋商情况退出磋商。如供应商未按磋商小组的要求在规定的时间内提交最后报价的，视为退出磋商。</w:t>
      </w:r>
    </w:p>
    <w:p w14:paraId="007F10A7">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3.11磋商小组按照下列方式确定提交最后报价的供应商，有特殊规定的从其规定：</w:t>
      </w:r>
    </w:p>
    <w:p w14:paraId="79A5866E">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磋商文件能够详细列明采购标的的技术、服务要求的，磋商结束后，磋商小组应当要求所有实质性响应的供应商在规定时间内在电子交易平台提交最后报价，提交最后报价的供应商不得少于3家。</w:t>
      </w:r>
    </w:p>
    <w:p w14:paraId="3723E7E8">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F44802E">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3.12确定进入最后报价的供应商在规定时间内提交最后报价。</w:t>
      </w:r>
    </w:p>
    <w:p w14:paraId="11F41A64">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3.13</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唱价。</w:t>
      </w:r>
    </w:p>
    <w:p w14:paraId="340057A3">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1321978">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3.15磋商小组应当根据综合评分情况，按照评审得分由高到低顺序推荐3名以上成交候选供应商，并编写评审报告。</w:t>
      </w:r>
    </w:p>
    <w:p w14:paraId="38238FD0">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 成交</w:t>
      </w:r>
    </w:p>
    <w:p w14:paraId="1C4CF2DE">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4.1政府采购项目实行全流程电子化，评审报告送交、采购结果确定和结果公告均在线完成。</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4B21C12">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7D8373B3">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0" w:firstLineChars="0"/>
        <w:textAlignment w:val="auto"/>
        <w:rPr>
          <w:rFonts w:hint="eastAsia" w:ascii="仿宋" w:hAnsi="仿宋" w:eastAsia="仿宋" w:cs="仿宋"/>
          <w:color w:val="auto"/>
          <w:kern w:val="0"/>
          <w:sz w:val="28"/>
          <w:szCs w:val="28"/>
        </w:rPr>
      </w:pPr>
      <w:r>
        <w:rPr>
          <w:rFonts w:hint="eastAsia" w:ascii="仿宋" w:hAnsi="仿宋" w:eastAsia="仿宋" w:cs="仿宋"/>
          <w:b/>
          <w:color w:val="auto"/>
          <w:sz w:val="28"/>
          <w:szCs w:val="28"/>
        </w:rPr>
        <w:t>5.合同及履约验收</w:t>
      </w:r>
    </w:p>
    <w:p w14:paraId="1929A76E">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5.1采购人与成交供应商应当在成交通知书发出之日起10个工作日内签订政府采购合同。</w:t>
      </w:r>
    </w:p>
    <w:p w14:paraId="7067C5BB">
      <w:pPr>
        <w:keepNext w:val="0"/>
        <w:keepLines w:val="0"/>
        <w:pageBreakBefore w:val="0"/>
        <w:widowControl w:val="0"/>
        <w:tabs>
          <w:tab w:val="left" w:pos="0"/>
        </w:tabs>
        <w:kinsoku/>
        <w:wordWrap/>
        <w:overflowPunct/>
        <w:topLinePunct w:val="0"/>
        <w:autoSpaceDE/>
        <w:autoSpaceDN/>
        <w:bidi w:val="0"/>
        <w:adjustRightInd w:val="0"/>
        <w:snapToGrid/>
        <w:spacing w:line="560" w:lineRule="exact"/>
        <w:ind w:firstLine="48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5.2成交供应商按照政策要求及合同约定缴纳履约保证金。</w:t>
      </w:r>
    </w:p>
    <w:p w14:paraId="075AE4BF">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5.3合同履约。</w:t>
      </w:r>
    </w:p>
    <w:p w14:paraId="61FDBB63">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5.4采购人组织验收。</w:t>
      </w:r>
    </w:p>
    <w:p w14:paraId="36DDE2B3">
      <w:pPr>
        <w:pStyle w:val="396"/>
        <w:keepNext w:val="0"/>
        <w:keepLines w:val="0"/>
        <w:pageBreakBefore w:val="0"/>
        <w:widowControl w:val="0"/>
        <w:kinsoku/>
        <w:wordWrap/>
        <w:overflowPunct/>
        <w:topLinePunct w:val="0"/>
        <w:autoSpaceDE/>
        <w:autoSpaceDN/>
        <w:bidi w:val="0"/>
        <w:adjustRightInd w:val="0"/>
        <w:snapToGrid/>
        <w:spacing w:before="0" w:line="560" w:lineRule="exact"/>
        <w:ind w:firstLine="480"/>
        <w:textAlignment w:val="auto"/>
        <w:rPr>
          <w:rFonts w:ascii="仿宋" w:hAnsi="仿宋" w:eastAsia="仿宋"/>
          <w:b/>
          <w:color w:val="auto"/>
          <w:highlight w:val="none"/>
        </w:rPr>
      </w:pPr>
      <w:r>
        <w:rPr>
          <w:rFonts w:hint="eastAsia" w:ascii="仿宋" w:hAnsi="仿宋" w:eastAsia="仿宋"/>
          <w:b/>
          <w:color w:val="auto"/>
          <w:highlight w:val="none"/>
        </w:rPr>
        <w:br w:type="page"/>
      </w:r>
    </w:p>
    <w:p w14:paraId="1ABA9E08">
      <w:pPr>
        <w:pStyle w:val="396"/>
        <w:spacing w:before="0"/>
        <w:ind w:firstLine="0" w:firstLineChars="0"/>
        <w:rPr>
          <w:rFonts w:ascii="仿宋" w:hAnsi="仿宋" w:eastAsia="仿宋"/>
          <w:b/>
          <w:color w:val="auto"/>
          <w:highlight w:val="none"/>
        </w:rPr>
      </w:pPr>
      <w:r>
        <w:rPr>
          <w:rFonts w:hint="eastAsia" w:ascii="仿宋" w:hAnsi="仿宋" w:eastAsia="仿宋"/>
          <w:b/>
          <w:color w:val="auto"/>
          <w:highlight w:val="none"/>
        </w:rPr>
        <w:t>6.</w:t>
      </w:r>
      <w:r>
        <w:rPr>
          <w:rFonts w:hint="eastAsia" w:ascii="仿宋" w:hAnsi="仿宋" w:eastAsia="仿宋"/>
          <w:b/>
          <w:color w:val="auto"/>
          <w:highlight w:val="none"/>
          <w:lang w:eastAsia="zh-CN"/>
        </w:rPr>
        <w:t>竞争性磋商</w:t>
      </w:r>
      <w:r>
        <w:rPr>
          <w:rFonts w:hint="eastAsia" w:ascii="仿宋" w:hAnsi="仿宋" w:eastAsia="仿宋"/>
          <w:b/>
          <w:color w:val="auto"/>
          <w:highlight w:val="none"/>
        </w:rPr>
        <w:t>流程图</w:t>
      </w:r>
    </w:p>
    <w:p w14:paraId="1F33DC11">
      <w:pPr>
        <w:pStyle w:val="396"/>
        <w:spacing w:before="0"/>
        <w:ind w:firstLine="0" w:firstLineChars="0"/>
        <w:rPr>
          <w:rFonts w:ascii="仿宋" w:hAnsi="仿宋" w:eastAsia="仿宋"/>
          <w:b/>
          <w:color w:val="auto"/>
          <w:highlight w:val="none"/>
        </w:rPr>
      </w:pPr>
    </w:p>
    <w:p w14:paraId="15E8895C">
      <w:pPr>
        <w:widowControl/>
        <w:adjustRightInd/>
        <w:jc w:val="left"/>
        <w:rPr>
          <w:rFonts w:ascii="仿宋" w:hAnsi="仿宋" w:eastAsia="仿宋"/>
          <w:color w:val="auto"/>
          <w:sz w:val="24"/>
          <w:highlight w:val="none"/>
        </w:rPr>
      </w:pPr>
    </w:p>
    <w:p w14:paraId="24857073">
      <w:pPr>
        <w:widowControl/>
        <w:adjustRightInd/>
        <w:jc w:val="left"/>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1195474A">
                            <w:pPr>
                              <w:rPr>
                                <w:rFonts w:ascii="仿宋" w:hAnsi="仿宋" w:eastAsia="仿宋"/>
                              </w:rPr>
                            </w:pPr>
                            <w:r>
                              <w:rPr>
                                <w:rFonts w:hint="eastAsia" w:ascii="仿宋" w:hAnsi="仿宋" w:eastAsia="仿宋"/>
                              </w:rPr>
                              <w:t>验收</w:t>
                            </w:r>
                          </w:p>
                          <w:p w14:paraId="0ECED670">
                            <w:pPr>
                              <w:rPr>
                                <w:rFonts w:ascii="仿宋_GB2312" w:eastAsia="仿宋_GB2312"/>
                              </w:rPr>
                            </w:pPr>
                            <w:r>
                              <w:rPr>
                                <w:rFonts w:hint="eastAsia" w:ascii="仿宋_GB2312" w:eastAsia="仿宋_GB2312"/>
                              </w:rPr>
                              <w:t>立项</w:t>
                            </w:r>
                          </w:p>
                          <w:p w14:paraId="0513C3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1195474A">
                      <w:pPr>
                        <w:rPr>
                          <w:rFonts w:ascii="仿宋" w:hAnsi="仿宋" w:eastAsia="仿宋"/>
                        </w:rPr>
                      </w:pPr>
                      <w:r>
                        <w:rPr>
                          <w:rFonts w:hint="eastAsia" w:ascii="仿宋" w:hAnsi="仿宋" w:eastAsia="仿宋"/>
                        </w:rPr>
                        <w:t>验收</w:t>
                      </w:r>
                    </w:p>
                    <w:p w14:paraId="0ECED670">
                      <w:pPr>
                        <w:rPr>
                          <w:rFonts w:ascii="仿宋_GB2312" w:eastAsia="仿宋_GB2312"/>
                        </w:rPr>
                      </w:pPr>
                      <w:r>
                        <w:rPr>
                          <w:rFonts w:hint="eastAsia" w:ascii="仿宋_GB2312" w:eastAsia="仿宋_GB2312"/>
                        </w:rPr>
                        <w:t>立项</w:t>
                      </w:r>
                    </w:p>
                    <w:p w14:paraId="0513C367">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E0DE005">
                            <w:pPr>
                              <w:rPr>
                                <w:rFonts w:ascii="仿宋" w:hAnsi="仿宋" w:eastAsia="仿宋"/>
                              </w:rPr>
                            </w:pPr>
                            <w:r>
                              <w:rPr>
                                <w:rFonts w:hint="eastAsia" w:ascii="仿宋" w:hAnsi="仿宋" w:eastAsia="仿宋"/>
                              </w:rPr>
                              <w:t>履约</w:t>
                            </w:r>
                          </w:p>
                          <w:p w14:paraId="4C3F47E5">
                            <w:pPr>
                              <w:rPr>
                                <w:rFonts w:ascii="仿宋_GB2312" w:eastAsia="仿宋_GB2312"/>
                              </w:rPr>
                            </w:pPr>
                            <w:r>
                              <w:rPr>
                                <w:rFonts w:hint="eastAsia" w:ascii="仿宋_GB2312" w:eastAsia="仿宋_GB2312"/>
                              </w:rPr>
                              <w:t>立项</w:t>
                            </w:r>
                          </w:p>
                          <w:p w14:paraId="3C065D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3E0DE005">
                      <w:pPr>
                        <w:rPr>
                          <w:rFonts w:ascii="仿宋" w:hAnsi="仿宋" w:eastAsia="仿宋"/>
                        </w:rPr>
                      </w:pPr>
                      <w:r>
                        <w:rPr>
                          <w:rFonts w:hint="eastAsia" w:ascii="仿宋" w:hAnsi="仿宋" w:eastAsia="仿宋"/>
                        </w:rPr>
                        <w:t>履约</w:t>
                      </w:r>
                    </w:p>
                    <w:p w14:paraId="4C3F47E5">
                      <w:pPr>
                        <w:rPr>
                          <w:rFonts w:ascii="仿宋_GB2312" w:eastAsia="仿宋_GB2312"/>
                        </w:rPr>
                      </w:pPr>
                      <w:r>
                        <w:rPr>
                          <w:rFonts w:hint="eastAsia" w:ascii="仿宋_GB2312" w:eastAsia="仿宋_GB2312"/>
                        </w:rPr>
                        <w:t>立项</w:t>
                      </w:r>
                    </w:p>
                    <w:p w14:paraId="3C065DC1">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39BE3B97">
                            <w:pPr>
                              <w:jc w:val="center"/>
                              <w:rPr>
                                <w:rFonts w:ascii="仿宋" w:hAnsi="仿宋" w:eastAsia="仿宋"/>
                              </w:rPr>
                            </w:pPr>
                            <w:r>
                              <w:rPr>
                                <w:rFonts w:hint="eastAsia" w:ascii="仿宋" w:hAnsi="仿宋" w:eastAsia="仿宋"/>
                              </w:rPr>
                              <w:t>签订合同</w:t>
                            </w:r>
                          </w:p>
                          <w:p w14:paraId="49C40677">
                            <w:pPr>
                              <w:rPr>
                                <w:rFonts w:ascii="仿宋_GB2312" w:eastAsia="仿宋_GB2312"/>
                              </w:rPr>
                            </w:pPr>
                            <w:r>
                              <w:rPr>
                                <w:rFonts w:hint="eastAsia" w:ascii="仿宋_GB2312" w:eastAsia="仿宋_GB2312"/>
                              </w:rPr>
                              <w:t>立项</w:t>
                            </w:r>
                          </w:p>
                          <w:p w14:paraId="56B447E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39BE3B97">
                      <w:pPr>
                        <w:jc w:val="center"/>
                        <w:rPr>
                          <w:rFonts w:ascii="仿宋" w:hAnsi="仿宋" w:eastAsia="仿宋"/>
                        </w:rPr>
                      </w:pPr>
                      <w:r>
                        <w:rPr>
                          <w:rFonts w:hint="eastAsia" w:ascii="仿宋" w:hAnsi="仿宋" w:eastAsia="仿宋"/>
                        </w:rPr>
                        <w:t>签订合同</w:t>
                      </w:r>
                    </w:p>
                    <w:p w14:paraId="49C40677">
                      <w:pPr>
                        <w:rPr>
                          <w:rFonts w:ascii="仿宋_GB2312" w:eastAsia="仿宋_GB2312"/>
                        </w:rPr>
                      </w:pPr>
                      <w:r>
                        <w:rPr>
                          <w:rFonts w:hint="eastAsia" w:ascii="仿宋_GB2312" w:eastAsia="仿宋_GB2312"/>
                        </w:rPr>
                        <w:t>立项</w:t>
                      </w:r>
                    </w:p>
                    <w:p w14:paraId="56B447EF">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60E80A4B">
                            <w:pPr>
                              <w:rPr>
                                <w:rFonts w:ascii="仿宋" w:hAnsi="仿宋" w:eastAsia="仿宋"/>
                              </w:rPr>
                            </w:pPr>
                            <w:r>
                              <w:rPr>
                                <w:rFonts w:hint="eastAsia" w:ascii="仿宋" w:hAnsi="仿宋" w:eastAsia="仿宋"/>
                              </w:rPr>
                              <w:t>成交公告；成交通知书</w:t>
                            </w:r>
                          </w:p>
                          <w:p w14:paraId="58B5A1CA">
                            <w:pPr>
                              <w:rPr>
                                <w:rFonts w:ascii="仿宋_GB2312" w:eastAsia="仿宋_GB2312"/>
                              </w:rPr>
                            </w:pPr>
                            <w:r>
                              <w:rPr>
                                <w:rFonts w:hint="eastAsia" w:ascii="仿宋_GB2312" w:eastAsia="仿宋_GB2312"/>
                              </w:rPr>
                              <w:t>立项</w:t>
                            </w:r>
                          </w:p>
                          <w:p w14:paraId="4B3C8F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60E80A4B">
                      <w:pPr>
                        <w:rPr>
                          <w:rFonts w:ascii="仿宋" w:hAnsi="仿宋" w:eastAsia="仿宋"/>
                        </w:rPr>
                      </w:pPr>
                      <w:r>
                        <w:rPr>
                          <w:rFonts w:hint="eastAsia" w:ascii="仿宋" w:hAnsi="仿宋" w:eastAsia="仿宋"/>
                        </w:rPr>
                        <w:t>成交公告；成交通知书</w:t>
                      </w:r>
                    </w:p>
                    <w:p w14:paraId="58B5A1CA">
                      <w:pPr>
                        <w:rPr>
                          <w:rFonts w:ascii="仿宋_GB2312" w:eastAsia="仿宋_GB2312"/>
                        </w:rPr>
                      </w:pPr>
                      <w:r>
                        <w:rPr>
                          <w:rFonts w:hint="eastAsia" w:ascii="仿宋_GB2312" w:eastAsia="仿宋_GB2312"/>
                        </w:rPr>
                        <w:t>立项</w:t>
                      </w:r>
                    </w:p>
                    <w:p w14:paraId="4B3C8FD9">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74287E5A">
                            <w:pPr>
                              <w:ind w:firstLine="105" w:firstLineChars="50"/>
                              <w:rPr>
                                <w:rFonts w:ascii="仿宋" w:hAnsi="仿宋" w:eastAsia="仿宋"/>
                              </w:rPr>
                            </w:pPr>
                            <w:r>
                              <w:rPr>
                                <w:rFonts w:hint="eastAsia" w:ascii="仿宋" w:hAnsi="仿宋" w:eastAsia="仿宋"/>
                              </w:rPr>
                              <w:t>编写评审报告</w:t>
                            </w:r>
                          </w:p>
                          <w:p w14:paraId="6244615E">
                            <w:pPr>
                              <w:rPr>
                                <w:rFonts w:ascii="仿宋_GB2312" w:eastAsia="仿宋_GB2312"/>
                              </w:rPr>
                            </w:pPr>
                            <w:r>
                              <w:rPr>
                                <w:rFonts w:hint="eastAsia" w:ascii="仿宋_GB2312" w:eastAsia="仿宋_GB2312"/>
                              </w:rPr>
                              <w:t>立项</w:t>
                            </w:r>
                          </w:p>
                          <w:p w14:paraId="582F74C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74287E5A">
                      <w:pPr>
                        <w:ind w:firstLine="105" w:firstLineChars="50"/>
                        <w:rPr>
                          <w:rFonts w:ascii="仿宋" w:hAnsi="仿宋" w:eastAsia="仿宋"/>
                        </w:rPr>
                      </w:pPr>
                      <w:r>
                        <w:rPr>
                          <w:rFonts w:hint="eastAsia" w:ascii="仿宋" w:hAnsi="仿宋" w:eastAsia="仿宋"/>
                        </w:rPr>
                        <w:t>编写评审报告</w:t>
                      </w:r>
                    </w:p>
                    <w:p w14:paraId="6244615E">
                      <w:pPr>
                        <w:rPr>
                          <w:rFonts w:ascii="仿宋_GB2312" w:eastAsia="仿宋_GB2312"/>
                        </w:rPr>
                      </w:pPr>
                      <w:r>
                        <w:rPr>
                          <w:rFonts w:hint="eastAsia" w:ascii="仿宋_GB2312" w:eastAsia="仿宋_GB2312"/>
                        </w:rPr>
                        <w:t>立项</w:t>
                      </w:r>
                    </w:p>
                    <w:p w14:paraId="582F74CE">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618EFC03">
                            <w:pPr>
                              <w:jc w:val="center"/>
                              <w:rPr>
                                <w:rFonts w:ascii="仿宋" w:hAnsi="仿宋" w:eastAsia="仿宋"/>
                              </w:rPr>
                            </w:pPr>
                            <w:r>
                              <w:rPr>
                                <w:rFonts w:hint="eastAsia" w:ascii="仿宋" w:hAnsi="仿宋" w:eastAsia="仿宋"/>
                              </w:rPr>
                              <w:t>评审</w:t>
                            </w:r>
                          </w:p>
                          <w:p w14:paraId="059159FD">
                            <w:pPr>
                              <w:rPr>
                                <w:rFonts w:ascii="仿宋_GB2312" w:eastAsia="仿宋_GB2312"/>
                              </w:rPr>
                            </w:pPr>
                            <w:r>
                              <w:rPr>
                                <w:rFonts w:hint="eastAsia" w:ascii="仿宋_GB2312" w:eastAsia="仿宋_GB2312"/>
                              </w:rPr>
                              <w:t>立项</w:t>
                            </w:r>
                          </w:p>
                          <w:p w14:paraId="1D94964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618EFC03">
                      <w:pPr>
                        <w:jc w:val="center"/>
                        <w:rPr>
                          <w:rFonts w:ascii="仿宋" w:hAnsi="仿宋" w:eastAsia="仿宋"/>
                        </w:rPr>
                      </w:pPr>
                      <w:r>
                        <w:rPr>
                          <w:rFonts w:hint="eastAsia" w:ascii="仿宋" w:hAnsi="仿宋" w:eastAsia="仿宋"/>
                        </w:rPr>
                        <w:t>评审</w:t>
                      </w:r>
                    </w:p>
                    <w:p w14:paraId="059159FD">
                      <w:pPr>
                        <w:rPr>
                          <w:rFonts w:ascii="仿宋_GB2312" w:eastAsia="仿宋_GB2312"/>
                        </w:rPr>
                      </w:pPr>
                      <w:r>
                        <w:rPr>
                          <w:rFonts w:hint="eastAsia" w:ascii="仿宋_GB2312" w:eastAsia="仿宋_GB2312"/>
                        </w:rPr>
                        <w:t>立项</w:t>
                      </w:r>
                    </w:p>
                    <w:p w14:paraId="1D949642">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78D47790">
                            <w:pPr>
                              <w:jc w:val="center"/>
                              <w:rPr>
                                <w:rFonts w:ascii="仿宋" w:hAnsi="仿宋" w:eastAsia="仿宋"/>
                              </w:rPr>
                            </w:pPr>
                            <w:r>
                              <w:rPr>
                                <w:rFonts w:hint="eastAsia" w:ascii="仿宋" w:hAnsi="仿宋" w:eastAsia="仿宋"/>
                              </w:rPr>
                              <w:t>供应商提交最后报价</w:t>
                            </w:r>
                          </w:p>
                          <w:p w14:paraId="0E9FD993">
                            <w:pPr>
                              <w:rPr>
                                <w:rFonts w:ascii="仿宋_GB2312" w:eastAsia="仿宋_GB2312"/>
                              </w:rPr>
                            </w:pPr>
                            <w:r>
                              <w:rPr>
                                <w:rFonts w:hint="eastAsia" w:ascii="仿宋_GB2312" w:eastAsia="仿宋_GB2312"/>
                              </w:rPr>
                              <w:t>立项</w:t>
                            </w:r>
                          </w:p>
                          <w:p w14:paraId="3DA3E9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78D47790">
                      <w:pPr>
                        <w:jc w:val="center"/>
                        <w:rPr>
                          <w:rFonts w:ascii="仿宋" w:hAnsi="仿宋" w:eastAsia="仿宋"/>
                        </w:rPr>
                      </w:pPr>
                      <w:r>
                        <w:rPr>
                          <w:rFonts w:hint="eastAsia" w:ascii="仿宋" w:hAnsi="仿宋" w:eastAsia="仿宋"/>
                        </w:rPr>
                        <w:t>供应商提交最后报价</w:t>
                      </w:r>
                    </w:p>
                    <w:p w14:paraId="0E9FD993">
                      <w:pPr>
                        <w:rPr>
                          <w:rFonts w:ascii="仿宋_GB2312" w:eastAsia="仿宋_GB2312"/>
                        </w:rPr>
                      </w:pPr>
                      <w:r>
                        <w:rPr>
                          <w:rFonts w:hint="eastAsia" w:ascii="仿宋_GB2312" w:eastAsia="仿宋_GB2312"/>
                        </w:rPr>
                        <w:t>立项</w:t>
                      </w:r>
                    </w:p>
                    <w:p w14:paraId="3DA3E931">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1629AB1C">
                            <w:pPr>
                              <w:jc w:val="center"/>
                              <w:rPr>
                                <w:rFonts w:hint="eastAsia" w:ascii="仿宋" w:hAnsi="仿宋" w:eastAsia="仿宋"/>
                                <w:lang w:eastAsia="zh-CN"/>
                              </w:rPr>
                            </w:pPr>
                            <w:r>
                              <w:rPr>
                                <w:rFonts w:hint="eastAsia" w:ascii="仿宋" w:hAnsi="仿宋" w:eastAsia="仿宋"/>
                                <w:lang w:eastAsia="zh-CN"/>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1629AB1C">
                      <w:pPr>
                        <w:jc w:val="center"/>
                        <w:rPr>
                          <w:rFonts w:hint="eastAsia" w:ascii="仿宋" w:hAnsi="仿宋" w:eastAsia="仿宋"/>
                          <w:lang w:eastAsia="zh-CN"/>
                        </w:rPr>
                      </w:pPr>
                      <w:r>
                        <w:rPr>
                          <w:rFonts w:hint="eastAsia" w:ascii="仿宋" w:hAnsi="仿宋" w:eastAsia="仿宋"/>
                          <w:lang w:eastAsia="zh-CN"/>
                        </w:rPr>
                        <w:t>磋商</w:t>
                      </w: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9237206">
                            <w:pPr>
                              <w:jc w:val="center"/>
                              <w:rPr>
                                <w:rFonts w:ascii="仿宋" w:hAnsi="仿宋" w:eastAsia="仿宋"/>
                              </w:rPr>
                            </w:pPr>
                            <w:r>
                              <w:rPr>
                                <w:rFonts w:hint="eastAsia" w:ascii="仿宋" w:hAnsi="仿宋" w:eastAsia="仿宋"/>
                              </w:rPr>
                              <w:t>资格审查</w:t>
                            </w:r>
                          </w:p>
                          <w:p w14:paraId="0E6C2BDB">
                            <w:pPr>
                              <w:jc w:val="center"/>
                              <w:rPr>
                                <w:rFonts w:ascii="仿宋_GB2312" w:eastAsia="仿宋_GB2312"/>
                              </w:rPr>
                            </w:pPr>
                          </w:p>
                          <w:p w14:paraId="72F091A3">
                            <w:pPr>
                              <w:rPr>
                                <w:rFonts w:ascii="仿宋_GB2312" w:eastAsia="仿宋_GB2312"/>
                              </w:rPr>
                            </w:pPr>
                            <w:r>
                              <w:rPr>
                                <w:rFonts w:hint="eastAsia" w:ascii="仿宋_GB2312" w:eastAsia="仿宋_GB2312"/>
                              </w:rPr>
                              <w:t>立项</w:t>
                            </w:r>
                          </w:p>
                          <w:p w14:paraId="0FF2C2C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9237206">
                      <w:pPr>
                        <w:jc w:val="center"/>
                        <w:rPr>
                          <w:rFonts w:ascii="仿宋" w:hAnsi="仿宋" w:eastAsia="仿宋"/>
                        </w:rPr>
                      </w:pPr>
                      <w:r>
                        <w:rPr>
                          <w:rFonts w:hint="eastAsia" w:ascii="仿宋" w:hAnsi="仿宋" w:eastAsia="仿宋"/>
                        </w:rPr>
                        <w:t>资格审查</w:t>
                      </w:r>
                    </w:p>
                    <w:p w14:paraId="0E6C2BDB">
                      <w:pPr>
                        <w:jc w:val="center"/>
                        <w:rPr>
                          <w:rFonts w:ascii="仿宋_GB2312" w:eastAsia="仿宋_GB2312"/>
                        </w:rPr>
                      </w:pPr>
                    </w:p>
                    <w:p w14:paraId="72F091A3">
                      <w:pPr>
                        <w:rPr>
                          <w:rFonts w:ascii="仿宋_GB2312" w:eastAsia="仿宋_GB2312"/>
                        </w:rPr>
                      </w:pPr>
                      <w:r>
                        <w:rPr>
                          <w:rFonts w:hint="eastAsia" w:ascii="仿宋_GB2312" w:eastAsia="仿宋_GB2312"/>
                        </w:rPr>
                        <w:t>立项</w:t>
                      </w:r>
                    </w:p>
                    <w:p w14:paraId="0FF2C2CE">
                      <w:pPr>
                        <w:rPr>
                          <w:rFonts w:ascii="仿宋_GB2312" w:eastAsia="仿宋_GB2312"/>
                        </w:rPr>
                      </w:pPr>
                    </w:p>
                  </w:txbxContent>
                </v:textbox>
              </v:shape>
            </w:pict>
          </mc:Fallback>
        </mc:AlternateContent>
      </w:r>
      <w:r>
        <w:rPr>
          <w:rFonts w:ascii="仿宋" w:hAnsi="仿宋" w:eastAsia="仿宋"/>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0D366569">
                            <w:pPr>
                              <w:jc w:val="center"/>
                              <w:rPr>
                                <w:rFonts w:hint="eastAsia" w:ascii="仿宋" w:hAnsi="仿宋" w:eastAsia="仿宋"/>
                                <w:lang w:eastAsia="zh-CN"/>
                              </w:rPr>
                            </w:pPr>
                            <w:r>
                              <w:rPr>
                                <w:rFonts w:hint="eastAsia" w:ascii="仿宋" w:hAnsi="仿宋" w:eastAsia="仿宋"/>
                              </w:rPr>
                              <w:t>编制</w:t>
                            </w:r>
                            <w:r>
                              <w:rPr>
                                <w:rFonts w:hint="eastAsia" w:ascii="仿宋" w:hAnsi="仿宋" w:eastAsia="仿宋"/>
                                <w:lang w:eastAsia="zh-CN"/>
                              </w:rPr>
                              <w:t>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0D366569">
                      <w:pPr>
                        <w:jc w:val="center"/>
                        <w:rPr>
                          <w:rFonts w:hint="eastAsia" w:ascii="仿宋" w:hAnsi="仿宋" w:eastAsia="仿宋"/>
                          <w:lang w:eastAsia="zh-CN"/>
                        </w:rPr>
                      </w:pPr>
                      <w:r>
                        <w:rPr>
                          <w:rFonts w:hint="eastAsia" w:ascii="仿宋" w:hAnsi="仿宋" w:eastAsia="仿宋"/>
                        </w:rPr>
                        <w:t>编制</w:t>
                      </w:r>
                      <w:r>
                        <w:rPr>
                          <w:rFonts w:hint="eastAsia" w:ascii="仿宋" w:hAnsi="仿宋" w:eastAsia="仿宋"/>
                          <w:lang w:eastAsia="zh-CN"/>
                        </w:rPr>
                        <w:t>磋商文件</w:t>
                      </w: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1616EA58">
                            <w:pPr>
                              <w:jc w:val="center"/>
                              <w:rPr>
                                <w:rFonts w:ascii="仿宋" w:hAnsi="仿宋" w:eastAsia="仿宋"/>
                              </w:rPr>
                            </w:pPr>
                            <w:r>
                              <w:rPr>
                                <w:rFonts w:hint="eastAsia" w:ascii="仿宋" w:hAnsi="仿宋" w:eastAsia="仿宋"/>
                              </w:rPr>
                              <w:t>开启响应文件</w:t>
                            </w:r>
                          </w:p>
                          <w:p w14:paraId="0E671003">
                            <w:pPr>
                              <w:rPr>
                                <w:rFonts w:ascii="仿宋_GB2312" w:eastAsia="仿宋_GB2312"/>
                              </w:rPr>
                            </w:pPr>
                            <w:r>
                              <w:rPr>
                                <w:rFonts w:hint="eastAsia" w:ascii="仿宋_GB2312" w:eastAsia="仿宋_GB2312"/>
                              </w:rPr>
                              <w:t>立项</w:t>
                            </w:r>
                          </w:p>
                          <w:p w14:paraId="27BF44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1616EA58">
                      <w:pPr>
                        <w:jc w:val="center"/>
                        <w:rPr>
                          <w:rFonts w:ascii="仿宋" w:hAnsi="仿宋" w:eastAsia="仿宋"/>
                        </w:rPr>
                      </w:pPr>
                      <w:r>
                        <w:rPr>
                          <w:rFonts w:hint="eastAsia" w:ascii="仿宋" w:hAnsi="仿宋" w:eastAsia="仿宋"/>
                        </w:rPr>
                        <w:t>开启响应文件</w:t>
                      </w:r>
                    </w:p>
                    <w:p w14:paraId="0E671003">
                      <w:pPr>
                        <w:rPr>
                          <w:rFonts w:ascii="仿宋_GB2312" w:eastAsia="仿宋_GB2312"/>
                        </w:rPr>
                      </w:pPr>
                      <w:r>
                        <w:rPr>
                          <w:rFonts w:hint="eastAsia" w:ascii="仿宋_GB2312" w:eastAsia="仿宋_GB2312"/>
                        </w:rPr>
                        <w:t>立项</w:t>
                      </w:r>
                    </w:p>
                    <w:p w14:paraId="27BF4444">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0A6262B6">
                            <w:pPr>
                              <w:jc w:val="center"/>
                              <w:rPr>
                                <w:rFonts w:ascii="仿宋" w:hAnsi="仿宋" w:eastAsia="仿宋"/>
                              </w:rPr>
                            </w:pPr>
                            <w:r>
                              <w:rPr>
                                <w:rFonts w:hint="eastAsia" w:ascii="仿宋" w:hAnsi="仿宋" w:eastAsia="仿宋"/>
                              </w:rPr>
                              <w:t>邀请供应商</w:t>
                            </w:r>
                          </w:p>
                          <w:p w14:paraId="7A8E78B0">
                            <w:pPr>
                              <w:rPr>
                                <w:rFonts w:ascii="仿宋_GB2312" w:eastAsia="仿宋_GB2312"/>
                              </w:rPr>
                            </w:pPr>
                            <w:r>
                              <w:rPr>
                                <w:rFonts w:hint="eastAsia" w:ascii="仿宋_GB2312" w:eastAsia="仿宋_GB2312"/>
                              </w:rPr>
                              <w:t>立项</w:t>
                            </w:r>
                          </w:p>
                          <w:p w14:paraId="41AB4A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0A6262B6">
                      <w:pPr>
                        <w:jc w:val="center"/>
                        <w:rPr>
                          <w:rFonts w:ascii="仿宋" w:hAnsi="仿宋" w:eastAsia="仿宋"/>
                        </w:rPr>
                      </w:pPr>
                      <w:r>
                        <w:rPr>
                          <w:rFonts w:hint="eastAsia" w:ascii="仿宋" w:hAnsi="仿宋" w:eastAsia="仿宋"/>
                        </w:rPr>
                        <w:t>邀请供应商</w:t>
                      </w:r>
                    </w:p>
                    <w:p w14:paraId="7A8E78B0">
                      <w:pPr>
                        <w:rPr>
                          <w:rFonts w:ascii="仿宋_GB2312" w:eastAsia="仿宋_GB2312"/>
                        </w:rPr>
                      </w:pPr>
                      <w:r>
                        <w:rPr>
                          <w:rFonts w:hint="eastAsia" w:ascii="仿宋_GB2312" w:eastAsia="仿宋_GB2312"/>
                        </w:rPr>
                        <w:t>立项</w:t>
                      </w:r>
                    </w:p>
                    <w:p w14:paraId="41AB4A88">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ascii="仿宋" w:hAnsi="仿宋" w:eastAsia="仿宋" w:cs="仿宋_GB2312"/>
          <w:b/>
          <w:color w:val="auto"/>
          <w:sz w:val="36"/>
          <w:szCs w:val="20"/>
          <w:highlight w:val="none"/>
        </w:rPr>
        <w:br w:type="page"/>
      </w:r>
    </w:p>
    <w:p w14:paraId="50D8DE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黑体" w:hAnsi="黑体" w:eastAsia="黑体" w:cs="黑体"/>
          <w:b/>
          <w:color w:val="auto"/>
          <w:sz w:val="44"/>
          <w:szCs w:val="44"/>
          <w:highlight w:val="none"/>
        </w:rPr>
      </w:pPr>
      <w:r>
        <w:rPr>
          <w:rFonts w:hint="eastAsia" w:ascii="黑体" w:hAnsi="黑体" w:eastAsia="黑体" w:cs="黑体"/>
          <w:b/>
          <w:color w:val="auto"/>
          <w:sz w:val="44"/>
          <w:szCs w:val="44"/>
          <w:highlight w:val="none"/>
        </w:rPr>
        <w:t>第三部分</w:t>
      </w:r>
      <w:bookmarkEnd w:id="8"/>
      <w:r>
        <w:rPr>
          <w:rFonts w:hint="eastAsia" w:ascii="黑体" w:hAnsi="黑体" w:eastAsia="黑体" w:cs="黑体"/>
          <w:b/>
          <w:color w:val="auto"/>
          <w:sz w:val="44"/>
          <w:szCs w:val="44"/>
          <w:highlight w:val="none"/>
        </w:rPr>
        <w:t xml:space="preserve">  供应商须知</w:t>
      </w:r>
      <w:bookmarkEnd w:id="9"/>
    </w:p>
    <w:p w14:paraId="2A1377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一、前附表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93"/>
        <w:gridCol w:w="1560"/>
        <w:gridCol w:w="6824"/>
      </w:tblGrid>
      <w:tr w14:paraId="23933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auto" w:sz="4" w:space="0"/>
              <w:bottom w:val="single" w:color="auto" w:sz="4" w:space="0"/>
              <w:right w:val="single" w:color="auto" w:sz="4" w:space="0"/>
            </w:tcBorders>
            <w:vAlign w:val="center"/>
          </w:tcPr>
          <w:p w14:paraId="51F2AED8">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859" w:type="pct"/>
            <w:tcBorders>
              <w:top w:val="single" w:color="000000" w:sz="8" w:space="0"/>
              <w:left w:val="single" w:color="auto" w:sz="4" w:space="0"/>
              <w:bottom w:val="single" w:color="000000" w:sz="8" w:space="0"/>
              <w:right w:val="single" w:color="000000" w:sz="8" w:space="0"/>
            </w:tcBorders>
            <w:vAlign w:val="center"/>
          </w:tcPr>
          <w:p w14:paraId="27D2634A">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事项</w:t>
            </w:r>
          </w:p>
        </w:tc>
        <w:tc>
          <w:tcPr>
            <w:tcW w:w="3758" w:type="pct"/>
            <w:tcBorders>
              <w:top w:val="single" w:color="000000" w:sz="8" w:space="0"/>
              <w:left w:val="single" w:color="000000" w:sz="2" w:space="0"/>
              <w:bottom w:val="single" w:color="000000" w:sz="8" w:space="0"/>
              <w:right w:val="single" w:color="000000" w:sz="8" w:space="0"/>
            </w:tcBorders>
            <w:vAlign w:val="center"/>
          </w:tcPr>
          <w:p w14:paraId="11C60205">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本项目的特别规定</w:t>
            </w:r>
          </w:p>
        </w:tc>
      </w:tr>
      <w:tr w14:paraId="29F21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auto" w:sz="4" w:space="0"/>
              <w:bottom w:val="single" w:color="auto" w:sz="4" w:space="0"/>
              <w:right w:val="single" w:color="auto" w:sz="4" w:space="0"/>
            </w:tcBorders>
            <w:vAlign w:val="center"/>
          </w:tcPr>
          <w:p w14:paraId="23EF75C2">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859" w:type="pct"/>
            <w:tcBorders>
              <w:top w:val="single" w:color="000000" w:sz="8" w:space="0"/>
              <w:left w:val="single" w:color="auto" w:sz="4" w:space="0"/>
              <w:bottom w:val="single" w:color="000000" w:sz="8" w:space="0"/>
              <w:right w:val="single" w:color="000000" w:sz="8" w:space="0"/>
            </w:tcBorders>
            <w:vAlign w:val="center"/>
          </w:tcPr>
          <w:p w14:paraId="10CC3E0D">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项目属性</w:t>
            </w:r>
          </w:p>
        </w:tc>
        <w:tc>
          <w:tcPr>
            <w:tcW w:w="3758" w:type="pct"/>
            <w:tcBorders>
              <w:top w:val="single" w:color="000000" w:sz="8" w:space="0"/>
              <w:left w:val="single" w:color="000000" w:sz="2" w:space="0"/>
              <w:bottom w:val="single" w:color="000000" w:sz="8" w:space="0"/>
              <w:right w:val="single" w:color="000000" w:sz="8" w:space="0"/>
            </w:tcBorders>
            <w:vAlign w:val="center"/>
          </w:tcPr>
          <w:p w14:paraId="72B07318">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r>
              <w:rPr>
                <w:rFonts w:hint="eastAsia" w:ascii="仿宋" w:hAnsi="仿宋" w:eastAsia="仿宋" w:cs="宋体"/>
                <w:color w:val="auto"/>
                <w:sz w:val="24"/>
                <w:highlight w:val="none"/>
              </w:rPr>
              <w:t>服务类。</w:t>
            </w:r>
          </w:p>
        </w:tc>
      </w:tr>
      <w:tr w14:paraId="2C217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auto" w:sz="4" w:space="0"/>
              <w:bottom w:val="single" w:color="auto" w:sz="4" w:space="0"/>
              <w:right w:val="single" w:color="auto" w:sz="4" w:space="0"/>
            </w:tcBorders>
            <w:vAlign w:val="center"/>
          </w:tcPr>
          <w:p w14:paraId="16F5A693">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859" w:type="pct"/>
            <w:tcBorders>
              <w:top w:val="single" w:color="000000" w:sz="8" w:space="0"/>
              <w:left w:val="single" w:color="auto" w:sz="4" w:space="0"/>
              <w:bottom w:val="single" w:color="000000" w:sz="8" w:space="0"/>
              <w:right w:val="single" w:color="000000" w:sz="8" w:space="0"/>
            </w:tcBorders>
            <w:vAlign w:val="center"/>
          </w:tcPr>
          <w:p w14:paraId="186E5F40">
            <w:pPr>
              <w:pageBreakBefore w:val="0"/>
              <w:kinsoku/>
              <w:wordWrap/>
              <w:overflowPunct/>
              <w:topLinePunct w:val="0"/>
              <w:autoSpaceDE/>
              <w:autoSpaceDN/>
              <w:bidi w:val="0"/>
              <w:snapToGrid w:val="0"/>
              <w:spacing w:line="24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采购标的及其对应的中小企业划分标准所属行业</w:t>
            </w:r>
          </w:p>
        </w:tc>
        <w:tc>
          <w:tcPr>
            <w:tcW w:w="3758" w:type="pct"/>
            <w:tcBorders>
              <w:top w:val="single" w:color="000000" w:sz="8" w:space="0"/>
              <w:left w:val="single" w:color="000000" w:sz="2" w:space="0"/>
              <w:bottom w:val="single" w:color="000000" w:sz="8" w:space="0"/>
              <w:right w:val="single" w:color="000000" w:sz="8" w:space="0"/>
            </w:tcBorders>
            <w:vAlign w:val="center"/>
          </w:tcPr>
          <w:p w14:paraId="1368E002">
            <w:pPr>
              <w:pStyle w:val="2"/>
              <w:pageBreakBefore w:val="0"/>
              <w:numPr>
                <w:ilvl w:val="0"/>
                <w:numId w:val="0"/>
              </w:numPr>
              <w:kinsoku/>
              <w:wordWrap/>
              <w:overflowPunct/>
              <w:topLinePunct w:val="0"/>
              <w:autoSpaceDE/>
              <w:autoSpaceDN/>
              <w:bidi w:val="0"/>
              <w:snapToGrid w:val="0"/>
              <w:spacing w:line="240" w:lineRule="auto"/>
              <w:jc w:val="left"/>
              <w:rPr>
                <w:rFonts w:ascii="仿宋" w:eastAsia="仿宋" w:cs="宋体"/>
                <w:b w:val="0"/>
                <w:bCs w:val="0"/>
                <w:color w:val="auto"/>
                <w:kern w:val="0"/>
                <w:sz w:val="24"/>
                <w:szCs w:val="24"/>
                <w:highlight w:val="none"/>
                <w:lang w:val="en-US"/>
              </w:rPr>
            </w:pPr>
            <w:r>
              <w:rPr>
                <w:rFonts w:hint="eastAsia" w:ascii="仿宋" w:eastAsia="仿宋" w:cs="宋体"/>
                <w:b w:val="0"/>
                <w:bCs w:val="0"/>
                <w:color w:val="auto"/>
                <w:sz w:val="24"/>
                <w:highlight w:val="none"/>
                <w:lang w:val="en-US"/>
              </w:rPr>
              <w:t>标的：</w:t>
            </w:r>
            <w:r>
              <w:rPr>
                <w:rFonts w:hint="eastAsia" w:ascii="仿宋" w:eastAsia="仿宋" w:cs="宋体"/>
                <w:b w:val="0"/>
                <w:bCs w:val="0"/>
                <w:color w:val="auto"/>
                <w:sz w:val="24"/>
                <w:highlight w:val="none"/>
                <w:u w:val="single"/>
                <w:lang w:val="en-US" w:eastAsia="zh-CN"/>
              </w:rPr>
              <w:t>衢江区峡川镇大桥村美丽宜居示范村项目</w:t>
            </w:r>
            <w:r>
              <w:rPr>
                <w:rFonts w:hint="eastAsia" w:ascii="仿宋" w:eastAsia="仿宋" w:cs="宋体"/>
                <w:b w:val="0"/>
                <w:bCs w:val="0"/>
                <w:color w:val="auto"/>
                <w:sz w:val="24"/>
                <w:highlight w:val="none"/>
                <w:lang w:val="en-US"/>
              </w:rPr>
              <w:t>，属于</w:t>
            </w:r>
            <w:r>
              <w:rPr>
                <w:rFonts w:hint="eastAsia" w:ascii="仿宋" w:eastAsia="仿宋" w:cs="宋体"/>
                <w:b w:val="0"/>
                <w:bCs w:val="0"/>
                <w:color w:val="auto"/>
                <w:sz w:val="24"/>
                <w:highlight w:val="none"/>
                <w:u w:val="single"/>
                <w:lang w:val="en-US" w:eastAsia="zh-CN"/>
              </w:rPr>
              <w:t xml:space="preserve"> 建筑业 </w:t>
            </w:r>
            <w:r>
              <w:rPr>
                <w:rFonts w:hint="eastAsia" w:ascii="仿宋" w:eastAsia="仿宋" w:cs="宋体"/>
                <w:b w:val="0"/>
                <w:bCs w:val="0"/>
                <w:color w:val="auto"/>
                <w:sz w:val="24"/>
                <w:highlight w:val="none"/>
                <w:u w:val="single"/>
                <w:lang w:val="en-US"/>
              </w:rPr>
              <w:t>；</w:t>
            </w:r>
          </w:p>
        </w:tc>
      </w:tr>
      <w:tr w14:paraId="756B4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auto" w:sz="4" w:space="0"/>
              <w:bottom w:val="single" w:color="auto" w:sz="4" w:space="0"/>
              <w:right w:val="single" w:color="auto" w:sz="4" w:space="0"/>
            </w:tcBorders>
            <w:vAlign w:val="center"/>
          </w:tcPr>
          <w:p w14:paraId="1AC1E3FF">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859" w:type="pct"/>
            <w:tcBorders>
              <w:top w:val="single" w:color="000000" w:sz="8" w:space="0"/>
              <w:left w:val="single" w:color="auto" w:sz="4" w:space="0"/>
              <w:bottom w:val="single" w:color="000000" w:sz="8" w:space="0"/>
              <w:right w:val="single" w:color="000000" w:sz="8" w:space="0"/>
            </w:tcBorders>
            <w:vAlign w:val="center"/>
          </w:tcPr>
          <w:p w14:paraId="5B821620">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是否允许采购进口产品</w:t>
            </w:r>
          </w:p>
        </w:tc>
        <w:tc>
          <w:tcPr>
            <w:tcW w:w="3758" w:type="pct"/>
            <w:tcBorders>
              <w:top w:val="single" w:color="000000" w:sz="8" w:space="0"/>
              <w:left w:val="single" w:color="000000" w:sz="2" w:space="0"/>
              <w:bottom w:val="single" w:color="000000" w:sz="8" w:space="0"/>
              <w:right w:val="single" w:color="000000" w:sz="8" w:space="0"/>
            </w:tcBorders>
            <w:vAlign w:val="center"/>
          </w:tcPr>
          <w:p w14:paraId="240A805A">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sdt>
              <w:sdtPr>
                <w:rPr>
                  <w:rFonts w:hint="eastAsia" w:ascii="仿宋" w:hAnsi="仿宋" w:eastAsia="仿宋" w:cs="仿宋"/>
                  <w:color w:val="auto"/>
                  <w:kern w:val="0"/>
                  <w:szCs w:val="28"/>
                </w:rPr>
                <w:id w:val="147480896"/>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147471885"/>
              </w:sdtPr>
              <w:sdtEndPr>
                <w:rPr>
                  <w:rFonts w:hint="eastAsia" w:ascii="仿宋" w:hAnsi="仿宋" w:eastAsia="仿宋" w:cs="仿宋"/>
                  <w:color w:val="auto"/>
                  <w:kern w:val="0"/>
                  <w:sz w:val="28"/>
                  <w:szCs w:val="28"/>
                  <w:highlight w:val="none"/>
                </w:rPr>
              </w:sdtEndPr>
              <w:sdtContent/>
            </w:sdt>
            <w:r>
              <w:rPr>
                <w:rFonts w:hint="eastAsia" w:ascii="仿宋" w:hAnsi="仿宋" w:eastAsia="仿宋" w:cs="宋体"/>
                <w:color w:val="auto"/>
                <w:kern w:val="0"/>
                <w:sz w:val="24"/>
                <w:highlight w:val="none"/>
              </w:rPr>
              <w:t>本项目不允许采购进口产品。</w:t>
            </w:r>
          </w:p>
          <w:p w14:paraId="241B4887">
            <w:pPr>
              <w:pageBreakBefore w:val="0"/>
              <w:kinsoku/>
              <w:wordWrap/>
              <w:overflowPunct/>
              <w:topLinePunct w:val="0"/>
              <w:autoSpaceDE/>
              <w:autoSpaceDN/>
              <w:bidi w:val="0"/>
              <w:snapToGrid w:val="0"/>
              <w:spacing w:line="240" w:lineRule="auto"/>
              <w:rPr>
                <w:rFonts w:ascii="仿宋" w:hAnsi="仿宋" w:eastAsia="仿宋" w:cs="宋体"/>
                <w:color w:val="auto"/>
                <w:highlight w:val="none"/>
              </w:rPr>
            </w:pPr>
            <w:sdt>
              <w:sdtPr>
                <w:rPr>
                  <w:rFonts w:hint="eastAsia" w:ascii="仿宋" w:hAnsi="仿宋" w:eastAsia="仿宋" w:cs="宋体"/>
                  <w:color w:val="auto"/>
                  <w:kern w:val="0"/>
                  <w:sz w:val="24"/>
                  <w:highlight w:val="none"/>
                </w:rPr>
                <w:id w:val="-52852824"/>
              </w:sdtPr>
              <w:sdtEndPr>
                <w:rPr>
                  <w:rFonts w:hint="eastAsia" w:ascii="仿宋" w:hAnsi="仿宋" w:eastAsia="仿宋" w:cs="宋体"/>
                  <w:color w:val="auto"/>
                  <w:kern w:val="0"/>
                  <w:sz w:val="24"/>
                  <w:highlight w:val="none"/>
                </w:rPr>
              </w:sdtEndPr>
              <w:sdtContent>
                <w:sdt>
                  <w:sdtPr>
                    <w:rPr>
                      <w:rFonts w:hint="eastAsia" w:ascii="仿宋" w:hAnsi="仿宋" w:eastAsia="仿宋" w:cs="仿宋"/>
                      <w:color w:val="auto"/>
                      <w:kern w:val="0"/>
                      <w:szCs w:val="28"/>
                    </w:rPr>
                    <w:id w:val="147467807"/>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147467593"/>
                  </w:sdtPr>
                  <w:sdtEndPr>
                    <w:rPr>
                      <w:rFonts w:hint="eastAsia" w:ascii="仿宋" w:hAnsi="仿宋" w:eastAsia="仿宋" w:cs="仿宋"/>
                      <w:color w:val="auto"/>
                      <w:kern w:val="0"/>
                      <w:sz w:val="28"/>
                      <w:szCs w:val="28"/>
                      <w:highlight w:val="none"/>
                    </w:rPr>
                  </w:sdtEndPr>
                  <w:sdtContent/>
                </w:sdt>
              </w:sdtContent>
            </w:sdt>
            <w:r>
              <w:rPr>
                <w:rFonts w:hint="eastAsia" w:ascii="仿宋" w:hAnsi="仿宋" w:eastAsia="仿宋" w:cs="宋体"/>
                <w:color w:val="auto"/>
                <w:kern w:val="0"/>
                <w:sz w:val="24"/>
                <w:highlight w:val="none"/>
              </w:rPr>
              <w:t>可以就采购进口产品。</w:t>
            </w:r>
          </w:p>
        </w:tc>
      </w:tr>
      <w:tr w14:paraId="316BB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auto" w:sz="4" w:space="0"/>
              <w:bottom w:val="single" w:color="auto" w:sz="4" w:space="0"/>
              <w:right w:val="single" w:color="auto" w:sz="4" w:space="0"/>
            </w:tcBorders>
            <w:vAlign w:val="center"/>
          </w:tcPr>
          <w:p w14:paraId="38EAF583">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859" w:type="pct"/>
            <w:tcBorders>
              <w:top w:val="single" w:color="000000" w:sz="8" w:space="0"/>
              <w:left w:val="single" w:color="auto" w:sz="4" w:space="0"/>
              <w:bottom w:val="single" w:color="000000" w:sz="8" w:space="0"/>
              <w:right w:val="single" w:color="000000" w:sz="8" w:space="0"/>
            </w:tcBorders>
            <w:vAlign w:val="center"/>
          </w:tcPr>
          <w:p w14:paraId="2B5F4FFF">
            <w:pPr>
              <w:pageBreakBefore w:val="0"/>
              <w:kinsoku/>
              <w:wordWrap/>
              <w:overflowPunct/>
              <w:topLinePunct w:val="0"/>
              <w:autoSpaceDE/>
              <w:autoSpaceDN/>
              <w:bidi w:val="0"/>
              <w:snapToGrid w:val="0"/>
              <w:spacing w:line="24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分包</w:t>
            </w:r>
          </w:p>
        </w:tc>
        <w:tc>
          <w:tcPr>
            <w:tcW w:w="3758" w:type="pct"/>
            <w:tcBorders>
              <w:top w:val="single" w:color="000000" w:sz="8" w:space="0"/>
              <w:left w:val="single" w:color="000000" w:sz="2" w:space="0"/>
              <w:bottom w:val="single" w:color="000000" w:sz="8" w:space="0"/>
              <w:right w:val="single" w:color="000000" w:sz="8" w:space="0"/>
            </w:tcBorders>
            <w:vAlign w:val="center"/>
          </w:tcPr>
          <w:p w14:paraId="184543B5">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sdt>
              <w:sdtPr>
                <w:rPr>
                  <w:rFonts w:hint="eastAsia" w:ascii="仿宋" w:hAnsi="仿宋" w:eastAsia="仿宋" w:cs="仿宋"/>
                  <w:color w:val="auto"/>
                  <w:kern w:val="0"/>
                  <w:szCs w:val="28"/>
                </w:rPr>
                <w:id w:val="147478843"/>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147477098"/>
              </w:sdtPr>
              <w:sdtEndPr>
                <w:rPr>
                  <w:rFonts w:hint="eastAsia" w:ascii="仿宋" w:hAnsi="仿宋" w:eastAsia="仿宋" w:cs="仿宋"/>
                  <w:color w:val="auto"/>
                  <w:kern w:val="0"/>
                  <w:sz w:val="28"/>
                  <w:szCs w:val="28"/>
                  <w:highlight w:val="none"/>
                </w:rPr>
              </w:sdtEndPr>
              <w:sdtContent/>
            </w:sdt>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同意将非主体、非关键性的工作分包。</w:t>
            </w:r>
          </w:p>
          <w:p w14:paraId="44DE1C4B">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1477286927"/>
              </w:sdtPr>
              <w:sdtEndPr>
                <w:rPr>
                  <w:rFonts w:hint="eastAsia" w:ascii="仿宋" w:hAnsi="仿宋" w:eastAsia="仿宋" w:cs="宋体"/>
                  <w:color w:val="auto"/>
                  <w:kern w:val="0"/>
                  <w:sz w:val="24"/>
                  <w:highlight w:val="none"/>
                </w:rPr>
              </w:sdtEndPr>
              <w:sdtContent>
                <w:sdt>
                  <w:sdtPr>
                    <w:rPr>
                      <w:rFonts w:hint="eastAsia" w:ascii="仿宋" w:hAnsi="仿宋" w:eastAsia="仿宋" w:cs="仿宋"/>
                      <w:color w:val="auto"/>
                      <w:kern w:val="0"/>
                      <w:szCs w:val="28"/>
                    </w:rPr>
                    <w:id w:val="147473372"/>
                    <w14:checkbox>
                      <w14:checked w14:val="1"/>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Wingdings" w:hAnsi="Wingdings" w:eastAsia="仿宋" w:cs="仿宋"/>
                        <w:color w:val="auto"/>
                        <w:kern w:val="0"/>
                        <w:sz w:val="21"/>
                        <w:szCs w:val="28"/>
                        <w:lang w:val="en-US" w:eastAsia="zh-CN" w:bidi="ar-SA"/>
                      </w:rPr>
                      <w:t>þ</w:t>
                    </w:r>
                  </w:sdtContent>
                </w:sdt>
                <w:sdt>
                  <w:sdtPr>
                    <w:rPr>
                      <w:rFonts w:hint="eastAsia" w:ascii="仿宋" w:hAnsi="仿宋" w:eastAsia="仿宋" w:cs="仿宋"/>
                      <w:color w:val="auto"/>
                      <w:kern w:val="0"/>
                      <w:sz w:val="28"/>
                      <w:szCs w:val="28"/>
                      <w:highlight w:val="none"/>
                    </w:rPr>
                    <w:id w:val="147463256"/>
                  </w:sdtPr>
                  <w:sdtEndPr>
                    <w:rPr>
                      <w:rFonts w:hint="eastAsia" w:ascii="仿宋" w:hAnsi="仿宋" w:eastAsia="仿宋" w:cs="仿宋"/>
                      <w:color w:val="auto"/>
                      <w:kern w:val="0"/>
                      <w:sz w:val="28"/>
                      <w:szCs w:val="28"/>
                      <w:highlight w:val="none"/>
                    </w:rPr>
                  </w:sdtEndPr>
                  <w:sdtContent/>
                </w:sdt>
              </w:sdtContent>
            </w:sdt>
            <w:r>
              <w:rPr>
                <w:rFonts w:hint="eastAsia" w:ascii="仿宋" w:hAnsi="仿宋" w:eastAsia="仿宋" w:cs="宋体"/>
                <w:color w:val="auto"/>
                <w:kern w:val="0"/>
                <w:sz w:val="24"/>
                <w:highlight w:val="none"/>
              </w:rPr>
              <w:t xml:space="preserve"> B</w:t>
            </w:r>
            <w:r>
              <w:rPr>
                <w:rFonts w:hint="eastAsia" w:ascii="仿宋" w:hAnsi="仿宋" w:eastAsia="仿宋" w:cs="宋体"/>
                <w:color w:val="auto"/>
                <w:sz w:val="24"/>
                <w:highlight w:val="none"/>
              </w:rPr>
              <w:t>不同意分包。</w:t>
            </w:r>
          </w:p>
          <w:p w14:paraId="61687FB0">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r>
              <w:rPr>
                <w:rFonts w:hint="eastAsia" w:ascii="仿宋" w:hAnsi="仿宋" w:eastAsia="仿宋" w:cs="宋体"/>
                <w:color w:val="auto"/>
                <w:sz w:val="24"/>
                <w:highlight w:val="none"/>
              </w:rPr>
              <w:t>注：不得限制大中型企业向小微企业合理分包。</w:t>
            </w:r>
          </w:p>
        </w:tc>
      </w:tr>
      <w:tr w14:paraId="4BD6C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auto" w:sz="4" w:space="0"/>
              <w:bottom w:val="single" w:color="auto" w:sz="4" w:space="0"/>
              <w:right w:val="single" w:color="auto" w:sz="4" w:space="0"/>
            </w:tcBorders>
            <w:vAlign w:val="center"/>
          </w:tcPr>
          <w:p w14:paraId="4FB24EB1">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859" w:type="pct"/>
            <w:tcBorders>
              <w:top w:val="single" w:color="000000" w:sz="8" w:space="0"/>
              <w:left w:val="single" w:color="auto" w:sz="4" w:space="0"/>
              <w:bottom w:val="single" w:color="000000" w:sz="8" w:space="0"/>
              <w:right w:val="single" w:color="000000" w:sz="8" w:space="0"/>
            </w:tcBorders>
            <w:vAlign w:val="center"/>
          </w:tcPr>
          <w:p w14:paraId="00C56E8C">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开标前答疑会或现场考察</w:t>
            </w:r>
          </w:p>
        </w:tc>
        <w:tc>
          <w:tcPr>
            <w:tcW w:w="3758" w:type="pct"/>
            <w:tcBorders>
              <w:top w:val="single" w:color="000000" w:sz="8" w:space="0"/>
              <w:left w:val="single" w:color="000000" w:sz="2" w:space="0"/>
              <w:bottom w:val="single" w:color="000000" w:sz="8" w:space="0"/>
              <w:right w:val="single" w:color="000000" w:sz="8" w:space="0"/>
            </w:tcBorders>
            <w:vAlign w:val="center"/>
          </w:tcPr>
          <w:p w14:paraId="473CA42C">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sdt>
              <w:sdtPr>
                <w:rPr>
                  <w:rFonts w:hint="eastAsia" w:ascii="仿宋" w:hAnsi="仿宋" w:eastAsia="仿宋" w:cs="仿宋"/>
                  <w:color w:val="auto"/>
                  <w:kern w:val="0"/>
                  <w:szCs w:val="28"/>
                </w:rPr>
                <w:id w:val="147456249"/>
                <w14:checkbox>
                  <w14:checked w14:val="1"/>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Wingdings" w:hAnsi="Wingdings" w:eastAsia="仿宋" w:cs="仿宋"/>
                    <w:color w:val="auto"/>
                    <w:kern w:val="0"/>
                    <w:sz w:val="21"/>
                    <w:szCs w:val="28"/>
                    <w:lang w:val="en-US" w:eastAsia="zh-CN" w:bidi="ar-SA"/>
                  </w:rPr>
                  <w:t>þ</w:t>
                </w:r>
              </w:sdtContent>
            </w:sdt>
            <w:sdt>
              <w:sdtPr>
                <w:rPr>
                  <w:rFonts w:hint="eastAsia" w:ascii="仿宋" w:hAnsi="仿宋" w:eastAsia="仿宋" w:cs="仿宋"/>
                  <w:color w:val="auto"/>
                  <w:kern w:val="0"/>
                  <w:sz w:val="28"/>
                  <w:szCs w:val="28"/>
                  <w:highlight w:val="none"/>
                </w:rPr>
                <w:id w:val="147483433"/>
              </w:sdtPr>
              <w:sdtEndPr>
                <w:rPr>
                  <w:rFonts w:hint="eastAsia" w:ascii="仿宋" w:hAnsi="仿宋" w:eastAsia="仿宋" w:cs="仿宋"/>
                  <w:color w:val="auto"/>
                  <w:kern w:val="0"/>
                  <w:sz w:val="28"/>
                  <w:szCs w:val="28"/>
                  <w:highlight w:val="none"/>
                </w:rPr>
              </w:sdtEndPr>
              <w:sdtContent/>
            </w:sdt>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p w14:paraId="3C082B3B">
            <w:pPr>
              <w:pageBreakBefore w:val="0"/>
              <w:kinsoku/>
              <w:wordWrap/>
              <w:overflowPunct/>
              <w:topLinePunct w:val="0"/>
              <w:autoSpaceDE/>
              <w:autoSpaceDN/>
              <w:bidi w:val="0"/>
              <w:snapToGrid w:val="0"/>
              <w:spacing w:line="240" w:lineRule="auto"/>
              <w:rPr>
                <w:rFonts w:ascii="仿宋" w:hAnsi="仿宋" w:eastAsia="仿宋" w:cs="宋体"/>
                <w:color w:val="auto"/>
                <w:sz w:val="24"/>
                <w:szCs w:val="20"/>
                <w:highlight w:val="none"/>
              </w:rPr>
            </w:pPr>
            <w:sdt>
              <w:sdtPr>
                <w:rPr>
                  <w:rFonts w:hint="eastAsia" w:ascii="仿宋" w:hAnsi="仿宋" w:eastAsia="仿宋" w:cs="宋体"/>
                  <w:color w:val="auto"/>
                  <w:kern w:val="0"/>
                  <w:sz w:val="24"/>
                  <w:highlight w:val="none"/>
                </w:rPr>
                <w:id w:val="-999802974"/>
              </w:sdtPr>
              <w:sdtEndPr>
                <w:rPr>
                  <w:rFonts w:hint="eastAsia" w:ascii="仿宋" w:hAnsi="仿宋" w:eastAsia="仿宋" w:cs="宋体"/>
                  <w:color w:val="auto"/>
                  <w:kern w:val="0"/>
                  <w:sz w:val="24"/>
                  <w:highlight w:val="none"/>
                </w:rPr>
              </w:sdtEndPr>
              <w:sdtContent>
                <w:sdt>
                  <w:sdtPr>
                    <w:rPr>
                      <w:rFonts w:hint="eastAsia" w:ascii="仿宋" w:hAnsi="仿宋" w:eastAsia="仿宋" w:cs="仿宋"/>
                      <w:color w:val="auto"/>
                      <w:kern w:val="0"/>
                      <w:szCs w:val="28"/>
                    </w:rPr>
                    <w:id w:val="147455346"/>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147474657"/>
                  </w:sdtPr>
                  <w:sdtEndPr>
                    <w:rPr>
                      <w:rFonts w:hint="eastAsia" w:ascii="仿宋" w:hAnsi="仿宋" w:eastAsia="仿宋" w:cs="仿宋"/>
                      <w:color w:val="auto"/>
                      <w:kern w:val="0"/>
                      <w:sz w:val="28"/>
                      <w:szCs w:val="28"/>
                      <w:highlight w:val="none"/>
                    </w:rPr>
                  </w:sdtEndPr>
                  <w:sdtContent/>
                </w:sdt>
              </w:sdtContent>
            </w:sdt>
            <w:r>
              <w:rPr>
                <w:rFonts w:hint="eastAsia" w:ascii="仿宋" w:hAnsi="仿宋" w:eastAsia="仿宋" w:cs="宋体"/>
                <w:color w:val="auto"/>
                <w:kern w:val="0"/>
                <w:sz w:val="24"/>
                <w:highlight w:val="none"/>
              </w:rPr>
              <w:t>B组织，</w:t>
            </w:r>
            <w:r>
              <w:rPr>
                <w:rFonts w:hint="eastAsia" w:ascii="仿宋" w:hAnsi="仿宋" w:eastAsia="仿宋" w:cs="宋体"/>
                <w:color w:val="auto"/>
                <w:sz w:val="24"/>
                <w:highlight w:val="none"/>
              </w:rPr>
              <w:t>时间：,地点：，联系人：，联系方式：</w:t>
            </w:r>
            <w:r>
              <w:rPr>
                <w:rFonts w:hint="eastAsia" w:ascii="仿宋" w:hAnsi="仿宋" w:eastAsia="仿宋" w:cs="宋体"/>
                <w:color w:val="auto"/>
                <w:sz w:val="24"/>
                <w:szCs w:val="20"/>
                <w:highlight w:val="none"/>
              </w:rPr>
              <w:t>。</w:t>
            </w:r>
          </w:p>
        </w:tc>
      </w:tr>
      <w:tr w14:paraId="0AE80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auto" w:sz="4" w:space="0"/>
              <w:bottom w:val="single" w:color="auto" w:sz="4" w:space="0"/>
              <w:right w:val="single" w:color="auto" w:sz="4" w:space="0"/>
            </w:tcBorders>
            <w:vAlign w:val="center"/>
          </w:tcPr>
          <w:p w14:paraId="16C2C929">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859" w:type="pct"/>
            <w:tcBorders>
              <w:top w:val="single" w:color="000000" w:sz="8" w:space="0"/>
              <w:left w:val="single" w:color="auto" w:sz="4" w:space="0"/>
              <w:bottom w:val="single" w:color="000000" w:sz="8" w:space="0"/>
              <w:right w:val="single" w:color="000000" w:sz="8" w:space="0"/>
            </w:tcBorders>
            <w:vAlign w:val="center"/>
          </w:tcPr>
          <w:p w14:paraId="4DFC1759">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样品提供</w:t>
            </w:r>
          </w:p>
        </w:tc>
        <w:tc>
          <w:tcPr>
            <w:tcW w:w="3758" w:type="pct"/>
            <w:tcBorders>
              <w:top w:val="single" w:color="000000" w:sz="8" w:space="0"/>
              <w:left w:val="single" w:color="000000" w:sz="2" w:space="0"/>
              <w:bottom w:val="single" w:color="000000" w:sz="8" w:space="0"/>
              <w:right w:val="single" w:color="000000" w:sz="8" w:space="0"/>
            </w:tcBorders>
            <w:vAlign w:val="center"/>
          </w:tcPr>
          <w:p w14:paraId="1416916D">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sdt>
              <w:sdtPr>
                <w:rPr>
                  <w:rFonts w:hint="eastAsia" w:ascii="仿宋" w:hAnsi="仿宋" w:eastAsia="仿宋" w:cs="仿宋"/>
                  <w:color w:val="auto"/>
                  <w:kern w:val="0"/>
                  <w:szCs w:val="28"/>
                </w:rPr>
                <w:id w:val="147472705"/>
                <w14:checkbox>
                  <w14:checked w14:val="1"/>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Wingdings" w:hAnsi="Wingdings" w:eastAsia="仿宋" w:cs="仿宋"/>
                    <w:color w:val="auto"/>
                    <w:kern w:val="0"/>
                    <w:sz w:val="21"/>
                    <w:szCs w:val="28"/>
                    <w:lang w:val="en-US" w:eastAsia="zh-CN" w:bidi="ar-SA"/>
                  </w:rPr>
                  <w:t>þ</w:t>
                </w:r>
              </w:sdtContent>
            </w:sdt>
            <w:sdt>
              <w:sdtPr>
                <w:rPr>
                  <w:rFonts w:hint="eastAsia" w:ascii="仿宋" w:hAnsi="仿宋" w:eastAsia="仿宋" w:cs="仿宋"/>
                  <w:color w:val="auto"/>
                  <w:kern w:val="0"/>
                  <w:sz w:val="28"/>
                  <w:szCs w:val="28"/>
                  <w:highlight w:val="none"/>
                </w:rPr>
                <w:id w:val="147481446"/>
              </w:sdtPr>
              <w:sdtEndPr>
                <w:rPr>
                  <w:rFonts w:hint="eastAsia" w:ascii="仿宋" w:hAnsi="仿宋" w:eastAsia="仿宋" w:cs="仿宋"/>
                  <w:color w:val="auto"/>
                  <w:kern w:val="0"/>
                  <w:sz w:val="28"/>
                  <w:szCs w:val="28"/>
                  <w:highlight w:val="none"/>
                </w:rPr>
              </w:sdtEndPr>
              <w:sdtContent/>
            </w:sdt>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不要求提供。</w:t>
            </w:r>
          </w:p>
          <w:p w14:paraId="5FF19152">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sdt>
              <w:sdtPr>
                <w:rPr>
                  <w:rFonts w:hint="eastAsia" w:ascii="仿宋" w:hAnsi="仿宋" w:eastAsia="仿宋" w:cs="仿宋"/>
                  <w:color w:val="auto"/>
                  <w:kern w:val="0"/>
                  <w:szCs w:val="28"/>
                </w:rPr>
                <w:id w:val="147474747"/>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147466434"/>
              </w:sdtPr>
              <w:sdtEndPr>
                <w:rPr>
                  <w:rFonts w:hint="eastAsia" w:ascii="仿宋" w:hAnsi="仿宋" w:eastAsia="仿宋" w:cs="仿宋"/>
                  <w:color w:val="auto"/>
                  <w:kern w:val="0"/>
                  <w:sz w:val="28"/>
                  <w:szCs w:val="28"/>
                  <w:highlight w:val="none"/>
                </w:rPr>
              </w:sdtEndPr>
              <w:sdtContent/>
            </w:sdt>
            <w:sdt>
              <w:sdtPr>
                <w:rPr>
                  <w:rFonts w:hint="eastAsia" w:ascii="仿宋" w:hAnsi="仿宋" w:eastAsia="仿宋" w:cs="宋体"/>
                  <w:color w:val="auto"/>
                  <w:kern w:val="0"/>
                  <w:sz w:val="24"/>
                  <w:highlight w:val="none"/>
                </w:rPr>
                <w:id w:val="1026831988"/>
              </w:sdtPr>
              <w:sdtEndPr>
                <w:rPr>
                  <w:rFonts w:hint="eastAsia" w:ascii="仿宋" w:hAnsi="仿宋" w:eastAsia="仿宋" w:cs="宋体"/>
                  <w:color w:val="auto"/>
                  <w:kern w:val="0"/>
                  <w:sz w:val="24"/>
                  <w:highlight w:val="none"/>
                </w:rPr>
              </w:sdtEndPr>
              <w:sdtContent/>
            </w:sdt>
            <w:r>
              <w:rPr>
                <w:rFonts w:hint="eastAsia" w:ascii="仿宋" w:hAnsi="仿宋" w:eastAsia="仿宋" w:cs="宋体"/>
                <w:color w:val="auto"/>
                <w:kern w:val="0"/>
                <w:sz w:val="24"/>
                <w:highlight w:val="none"/>
              </w:rPr>
              <w:t>B要求提供，</w:t>
            </w:r>
          </w:p>
          <w:p w14:paraId="3F2F32BB">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hint="eastAsia" w:ascii="仿宋" w:hAnsi="仿宋" w:eastAsia="仿宋" w:cs="宋体"/>
                <w:snapToGrid w:val="0"/>
                <w:color w:val="auto"/>
                <w:kern w:val="28"/>
                <w:sz w:val="24"/>
                <w:highlight w:val="none"/>
              </w:rPr>
              <w:t>样品：</w:t>
            </w:r>
            <w:r>
              <w:rPr>
                <w:rFonts w:hint="eastAsia" w:ascii="仿宋" w:hAnsi="仿宋" w:eastAsia="仿宋" w:cs="宋体"/>
                <w:color w:val="auto"/>
                <w:kern w:val="0"/>
                <w:sz w:val="24"/>
                <w:highlight w:val="none"/>
              </w:rPr>
              <w:t>；</w:t>
            </w:r>
          </w:p>
          <w:p w14:paraId="62236320">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hint="eastAsia" w:ascii="仿宋" w:hAnsi="仿宋" w:eastAsia="仿宋" w:cs="宋体"/>
                <w:snapToGrid w:val="0"/>
                <w:color w:val="auto"/>
                <w:kern w:val="28"/>
                <w:sz w:val="24"/>
                <w:highlight w:val="none"/>
              </w:rPr>
              <w:t>样品制作的标准和要求：</w:t>
            </w:r>
            <w:r>
              <w:rPr>
                <w:rFonts w:hint="eastAsia" w:ascii="仿宋" w:hAnsi="仿宋" w:eastAsia="仿宋" w:cs="宋体"/>
                <w:color w:val="auto"/>
                <w:kern w:val="0"/>
                <w:sz w:val="24"/>
                <w:highlight w:val="none"/>
              </w:rPr>
              <w:t>；</w:t>
            </w:r>
          </w:p>
          <w:p w14:paraId="1802A815">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（3）样品的评审方法以及评审标准</w:t>
            </w:r>
            <w:r>
              <w:rPr>
                <w:rFonts w:hint="eastAsia" w:ascii="仿宋" w:hAnsi="仿宋" w:eastAsia="仿宋" w:cs="宋体"/>
                <w:snapToGrid w:val="0"/>
                <w:color w:val="auto"/>
                <w:kern w:val="28"/>
                <w:sz w:val="24"/>
                <w:highlight w:val="none"/>
              </w:rPr>
              <w:t>：详见</w:t>
            </w:r>
            <w:r>
              <w:rPr>
                <w:rFonts w:hint="eastAsia" w:ascii="仿宋" w:hAnsi="仿宋" w:eastAsia="仿宋" w:cs="宋体"/>
                <w:color w:val="auto"/>
                <w:sz w:val="24"/>
                <w:highlight w:val="none"/>
                <w:u w:val="single"/>
              </w:rPr>
              <w:t>评审标准</w:t>
            </w:r>
            <w:r>
              <w:rPr>
                <w:rFonts w:hint="eastAsia" w:ascii="仿宋" w:hAnsi="仿宋" w:eastAsia="仿宋" w:cs="宋体"/>
                <w:color w:val="auto"/>
                <w:kern w:val="0"/>
                <w:sz w:val="24"/>
                <w:highlight w:val="none"/>
              </w:rPr>
              <w:t>；</w:t>
            </w:r>
          </w:p>
          <w:p w14:paraId="4B85D1CF">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（4）是否需要随样品提交检测报告：</w:t>
            </w:r>
            <w:sdt>
              <w:sdtPr>
                <w:rPr>
                  <w:rFonts w:hint="eastAsia" w:ascii="仿宋" w:hAnsi="仿宋" w:eastAsia="仿宋" w:cs="宋体"/>
                  <w:color w:val="auto"/>
                  <w:kern w:val="0"/>
                  <w:sz w:val="24"/>
                  <w:highlight w:val="none"/>
                </w:rPr>
                <w:id w:val="1303421454"/>
              </w:sdtPr>
              <w:sdtEndPr>
                <w:rPr>
                  <w:rFonts w:hint="eastAsia" w:ascii="仿宋" w:hAnsi="仿宋" w:eastAsia="仿宋" w:cs="宋体"/>
                  <w:color w:val="auto"/>
                  <w:kern w:val="0"/>
                  <w:sz w:val="24"/>
                  <w:highlight w:val="none"/>
                </w:rPr>
              </w:sdtEndPr>
              <w:sdtContent>
                <w:sdt>
                  <w:sdtPr>
                    <w:rPr>
                      <w:rFonts w:hint="eastAsia" w:ascii="仿宋" w:hAnsi="仿宋" w:eastAsia="仿宋" w:cs="仿宋"/>
                      <w:color w:val="auto"/>
                      <w:kern w:val="0"/>
                      <w:szCs w:val="28"/>
                    </w:rPr>
                    <w:id w:val="147469738"/>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147468491"/>
                  </w:sdtPr>
                  <w:sdtEndPr>
                    <w:rPr>
                      <w:rFonts w:hint="eastAsia" w:ascii="仿宋" w:hAnsi="仿宋" w:eastAsia="仿宋" w:cs="仿宋"/>
                      <w:color w:val="auto"/>
                      <w:kern w:val="0"/>
                      <w:sz w:val="28"/>
                      <w:szCs w:val="28"/>
                      <w:highlight w:val="none"/>
                    </w:rPr>
                  </w:sdtEndPr>
                  <w:sdtContent/>
                </w:sdt>
              </w:sdtContent>
            </w:sdt>
            <w:r>
              <w:rPr>
                <w:rFonts w:hint="eastAsia" w:ascii="仿宋" w:hAnsi="仿宋" w:eastAsia="仿宋" w:cs="宋体"/>
                <w:color w:val="auto"/>
                <w:kern w:val="0"/>
                <w:sz w:val="24"/>
                <w:highlight w:val="none"/>
              </w:rPr>
              <w:t>否；</w:t>
            </w:r>
            <w:sdt>
              <w:sdtPr>
                <w:rPr>
                  <w:rFonts w:hint="eastAsia" w:ascii="仿宋" w:hAnsi="仿宋" w:eastAsia="仿宋" w:cs="仿宋"/>
                  <w:color w:val="auto"/>
                  <w:kern w:val="0"/>
                  <w:szCs w:val="28"/>
                </w:rPr>
                <w:id w:val="147467498"/>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147470035"/>
              </w:sdtPr>
              <w:sdtEndPr>
                <w:rPr>
                  <w:rFonts w:hint="eastAsia" w:ascii="仿宋" w:hAnsi="仿宋" w:eastAsia="仿宋" w:cs="仿宋"/>
                  <w:color w:val="auto"/>
                  <w:kern w:val="0"/>
                  <w:sz w:val="28"/>
                  <w:szCs w:val="28"/>
                  <w:highlight w:val="none"/>
                </w:rPr>
              </w:sdtEndPr>
              <w:sdtContent/>
            </w:sdt>
            <w:sdt>
              <w:sdtPr>
                <w:rPr>
                  <w:rFonts w:hint="eastAsia" w:ascii="仿宋" w:hAnsi="仿宋" w:eastAsia="仿宋" w:cs="宋体"/>
                  <w:color w:val="auto"/>
                  <w:kern w:val="0"/>
                  <w:sz w:val="24"/>
                  <w:highlight w:val="none"/>
                </w:rPr>
                <w:id w:val="1621728433"/>
              </w:sdtPr>
              <w:sdtEndPr>
                <w:rPr>
                  <w:rFonts w:hint="eastAsia" w:ascii="仿宋" w:hAnsi="仿宋" w:eastAsia="仿宋" w:cs="宋体"/>
                  <w:color w:val="auto"/>
                  <w:kern w:val="0"/>
                  <w:sz w:val="24"/>
                  <w:highlight w:val="none"/>
                </w:rPr>
              </w:sdtEndPr>
              <w:sdtContent/>
            </w:sdt>
            <w:r>
              <w:rPr>
                <w:rFonts w:hint="eastAsia" w:ascii="仿宋" w:hAnsi="仿宋" w:eastAsia="仿宋" w:cs="宋体"/>
                <w:color w:val="auto"/>
                <w:kern w:val="0"/>
                <w:sz w:val="24"/>
                <w:highlight w:val="none"/>
              </w:rPr>
              <w:t>是，检测机构的要求</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rPr>
              <w:t>；检测内容</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rPr>
              <w:t>。</w:t>
            </w:r>
          </w:p>
          <w:p w14:paraId="79BB1E2B">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r>
              <w:rPr>
                <w:rFonts w:hint="eastAsia" w:ascii="仿宋" w:hAnsi="仿宋" w:eastAsia="仿宋" w:cs="宋体"/>
                <w:color w:val="auto"/>
                <w:sz w:val="24"/>
                <w:highlight w:val="none"/>
              </w:rPr>
              <w:t>（5）提供样品的时间：</w:t>
            </w:r>
            <w:r>
              <w:rPr>
                <w:rFonts w:hint="eastAsia" w:ascii="仿宋" w:hAnsi="仿宋" w:eastAsia="仿宋" w:cs="宋体"/>
                <w:color w:val="auto"/>
                <w:kern w:val="0"/>
                <w:sz w:val="24"/>
                <w:highlight w:val="none"/>
              </w:rPr>
              <w:t>；地点：；联系人</w:t>
            </w:r>
            <w:r>
              <w:rPr>
                <w:rFonts w:hint="eastAsia" w:ascii="仿宋" w:hAnsi="仿宋" w:eastAsia="仿宋" w:cs="宋体"/>
                <w:color w:val="auto"/>
                <w:sz w:val="24"/>
                <w:highlight w:val="none"/>
              </w:rPr>
              <w:t>：，</w:t>
            </w:r>
            <w:r>
              <w:rPr>
                <w:rFonts w:hint="eastAsia" w:ascii="仿宋" w:hAnsi="仿宋" w:eastAsia="仿宋" w:cs="宋体"/>
                <w:color w:val="auto"/>
                <w:kern w:val="28"/>
                <w:sz w:val="24"/>
                <w:highlight w:val="none"/>
              </w:rPr>
              <w:t>联系电话：</w:t>
            </w:r>
            <w:r>
              <w:rPr>
                <w:rFonts w:hint="eastAsia" w:ascii="仿宋" w:hAnsi="仿宋" w:eastAsia="仿宋" w:cs="宋体"/>
                <w:color w:val="auto"/>
                <w:sz w:val="24"/>
                <w:highlight w:val="none"/>
              </w:rPr>
              <w:t>。请供应商在上述时间内提供样品并按规定位置安装完毕。超过截止时间的，采购人或采购代理机构将不予接收，并将清场并封闭样品现场。</w:t>
            </w:r>
          </w:p>
          <w:p w14:paraId="2ED91319">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E9E9F52">
            <w:pPr>
              <w:pageBreakBefore w:val="0"/>
              <w:kinsoku/>
              <w:wordWrap/>
              <w:overflowPunct/>
              <w:topLinePunct w:val="0"/>
              <w:autoSpaceDE/>
              <w:autoSpaceDN/>
              <w:bidi w:val="0"/>
              <w:snapToGrid w:val="0"/>
              <w:spacing w:line="240" w:lineRule="auto"/>
              <w:rPr>
                <w:rFonts w:ascii="仿宋" w:hAnsi="仿宋" w:eastAsia="仿宋" w:cs="宋体"/>
                <w:b/>
                <w:color w:val="auto"/>
                <w:sz w:val="24"/>
                <w:highlight w:val="none"/>
              </w:rPr>
            </w:pPr>
            <w:r>
              <w:rPr>
                <w:rFonts w:hint="eastAsia" w:ascii="仿宋" w:hAnsi="仿宋" w:eastAsia="仿宋" w:cs="宋体"/>
                <w:color w:val="auto"/>
                <w:sz w:val="24"/>
                <w:highlight w:val="none"/>
              </w:rPr>
              <w:t>（7）制作、运输、安装和保管样品所发生的一切费用由供应商自理。</w:t>
            </w:r>
          </w:p>
        </w:tc>
      </w:tr>
      <w:tr w14:paraId="59C4A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auto" w:sz="4" w:space="0"/>
              <w:bottom w:val="single" w:color="auto" w:sz="4" w:space="0"/>
              <w:right w:val="single" w:color="auto" w:sz="4" w:space="0"/>
            </w:tcBorders>
            <w:vAlign w:val="center"/>
          </w:tcPr>
          <w:p w14:paraId="42C64559">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859" w:type="pct"/>
            <w:tcBorders>
              <w:top w:val="single" w:color="000000" w:sz="8" w:space="0"/>
              <w:left w:val="single" w:color="auto" w:sz="4" w:space="0"/>
              <w:bottom w:val="single" w:color="000000" w:sz="8" w:space="0"/>
              <w:right w:val="single" w:color="000000" w:sz="8" w:space="0"/>
            </w:tcBorders>
            <w:vAlign w:val="center"/>
          </w:tcPr>
          <w:p w14:paraId="03D53D8D">
            <w:pPr>
              <w:pageBreakBefore w:val="0"/>
              <w:kinsoku/>
              <w:wordWrap/>
              <w:overflowPunct/>
              <w:topLinePunct w:val="0"/>
              <w:autoSpaceDE/>
              <w:autoSpaceDN/>
              <w:bidi w:val="0"/>
              <w:snapToGrid w:val="0"/>
              <w:spacing w:line="240" w:lineRule="auto"/>
              <w:jc w:val="center"/>
              <w:rPr>
                <w:rFonts w:ascii="仿宋" w:hAnsi="仿宋" w:eastAsia="仿宋" w:cs="宋体"/>
                <w:bCs/>
                <w:color w:val="auto"/>
                <w:sz w:val="24"/>
                <w:highlight w:val="none"/>
              </w:rPr>
            </w:pPr>
            <w:r>
              <w:rPr>
                <w:rFonts w:hint="eastAsia" w:ascii="仿宋" w:hAnsi="仿宋" w:eastAsia="仿宋" w:cs="宋体"/>
                <w:b/>
                <w:color w:val="auto"/>
                <w:sz w:val="24"/>
                <w:highlight w:val="none"/>
              </w:rPr>
              <w:t>方案讲解演示</w:t>
            </w:r>
          </w:p>
        </w:tc>
        <w:tc>
          <w:tcPr>
            <w:tcW w:w="3758" w:type="pct"/>
            <w:tcBorders>
              <w:top w:val="single" w:color="000000" w:sz="8" w:space="0"/>
              <w:left w:val="single" w:color="000000" w:sz="2" w:space="0"/>
              <w:bottom w:val="single" w:color="000000" w:sz="8" w:space="0"/>
              <w:right w:val="single" w:color="000000" w:sz="8" w:space="0"/>
            </w:tcBorders>
            <w:vAlign w:val="center"/>
          </w:tcPr>
          <w:p w14:paraId="09283067">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sdt>
              <w:sdtPr>
                <w:rPr>
                  <w:rFonts w:hint="eastAsia" w:ascii="仿宋" w:hAnsi="仿宋" w:eastAsia="仿宋" w:cs="仿宋"/>
                  <w:color w:val="auto"/>
                  <w:kern w:val="0"/>
                  <w:szCs w:val="28"/>
                </w:rPr>
                <w:id w:val="147458520"/>
                <w14:checkbox>
                  <w14:checked w14:val="1"/>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Wingdings" w:hAnsi="Wingdings" w:eastAsia="仿宋" w:cs="仿宋"/>
                    <w:color w:val="auto"/>
                    <w:kern w:val="0"/>
                    <w:sz w:val="21"/>
                    <w:szCs w:val="28"/>
                    <w:lang w:val="en-US" w:eastAsia="zh-CN" w:bidi="ar-SA"/>
                  </w:rPr>
                  <w:t>þ</w:t>
                </w:r>
              </w:sdtContent>
            </w:sdt>
            <w:sdt>
              <w:sdtPr>
                <w:rPr>
                  <w:rFonts w:hint="eastAsia" w:ascii="仿宋" w:hAnsi="仿宋" w:eastAsia="仿宋" w:cs="仿宋"/>
                  <w:color w:val="auto"/>
                  <w:kern w:val="0"/>
                  <w:sz w:val="28"/>
                  <w:szCs w:val="28"/>
                  <w:highlight w:val="none"/>
                </w:rPr>
                <w:id w:val="147471325"/>
              </w:sdtPr>
              <w:sdtEndPr>
                <w:rPr>
                  <w:rFonts w:hint="eastAsia" w:ascii="仿宋" w:hAnsi="仿宋" w:eastAsia="仿宋" w:cs="仿宋"/>
                  <w:color w:val="auto"/>
                  <w:kern w:val="0"/>
                  <w:sz w:val="28"/>
                  <w:szCs w:val="28"/>
                  <w:highlight w:val="none"/>
                </w:rPr>
              </w:sdtEndPr>
              <w:sdtContent/>
            </w:sdt>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p w14:paraId="2349F045">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sdt>
              <w:sdtPr>
                <w:rPr>
                  <w:rFonts w:hint="eastAsia" w:ascii="仿宋" w:hAnsi="仿宋" w:eastAsia="仿宋" w:cs="宋体"/>
                  <w:color w:val="auto"/>
                  <w:kern w:val="0"/>
                  <w:sz w:val="24"/>
                  <w:highlight w:val="none"/>
                </w:rPr>
                <w:id w:val="1174071719"/>
              </w:sdtPr>
              <w:sdtEndPr>
                <w:rPr>
                  <w:rFonts w:hint="eastAsia" w:ascii="仿宋" w:hAnsi="仿宋" w:eastAsia="仿宋" w:cs="宋体"/>
                  <w:color w:val="auto"/>
                  <w:kern w:val="0"/>
                  <w:sz w:val="24"/>
                  <w:highlight w:val="none"/>
                </w:rPr>
              </w:sdtEndPr>
              <w:sdtContent>
                <w:sdt>
                  <w:sdtPr>
                    <w:rPr>
                      <w:rFonts w:hint="eastAsia" w:ascii="仿宋" w:hAnsi="仿宋" w:eastAsia="仿宋" w:cs="仿宋"/>
                      <w:color w:val="auto"/>
                      <w:kern w:val="0"/>
                      <w:szCs w:val="28"/>
                    </w:rPr>
                    <w:id w:val="147451045"/>
                    <w14:checkbox>
                      <w14:checked w14:val="0"/>
                      <w14:checkedState w14:val="00FE" w14:font="Wingdings"/>
                      <w14:uncheckedState w14:val="2610" w14:font="MS Gothic"/>
                    </w14:checkbox>
                  </w:sdtPr>
                  <w:sdtEndPr>
                    <w:rPr>
                      <w:rFonts w:hint="eastAsia" w:ascii="仿宋" w:hAnsi="仿宋" w:eastAsia="仿宋" w:cs="仿宋"/>
                      <w:color w:val="auto"/>
                      <w:kern w:val="0"/>
                      <w:szCs w:val="28"/>
                    </w:rPr>
                  </w:sdtEndPr>
                  <w:sdtContent>
                    <w:r>
                      <w:rPr>
                        <w:rFonts w:hint="eastAsia" w:ascii="仿宋" w:hAnsi="仿宋" w:eastAsia="仿宋" w:cs="仿宋"/>
                        <w:color w:val="auto"/>
                        <w:kern w:val="0"/>
                        <w:szCs w:val="28"/>
                      </w:rPr>
                      <w:t>☐</w:t>
                    </w:r>
                  </w:sdtContent>
                </w:sdt>
                <w:sdt>
                  <w:sdtPr>
                    <w:rPr>
                      <w:rFonts w:hint="eastAsia" w:ascii="仿宋" w:hAnsi="仿宋" w:eastAsia="仿宋" w:cs="仿宋"/>
                      <w:color w:val="auto"/>
                      <w:kern w:val="0"/>
                      <w:sz w:val="28"/>
                      <w:szCs w:val="28"/>
                      <w:highlight w:val="none"/>
                    </w:rPr>
                    <w:id w:val="147451286"/>
                  </w:sdtPr>
                  <w:sdtEndPr>
                    <w:rPr>
                      <w:rFonts w:hint="eastAsia" w:ascii="仿宋" w:hAnsi="仿宋" w:eastAsia="仿宋" w:cs="仿宋"/>
                      <w:color w:val="auto"/>
                      <w:kern w:val="0"/>
                      <w:sz w:val="28"/>
                      <w:szCs w:val="28"/>
                      <w:highlight w:val="none"/>
                    </w:rPr>
                  </w:sdtEndPr>
                  <w:sdtContent/>
                </w:sdt>
              </w:sdtContent>
            </w:sdt>
            <w:r>
              <w:rPr>
                <w:rFonts w:hint="eastAsia" w:ascii="仿宋" w:hAnsi="仿宋" w:eastAsia="仿宋" w:cs="宋体"/>
                <w:color w:val="auto"/>
                <w:kern w:val="0"/>
                <w:sz w:val="24"/>
                <w:highlight w:val="none"/>
              </w:rPr>
              <w:t>B组织。</w:t>
            </w:r>
          </w:p>
          <w:p w14:paraId="10169824">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（1）在评审时安排每个供应商进行方案讲解演示。每个供应商时间不超过</w:t>
            </w:r>
            <w:r>
              <w:rPr>
                <w:rFonts w:hint="eastAsia" w:ascii="仿宋" w:hAnsi="仿宋" w:eastAsia="仿宋" w:cs="宋体"/>
                <w:color w:val="auto"/>
                <w:kern w:val="0"/>
                <w:sz w:val="24"/>
                <w:highlight w:val="none"/>
                <w:u w:val="single"/>
              </w:rPr>
              <w:t>20（编制时可根据项目情况进行调整）</w:t>
            </w:r>
            <w:r>
              <w:rPr>
                <w:rFonts w:hint="eastAsia" w:ascii="仿宋" w:hAnsi="仿宋" w:eastAsia="仿宋" w:cs="宋体"/>
                <w:color w:val="auto"/>
                <w:kern w:val="0"/>
                <w:sz w:val="24"/>
                <w:highlight w:val="none"/>
              </w:rPr>
              <w:t>分钟，讲解次序以响应文件解密时间先后次序为准，讲解演示人员不超过</w:t>
            </w:r>
            <w:r>
              <w:rPr>
                <w:rFonts w:hint="eastAsia" w:ascii="仿宋" w:hAnsi="仿宋" w:eastAsia="仿宋" w:cs="宋体"/>
                <w:color w:val="auto"/>
                <w:kern w:val="0"/>
                <w:sz w:val="24"/>
                <w:highlight w:val="none"/>
                <w:u w:val="single"/>
              </w:rPr>
              <w:t>3（编制时可根据项目情况进行调整）</w:t>
            </w:r>
            <w:r>
              <w:rPr>
                <w:rFonts w:hint="eastAsia" w:ascii="仿宋" w:hAnsi="仿宋" w:eastAsia="仿宋" w:cs="宋体"/>
                <w:color w:val="auto"/>
                <w:kern w:val="0"/>
                <w:sz w:val="24"/>
                <w:highlight w:val="none"/>
              </w:rPr>
              <w:t>人。讲解演示结束后按要求解答评标委员会提问。</w:t>
            </w:r>
          </w:p>
          <w:p w14:paraId="7EE14560">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（2）方案讲解演示可选择以下其中一种方式：</w:t>
            </w:r>
          </w:p>
          <w:p w14:paraId="1F5F97D4">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方式一：政采云平台在线讲解演示。政采云平台在线讲解需供应商根据政采云平台操作要求做好准备工作，提前完善软硬件配置环境。</w:t>
            </w:r>
          </w:p>
          <w:p w14:paraId="4D7F259B">
            <w:pPr>
              <w:pageBreakBefore w:val="0"/>
              <w:kinsoku/>
              <w:wordWrap/>
              <w:overflowPunct/>
              <w:topLinePunct w:val="0"/>
              <w:autoSpaceDE/>
              <w:autoSpaceDN/>
              <w:bidi w:val="0"/>
              <w:snapToGrid w:val="0"/>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方式二：评审现场讲解演示。现场讲解地点为，讲解演示所用电脑等设备由供应商自备。现场讲解演示人员进场时提供讲解人员名单（加盖公章或授权代表签名）及身份证明，否则不得讲解演示。</w:t>
            </w:r>
          </w:p>
          <w:p w14:paraId="26441AE9">
            <w:pPr>
              <w:pageBreakBefore w:val="0"/>
              <w:kinsoku/>
              <w:wordWrap/>
              <w:overflowPunct/>
              <w:topLinePunct w:val="0"/>
              <w:autoSpaceDE/>
              <w:autoSpaceDN/>
              <w:bidi w:val="0"/>
              <w:snapToGrid w:val="0"/>
              <w:spacing w:line="240" w:lineRule="auto"/>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7C29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2" w:hRule="atLeast"/>
        </w:trPr>
        <w:tc>
          <w:tcPr>
            <w:tcW w:w="382" w:type="pct"/>
            <w:tcBorders>
              <w:top w:val="single" w:color="auto" w:sz="4" w:space="0"/>
              <w:left w:val="single" w:color="auto" w:sz="4" w:space="0"/>
              <w:right w:val="single" w:color="auto" w:sz="4" w:space="0"/>
            </w:tcBorders>
            <w:vAlign w:val="center"/>
          </w:tcPr>
          <w:p w14:paraId="4469C062">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859" w:type="pct"/>
            <w:tcBorders>
              <w:top w:val="single" w:color="000000" w:sz="8" w:space="0"/>
              <w:left w:val="single" w:color="auto" w:sz="4" w:space="0"/>
              <w:right w:val="single" w:color="000000" w:sz="8" w:space="0"/>
            </w:tcBorders>
            <w:vAlign w:val="center"/>
          </w:tcPr>
          <w:p w14:paraId="51607F02">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供应商应当提供的</w:t>
            </w:r>
            <w:r>
              <w:rPr>
                <w:rFonts w:hint="eastAsia" w:ascii="仿宋" w:hAnsi="仿宋" w:eastAsia="仿宋" w:cs="宋体"/>
                <w:b/>
                <w:color w:val="auto"/>
                <w:sz w:val="24"/>
                <w:highlight w:val="none"/>
                <w:lang w:val="en-US" w:eastAsia="zh-CN"/>
              </w:rPr>
              <w:t>响应</w:t>
            </w:r>
            <w:r>
              <w:rPr>
                <w:rFonts w:hint="eastAsia" w:ascii="仿宋" w:hAnsi="仿宋" w:eastAsia="仿宋" w:cs="宋体"/>
                <w:b/>
                <w:color w:val="auto"/>
                <w:sz w:val="24"/>
                <w:highlight w:val="none"/>
              </w:rPr>
              <w:t>文件</w:t>
            </w:r>
          </w:p>
        </w:tc>
        <w:tc>
          <w:tcPr>
            <w:tcW w:w="3758" w:type="pct"/>
            <w:tcBorders>
              <w:top w:val="single" w:color="000000" w:sz="8" w:space="0"/>
              <w:left w:val="single" w:color="000000" w:sz="2" w:space="0"/>
              <w:bottom w:val="single" w:color="auto" w:sz="4" w:space="0"/>
              <w:right w:val="single" w:color="000000" w:sz="8" w:space="0"/>
            </w:tcBorders>
            <w:vAlign w:val="center"/>
          </w:tcPr>
          <w:p w14:paraId="69996195">
            <w:pPr>
              <w:keepNext w:val="0"/>
              <w:keepLines w:val="0"/>
              <w:pageBreakBefore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文件第</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部分六、响应文件的编制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响应文件的组成。</w:t>
            </w:r>
          </w:p>
          <w:p w14:paraId="5448A2FC">
            <w:pPr>
              <w:pageBreakBefore w:val="0"/>
              <w:kinsoku/>
              <w:wordWrap/>
              <w:overflowPunct/>
              <w:topLinePunct w:val="0"/>
              <w:autoSpaceDE/>
              <w:autoSpaceDN/>
              <w:bidi w:val="0"/>
              <w:snapToGrid w:val="0"/>
              <w:spacing w:line="240" w:lineRule="auto"/>
              <w:rPr>
                <w:rFonts w:ascii="仿宋" w:hAnsi="仿宋" w:eastAsia="仿宋" w:cs="宋体"/>
                <w:snapToGrid w:val="0"/>
                <w:color w:val="auto"/>
                <w:kern w:val="0"/>
                <w:szCs w:val="21"/>
                <w:highlight w:val="none"/>
              </w:rPr>
            </w:pPr>
            <w:r>
              <w:rPr>
                <w:rFonts w:hint="eastAsia" w:ascii="仿宋" w:hAnsi="仿宋" w:eastAsia="仿宋" w:cs="仿宋"/>
                <w:color w:val="auto"/>
                <w:kern w:val="0"/>
                <w:sz w:val="24"/>
                <w:szCs w:val="24"/>
                <w:lang w:val="zh-CN"/>
              </w:rPr>
              <w:t>供应商未提供有效的</w:t>
            </w:r>
            <w:r>
              <w:rPr>
                <w:rFonts w:hint="eastAsia" w:ascii="仿宋" w:hAnsi="仿宋" w:eastAsia="仿宋" w:cs="仿宋"/>
                <w:color w:val="auto"/>
                <w:kern w:val="0"/>
                <w:sz w:val="24"/>
                <w:szCs w:val="24"/>
                <w:lang w:val="en-US" w:eastAsia="zh-CN"/>
              </w:rPr>
              <w:t>资格审查</w:t>
            </w:r>
            <w:r>
              <w:rPr>
                <w:rFonts w:hint="eastAsia" w:ascii="仿宋" w:hAnsi="仿宋" w:eastAsia="仿宋" w:cs="仿宋"/>
                <w:color w:val="auto"/>
                <w:kern w:val="0"/>
                <w:sz w:val="24"/>
                <w:szCs w:val="24"/>
                <w:lang w:val="zh-CN"/>
              </w:rPr>
              <w:t>文件的，视为供应商不具备磋商文件中规定的资格要求，响应无效。</w:t>
            </w:r>
          </w:p>
        </w:tc>
      </w:tr>
      <w:tr w14:paraId="6E841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000000" w:sz="8" w:space="0"/>
              <w:bottom w:val="single" w:color="auto" w:sz="4" w:space="0"/>
              <w:right w:val="single" w:color="000000" w:sz="2" w:space="0"/>
            </w:tcBorders>
            <w:vAlign w:val="center"/>
          </w:tcPr>
          <w:p w14:paraId="2FDB4036">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859" w:type="pct"/>
            <w:tcBorders>
              <w:top w:val="single" w:color="000000" w:sz="8" w:space="0"/>
              <w:left w:val="single" w:color="000000" w:sz="2" w:space="0"/>
              <w:bottom w:val="single" w:color="000000" w:sz="8" w:space="0"/>
              <w:right w:val="single" w:color="000000" w:sz="8" w:space="0"/>
            </w:tcBorders>
            <w:vAlign w:val="center"/>
          </w:tcPr>
          <w:p w14:paraId="485674ED">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节能产品、环境标志产品</w:t>
            </w:r>
          </w:p>
        </w:tc>
        <w:tc>
          <w:tcPr>
            <w:tcW w:w="3758" w:type="pct"/>
            <w:tcBorders>
              <w:top w:val="single" w:color="000000" w:sz="8" w:space="0"/>
              <w:left w:val="single" w:color="000000" w:sz="2" w:space="0"/>
              <w:bottom w:val="single" w:color="000000" w:sz="8" w:space="0"/>
              <w:right w:val="single" w:color="000000" w:sz="8" w:space="0"/>
            </w:tcBorders>
            <w:vAlign w:val="center"/>
          </w:tcPr>
          <w:p w14:paraId="2A24DE4A">
            <w:pPr>
              <w:pageBreakBefore w:val="0"/>
              <w:kinsoku/>
              <w:wordWrap/>
              <w:overflowPunct/>
              <w:topLinePunct w:val="0"/>
              <w:autoSpaceDE/>
              <w:autoSpaceDN/>
              <w:bidi w:val="0"/>
              <w:snapToGrid w:val="0"/>
              <w:spacing w:line="240" w:lineRule="auto"/>
              <w:rPr>
                <w:rFonts w:ascii="仿宋" w:hAnsi="仿宋" w:eastAsia="仿宋" w:cs="宋体"/>
                <w:color w:val="auto"/>
                <w:highlight w:val="none"/>
              </w:rPr>
            </w:pPr>
            <w:r>
              <w:rPr>
                <w:rFonts w:hint="eastAsia" w:ascii="仿宋" w:hAnsi="仿宋" w:eastAsia="仿宋"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EB6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000000" w:sz="8" w:space="0"/>
              <w:bottom w:val="single" w:color="auto" w:sz="4" w:space="0"/>
              <w:right w:val="single" w:color="000000" w:sz="2" w:space="0"/>
            </w:tcBorders>
            <w:vAlign w:val="center"/>
          </w:tcPr>
          <w:p w14:paraId="0C8A351D">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859" w:type="pct"/>
            <w:tcBorders>
              <w:top w:val="single" w:color="000000" w:sz="8" w:space="0"/>
              <w:left w:val="single" w:color="000000" w:sz="2" w:space="0"/>
              <w:bottom w:val="single" w:color="000000" w:sz="8" w:space="0"/>
              <w:right w:val="single" w:color="000000" w:sz="8" w:space="0"/>
            </w:tcBorders>
            <w:vAlign w:val="center"/>
          </w:tcPr>
          <w:p w14:paraId="40F80C83">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最后报价要求</w:t>
            </w:r>
          </w:p>
        </w:tc>
        <w:tc>
          <w:tcPr>
            <w:tcW w:w="3758" w:type="pct"/>
            <w:tcBorders>
              <w:top w:val="single" w:color="000000" w:sz="8" w:space="0"/>
              <w:left w:val="single" w:color="000000" w:sz="2" w:space="0"/>
              <w:bottom w:val="single" w:color="000000" w:sz="8" w:space="0"/>
              <w:right w:val="single" w:color="000000" w:sz="8" w:space="0"/>
            </w:tcBorders>
            <w:vAlign w:val="center"/>
          </w:tcPr>
          <w:p w14:paraId="48CA75E9">
            <w:pPr>
              <w:pageBreakBefore w:val="0"/>
              <w:kinsoku/>
              <w:wordWrap/>
              <w:overflowPunct/>
              <w:topLinePunct w:val="0"/>
              <w:autoSpaceDE/>
              <w:autoSpaceDN/>
              <w:bidi w:val="0"/>
              <w:snapToGrid w:val="0"/>
              <w:spacing w:line="240" w:lineRule="auto"/>
              <w:jc w:val="left"/>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有关本项目实施所需的所有费用（含税费）均计入最后报价。《最后报价</w:t>
            </w:r>
            <w:r>
              <w:rPr>
                <w:rFonts w:hint="eastAsia" w:ascii="仿宋" w:hAnsi="仿宋" w:eastAsia="仿宋" w:cs="宋体"/>
                <w:color w:val="auto"/>
                <w:sz w:val="24"/>
                <w:highlight w:val="none"/>
              </w:rPr>
              <w:t>一览表（报价表）</w:t>
            </w:r>
            <w:r>
              <w:rPr>
                <w:rFonts w:hint="eastAsia" w:ascii="仿宋" w:hAnsi="仿宋" w:eastAsia="仿宋" w:cs="宋体"/>
                <w:color w:val="auto"/>
                <w:kern w:val="0"/>
                <w:sz w:val="24"/>
                <w:highlight w:val="none"/>
                <w:lang w:val="zh-CN"/>
              </w:rPr>
              <w:t>》</w:t>
            </w:r>
            <w:r>
              <w:rPr>
                <w:rFonts w:hint="eastAsia" w:ascii="仿宋" w:hAnsi="仿宋" w:eastAsia="仿宋" w:cs="宋体"/>
                <w:color w:val="auto"/>
                <w:sz w:val="24"/>
                <w:highlight w:val="none"/>
              </w:rPr>
              <w:t>是最后报价的唯一载体</w:t>
            </w:r>
            <w:r>
              <w:rPr>
                <w:rFonts w:hint="eastAsia" w:ascii="仿宋" w:hAnsi="仿宋" w:eastAsia="仿宋" w:cs="宋体"/>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宋体"/>
                <w:b/>
                <w:color w:val="auto"/>
                <w:kern w:val="0"/>
                <w:sz w:val="24"/>
                <w:highlight w:val="none"/>
                <w:lang w:val="zh-CN"/>
              </w:rPr>
              <w:t>提醒：验收时检测费用由采购人承担，不包含在最后报价中。</w:t>
            </w:r>
          </w:p>
          <w:p w14:paraId="185C25EF">
            <w:pPr>
              <w:pageBreakBefore w:val="0"/>
              <w:kinsoku/>
              <w:wordWrap/>
              <w:overflowPunct/>
              <w:topLinePunct w:val="0"/>
              <w:autoSpaceDE/>
              <w:autoSpaceDN/>
              <w:bidi w:val="0"/>
              <w:snapToGrid w:val="0"/>
              <w:spacing w:line="24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最后报价出现下列情形的，响应无效：</w:t>
            </w:r>
          </w:p>
          <w:p w14:paraId="165859CC">
            <w:pPr>
              <w:pageBreakBefore w:val="0"/>
              <w:kinsoku/>
              <w:wordWrap/>
              <w:overflowPunct/>
              <w:topLinePunct w:val="0"/>
              <w:autoSpaceDE/>
              <w:autoSpaceDN/>
              <w:bidi w:val="0"/>
              <w:snapToGrid w:val="0"/>
              <w:spacing w:line="240" w:lineRule="auto"/>
              <w:ind w:firstLine="241" w:firstLineChars="100"/>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响应文件出现不是唯一的、有选择性的最后报价的；</w:t>
            </w:r>
          </w:p>
          <w:p w14:paraId="75982A74">
            <w:pPr>
              <w:pageBreakBefore w:val="0"/>
              <w:kinsoku/>
              <w:wordWrap/>
              <w:overflowPunct/>
              <w:topLinePunct w:val="0"/>
              <w:autoSpaceDE/>
              <w:autoSpaceDN/>
              <w:bidi w:val="0"/>
              <w:snapToGrid w:val="0"/>
              <w:spacing w:line="240" w:lineRule="auto"/>
              <w:ind w:firstLine="241" w:firstLineChars="100"/>
              <w:jc w:val="left"/>
              <w:rPr>
                <w:rFonts w:ascii="仿宋" w:hAnsi="仿宋" w:eastAsia="仿宋" w:cs="宋体"/>
                <w:color w:val="auto"/>
                <w:kern w:val="0"/>
                <w:sz w:val="24"/>
                <w:highlight w:val="none"/>
                <w:lang w:val="zh-CN"/>
              </w:rPr>
            </w:pPr>
            <w:r>
              <w:rPr>
                <w:rFonts w:hint="eastAsia" w:ascii="仿宋" w:hAnsi="仿宋" w:eastAsia="仿宋" w:cs="宋体"/>
                <w:b/>
                <w:color w:val="auto"/>
                <w:kern w:val="0"/>
                <w:sz w:val="24"/>
                <w:highlight w:val="none"/>
                <w:lang w:val="zh-CN"/>
              </w:rPr>
              <w:t>最后报价超过磋商文件中规定的预算金额或者最高限价的;</w:t>
            </w:r>
          </w:p>
          <w:p w14:paraId="04E42B1F">
            <w:pPr>
              <w:pageBreakBefore w:val="0"/>
              <w:kinsoku/>
              <w:wordWrap/>
              <w:overflowPunct/>
              <w:topLinePunct w:val="0"/>
              <w:autoSpaceDE/>
              <w:autoSpaceDN/>
              <w:bidi w:val="0"/>
              <w:snapToGrid w:val="0"/>
              <w:spacing w:line="24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0E3ACA45">
            <w:pPr>
              <w:pageBreakBefore w:val="0"/>
              <w:kinsoku/>
              <w:wordWrap/>
              <w:overflowPunct/>
              <w:topLinePunct w:val="0"/>
              <w:autoSpaceDE/>
              <w:autoSpaceDN/>
              <w:bidi w:val="0"/>
              <w:snapToGrid w:val="0"/>
              <w:spacing w:line="240" w:lineRule="auto"/>
              <w:ind w:firstLine="241" w:firstLineChars="100"/>
              <w:rPr>
                <w:rFonts w:ascii="仿宋" w:hAnsi="仿宋" w:eastAsia="仿宋" w:cs="宋体"/>
                <w:color w:val="auto"/>
                <w:sz w:val="24"/>
                <w:highlight w:val="none"/>
              </w:rPr>
            </w:pPr>
            <w:r>
              <w:rPr>
                <w:rFonts w:hint="eastAsia" w:ascii="仿宋" w:hAnsi="仿宋" w:eastAsia="仿宋" w:cs="宋体"/>
                <w:b/>
                <w:color w:val="auto"/>
                <w:kern w:val="0"/>
                <w:sz w:val="24"/>
                <w:highlight w:val="none"/>
              </w:rPr>
              <w:t>供应商对根据修正原则修正后的报价不确认的</w:t>
            </w:r>
            <w:r>
              <w:rPr>
                <w:rFonts w:hint="eastAsia" w:ascii="仿宋" w:hAnsi="仿宋" w:eastAsia="仿宋" w:cs="宋体"/>
                <w:b/>
                <w:color w:val="auto"/>
                <w:sz w:val="24"/>
                <w:highlight w:val="none"/>
              </w:rPr>
              <w:t>。</w:t>
            </w:r>
          </w:p>
        </w:tc>
      </w:tr>
      <w:tr w14:paraId="2338D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000000" w:sz="8" w:space="0"/>
              <w:right w:val="single" w:color="000000" w:sz="2" w:space="0"/>
            </w:tcBorders>
            <w:vAlign w:val="center"/>
          </w:tcPr>
          <w:p w14:paraId="25007193">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859" w:type="pct"/>
            <w:tcBorders>
              <w:top w:val="single" w:color="000000" w:sz="8" w:space="0"/>
              <w:left w:val="single" w:color="000000" w:sz="2" w:space="0"/>
              <w:right w:val="single" w:color="000000" w:sz="8" w:space="0"/>
            </w:tcBorders>
            <w:vAlign w:val="center"/>
          </w:tcPr>
          <w:p w14:paraId="3850181E">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中小企业信用融资</w:t>
            </w:r>
          </w:p>
        </w:tc>
        <w:tc>
          <w:tcPr>
            <w:tcW w:w="3758" w:type="pct"/>
            <w:tcBorders>
              <w:top w:val="single" w:color="000000" w:sz="8" w:space="0"/>
              <w:left w:val="single" w:color="000000" w:sz="2" w:space="0"/>
              <w:right w:val="single" w:color="000000" w:sz="8" w:space="0"/>
            </w:tcBorders>
            <w:vAlign w:val="center"/>
          </w:tcPr>
          <w:p w14:paraId="1375840C">
            <w:pPr>
              <w:pageBreakBefore w:val="0"/>
              <w:kinsoku/>
              <w:wordWrap/>
              <w:overflowPunct/>
              <w:topLinePunct w:val="0"/>
              <w:autoSpaceDE/>
              <w:autoSpaceDN/>
              <w:bidi w:val="0"/>
              <w:snapToGrid w:val="0"/>
              <w:spacing w:line="240" w:lineRule="auto"/>
              <w:rPr>
                <w:rFonts w:ascii="仿宋" w:hAnsi="仿宋" w:eastAsia="仿宋" w:cs="宋体"/>
                <w:color w:val="auto"/>
                <w:sz w:val="24"/>
                <w:highlight w:val="none"/>
              </w:rPr>
            </w:pPr>
            <w:r>
              <w:rPr>
                <w:rFonts w:hint="eastAsia" w:ascii="仿宋" w:hAnsi="仿宋" w:eastAsia="仿宋"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BB0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000000" w:sz="8" w:space="0"/>
              <w:bottom w:val="single" w:color="auto" w:sz="4" w:space="0"/>
              <w:right w:val="single" w:color="000000" w:sz="2" w:space="0"/>
            </w:tcBorders>
            <w:vAlign w:val="center"/>
          </w:tcPr>
          <w:p w14:paraId="22FC40CA">
            <w:pPr>
              <w:pageBreakBefore w:val="0"/>
              <w:kinsoku/>
              <w:wordWrap/>
              <w:overflowPunct/>
              <w:topLinePunct w:val="0"/>
              <w:autoSpaceDE/>
              <w:autoSpaceDN/>
              <w:bidi w:val="0"/>
              <w:snapToGrid w:val="0"/>
              <w:spacing w:line="24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859" w:type="pct"/>
            <w:tcBorders>
              <w:top w:val="single" w:color="000000" w:sz="8" w:space="0"/>
              <w:left w:val="single" w:color="000000" w:sz="2" w:space="0"/>
              <w:bottom w:val="single" w:color="auto" w:sz="4" w:space="0"/>
              <w:right w:val="single" w:color="000000" w:sz="8" w:space="0"/>
            </w:tcBorders>
            <w:vAlign w:val="center"/>
          </w:tcPr>
          <w:p w14:paraId="6686902D">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备份响应文件送达地点和签收人员 </w:t>
            </w:r>
          </w:p>
        </w:tc>
        <w:tc>
          <w:tcPr>
            <w:tcW w:w="3758" w:type="pct"/>
            <w:tcBorders>
              <w:top w:val="single" w:color="000000" w:sz="8" w:space="0"/>
              <w:left w:val="single" w:color="000000" w:sz="2" w:space="0"/>
              <w:bottom w:val="single" w:color="000000" w:sz="8" w:space="0"/>
              <w:right w:val="single" w:color="000000" w:sz="8" w:space="0"/>
            </w:tcBorders>
            <w:vAlign w:val="center"/>
          </w:tcPr>
          <w:p w14:paraId="597E1DAC">
            <w:pPr>
              <w:pStyle w:val="33"/>
              <w:pageBreakBefore w:val="0"/>
              <w:kinsoku/>
              <w:wordWrap/>
              <w:overflowPunct/>
              <w:topLinePunct w:val="0"/>
              <w:autoSpaceDE/>
              <w:autoSpaceDN/>
              <w:bidi w:val="0"/>
              <w:snapToGrid w:val="0"/>
              <w:spacing w:line="240" w:lineRule="auto"/>
              <w:rPr>
                <w:rFonts w:ascii="仿宋" w:hAnsi="仿宋" w:eastAsia="仿宋" w:cs="宋体"/>
                <w:color w:val="auto"/>
                <w:kern w:val="28"/>
                <w:sz w:val="24"/>
                <w:highlight w:val="none"/>
              </w:rPr>
            </w:pPr>
            <w:r>
              <w:rPr>
                <w:rFonts w:hint="eastAsia" w:ascii="仿宋" w:hAnsi="仿宋" w:eastAsia="仿宋" w:cs="宋体"/>
                <w:color w:val="auto"/>
                <w:kern w:val="28"/>
                <w:sz w:val="24"/>
                <w:szCs w:val="24"/>
                <w:highlight w:val="none"/>
              </w:rPr>
              <w:t>备份响应文件送达地点：</w:t>
            </w:r>
            <w:r>
              <w:rPr>
                <w:rFonts w:hint="eastAsia" w:ascii="仿宋" w:hAnsi="仿宋" w:eastAsia="仿宋" w:cs="仿宋"/>
                <w:color w:val="auto"/>
                <w:sz w:val="24"/>
                <w:highlight w:val="none"/>
                <w:u w:val="single"/>
                <w:lang w:val="en-US" w:eastAsia="zh-CN"/>
              </w:rPr>
              <w:t>衢州市柯城区弈谷文体城二期3-1</w:t>
            </w:r>
            <w:r>
              <w:rPr>
                <w:rFonts w:hint="eastAsia" w:ascii="仿宋" w:hAnsi="仿宋" w:eastAsia="仿宋" w:cs="宋体"/>
                <w:color w:val="auto"/>
                <w:kern w:val="28"/>
                <w:sz w:val="24"/>
                <w:szCs w:val="24"/>
                <w:highlight w:val="none"/>
              </w:rPr>
              <w:t>；备份响应文件签收人员联系电话：</w:t>
            </w:r>
            <w:r>
              <w:rPr>
                <w:rFonts w:hint="eastAsia" w:ascii="仿宋" w:hAnsi="仿宋" w:eastAsia="仿宋" w:cs="宋体"/>
                <w:color w:val="auto"/>
                <w:sz w:val="24"/>
                <w:highlight w:val="none"/>
                <w:u w:val="single"/>
                <w:lang w:val="en-US" w:eastAsia="zh-CN"/>
              </w:rPr>
              <w:t>吕锋，15305707858</w:t>
            </w:r>
            <w:r>
              <w:rPr>
                <w:rFonts w:hint="eastAsia" w:ascii="仿宋" w:hAnsi="仿宋" w:eastAsia="仿宋" w:cs="宋体"/>
                <w:color w:val="auto"/>
                <w:sz w:val="24"/>
                <w:highlight w:val="none"/>
                <w:u w:val="single"/>
              </w:rPr>
              <w:t>3</w:t>
            </w:r>
            <w:r>
              <w:rPr>
                <w:rFonts w:hint="eastAsia" w:ascii="仿宋" w:hAnsi="仿宋" w:eastAsia="仿宋" w:cs="宋体"/>
                <w:color w:val="auto"/>
                <w:sz w:val="24"/>
                <w:szCs w:val="24"/>
                <w:highlight w:val="none"/>
              </w:rPr>
              <w:t>。</w:t>
            </w:r>
            <w:r>
              <w:rPr>
                <w:rFonts w:hint="eastAsia" w:ascii="仿宋" w:hAnsi="仿宋" w:eastAsia="仿宋" w:cs="宋体"/>
                <w:b/>
                <w:color w:val="auto"/>
                <w:sz w:val="24"/>
                <w:szCs w:val="24"/>
                <w:highlight w:val="none"/>
              </w:rPr>
              <w:t>采购人、采购代理机构不强制或变相强制供应商提交备份响应文件。</w:t>
            </w:r>
          </w:p>
        </w:tc>
      </w:tr>
      <w:tr w14:paraId="2AC5F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82" w:type="pct"/>
            <w:tcBorders>
              <w:top w:val="single" w:color="auto" w:sz="4" w:space="0"/>
              <w:left w:val="single" w:color="auto" w:sz="4" w:space="0"/>
              <w:bottom w:val="single" w:color="auto" w:sz="4" w:space="0"/>
              <w:right w:val="single" w:color="auto" w:sz="4" w:space="0"/>
            </w:tcBorders>
            <w:vAlign w:val="center"/>
          </w:tcPr>
          <w:p w14:paraId="7D7EE7D9">
            <w:pPr>
              <w:pageBreakBefore w:val="0"/>
              <w:kinsoku/>
              <w:wordWrap/>
              <w:overflowPunct/>
              <w:topLinePunct w:val="0"/>
              <w:autoSpaceDE/>
              <w:autoSpaceDN/>
              <w:bidi w:val="0"/>
              <w:snapToGrid w:val="0"/>
              <w:spacing w:line="240" w:lineRule="auto"/>
              <w:jc w:val="center"/>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lang w:val="en-US" w:eastAsia="zh-CN"/>
              </w:rPr>
              <w:t>3</w:t>
            </w:r>
          </w:p>
        </w:tc>
        <w:tc>
          <w:tcPr>
            <w:tcW w:w="859" w:type="pct"/>
            <w:tcBorders>
              <w:top w:val="single" w:color="auto" w:sz="4" w:space="0"/>
              <w:left w:val="single" w:color="auto" w:sz="4" w:space="0"/>
              <w:bottom w:val="single" w:color="auto" w:sz="4" w:space="0"/>
              <w:right w:val="single" w:color="auto" w:sz="4" w:space="0"/>
            </w:tcBorders>
            <w:vAlign w:val="center"/>
          </w:tcPr>
          <w:p w14:paraId="3CCFF1C6">
            <w:pPr>
              <w:pageBreakBefore w:val="0"/>
              <w:kinsoku/>
              <w:wordWrap/>
              <w:overflowPunct/>
              <w:topLinePunct w:val="0"/>
              <w:autoSpaceDE/>
              <w:autoSpaceDN/>
              <w:bidi w:val="0"/>
              <w:snapToGrid w:val="0"/>
              <w:spacing w:line="24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代理服务费</w:t>
            </w:r>
          </w:p>
        </w:tc>
        <w:tc>
          <w:tcPr>
            <w:tcW w:w="3758" w:type="pct"/>
            <w:tcBorders>
              <w:top w:val="single" w:color="000000" w:sz="8" w:space="0"/>
              <w:left w:val="single" w:color="auto" w:sz="4" w:space="0"/>
              <w:bottom w:val="single" w:color="000000" w:sz="8" w:space="0"/>
              <w:right w:val="single" w:color="000000" w:sz="8" w:space="0"/>
            </w:tcBorders>
            <w:vAlign w:val="center"/>
          </w:tcPr>
          <w:p w14:paraId="7F276881">
            <w:pPr>
              <w:pageBreakBefore w:val="0"/>
              <w:kinsoku/>
              <w:wordWrap/>
              <w:overflowPunct/>
              <w:topLinePunct w:val="0"/>
              <w:autoSpaceDE/>
              <w:autoSpaceDN/>
              <w:bidi w:val="0"/>
              <w:snapToGrid w:val="0"/>
              <w:spacing w:line="240" w:lineRule="auto"/>
              <w:rPr>
                <w:rFonts w:ascii="仿宋" w:hAnsi="仿宋" w:eastAsia="仿宋" w:cs="仿宋"/>
                <w:color w:val="auto"/>
                <w:kern w:val="0"/>
                <w:sz w:val="24"/>
              </w:rPr>
            </w:pPr>
            <w:r>
              <w:rPr>
                <w:rFonts w:hint="eastAsia" w:ascii="仿宋" w:hAnsi="仿宋" w:eastAsia="仿宋" w:cs="仿宋"/>
                <w:color w:val="auto"/>
                <w:kern w:val="0"/>
                <w:sz w:val="24"/>
              </w:rPr>
              <w:t>采购代理服务费金额：以标项成交金额为计算基数，按以下标准费率计算收取，费率标准如下：</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943"/>
            </w:tblGrid>
            <w:tr w14:paraId="7569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4D59DDC">
                  <w:pPr>
                    <w:pageBreakBefore w:val="0"/>
                    <w:kinsoku/>
                    <w:wordWrap/>
                    <w:overflowPunct/>
                    <w:topLinePunct w:val="0"/>
                    <w:autoSpaceDE/>
                    <w:autoSpaceDN/>
                    <w:bidi w:val="0"/>
                    <w:snapToGrid w:val="0"/>
                    <w:spacing w:line="240" w:lineRule="auto"/>
                    <w:rPr>
                      <w:rFonts w:ascii="仿宋" w:hAnsi="仿宋" w:eastAsia="仿宋" w:cs="仿宋"/>
                      <w:color w:val="auto"/>
                      <w:kern w:val="0"/>
                      <w:sz w:val="24"/>
                    </w:rPr>
                  </w:pPr>
                  <w:r>
                    <w:rPr>
                      <w:rFonts w:hint="eastAsia" w:ascii="仿宋" w:hAnsi="仿宋" w:eastAsia="仿宋" w:cs="仿宋"/>
                      <w:color w:val="auto"/>
                      <w:kern w:val="0"/>
                      <w:sz w:val="24"/>
                    </w:rPr>
                    <w:t>金额（万元）</w:t>
                  </w:r>
                </w:p>
              </w:tc>
              <w:tc>
                <w:tcPr>
                  <w:tcW w:w="2943" w:type="dxa"/>
                  <w:vAlign w:val="center"/>
                </w:tcPr>
                <w:p w14:paraId="23F36803">
                  <w:pPr>
                    <w:pageBreakBefore w:val="0"/>
                    <w:kinsoku/>
                    <w:wordWrap/>
                    <w:overflowPunct/>
                    <w:topLinePunct w:val="0"/>
                    <w:autoSpaceDE/>
                    <w:autoSpaceDN/>
                    <w:bidi w:val="0"/>
                    <w:snapToGrid w:val="0"/>
                    <w:spacing w:line="240" w:lineRule="auto"/>
                    <w:rPr>
                      <w:rFonts w:ascii="仿宋" w:hAnsi="仿宋" w:eastAsia="仿宋" w:cs="仿宋"/>
                      <w:color w:val="auto"/>
                      <w:kern w:val="0"/>
                      <w:sz w:val="24"/>
                    </w:rPr>
                  </w:pPr>
                  <w:r>
                    <w:rPr>
                      <w:rFonts w:hint="eastAsia" w:ascii="仿宋" w:hAnsi="仿宋" w:eastAsia="仿宋" w:cs="仿宋"/>
                      <w:color w:val="auto"/>
                      <w:kern w:val="0"/>
                      <w:sz w:val="24"/>
                    </w:rPr>
                    <w:t>费率</w:t>
                  </w:r>
                </w:p>
              </w:tc>
            </w:tr>
            <w:tr w14:paraId="53F0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01F4FA5">
                  <w:pPr>
                    <w:pageBreakBefore w:val="0"/>
                    <w:kinsoku/>
                    <w:wordWrap/>
                    <w:overflowPunct/>
                    <w:topLinePunct w:val="0"/>
                    <w:autoSpaceDE/>
                    <w:autoSpaceDN/>
                    <w:bidi w:val="0"/>
                    <w:snapToGrid w:val="0"/>
                    <w:spacing w:line="240" w:lineRule="auto"/>
                    <w:rPr>
                      <w:rFonts w:ascii="仿宋" w:hAnsi="仿宋" w:eastAsia="仿宋" w:cs="仿宋"/>
                      <w:color w:val="auto"/>
                      <w:kern w:val="0"/>
                      <w:sz w:val="24"/>
                    </w:rPr>
                  </w:pPr>
                  <w:r>
                    <w:rPr>
                      <w:rFonts w:hint="eastAsia" w:ascii="仿宋" w:hAnsi="仿宋" w:eastAsia="仿宋" w:cs="仿宋"/>
                      <w:color w:val="auto"/>
                      <w:kern w:val="0"/>
                      <w:sz w:val="24"/>
                    </w:rPr>
                    <w:t>100以下部分（含）</w:t>
                  </w:r>
                </w:p>
              </w:tc>
              <w:tc>
                <w:tcPr>
                  <w:tcW w:w="2943" w:type="dxa"/>
                  <w:vAlign w:val="center"/>
                </w:tcPr>
                <w:p w14:paraId="13E58C5C">
                  <w:pPr>
                    <w:pageBreakBefore w:val="0"/>
                    <w:kinsoku/>
                    <w:wordWrap/>
                    <w:overflowPunct/>
                    <w:topLinePunct w:val="0"/>
                    <w:autoSpaceDE/>
                    <w:autoSpaceDN/>
                    <w:bidi w:val="0"/>
                    <w:snapToGrid w:val="0"/>
                    <w:spacing w:line="240" w:lineRule="auto"/>
                    <w:rPr>
                      <w:rFonts w:ascii="仿宋" w:hAnsi="仿宋" w:eastAsia="仿宋" w:cs="仿宋"/>
                      <w:color w:val="auto"/>
                      <w:kern w:val="0"/>
                      <w:sz w:val="24"/>
                    </w:rPr>
                  </w:pPr>
                  <w:r>
                    <w:rPr>
                      <w:rFonts w:hint="eastAsia" w:ascii="仿宋" w:hAnsi="仿宋" w:eastAsia="仿宋" w:cs="仿宋"/>
                      <w:color w:val="auto"/>
                      <w:kern w:val="0"/>
                      <w:sz w:val="24"/>
                    </w:rPr>
                    <w:t>1.5%</w:t>
                  </w:r>
                </w:p>
              </w:tc>
            </w:tr>
            <w:tr w14:paraId="164B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F5C63D3">
                  <w:pPr>
                    <w:pageBreakBefore w:val="0"/>
                    <w:kinsoku/>
                    <w:wordWrap/>
                    <w:overflowPunct/>
                    <w:topLinePunct w:val="0"/>
                    <w:autoSpaceDE/>
                    <w:autoSpaceDN/>
                    <w:bidi w:val="0"/>
                    <w:snapToGrid w:val="0"/>
                    <w:spacing w:line="240" w:lineRule="auto"/>
                    <w:rPr>
                      <w:rFonts w:ascii="仿宋" w:hAnsi="仿宋" w:eastAsia="仿宋" w:cs="仿宋"/>
                      <w:color w:val="auto"/>
                      <w:kern w:val="0"/>
                      <w:sz w:val="24"/>
                    </w:rPr>
                  </w:pPr>
                  <w:r>
                    <w:rPr>
                      <w:rFonts w:hint="eastAsia" w:ascii="仿宋" w:hAnsi="仿宋" w:eastAsia="仿宋" w:cs="仿宋"/>
                      <w:color w:val="auto"/>
                      <w:kern w:val="0"/>
                      <w:sz w:val="24"/>
                    </w:rPr>
                    <w:t>100-500之间部分</w:t>
                  </w:r>
                </w:p>
              </w:tc>
              <w:tc>
                <w:tcPr>
                  <w:tcW w:w="2943" w:type="dxa"/>
                  <w:vAlign w:val="center"/>
                </w:tcPr>
                <w:p w14:paraId="091CD723">
                  <w:pPr>
                    <w:pageBreakBefore w:val="0"/>
                    <w:kinsoku/>
                    <w:wordWrap/>
                    <w:overflowPunct/>
                    <w:topLinePunct w:val="0"/>
                    <w:autoSpaceDE/>
                    <w:autoSpaceDN/>
                    <w:bidi w:val="0"/>
                    <w:snapToGrid w:val="0"/>
                    <w:spacing w:line="240" w:lineRule="auto"/>
                    <w:rPr>
                      <w:rFonts w:ascii="仿宋" w:hAnsi="仿宋" w:eastAsia="仿宋" w:cs="仿宋"/>
                      <w:color w:val="auto"/>
                      <w:kern w:val="0"/>
                      <w:sz w:val="24"/>
                    </w:rPr>
                  </w:pPr>
                  <w:r>
                    <w:rPr>
                      <w:rFonts w:hint="eastAsia" w:ascii="仿宋" w:hAnsi="仿宋" w:eastAsia="仿宋" w:cs="仿宋"/>
                      <w:color w:val="auto"/>
                      <w:kern w:val="0"/>
                      <w:sz w:val="24"/>
                    </w:rPr>
                    <w:t>1.1%</w:t>
                  </w:r>
                </w:p>
              </w:tc>
            </w:tr>
            <w:tr w14:paraId="3EBF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915860A">
                  <w:pPr>
                    <w:pageBreakBefore w:val="0"/>
                    <w:kinsoku/>
                    <w:wordWrap/>
                    <w:overflowPunct/>
                    <w:topLinePunct w:val="0"/>
                    <w:autoSpaceDE/>
                    <w:autoSpaceDN/>
                    <w:bidi w:val="0"/>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500</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00之间部分</w:t>
                  </w:r>
                </w:p>
              </w:tc>
              <w:tc>
                <w:tcPr>
                  <w:tcW w:w="2943" w:type="dxa"/>
                  <w:vAlign w:val="center"/>
                </w:tcPr>
                <w:p w14:paraId="63678BDC">
                  <w:pPr>
                    <w:pageBreakBefore w:val="0"/>
                    <w:kinsoku/>
                    <w:wordWrap/>
                    <w:overflowPunct/>
                    <w:topLinePunct w:val="0"/>
                    <w:autoSpaceDE/>
                    <w:autoSpaceDN/>
                    <w:bidi w:val="0"/>
                    <w:snapToGrid w:val="0"/>
                    <w:spacing w:line="240" w:lineRule="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0.8%</w:t>
                  </w:r>
                </w:p>
              </w:tc>
            </w:tr>
            <w:tr w14:paraId="6F2A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F06BD05">
                  <w:pPr>
                    <w:pageBreakBefore w:val="0"/>
                    <w:kinsoku/>
                    <w:wordWrap/>
                    <w:overflowPunct/>
                    <w:topLinePunct w:val="0"/>
                    <w:autoSpaceDE/>
                    <w:autoSpaceDN/>
                    <w:bidi w:val="0"/>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00-</w:t>
                  </w:r>
                  <w:r>
                    <w:rPr>
                      <w:rFonts w:hint="eastAsia" w:ascii="仿宋" w:hAnsi="仿宋" w:eastAsia="仿宋" w:cs="仿宋"/>
                      <w:color w:val="auto"/>
                      <w:kern w:val="0"/>
                      <w:sz w:val="24"/>
                      <w:lang w:val="en-US" w:eastAsia="zh-CN"/>
                    </w:rPr>
                    <w:t>5000</w:t>
                  </w:r>
                  <w:r>
                    <w:rPr>
                      <w:rFonts w:hint="eastAsia" w:ascii="仿宋" w:hAnsi="仿宋" w:eastAsia="仿宋" w:cs="仿宋"/>
                      <w:color w:val="auto"/>
                      <w:kern w:val="0"/>
                      <w:sz w:val="24"/>
                    </w:rPr>
                    <w:t>之间部分</w:t>
                  </w:r>
                </w:p>
              </w:tc>
              <w:tc>
                <w:tcPr>
                  <w:tcW w:w="2943" w:type="dxa"/>
                  <w:vAlign w:val="center"/>
                </w:tcPr>
                <w:p w14:paraId="129AAD85">
                  <w:pPr>
                    <w:pageBreakBefore w:val="0"/>
                    <w:kinsoku/>
                    <w:wordWrap/>
                    <w:overflowPunct/>
                    <w:topLinePunct w:val="0"/>
                    <w:autoSpaceDE/>
                    <w:autoSpaceDN/>
                    <w:bidi w:val="0"/>
                    <w:snapToGrid w:val="0"/>
                    <w:spacing w:line="240" w:lineRule="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0.5%</w:t>
                  </w:r>
                </w:p>
              </w:tc>
            </w:tr>
          </w:tbl>
          <w:p w14:paraId="73E0CE5A">
            <w:pPr>
              <w:pageBreakBefore w:val="0"/>
              <w:kinsoku/>
              <w:wordWrap/>
              <w:overflowPunct/>
              <w:topLinePunct w:val="0"/>
              <w:autoSpaceDE/>
              <w:autoSpaceDN/>
              <w:bidi w:val="0"/>
              <w:snapToGrid w:val="0"/>
              <w:spacing w:line="240" w:lineRule="auto"/>
              <w:rPr>
                <w:rFonts w:ascii="仿宋" w:hAnsi="仿宋" w:eastAsia="仿宋" w:cs="仿宋"/>
                <w:color w:val="auto"/>
                <w:kern w:val="0"/>
                <w:sz w:val="24"/>
              </w:rPr>
            </w:pPr>
            <w:r>
              <w:rPr>
                <w:rFonts w:hint="eastAsia" w:ascii="仿宋" w:hAnsi="仿宋" w:eastAsia="仿宋" w:cs="仿宋"/>
                <w:color w:val="auto"/>
                <w:kern w:val="0"/>
                <w:sz w:val="24"/>
              </w:rPr>
              <w:t>采购代理服务费交纳形式：汇票/支票/电汇</w:t>
            </w:r>
          </w:p>
          <w:p w14:paraId="35FBFC94">
            <w:pPr>
              <w:pageBreakBefore w:val="0"/>
              <w:kinsoku/>
              <w:wordWrap/>
              <w:overflowPunct/>
              <w:topLinePunct w:val="0"/>
              <w:autoSpaceDE/>
              <w:autoSpaceDN/>
              <w:bidi w:val="0"/>
              <w:snapToGrid w:val="0"/>
              <w:spacing w:line="240" w:lineRule="auto"/>
              <w:rPr>
                <w:rFonts w:ascii="仿宋" w:hAnsi="仿宋" w:eastAsia="仿宋" w:cs="仿宋"/>
                <w:color w:val="auto"/>
                <w:kern w:val="0"/>
                <w:sz w:val="24"/>
              </w:rPr>
            </w:pPr>
            <w:r>
              <w:rPr>
                <w:rFonts w:hint="eastAsia" w:ascii="仿宋" w:hAnsi="仿宋" w:eastAsia="仿宋" w:cs="仿宋"/>
                <w:color w:val="auto"/>
                <w:kern w:val="0"/>
                <w:sz w:val="24"/>
              </w:rPr>
              <w:t>采购代理服务费由成交供应商在接到成交通知书时以人民币方式向采购代理机构支付。</w:t>
            </w:r>
          </w:p>
          <w:p w14:paraId="33A750E9">
            <w:pPr>
              <w:pageBreakBefore w:val="0"/>
              <w:kinsoku/>
              <w:wordWrap/>
              <w:overflowPunct/>
              <w:topLinePunct w:val="0"/>
              <w:autoSpaceDE/>
              <w:autoSpaceDN/>
              <w:bidi w:val="0"/>
              <w:snapToGrid w:val="0"/>
              <w:spacing w:line="240" w:lineRule="auto"/>
              <w:rPr>
                <w:rFonts w:hint="eastAsia" w:ascii="仿宋" w:hAnsi="仿宋" w:eastAsia="仿宋" w:cs="Arial"/>
                <w:color w:val="auto"/>
                <w:kern w:val="0"/>
                <w:sz w:val="24"/>
                <w:highlight w:val="none"/>
                <w:lang w:eastAsia="zh-CN"/>
              </w:rPr>
            </w:pPr>
            <w:r>
              <w:rPr>
                <w:rFonts w:hint="eastAsia" w:ascii="仿宋" w:eastAsia="仿宋" w:cs="仿宋"/>
                <w:color w:val="auto"/>
                <w:kern w:val="0"/>
                <w:sz w:val="24"/>
                <w:szCs w:val="24"/>
                <w:lang w:val="en-US"/>
              </w:rPr>
              <w:t>其他在招标过程中可能产生的与本项目有关的费用（具体费用可咨询招标代理公司）均由成交供应商承担</w:t>
            </w:r>
            <w:r>
              <w:rPr>
                <w:rFonts w:hint="eastAsia" w:ascii="仿宋" w:eastAsia="仿宋" w:cs="仿宋"/>
                <w:color w:val="auto"/>
                <w:kern w:val="0"/>
                <w:sz w:val="24"/>
                <w:szCs w:val="24"/>
                <w:lang w:val="en-US" w:eastAsia="zh-CN"/>
              </w:rPr>
              <w:t>。</w:t>
            </w:r>
          </w:p>
        </w:tc>
      </w:tr>
    </w:tbl>
    <w:p w14:paraId="38BC0C28">
      <w:pPr>
        <w:pageBreakBefore w:val="0"/>
        <w:kinsoku/>
        <w:wordWrap/>
        <w:overflowPunct/>
        <w:topLinePunct w:val="0"/>
        <w:autoSpaceDE/>
        <w:autoSpaceDN/>
        <w:bidi w:val="0"/>
        <w:adjustRightInd/>
        <w:spacing w:line="560" w:lineRule="exact"/>
        <w:outlineLvl w:val="0"/>
        <w:rPr>
          <w:rFonts w:hint="eastAsia" w:ascii="仿宋" w:hAnsi="仿宋" w:eastAsia="仿宋" w:cs="仿宋_GB2312"/>
          <w:b/>
          <w:color w:val="auto"/>
          <w:sz w:val="32"/>
          <w:szCs w:val="20"/>
          <w:highlight w:val="none"/>
        </w:rPr>
      </w:pPr>
    </w:p>
    <w:bookmarkEnd w:id="10"/>
    <w:p w14:paraId="3B1BF8A5">
      <w:pPr>
        <w:pageBreakBefore w:val="0"/>
        <w:kinsoku/>
        <w:wordWrap/>
        <w:overflowPunct/>
        <w:topLinePunct w:val="0"/>
        <w:bidi w:val="0"/>
        <w:adjustRightInd/>
        <w:spacing w:line="560" w:lineRule="exact"/>
        <w:ind w:firstLine="3365" w:firstLineChars="1197"/>
        <w:textAlignment w:val="auto"/>
        <w:outlineLvl w:val="0"/>
        <w:rPr>
          <w:rFonts w:hint="eastAsia" w:ascii="仿宋" w:hAnsi="仿宋" w:eastAsia="仿宋" w:cs="仿宋"/>
          <w:b/>
          <w:color w:val="auto"/>
          <w:sz w:val="28"/>
          <w:szCs w:val="28"/>
        </w:rPr>
      </w:pPr>
      <w:bookmarkStart w:id="53" w:name="_Hlt74730295"/>
      <w:bookmarkEnd w:id="53"/>
      <w:bookmarkStart w:id="54" w:name="_Hlt75236011"/>
      <w:bookmarkEnd w:id="54"/>
      <w:bookmarkStart w:id="55" w:name="_Hlt68057669"/>
      <w:bookmarkEnd w:id="55"/>
      <w:bookmarkStart w:id="56" w:name="_Hlt75236101"/>
      <w:bookmarkEnd w:id="56"/>
      <w:bookmarkStart w:id="57" w:name="_Hlt74714665"/>
      <w:bookmarkEnd w:id="57"/>
      <w:bookmarkStart w:id="58" w:name="_Hlt74729768"/>
      <w:bookmarkEnd w:id="58"/>
      <w:bookmarkStart w:id="59" w:name="_Hlt74707468"/>
      <w:bookmarkEnd w:id="59"/>
      <w:bookmarkStart w:id="60" w:name="_Hlt68072990"/>
      <w:bookmarkEnd w:id="60"/>
      <w:bookmarkStart w:id="61" w:name="_Hlt75236290"/>
      <w:bookmarkEnd w:id="61"/>
      <w:bookmarkStart w:id="62" w:name="第三部分"/>
      <w:bookmarkStart w:id="63" w:name="_Toc164416483"/>
      <w:r>
        <w:rPr>
          <w:rFonts w:hint="eastAsia" w:ascii="仿宋" w:hAnsi="仿宋" w:eastAsia="仿宋" w:cs="仿宋"/>
          <w:b/>
          <w:color w:val="auto"/>
          <w:sz w:val="28"/>
          <w:szCs w:val="28"/>
        </w:rPr>
        <w:t>二、总则</w:t>
      </w:r>
    </w:p>
    <w:p w14:paraId="2A04FF45">
      <w:pPr>
        <w:pageBreakBefore w:val="0"/>
        <w:kinsoku/>
        <w:wordWrap/>
        <w:overflowPunct/>
        <w:topLinePunct w:val="0"/>
        <w:bidi w:val="0"/>
        <w:snapToGrid w:val="0"/>
        <w:spacing w:line="560" w:lineRule="exact"/>
        <w:jc w:val="left"/>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1. 适用范围</w:t>
      </w:r>
    </w:p>
    <w:p w14:paraId="36F5A855">
      <w:pPr>
        <w:pageBreakBefore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本磋商文件适用于该项目的邀请、响应、开启响应文件、信用信息查询、资格性审查、评审、成交、合同、验收等行为（法律、法规另有规定的，从其规定）。</w:t>
      </w:r>
    </w:p>
    <w:p w14:paraId="683D40AD">
      <w:pPr>
        <w:pageBreakBefore w:val="0"/>
        <w:kinsoku/>
        <w:wordWrap/>
        <w:overflowPunct/>
        <w:topLinePunct w:val="0"/>
        <w:bidi w:val="0"/>
        <w:adjustRightInd/>
        <w:spacing w:line="560" w:lineRule="exact"/>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2.定义</w:t>
      </w:r>
    </w:p>
    <w:p w14:paraId="63B607CA">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 “采购人”系指磋商邀请公告中载明的本项目的采购人。</w:t>
      </w:r>
    </w:p>
    <w:p w14:paraId="5E2C19C5">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 “</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”系指磋商邀请公告中载明的本项目的</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w:t>
      </w:r>
    </w:p>
    <w:p w14:paraId="1AB9023A">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 “供应商”系指响应磋商、参加本次竞争的法人、其他组织或自然人。</w:t>
      </w:r>
    </w:p>
    <w:p w14:paraId="70EECC99">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 “负责人”系指法人企业的法定负责人，或其他组织为法律、行政法规规定代表单位行使职权的主要负责人，或自然人本人。</w:t>
      </w:r>
    </w:p>
    <w:p w14:paraId="32277DB9">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 “成交人”系指经评审确定的成交供应商。</w:t>
      </w:r>
    </w:p>
    <w:p w14:paraId="1B844797">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2.6“响应文件”系指供应商提交的商务技术文件。供应商提交最后报价后，最后报价是供应商响应文件的有效组成部分。</w:t>
      </w:r>
    </w:p>
    <w:p w14:paraId="7E973A1F">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2.7“电子交易平台”</w:t>
      </w:r>
      <w:r>
        <w:rPr>
          <w:rFonts w:hint="eastAsia" w:ascii="仿宋" w:hAnsi="仿宋" w:eastAsia="仿宋" w:cs="仿宋"/>
          <w:color w:val="auto"/>
          <w:sz w:val="28"/>
          <w:szCs w:val="28"/>
          <w:lang w:val="en-US" w:eastAsia="zh-CN"/>
        </w:rPr>
        <w:t>系</w:t>
      </w:r>
      <w:r>
        <w:rPr>
          <w:rFonts w:hint="eastAsia" w:ascii="仿宋" w:hAnsi="仿宋" w:eastAsia="仿宋" w:cs="仿宋"/>
          <w:color w:val="auto"/>
          <w:sz w:val="28"/>
          <w:szCs w:val="28"/>
        </w:rPr>
        <w:t>指本项目政府采购活动所依托的政府采购云平台（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"https://www.zcygov.cn/" </w:instrText>
      </w:r>
      <w:r>
        <w:rPr>
          <w:rFonts w:hint="eastAsia" w:ascii="仿宋" w:hAnsi="仿宋" w:eastAsia="仿宋" w:cs="仿宋"/>
          <w:color w:val="auto"/>
          <w:sz w:val="28"/>
          <w:szCs w:val="28"/>
        </w:rPr>
        <w:fldChar w:fldCharType="separate"/>
      </w:r>
      <w:r>
        <w:rPr>
          <w:rStyle w:val="71"/>
          <w:rFonts w:hint="eastAsia" w:ascii="仿宋" w:hAnsi="仿宋" w:eastAsia="仿宋" w:cs="仿宋"/>
          <w:snapToGrid/>
          <w:color w:val="auto"/>
          <w:kern w:val="2"/>
          <w:sz w:val="28"/>
          <w:szCs w:val="28"/>
        </w:rPr>
        <w:t>https://www.zcygov.cn/</w:t>
      </w:r>
      <w:r>
        <w:rPr>
          <w:rStyle w:val="71"/>
          <w:rFonts w:hint="eastAsia" w:ascii="仿宋" w:hAnsi="仿宋" w:eastAsia="仿宋" w:cs="仿宋"/>
          <w:snapToGrid/>
          <w:color w:val="auto"/>
          <w:kern w:val="2"/>
          <w:sz w:val="28"/>
          <w:szCs w:val="28"/>
        </w:rPr>
        <w:fldChar w:fldCharType="end"/>
      </w:r>
      <w:r>
        <w:rPr>
          <w:rFonts w:hint="eastAsia" w:ascii="仿宋" w:hAnsi="仿宋" w:eastAsia="仿宋" w:cs="仿宋"/>
          <w:color w:val="auto"/>
          <w:sz w:val="28"/>
          <w:szCs w:val="28"/>
        </w:rPr>
        <w:t>）。</w:t>
      </w:r>
    </w:p>
    <w:p w14:paraId="50168C61">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7EA9B8E6">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2.9 </w:t>
      </w:r>
      <w:r>
        <w:rPr>
          <w:rFonts w:hint="eastAsia" w:ascii="仿宋" w:hAnsi="仿宋" w:eastAsia="仿宋" w:cs="仿宋"/>
          <w:color w:val="auto"/>
          <w:sz w:val="28"/>
          <w:szCs w:val="28"/>
          <w:u w:val="single"/>
        </w:rPr>
        <w:t>“书面形式”包括数据电文形式与纸质形式。数据电文形式与纸质形式的采购活动具有同等法律效力。</w:t>
      </w:r>
    </w:p>
    <w:p w14:paraId="1ADEB7D1">
      <w:pPr>
        <w:pageBreakBefore w:val="0"/>
        <w:kinsoku/>
        <w:wordWrap/>
        <w:overflowPunct/>
        <w:topLinePunct w:val="0"/>
        <w:bidi w:val="0"/>
        <w:snapToGrid w:val="0"/>
        <w:spacing w:line="560" w:lineRule="exact"/>
        <w:ind w:firstLine="560" w:firstLineChars="200"/>
        <w:jc w:val="lef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2.10 “▲” 系指实质性要求条款， “※”系指磋商过程中可能实质性变动的内容， “</w:t>
      </w:r>
      <w:sdt>
        <w:sdtPr>
          <w:rPr>
            <w:rFonts w:hint="eastAsia" w:ascii="仿宋" w:hAnsi="仿宋" w:eastAsia="仿宋" w:cs="仿宋"/>
            <w:color w:val="auto"/>
            <w:kern w:val="0"/>
            <w:sz w:val="28"/>
            <w:szCs w:val="28"/>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8"/>
            <w:szCs w:val="28"/>
          </w:rPr>
        </w:sdtEndPr>
        <w:sdtContent>
          <w:r>
            <w:rPr>
              <w:rFonts w:hint="eastAsia" w:ascii="Wingdings" w:hAnsi="Wingdings" w:eastAsia="仿宋" w:cs="仿宋"/>
              <w:color w:val="auto"/>
              <w:kern w:val="0"/>
              <w:sz w:val="28"/>
              <w:szCs w:val="28"/>
              <w:lang w:val="en-US" w:eastAsia="zh-CN" w:bidi="ar-SA"/>
            </w:rPr>
            <w:t>þ</w:t>
          </w:r>
        </w:sdtContent>
      </w:sdt>
      <w:r>
        <w:rPr>
          <w:rFonts w:hint="eastAsia" w:ascii="仿宋" w:hAnsi="仿宋" w:eastAsia="仿宋" w:cs="仿宋"/>
          <w:color w:val="auto"/>
          <w:sz w:val="28"/>
          <w:szCs w:val="28"/>
        </w:rPr>
        <w:t>” 系指适用本项目的要求，“</w:t>
      </w:r>
      <w:sdt>
        <w:sdtPr>
          <w:rPr>
            <w:rFonts w:hint="eastAsia" w:ascii="仿宋" w:hAnsi="仿宋" w:eastAsia="仿宋" w:cs="仿宋"/>
            <w:color w:val="auto"/>
            <w:kern w:val="0"/>
            <w:sz w:val="28"/>
            <w:szCs w:val="28"/>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rPr>
        </w:sdtEndPr>
        <w:sdtContent>
          <w:r>
            <w:rPr>
              <w:rFonts w:hint="eastAsia" w:ascii="仿宋" w:hAnsi="仿宋" w:eastAsia="仿宋" w:cs="仿宋"/>
              <w:color w:val="auto"/>
              <w:kern w:val="0"/>
              <w:sz w:val="28"/>
              <w:szCs w:val="28"/>
            </w:rPr>
            <w:t>☐</w:t>
          </w:r>
        </w:sdtContent>
      </w:sdt>
      <w:r>
        <w:rPr>
          <w:rFonts w:hint="eastAsia" w:ascii="仿宋" w:hAnsi="仿宋" w:eastAsia="仿宋" w:cs="仿宋"/>
          <w:color w:val="auto"/>
          <w:sz w:val="28"/>
          <w:szCs w:val="28"/>
        </w:rPr>
        <w:t>” 系指不适用本项目的要求。</w:t>
      </w:r>
    </w:p>
    <w:p w14:paraId="73FBA86D">
      <w:pPr>
        <w:pageBreakBefore w:val="0"/>
        <w:kinsoku/>
        <w:wordWrap/>
        <w:overflowPunct/>
        <w:topLinePunct w:val="0"/>
        <w:bidi w:val="0"/>
        <w:adjustRightInd/>
        <w:spacing w:line="560" w:lineRule="exact"/>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3. 响应有效期</w:t>
      </w:r>
    </w:p>
    <w:p w14:paraId="025FAE5F">
      <w:pPr>
        <w:pageBreakBefore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▲3.1</w:t>
      </w:r>
      <w:r>
        <w:rPr>
          <w:rFonts w:hint="eastAsia" w:ascii="仿宋" w:hAnsi="仿宋" w:eastAsia="仿宋" w:cs="仿宋"/>
          <w:b/>
          <w:color w:val="auto"/>
          <w:sz w:val="28"/>
          <w:szCs w:val="28"/>
        </w:rPr>
        <w:t>响应有效期为从提交响应文件的截止之日起90天。供应商的响应文件中承诺的响应有效期少于磋商文件中载明的磋商有效期的，响应无效。</w:t>
      </w:r>
    </w:p>
    <w:p w14:paraId="4F4664CA">
      <w:pPr>
        <w:pStyle w:val="396"/>
        <w:pageBreakBefore w:val="0"/>
        <w:kinsoku/>
        <w:wordWrap/>
        <w:overflowPunct/>
        <w:topLinePunct w:val="0"/>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3.2响应文件合格提交后，自响应截止日期起，在响应有效期内有效。</w:t>
      </w:r>
    </w:p>
    <w:p w14:paraId="6A34C8D2">
      <w:pPr>
        <w:pStyle w:val="396"/>
        <w:pageBreakBefore w:val="0"/>
        <w:kinsoku/>
        <w:wordWrap/>
        <w:overflowPunct/>
        <w:topLinePunct w:val="0"/>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3.3在原定响应有效期满之前，如果出现特殊情况，</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可以以书面形式通知供应商延长响应有效期。供应商同意延长的，不得要求或被允许修改其响应文件;供应商拒绝延长的，其响应无效。拒绝延长磋商有效期的供应商不得再参与该项目后续采购活动。</w:t>
      </w:r>
    </w:p>
    <w:p w14:paraId="182B25BE">
      <w:pPr>
        <w:pageBreakBefore w:val="0"/>
        <w:tabs>
          <w:tab w:val="left" w:pos="3780"/>
        </w:tabs>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4．响应费用</w:t>
      </w:r>
    </w:p>
    <w:p w14:paraId="35A38163">
      <w:pPr>
        <w:pStyle w:val="33"/>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供应商需自行承担涉及响应的一切费用</w:t>
      </w:r>
      <w:r>
        <w:rPr>
          <w:rFonts w:hint="eastAsia" w:ascii="仿宋" w:hAnsi="仿宋" w:eastAsia="仿宋" w:cs="仿宋"/>
          <w:color w:val="auto"/>
          <w:sz w:val="28"/>
          <w:szCs w:val="28"/>
          <w:lang w:val="zh-CN"/>
        </w:rPr>
        <w:t>。</w:t>
      </w:r>
    </w:p>
    <w:p w14:paraId="3691CA3F">
      <w:pPr>
        <w:pageBreakBefore w:val="0"/>
        <w:kinsoku/>
        <w:wordWrap/>
        <w:overflowPunct/>
        <w:topLinePunct w:val="0"/>
        <w:bidi w:val="0"/>
        <w:spacing w:line="560" w:lineRule="exact"/>
        <w:jc w:val="center"/>
        <w:textAlignment w:val="auto"/>
        <w:rPr>
          <w:rFonts w:hint="eastAsia" w:ascii="仿宋" w:hAnsi="仿宋" w:eastAsia="仿宋" w:cs="仿宋"/>
          <w:b/>
          <w:color w:val="auto"/>
          <w:sz w:val="28"/>
          <w:szCs w:val="28"/>
        </w:rPr>
      </w:pPr>
    </w:p>
    <w:p w14:paraId="3C5F8785">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三、需要落实的政府采购政策</w:t>
      </w:r>
    </w:p>
    <w:p w14:paraId="046F021B">
      <w:pPr>
        <w:pStyle w:val="396"/>
        <w:pageBreakBefore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1.是否允许采购进口产品要求</w:t>
      </w:r>
    </w:p>
    <w:p w14:paraId="56B30EB0">
      <w:pPr>
        <w:pStyle w:val="33"/>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不会对其加以限制，仍将按照公平竞争原则实施采购）；</w:t>
      </w:r>
      <w:r>
        <w:rPr>
          <w:rFonts w:hint="eastAsia" w:ascii="仿宋" w:hAnsi="仿宋" w:eastAsia="仿宋" w:cs="仿宋"/>
          <w:color w:val="auto"/>
          <w:kern w:val="0"/>
          <w:sz w:val="28"/>
          <w:szCs w:val="28"/>
        </w:rPr>
        <w:t>优先采购向我国企业转让技术、与我国企业签订消化吸收再创新方案的供应商的进口产品</w:t>
      </w:r>
      <w:r>
        <w:rPr>
          <w:rFonts w:hint="eastAsia" w:ascii="仿宋" w:hAnsi="仿宋" w:eastAsia="仿宋" w:cs="仿宋"/>
          <w:color w:val="auto"/>
          <w:sz w:val="28"/>
          <w:szCs w:val="28"/>
        </w:rPr>
        <w:t>。</w:t>
      </w:r>
    </w:p>
    <w:p w14:paraId="5530BEBF">
      <w:pPr>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2.支持绿色发展</w:t>
      </w:r>
    </w:p>
    <w:p w14:paraId="2A248A94">
      <w:pPr>
        <w:pageBreakBefore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8"/>
          <w:szCs w:val="28"/>
        </w:rPr>
        <w:t>▲采购人拟采购的产品属于政府强制采购的节能产品品目清单范围的，供应商相应的响应产品未获得国家确定的认证机构出具的、处于有效期之内的节能产品认证证书的，响应无效。</w:t>
      </w:r>
    </w:p>
    <w:p w14:paraId="72780E7D">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2.2纳入政府采购管理的修缮、装修类项目采购建材的，鼓励采购单位将绿色建材性能、指标等作为实质性条件纳入采购文件和合同，具体性能指标要求参考相关绿色建材政府采购需求标准。</w:t>
      </w:r>
    </w:p>
    <w:p w14:paraId="45D83188">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8"/>
          <w:szCs w:val="28"/>
          <w:highlight w:val="none"/>
        </w:rPr>
        <w:t>鼓励采购单位优先采购秸秆环保板材等资源综合利用产品。鼓励采购单位优先采购绿色物流配送服务、提供新能源交通工具的租赁服务。</w:t>
      </w:r>
    </w:p>
    <w:p w14:paraId="5CD2A0C7">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0AAA8AE">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3.支持中小企业发展。</w:t>
      </w:r>
    </w:p>
    <w:p w14:paraId="53468868">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D5599B7">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符合中小企业划分标准的个体工商户，在政府采购活动中视同中小企业。</w:t>
      </w:r>
    </w:p>
    <w:p w14:paraId="1896AD1F">
      <w:pPr>
        <w:pageBreakBefore w:val="0"/>
        <w:widowControl/>
        <w:kinsoku/>
        <w:wordWrap/>
        <w:overflowPunct/>
        <w:topLinePunct w:val="0"/>
        <w:bidi w:val="0"/>
        <w:spacing w:line="56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bCs/>
          <w:color w:val="auto"/>
          <w:sz w:val="28"/>
          <w:szCs w:val="28"/>
        </w:rPr>
        <w:t>3.2</w:t>
      </w:r>
      <w:r>
        <w:rPr>
          <w:rFonts w:hint="eastAsia" w:ascii="仿宋" w:hAnsi="仿宋" w:eastAsia="仿宋" w:cs="仿宋"/>
          <w:color w:val="auto"/>
          <w:kern w:val="0"/>
          <w:sz w:val="28"/>
          <w:szCs w:val="28"/>
        </w:rPr>
        <w:t>在政府采购活动中，服务类项目采购，服务由中小企业承接，即提供服务的人员为中小企业依照《中华人民共和国劳动合同法》订立劳动合同的从业人员，享受中小企业扶持政策。</w:t>
      </w:r>
    </w:p>
    <w:p w14:paraId="7DEBE3F1">
      <w:pPr>
        <w:pageBreakBefore w:val="0"/>
        <w:widowControl/>
        <w:kinsoku/>
        <w:wordWrap/>
        <w:overflowPunct/>
        <w:topLinePunct w:val="0"/>
        <w:bidi w:val="0"/>
        <w:spacing w:line="56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以联合体形式参加政府采购活动，联合体各方均为中小企业的，联合体视同中小企业。其中，联合体各方均为小微企业的，联合体视同小微企业。</w:t>
      </w:r>
    </w:p>
    <w:p w14:paraId="7C143DDE">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71CA7F9">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3.4符合《关于促进残疾人就业政府采购政策的通知》（财库〔2017〕141号）规定的条件并提供《残疾人福利性单位声明函》的残疾人福利性单位视同小型、微型企业；</w:t>
      </w:r>
    </w:p>
    <w:p w14:paraId="7025157F">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F16733">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6D1A7A">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3.7中小企业享受扶持政策获得政府采购合同的，小微企业不得将合同分包给大中型企业，中型企业不得将合同分包给大型企业。</w:t>
      </w:r>
    </w:p>
    <w:p w14:paraId="5F345AEF">
      <w:pPr>
        <w:pageBreakBefore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highlight w:val="none"/>
          <w:lang w:val="en-US" w:eastAsia="zh-CN"/>
        </w:rPr>
        <w:t>3.8</w:t>
      </w:r>
      <w:r>
        <w:rPr>
          <w:rFonts w:hint="eastAsia" w:ascii="仿宋" w:hAnsi="仿宋" w:eastAsia="仿宋" w:cs="仿宋"/>
          <w:color w:val="auto"/>
          <w:sz w:val="28"/>
          <w:szCs w:val="28"/>
          <w:highlight w:val="none"/>
        </w:rPr>
        <w:t>中小企业信用融资：为支持和促进中小企业发展，进一步发挥政府采购政策功能，衢州市财政局发布了“衢州市财政局转发《浙江省财政厅关于进一步发挥政府采购政策工程权利推动经济稳进提质的通知》的通知”，供应商若有融资意向，可通过“浙江政务网”登录到“衢融通”平台，发起政府采购质押融资申请。</w:t>
      </w:r>
    </w:p>
    <w:p w14:paraId="3577A890">
      <w:pPr>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w:t>
      </w:r>
      <w:r>
        <w:rPr>
          <w:rFonts w:hint="eastAsia" w:ascii="仿宋" w:hAnsi="仿宋" w:eastAsia="仿宋" w:cs="仿宋"/>
          <w:b/>
          <w:bCs/>
          <w:color w:val="auto"/>
          <w:sz w:val="28"/>
          <w:szCs w:val="28"/>
        </w:rPr>
        <w:t>支持创新发展</w:t>
      </w:r>
    </w:p>
    <w:p w14:paraId="5AEDC6BB">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 采购人优先采购被认定为首台套产品和“制造精品”的自主创新产品。</w:t>
      </w:r>
    </w:p>
    <w:p w14:paraId="44061337">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3A8120">
      <w:pPr>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5.平等对待内外资企业和符合条件的破产重整企业</w:t>
      </w:r>
    </w:p>
    <w:p w14:paraId="6A49A03B">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平等对待内外资企业和符合条件的破产重整企业，切实保障企业公平竞争，平等维护企业的合法利益。</w:t>
      </w:r>
    </w:p>
    <w:p w14:paraId="318F84F1">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p>
    <w:p w14:paraId="5421E500">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四、询问、质疑与投诉</w:t>
      </w:r>
    </w:p>
    <w:p w14:paraId="3CD131FB">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1.在线询问、质疑、投诉</w:t>
      </w:r>
    </w:p>
    <w:p w14:paraId="04563671">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5036FA">
      <w:pPr>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供应商询问</w:t>
      </w:r>
    </w:p>
    <w:p w14:paraId="6C7B4392">
      <w:pPr>
        <w:pageBreakBefore w:val="0"/>
        <w:kinsoku/>
        <w:wordWrap/>
        <w:overflowPunct/>
        <w:topLinePunct w:val="0"/>
        <w:autoSpaceDE w:val="0"/>
        <w:autoSpaceDN w:val="0"/>
        <w:bidi w:val="0"/>
        <w:spacing w:line="560" w:lineRule="exact"/>
        <w:ind w:firstLine="560" w:firstLineChars="20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FE8E12">
      <w:pPr>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 供应商质疑</w:t>
      </w:r>
    </w:p>
    <w:p w14:paraId="3730CE98">
      <w:pPr>
        <w:pStyle w:val="33"/>
        <w:pageBreakBefore w:val="0"/>
        <w:kinsoku/>
        <w:wordWrap/>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zh-CN"/>
        </w:rPr>
        <w:t>3</w:t>
      </w:r>
      <w:r>
        <w:rPr>
          <w:rFonts w:hint="eastAsia" w:ascii="仿宋" w:hAnsi="仿宋" w:eastAsia="仿宋" w:cs="仿宋"/>
          <w:b/>
          <w:color w:val="auto"/>
          <w:sz w:val="28"/>
          <w:szCs w:val="28"/>
        </w:rPr>
        <w:t>.1质疑提出时效</w:t>
      </w:r>
    </w:p>
    <w:p w14:paraId="58685F8F">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3.1.1提出质疑的供应商应当是参与所质疑项目采购活动的供应商。潜在供应商已依法获取其可质疑的采购文件的，可以对该文件提出质疑。</w:t>
      </w:r>
    </w:p>
    <w:p w14:paraId="6457F1BC">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zh-CN"/>
        </w:rPr>
        <w:t>3</w:t>
      </w:r>
      <w:r>
        <w:rPr>
          <w:rFonts w:hint="eastAsia" w:ascii="仿宋" w:hAnsi="仿宋" w:eastAsia="仿宋" w:cs="仿宋"/>
          <w:color w:val="auto"/>
          <w:sz w:val="28"/>
          <w:szCs w:val="28"/>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提出质疑，否则，采购人或者</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不予受理：</w:t>
      </w:r>
    </w:p>
    <w:p w14:paraId="1D52804D">
      <w:pPr>
        <w:pStyle w:val="15"/>
        <w:pageBreakBefore w:val="0"/>
        <w:kinsoku/>
        <w:wordWrap/>
        <w:overflowPunct/>
        <w:topLinePunct w:val="0"/>
        <w:bidi w:val="0"/>
        <w:spacing w:line="560" w:lineRule="exact"/>
        <w:ind w:firstLine="506" w:firstLineChars="181"/>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kern w:val="2"/>
          <w:sz w:val="28"/>
          <w:szCs w:val="28"/>
        </w:rPr>
        <w:t>3.1.2.1对采购文件提出质疑的，质疑期限为供应商获得采购文件之日或者采购文件公告期限届满之日起计算，采购文件在获取截止之日后获得的，应当自采购文件公告期限届满之日起计算。</w:t>
      </w:r>
    </w:p>
    <w:p w14:paraId="4B9E4B0A">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3.1.2.2对采购过程提出质疑的，质疑期限为各采购程序环节结束之日起计算。</w:t>
      </w:r>
    </w:p>
    <w:p w14:paraId="6F846632">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3.1.2.3对采购结果提出质疑的，质疑期限自采购结果公告期限届满之日起计算。</w:t>
      </w:r>
    </w:p>
    <w:p w14:paraId="2D664E9B">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3.1.2.4对同一采购程序环节的质疑，供应商须一次性提出。</w:t>
      </w:r>
    </w:p>
    <w:p w14:paraId="3D178161">
      <w:pPr>
        <w:pStyle w:val="33"/>
        <w:pageBreakBefore w:val="0"/>
        <w:kinsoku/>
        <w:wordWrap/>
        <w:overflowPunct/>
        <w:topLinePunct w:val="0"/>
        <w:bidi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3.2质疑答复</w:t>
      </w:r>
    </w:p>
    <w:p w14:paraId="52C7195F">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采购人或者</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应当在收到供应商的书面质疑后七个工作日内作出答复，并以书面形式通知质疑供应商和其他与质疑处理结果有利害关系的政府采购当事人，但答复的内容不得涉及商业秘密。</w:t>
      </w:r>
    </w:p>
    <w:p w14:paraId="6041F284">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询问或者质疑事项可能影响采购结果的，采购人应当暂停签订合同，已经签订合同的，应当中止履行合同。</w:t>
      </w:r>
    </w:p>
    <w:p w14:paraId="64166B42">
      <w:pPr>
        <w:pStyle w:val="33"/>
        <w:pageBreakBefore w:val="0"/>
        <w:kinsoku/>
        <w:wordWrap/>
        <w:overflowPunct/>
        <w:topLinePunct w:val="0"/>
        <w:bidi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kern w:val="0"/>
          <w:sz w:val="28"/>
          <w:szCs w:val="28"/>
          <w:lang w:val="zh-CN"/>
        </w:rPr>
        <w:t>3.3质疑函</w:t>
      </w:r>
    </w:p>
    <w:p w14:paraId="0015518E">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3.3.1供应商提出质疑应当提交质疑函和必要的证明材料。质疑函应当包括下列内容：</w:t>
      </w:r>
    </w:p>
    <w:p w14:paraId="68DE62BB">
      <w:pPr>
        <w:pStyle w:val="33"/>
        <w:pageBreakBefore w:val="0"/>
        <w:numPr>
          <w:ilvl w:val="0"/>
          <w:numId w:val="5"/>
        </w:numPr>
        <w:tabs>
          <w:tab w:val="left" w:pos="426"/>
          <w:tab w:val="clear" w:pos="840"/>
        </w:tabs>
        <w:kinsoku/>
        <w:wordWrap/>
        <w:overflowPunct/>
        <w:topLinePunct w:val="0"/>
        <w:bidi w:val="0"/>
        <w:spacing w:line="560" w:lineRule="exact"/>
        <w:ind w:left="28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供应商的姓名或者名称、地址、邮编、联系人及联系电话；</w:t>
      </w:r>
    </w:p>
    <w:p w14:paraId="13A3C1DB">
      <w:pPr>
        <w:pStyle w:val="33"/>
        <w:pageBreakBefore w:val="0"/>
        <w:numPr>
          <w:ilvl w:val="0"/>
          <w:numId w:val="5"/>
        </w:numPr>
        <w:tabs>
          <w:tab w:val="left" w:pos="426"/>
          <w:tab w:val="clear" w:pos="840"/>
        </w:tabs>
        <w:kinsoku/>
        <w:wordWrap/>
        <w:overflowPunct/>
        <w:topLinePunct w:val="0"/>
        <w:bidi w:val="0"/>
        <w:spacing w:line="560" w:lineRule="exact"/>
        <w:ind w:left="28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质疑项目的名称、编号；</w:t>
      </w:r>
    </w:p>
    <w:p w14:paraId="08F4A0B2">
      <w:pPr>
        <w:pStyle w:val="33"/>
        <w:pageBreakBefore w:val="0"/>
        <w:numPr>
          <w:ilvl w:val="0"/>
          <w:numId w:val="5"/>
        </w:numPr>
        <w:tabs>
          <w:tab w:val="left" w:pos="426"/>
          <w:tab w:val="clear" w:pos="840"/>
        </w:tabs>
        <w:kinsoku/>
        <w:wordWrap/>
        <w:overflowPunct/>
        <w:topLinePunct w:val="0"/>
        <w:bidi w:val="0"/>
        <w:spacing w:line="560" w:lineRule="exact"/>
        <w:ind w:left="28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具体、明确的质疑事项和与质疑事项相关的请求；</w:t>
      </w:r>
    </w:p>
    <w:p w14:paraId="0A178DCA">
      <w:pPr>
        <w:pStyle w:val="33"/>
        <w:pageBreakBefore w:val="0"/>
        <w:numPr>
          <w:ilvl w:val="0"/>
          <w:numId w:val="5"/>
        </w:numPr>
        <w:tabs>
          <w:tab w:val="left" w:pos="426"/>
          <w:tab w:val="clear" w:pos="840"/>
        </w:tabs>
        <w:kinsoku/>
        <w:wordWrap/>
        <w:overflowPunct/>
        <w:topLinePunct w:val="0"/>
        <w:bidi w:val="0"/>
        <w:spacing w:line="560" w:lineRule="exact"/>
        <w:ind w:left="28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事实依据；</w:t>
      </w:r>
    </w:p>
    <w:p w14:paraId="784F18AA">
      <w:pPr>
        <w:pStyle w:val="33"/>
        <w:pageBreakBefore w:val="0"/>
        <w:numPr>
          <w:ilvl w:val="0"/>
          <w:numId w:val="5"/>
        </w:numPr>
        <w:tabs>
          <w:tab w:val="left" w:pos="426"/>
          <w:tab w:val="clear" w:pos="840"/>
        </w:tabs>
        <w:kinsoku/>
        <w:wordWrap/>
        <w:overflowPunct/>
        <w:topLinePunct w:val="0"/>
        <w:bidi w:val="0"/>
        <w:spacing w:line="560" w:lineRule="exact"/>
        <w:ind w:left="28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必要的法律依据；</w:t>
      </w:r>
    </w:p>
    <w:p w14:paraId="00E17E99">
      <w:pPr>
        <w:pStyle w:val="33"/>
        <w:pageBreakBefore w:val="0"/>
        <w:numPr>
          <w:ilvl w:val="0"/>
          <w:numId w:val="5"/>
        </w:numPr>
        <w:tabs>
          <w:tab w:val="left" w:pos="426"/>
          <w:tab w:val="clear" w:pos="840"/>
        </w:tabs>
        <w:kinsoku/>
        <w:wordWrap/>
        <w:overflowPunct/>
        <w:topLinePunct w:val="0"/>
        <w:bidi w:val="0"/>
        <w:spacing w:line="560" w:lineRule="exact"/>
        <w:ind w:left="28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提出质疑的日期。</w:t>
      </w:r>
    </w:p>
    <w:p w14:paraId="7D124765">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供应商提交的质疑函需一式三份。供应商为自然人的，应当由本人签字；供应商为法人或者其他组织的，应当由法定代表人、主要负责人，或者其授权代表签字或者盖章，并加盖公章。</w:t>
      </w:r>
    </w:p>
    <w:p w14:paraId="73BB24BE">
      <w:pPr>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4.供应商投诉</w:t>
      </w:r>
    </w:p>
    <w:p w14:paraId="75F6C7E6">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4.1质疑供应商对采购人、</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的答复不满意或者采购人、</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未在规定的时间内作出答复的，可以在答复期满后十五个工作日内向同级政府采购监督管理部门提出投诉。</w:t>
      </w:r>
    </w:p>
    <w:p w14:paraId="49F3DD45">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4.2供应商投诉的事项不得超出已质疑事项的范围，基于质疑答复内容提出的投诉事项除外。</w:t>
      </w:r>
    </w:p>
    <w:p w14:paraId="2E31BEEA">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4.3供应商投诉应当有明确的请求和必要的证明材料。</w:t>
      </w:r>
    </w:p>
    <w:p w14:paraId="651CFBF3">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4.4以联合体形式参加政府采购活动的，其投诉应当由组成联合体的所有供应商共同提出。</w:t>
      </w:r>
    </w:p>
    <w:p w14:paraId="2E35C66E">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p>
    <w:p w14:paraId="2415175F">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五、磋商文件构成、修改、解释</w:t>
      </w:r>
    </w:p>
    <w:p w14:paraId="5A8127DC">
      <w:pPr>
        <w:pageBreakBefore w:val="0"/>
        <w:kinsoku/>
        <w:wordWrap/>
        <w:overflowPunct/>
        <w:topLinePunct w:val="0"/>
        <w:autoSpaceDE w:val="0"/>
        <w:autoSpaceDN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1．磋商文件的构成</w:t>
      </w:r>
    </w:p>
    <w:p w14:paraId="0BC16815">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 磋商文件包括下列文件及附件</w:t>
      </w:r>
    </w:p>
    <w:p w14:paraId="7C10F62E">
      <w:pPr>
        <w:pStyle w:val="33"/>
        <w:pageBreakBefore w:val="0"/>
        <w:numPr>
          <w:ilvl w:val="0"/>
          <w:numId w:val="5"/>
        </w:numPr>
        <w:kinsoku/>
        <w:wordWrap/>
        <w:overflowPunct/>
        <w:topLinePunct w:val="0"/>
        <w:bidi w:val="0"/>
        <w:spacing w:line="560" w:lineRule="exact"/>
        <w:ind w:left="839"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第一部分  供应商邀请</w:t>
      </w:r>
    </w:p>
    <w:p w14:paraId="45BE8909">
      <w:pPr>
        <w:pStyle w:val="33"/>
        <w:pageBreakBefore w:val="0"/>
        <w:numPr>
          <w:ilvl w:val="0"/>
          <w:numId w:val="5"/>
        </w:numPr>
        <w:kinsoku/>
        <w:wordWrap/>
        <w:overflowPunct/>
        <w:topLinePunct w:val="0"/>
        <w:bidi w:val="0"/>
        <w:spacing w:line="560" w:lineRule="exact"/>
        <w:ind w:left="839"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第二部分  竞争性磋商流程</w:t>
      </w:r>
    </w:p>
    <w:p w14:paraId="3FA3E7BB">
      <w:pPr>
        <w:pStyle w:val="33"/>
        <w:pageBreakBefore w:val="0"/>
        <w:numPr>
          <w:ilvl w:val="0"/>
          <w:numId w:val="5"/>
        </w:numPr>
        <w:kinsoku/>
        <w:wordWrap/>
        <w:overflowPunct/>
        <w:topLinePunct w:val="0"/>
        <w:bidi w:val="0"/>
        <w:spacing w:line="560" w:lineRule="exact"/>
        <w:ind w:left="839"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第三部分  供应商须知</w:t>
      </w:r>
    </w:p>
    <w:p w14:paraId="4F9A30A2">
      <w:pPr>
        <w:pStyle w:val="33"/>
        <w:pageBreakBefore w:val="0"/>
        <w:numPr>
          <w:ilvl w:val="0"/>
          <w:numId w:val="5"/>
        </w:numPr>
        <w:kinsoku/>
        <w:wordWrap/>
        <w:overflowPunct/>
        <w:topLinePunct w:val="0"/>
        <w:bidi w:val="0"/>
        <w:spacing w:line="560" w:lineRule="exact"/>
        <w:ind w:left="839"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第四部分  采购需求</w:t>
      </w:r>
    </w:p>
    <w:p w14:paraId="0DABF447">
      <w:pPr>
        <w:pStyle w:val="33"/>
        <w:pageBreakBefore w:val="0"/>
        <w:numPr>
          <w:ilvl w:val="0"/>
          <w:numId w:val="5"/>
        </w:numPr>
        <w:kinsoku/>
        <w:wordWrap/>
        <w:overflowPunct/>
        <w:topLinePunct w:val="0"/>
        <w:bidi w:val="0"/>
        <w:spacing w:line="560" w:lineRule="exact"/>
        <w:ind w:left="839"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第五部分  评审方法及评审标准</w:t>
      </w:r>
    </w:p>
    <w:p w14:paraId="075F6D2A">
      <w:pPr>
        <w:pStyle w:val="33"/>
        <w:pageBreakBefore w:val="0"/>
        <w:numPr>
          <w:ilvl w:val="0"/>
          <w:numId w:val="5"/>
        </w:numPr>
        <w:kinsoku/>
        <w:wordWrap/>
        <w:overflowPunct/>
        <w:topLinePunct w:val="0"/>
        <w:bidi w:val="0"/>
        <w:spacing w:line="560" w:lineRule="exact"/>
        <w:ind w:left="839"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第六部分  拟签订的合同文本</w:t>
      </w:r>
    </w:p>
    <w:p w14:paraId="7E4B6681">
      <w:pPr>
        <w:pStyle w:val="33"/>
        <w:pageBreakBefore w:val="0"/>
        <w:numPr>
          <w:ilvl w:val="0"/>
          <w:numId w:val="5"/>
        </w:numPr>
        <w:kinsoku/>
        <w:wordWrap/>
        <w:overflowPunct/>
        <w:topLinePunct w:val="0"/>
        <w:bidi w:val="0"/>
        <w:spacing w:line="560" w:lineRule="exact"/>
        <w:ind w:left="839"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第七部分  应提交的有关格式范例</w:t>
      </w:r>
    </w:p>
    <w:p w14:paraId="5D13DF0C">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 与本项目有关的</w:t>
      </w:r>
      <w:r>
        <w:rPr>
          <w:rFonts w:hint="eastAsia" w:ascii="仿宋" w:hAnsi="仿宋" w:eastAsia="仿宋" w:cs="仿宋"/>
          <w:bCs/>
          <w:color w:val="auto"/>
          <w:sz w:val="28"/>
          <w:szCs w:val="28"/>
        </w:rPr>
        <w:t>澄清或者修改的内容为磋商文件的组成部分</w:t>
      </w:r>
      <w:r>
        <w:rPr>
          <w:rFonts w:hint="eastAsia" w:ascii="仿宋" w:hAnsi="仿宋" w:eastAsia="仿宋" w:cs="仿宋"/>
          <w:color w:val="auto"/>
          <w:sz w:val="28"/>
          <w:szCs w:val="28"/>
        </w:rPr>
        <w:t>。</w:t>
      </w:r>
    </w:p>
    <w:p w14:paraId="67D93B5E">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磋商文件的澄清、修改</w:t>
      </w:r>
    </w:p>
    <w:p w14:paraId="1E96005A">
      <w:pPr>
        <w:pStyle w:val="396"/>
        <w:pageBreakBefore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2.1已获取磋商文件的潜在供应商，若有问题需要澄清，应于提交首次响应文件截止时间前，以书面形式向</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提出。</w:t>
      </w:r>
    </w:p>
    <w:p w14:paraId="3760E749">
      <w:pPr>
        <w:pStyle w:val="396"/>
        <w:pageBreakBefore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A0840FD">
      <w:pPr>
        <w:pStyle w:val="396"/>
        <w:pageBreakBefore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2.3澄清或者修改的内容可能影响响应文件编制的，采购人、</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应当在提交首次响应文件截止时间至少5日前，通过电子交易平台通知所有获取磋商文件的供应商；不足5日的，采购人、</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应当顺延提交首次响应文件截止时间。</w:t>
      </w:r>
    </w:p>
    <w:p w14:paraId="6DA5CECD">
      <w:pPr>
        <w:pStyle w:val="396"/>
        <w:pageBreakBefore w:val="0"/>
        <w:kinsoku/>
        <w:wordWrap/>
        <w:overflowPunct/>
        <w:topLinePunct w:val="0"/>
        <w:bidi w:val="0"/>
        <w:snapToGrid w:val="0"/>
        <w:spacing w:before="0" w:line="560" w:lineRule="exact"/>
        <w:ind w:firstLine="482"/>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▲响应文件未按磋商文件的澄清、修改的内容编制，又不符合实质性要求的，响应无效。</w:t>
      </w:r>
    </w:p>
    <w:p w14:paraId="159B4972">
      <w:pPr>
        <w:pStyle w:val="24"/>
        <w:pageBreakBefore w:val="0"/>
        <w:kinsoku/>
        <w:wordWrap/>
        <w:overflowPunct/>
        <w:topLinePunct w:val="0"/>
        <w:bidi w:val="0"/>
        <w:spacing w:line="560" w:lineRule="exac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 xml:space="preserve">    </w:t>
      </w:r>
    </w:p>
    <w:p w14:paraId="010975F5">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六、响应文件的编制</w:t>
      </w:r>
    </w:p>
    <w:p w14:paraId="2A755622">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响应文件的语言</w:t>
      </w:r>
    </w:p>
    <w:p w14:paraId="1C53A461">
      <w:pPr>
        <w:pStyle w:val="33"/>
        <w:pageBreakBefore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响应文件及供应商与采购有关的来往通知、函件和文件均应使用中文。</w:t>
      </w:r>
    </w:p>
    <w:p w14:paraId="00BDFB4A">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响应文件的组成</w:t>
      </w:r>
    </w:p>
    <w:p w14:paraId="74478EA7">
      <w:pPr>
        <w:pageBreakBefore w:val="0"/>
        <w:kinsoku/>
        <w:wordWrap/>
        <w:overflowPunct/>
        <w:topLinePunct w:val="0"/>
        <w:bidi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2.1响应文件由【资格审查文件】、【</w:t>
      </w:r>
      <w:r>
        <w:rPr>
          <w:rFonts w:hint="eastAsia" w:ascii="仿宋" w:hAnsi="仿宋" w:eastAsia="仿宋" w:cs="仿宋"/>
          <w:color w:val="auto"/>
          <w:sz w:val="28"/>
          <w:szCs w:val="28"/>
          <w:highlight w:val="none"/>
          <w:lang w:eastAsia="zh-CN"/>
        </w:rPr>
        <w:t>商务技术文件</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报价文件</w:t>
      </w:r>
      <w:r>
        <w:rPr>
          <w:rFonts w:hint="eastAsia" w:ascii="仿宋" w:hAnsi="仿宋" w:eastAsia="仿宋" w:cs="仿宋"/>
          <w:color w:val="auto"/>
          <w:sz w:val="28"/>
          <w:szCs w:val="28"/>
          <w:highlight w:val="none"/>
        </w:rPr>
        <w:t>】三部分组成。</w:t>
      </w:r>
    </w:p>
    <w:p w14:paraId="5E593390">
      <w:pPr>
        <w:pageBreakBefore w:val="0"/>
        <w:kinsoku/>
        <w:wordWrap/>
        <w:overflowPunct/>
        <w:topLinePunct w:val="0"/>
        <w:bidi w:val="0"/>
        <w:spacing w:line="560" w:lineRule="exact"/>
        <w:ind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u w:val="none"/>
        </w:rPr>
        <w:t>2.2</w:t>
      </w:r>
      <w:r>
        <w:rPr>
          <w:rFonts w:hint="eastAsia" w:ascii="仿宋" w:hAnsi="仿宋" w:eastAsia="仿宋" w:cs="仿宋"/>
          <w:color w:val="auto"/>
          <w:kern w:val="56"/>
          <w:sz w:val="28"/>
          <w:szCs w:val="28"/>
          <w:highlight w:val="none"/>
          <w:shd w:val="clear" w:color="auto" w:fill="FFFFFF"/>
        </w:rPr>
        <w:t>▲</w:t>
      </w:r>
      <w:r>
        <w:rPr>
          <w:rFonts w:hint="eastAsia" w:ascii="仿宋" w:hAnsi="仿宋" w:eastAsia="仿宋" w:cs="仿宋"/>
          <w:b/>
          <w:bCs/>
          <w:color w:val="auto"/>
          <w:sz w:val="28"/>
          <w:szCs w:val="28"/>
          <w:highlight w:val="none"/>
        </w:rPr>
        <w:t>【资格审查文件】（包括但不限于以下内容）</w:t>
      </w:r>
    </w:p>
    <w:p w14:paraId="6AF0E3FF">
      <w:pPr>
        <w:pageBreakBefore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w:t>
      </w:r>
      <w:r>
        <w:rPr>
          <w:rFonts w:hint="eastAsia" w:ascii="仿宋" w:hAnsi="仿宋" w:eastAsia="仿宋" w:cs="仿宋"/>
          <w:color w:val="auto"/>
          <w:kern w:val="56"/>
          <w:sz w:val="28"/>
          <w:szCs w:val="28"/>
          <w:highlight w:val="none"/>
          <w:shd w:val="clear" w:color="auto" w:fill="FFFFFF"/>
          <w:lang w:eastAsia="zh-CN"/>
        </w:rPr>
        <w:t>响应文件</w:t>
      </w:r>
      <w:r>
        <w:rPr>
          <w:rFonts w:hint="eastAsia" w:ascii="仿宋" w:hAnsi="仿宋" w:eastAsia="仿宋" w:cs="仿宋"/>
          <w:color w:val="auto"/>
          <w:kern w:val="56"/>
          <w:sz w:val="28"/>
          <w:szCs w:val="28"/>
          <w:highlight w:val="none"/>
          <w:shd w:val="clear" w:color="auto" w:fill="FFFFFF"/>
        </w:rPr>
        <w:t>封面</w:t>
      </w:r>
    </w:p>
    <w:p w14:paraId="12B2A68D">
      <w:pPr>
        <w:pageBreakBefore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（2）营业执照</w:t>
      </w:r>
    </w:p>
    <w:p w14:paraId="09216CAF">
      <w:pPr>
        <w:pageBreakBefore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lang w:eastAsia="zh-CN"/>
        </w:rPr>
      </w:pPr>
      <w:r>
        <w:rPr>
          <w:rFonts w:hint="eastAsia" w:ascii="仿宋" w:hAnsi="仿宋" w:eastAsia="仿宋" w:cs="仿宋"/>
          <w:color w:val="auto"/>
          <w:kern w:val="56"/>
          <w:sz w:val="28"/>
          <w:szCs w:val="28"/>
          <w:highlight w:val="none"/>
          <w:shd w:val="clear" w:color="auto" w:fill="FFFFFF"/>
        </w:rPr>
        <w:t>（3）法定代表人证明书</w:t>
      </w:r>
      <w:r>
        <w:rPr>
          <w:rFonts w:hint="eastAsia" w:ascii="仿宋" w:hAnsi="仿宋" w:eastAsia="仿宋" w:cs="仿宋"/>
          <w:color w:val="auto"/>
          <w:kern w:val="56"/>
          <w:sz w:val="28"/>
          <w:szCs w:val="28"/>
          <w:highlight w:val="none"/>
          <w:shd w:val="clear" w:color="auto" w:fill="FFFFFF"/>
          <w:lang w:eastAsia="zh-CN"/>
        </w:rPr>
        <w:t>或授权委托书</w:t>
      </w:r>
    </w:p>
    <w:p w14:paraId="54B9836A">
      <w:pPr>
        <w:pageBreakBefore w:val="0"/>
        <w:kinsoku/>
        <w:wordWrap/>
        <w:overflowPunct/>
        <w:topLinePunct w:val="0"/>
        <w:bidi w:val="0"/>
        <w:snapToGrid w:val="0"/>
        <w:spacing w:line="560" w:lineRule="exact"/>
        <w:ind w:firstLine="560" w:firstLineChars="200"/>
        <w:jc w:val="both"/>
        <w:textAlignment w:val="auto"/>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lang w:val="en-US" w:eastAsia="zh-CN"/>
        </w:rPr>
        <w:t>4</w:t>
      </w:r>
      <w:r>
        <w:rPr>
          <w:rFonts w:hint="eastAsia" w:ascii="仿宋" w:hAnsi="仿宋" w:eastAsia="仿宋" w:cs="仿宋"/>
          <w:color w:val="auto"/>
          <w:kern w:val="56"/>
          <w:sz w:val="28"/>
          <w:szCs w:val="28"/>
          <w:highlight w:val="none"/>
          <w:shd w:val="clear" w:color="auto" w:fill="FFFFFF"/>
        </w:rPr>
        <w:t>）投标资格承诺书</w:t>
      </w:r>
    </w:p>
    <w:p w14:paraId="776D3406">
      <w:pPr>
        <w:pageBreakBefore w:val="0"/>
        <w:kinsoku/>
        <w:wordWrap/>
        <w:overflowPunct/>
        <w:topLinePunct w:val="0"/>
        <w:bidi w:val="0"/>
        <w:snapToGrid w:val="0"/>
        <w:spacing w:line="560" w:lineRule="exact"/>
        <w:ind w:firstLine="560" w:firstLineChars="200"/>
        <w:jc w:val="both"/>
        <w:textAlignment w:val="auto"/>
        <w:rPr>
          <w:rFonts w:hint="default" w:ascii="仿宋" w:hAnsi="仿宋" w:eastAsia="仿宋" w:cs="仿宋"/>
          <w:color w:val="auto"/>
          <w:kern w:val="56"/>
          <w:sz w:val="28"/>
          <w:szCs w:val="28"/>
          <w:highlight w:val="none"/>
          <w:shd w:val="clear" w:color="auto" w:fill="FFFFFF"/>
          <w:lang w:val="en-US" w:eastAsia="zh-CN"/>
        </w:rPr>
      </w:pPr>
      <w:r>
        <w:rPr>
          <w:rFonts w:hint="eastAsia" w:ascii="仿宋" w:hAnsi="仿宋" w:eastAsia="仿宋" w:cs="仿宋"/>
          <w:color w:val="auto"/>
          <w:kern w:val="56"/>
          <w:sz w:val="28"/>
          <w:szCs w:val="28"/>
          <w:highlight w:val="none"/>
          <w:shd w:val="clear" w:color="auto" w:fill="FFFFFF"/>
          <w:lang w:val="en-US" w:eastAsia="zh-CN"/>
        </w:rPr>
        <w:t>（5）中小企业声明函</w:t>
      </w:r>
    </w:p>
    <w:p w14:paraId="1160EAA3">
      <w:pPr>
        <w:pageBreakBefore w:val="0"/>
        <w:kinsoku/>
        <w:wordWrap/>
        <w:overflowPunct/>
        <w:topLinePunct w:val="0"/>
        <w:bidi w:val="0"/>
        <w:spacing w:line="560" w:lineRule="exact"/>
        <w:ind w:firstLine="562"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商务技术文件</w:t>
      </w:r>
      <w:r>
        <w:rPr>
          <w:rFonts w:hint="eastAsia" w:ascii="仿宋" w:hAnsi="仿宋" w:eastAsia="仿宋" w:cs="仿宋"/>
          <w:b/>
          <w:bCs/>
          <w:color w:val="auto"/>
          <w:sz w:val="28"/>
          <w:szCs w:val="28"/>
          <w:highlight w:val="none"/>
        </w:rPr>
        <w:t>】（包括但不限于以下内容）</w:t>
      </w:r>
    </w:p>
    <w:p w14:paraId="775E201F">
      <w:pPr>
        <w:pageBreakBefore w:val="0"/>
        <w:kinsoku/>
        <w:wordWrap/>
        <w:overflowPunct/>
        <w:topLinePunct w:val="0"/>
        <w:bidi w:val="0"/>
        <w:snapToGrid w:val="0"/>
        <w:spacing w:line="560" w:lineRule="exact"/>
        <w:ind w:firstLine="560" w:firstLineChars="200"/>
        <w:jc w:val="both"/>
        <w:textAlignment w:val="auto"/>
        <w:rPr>
          <w:rFonts w:hint="default" w:ascii="仿宋" w:hAnsi="仿宋" w:eastAsia="仿宋" w:cs="仿宋"/>
          <w:color w:val="auto"/>
          <w:kern w:val="56"/>
          <w:sz w:val="28"/>
          <w:szCs w:val="28"/>
          <w:highlight w:val="none"/>
          <w:shd w:val="clear" w:color="auto" w:fill="FFFFFF"/>
          <w:lang w:val="en-US" w:eastAsia="zh-CN"/>
        </w:rPr>
      </w:pPr>
      <w:r>
        <w:rPr>
          <w:rFonts w:hint="eastAsia" w:ascii="仿宋" w:hAnsi="仿宋" w:eastAsia="仿宋" w:cs="仿宋"/>
          <w:color w:val="auto"/>
          <w:kern w:val="56"/>
          <w:sz w:val="28"/>
          <w:szCs w:val="28"/>
          <w:highlight w:val="none"/>
          <w:shd w:val="clear" w:color="auto" w:fill="FFFFFF"/>
          <w:lang w:eastAsia="zh-CN"/>
        </w:rPr>
        <w:t>（1）</w:t>
      </w:r>
      <w:r>
        <w:rPr>
          <w:rFonts w:hint="eastAsia" w:ascii="仿宋" w:hAnsi="仿宋" w:eastAsia="仿宋" w:cs="仿宋"/>
          <w:color w:val="auto"/>
          <w:kern w:val="56"/>
          <w:sz w:val="28"/>
          <w:szCs w:val="28"/>
          <w:highlight w:val="none"/>
          <w:shd w:val="clear" w:color="auto" w:fill="FFFFFF"/>
          <w:lang w:val="en-US" w:eastAsia="zh-CN"/>
        </w:rPr>
        <w:t>自评分表（按照评分办法前附表内资信（客观分）内容进行自评，格式自拟）</w:t>
      </w:r>
    </w:p>
    <w:p w14:paraId="3FF804C9">
      <w:pPr>
        <w:pageBreakBefore w:val="0"/>
        <w:kinsoku/>
        <w:wordWrap/>
        <w:overflowPunct/>
        <w:topLinePunct w:val="0"/>
        <w:bidi w:val="0"/>
        <w:snapToGrid w:val="0"/>
        <w:spacing w:line="560" w:lineRule="exact"/>
        <w:ind w:firstLine="560" w:firstLineChars="200"/>
        <w:jc w:val="both"/>
        <w:textAlignment w:val="auto"/>
        <w:rPr>
          <w:rFonts w:hint="default" w:ascii="仿宋" w:hAnsi="仿宋" w:eastAsia="仿宋" w:cs="仿宋"/>
          <w:color w:val="auto"/>
          <w:kern w:val="56"/>
          <w:sz w:val="28"/>
          <w:szCs w:val="28"/>
          <w:highlight w:val="none"/>
          <w:shd w:val="clear" w:color="auto" w:fill="FFFFFF"/>
          <w:lang w:val="en-US" w:eastAsia="zh-CN"/>
        </w:rPr>
      </w:pPr>
      <w:r>
        <w:rPr>
          <w:rFonts w:hint="eastAsia" w:ascii="仿宋" w:hAnsi="仿宋" w:eastAsia="仿宋" w:cs="仿宋"/>
          <w:color w:val="auto"/>
          <w:kern w:val="56"/>
          <w:sz w:val="28"/>
          <w:szCs w:val="28"/>
          <w:highlight w:val="none"/>
          <w:shd w:val="clear" w:color="auto" w:fill="FFFFFF"/>
          <w:lang w:val="en-US" w:eastAsia="zh-CN"/>
        </w:rPr>
        <w:t>（2）响应函</w:t>
      </w:r>
    </w:p>
    <w:p w14:paraId="5E64E4D7">
      <w:pPr>
        <w:pageBreakBefore w:val="0"/>
        <w:kinsoku/>
        <w:wordWrap/>
        <w:overflowPunct/>
        <w:topLinePunct w:val="0"/>
        <w:bidi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（3）按照评分办法前附表内容编制</w:t>
      </w:r>
    </w:p>
    <w:p w14:paraId="16FDE41F">
      <w:pPr>
        <w:pageBreakBefore w:val="0"/>
        <w:kinsoku/>
        <w:wordWrap/>
        <w:overflowPunct/>
        <w:topLinePunct w:val="0"/>
        <w:bidi w:val="0"/>
        <w:spacing w:line="560" w:lineRule="exact"/>
        <w:ind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报价文件</w:t>
      </w:r>
      <w:r>
        <w:rPr>
          <w:rFonts w:hint="eastAsia" w:ascii="仿宋" w:hAnsi="仿宋" w:eastAsia="仿宋" w:cs="仿宋"/>
          <w:b/>
          <w:bCs/>
          <w:color w:val="auto"/>
          <w:sz w:val="28"/>
          <w:szCs w:val="28"/>
          <w:highlight w:val="none"/>
        </w:rPr>
        <w:t>】（包括但不限于以下内容）</w:t>
      </w:r>
    </w:p>
    <w:p w14:paraId="7EA70D88">
      <w:pPr>
        <w:spacing w:line="460" w:lineRule="exact"/>
        <w:ind w:firstLine="560" w:firstLineChars="200"/>
        <w:rPr>
          <w:rFonts w:hint="eastAsia" w:ascii="仿宋" w:hAnsi="仿宋" w:eastAsia="仿宋" w:cs="仿宋"/>
          <w:b w:val="0"/>
          <w:bCs w:val="0"/>
          <w:color w:val="auto"/>
          <w:kern w:val="56"/>
          <w:sz w:val="28"/>
          <w:szCs w:val="28"/>
          <w:highlight w:val="none"/>
          <w:shd w:val="clear" w:color="auto" w:fill="FFFFFF"/>
        </w:rPr>
      </w:pPr>
      <w:r>
        <w:rPr>
          <w:rFonts w:hint="eastAsia" w:ascii="仿宋" w:hAnsi="仿宋" w:eastAsia="仿宋" w:cs="仿宋"/>
          <w:b w:val="0"/>
          <w:bCs w:val="0"/>
          <w:color w:val="auto"/>
          <w:kern w:val="56"/>
          <w:sz w:val="28"/>
          <w:szCs w:val="28"/>
          <w:highlight w:val="none"/>
          <w:shd w:val="clear" w:color="auto" w:fill="FFFFFF"/>
        </w:rPr>
        <w:t>（</w:t>
      </w:r>
      <w:r>
        <w:rPr>
          <w:rFonts w:hint="eastAsia" w:ascii="仿宋" w:hAnsi="仿宋" w:eastAsia="仿宋" w:cs="仿宋"/>
          <w:b w:val="0"/>
          <w:bCs w:val="0"/>
          <w:color w:val="auto"/>
          <w:kern w:val="56"/>
          <w:sz w:val="28"/>
          <w:szCs w:val="28"/>
          <w:highlight w:val="none"/>
          <w:shd w:val="clear" w:color="auto" w:fill="FFFFFF"/>
          <w:lang w:val="en-US" w:eastAsia="zh-CN"/>
        </w:rPr>
        <w:t>1</w:t>
      </w:r>
      <w:r>
        <w:rPr>
          <w:rFonts w:hint="eastAsia" w:ascii="仿宋" w:hAnsi="仿宋" w:eastAsia="仿宋" w:cs="仿宋"/>
          <w:b w:val="0"/>
          <w:bCs w:val="0"/>
          <w:color w:val="auto"/>
          <w:kern w:val="56"/>
          <w:sz w:val="28"/>
          <w:szCs w:val="28"/>
          <w:highlight w:val="none"/>
          <w:shd w:val="clear" w:color="auto" w:fill="FFFFFF"/>
        </w:rPr>
        <w:t>）报价一览表；</w:t>
      </w:r>
    </w:p>
    <w:p w14:paraId="443470C3">
      <w:pPr>
        <w:spacing w:line="460" w:lineRule="exact"/>
        <w:ind w:firstLine="560" w:firstLineChars="200"/>
        <w:rPr>
          <w:rFonts w:hint="eastAsia" w:ascii="仿宋" w:hAnsi="仿宋" w:eastAsia="仿宋" w:cs="仿宋"/>
          <w:b w:val="0"/>
          <w:bCs w:val="0"/>
          <w:color w:val="auto"/>
          <w:kern w:val="56"/>
          <w:sz w:val="28"/>
          <w:szCs w:val="28"/>
          <w:highlight w:val="none"/>
          <w:shd w:val="clear" w:color="auto" w:fill="FFFFFF"/>
          <w:lang w:eastAsia="zh-CN"/>
        </w:rPr>
      </w:pPr>
      <w:r>
        <w:rPr>
          <w:rFonts w:hint="eastAsia" w:ascii="仿宋" w:hAnsi="仿宋" w:eastAsia="仿宋" w:cs="仿宋"/>
          <w:b w:val="0"/>
          <w:bCs w:val="0"/>
          <w:color w:val="auto"/>
          <w:kern w:val="56"/>
          <w:sz w:val="28"/>
          <w:szCs w:val="28"/>
          <w:highlight w:val="none"/>
          <w:shd w:val="clear" w:color="auto" w:fill="FFFFFF"/>
        </w:rPr>
        <w:t>（</w:t>
      </w:r>
      <w:r>
        <w:rPr>
          <w:rFonts w:hint="eastAsia" w:ascii="仿宋" w:hAnsi="仿宋" w:eastAsia="仿宋" w:cs="仿宋"/>
          <w:b w:val="0"/>
          <w:bCs w:val="0"/>
          <w:color w:val="auto"/>
          <w:kern w:val="56"/>
          <w:sz w:val="28"/>
          <w:szCs w:val="28"/>
          <w:highlight w:val="none"/>
          <w:shd w:val="clear" w:color="auto" w:fill="FFFFFF"/>
          <w:lang w:val="en-US" w:eastAsia="zh-CN"/>
        </w:rPr>
        <w:t>2</w:t>
      </w:r>
      <w:r>
        <w:rPr>
          <w:rFonts w:hint="eastAsia" w:ascii="仿宋" w:hAnsi="仿宋" w:eastAsia="仿宋" w:cs="仿宋"/>
          <w:b w:val="0"/>
          <w:bCs w:val="0"/>
          <w:color w:val="auto"/>
          <w:kern w:val="56"/>
          <w:sz w:val="28"/>
          <w:szCs w:val="28"/>
          <w:highlight w:val="none"/>
          <w:shd w:val="clear" w:color="auto" w:fill="FFFFFF"/>
        </w:rPr>
        <w:t>）廉政承诺书</w:t>
      </w:r>
      <w:r>
        <w:rPr>
          <w:rFonts w:hint="eastAsia" w:ascii="仿宋" w:hAnsi="仿宋" w:eastAsia="仿宋" w:cs="仿宋"/>
          <w:b w:val="0"/>
          <w:bCs w:val="0"/>
          <w:color w:val="auto"/>
          <w:kern w:val="56"/>
          <w:sz w:val="28"/>
          <w:szCs w:val="28"/>
          <w:highlight w:val="none"/>
          <w:shd w:val="clear" w:color="auto" w:fill="FFFFFF"/>
          <w:lang w:eastAsia="zh-CN"/>
        </w:rPr>
        <w:t>；</w:t>
      </w:r>
    </w:p>
    <w:p w14:paraId="35A15A66">
      <w:pPr>
        <w:spacing w:line="460" w:lineRule="exact"/>
        <w:ind w:firstLine="560" w:firstLineChars="200"/>
        <w:rPr>
          <w:rFonts w:hint="eastAsia" w:ascii="仿宋" w:hAnsi="仿宋" w:eastAsia="仿宋" w:cs="仿宋"/>
          <w:b w:val="0"/>
          <w:bCs w:val="0"/>
          <w:color w:val="auto"/>
          <w:kern w:val="56"/>
          <w:sz w:val="28"/>
          <w:szCs w:val="28"/>
          <w:highlight w:val="none"/>
          <w:shd w:val="clear" w:color="auto" w:fill="FFFFFF"/>
          <w:lang w:val="zh-CN"/>
        </w:rPr>
      </w:pPr>
      <w:r>
        <w:rPr>
          <w:rFonts w:hint="eastAsia" w:ascii="仿宋" w:hAnsi="仿宋" w:eastAsia="仿宋" w:cs="仿宋"/>
          <w:b w:val="0"/>
          <w:bCs w:val="0"/>
          <w:color w:val="auto"/>
          <w:kern w:val="56"/>
          <w:sz w:val="28"/>
          <w:szCs w:val="28"/>
          <w:highlight w:val="none"/>
          <w:shd w:val="clear" w:color="auto" w:fill="FFFFFF"/>
          <w:lang w:val="zh-CN"/>
        </w:rPr>
        <w:t>（</w:t>
      </w:r>
      <w:r>
        <w:rPr>
          <w:rFonts w:hint="eastAsia" w:ascii="仿宋" w:hAnsi="仿宋" w:eastAsia="仿宋" w:cs="仿宋"/>
          <w:b w:val="0"/>
          <w:bCs w:val="0"/>
          <w:color w:val="auto"/>
          <w:kern w:val="56"/>
          <w:sz w:val="28"/>
          <w:szCs w:val="28"/>
          <w:highlight w:val="none"/>
          <w:shd w:val="clear" w:color="auto" w:fill="FFFFFF"/>
          <w:lang w:val="en-US" w:eastAsia="zh-CN"/>
        </w:rPr>
        <w:t>3</w:t>
      </w:r>
      <w:r>
        <w:rPr>
          <w:rFonts w:hint="eastAsia" w:ascii="仿宋" w:hAnsi="仿宋" w:eastAsia="仿宋" w:cs="仿宋"/>
          <w:b w:val="0"/>
          <w:bCs w:val="0"/>
          <w:color w:val="auto"/>
          <w:kern w:val="56"/>
          <w:sz w:val="28"/>
          <w:szCs w:val="28"/>
          <w:highlight w:val="none"/>
          <w:shd w:val="clear" w:color="auto" w:fill="FFFFFF"/>
          <w:lang w:val="zh-CN"/>
        </w:rPr>
        <w:t>）供应商自认为有需要的其他资料。</w:t>
      </w:r>
    </w:p>
    <w:p w14:paraId="397D4B43">
      <w:pPr>
        <w:pStyle w:val="33"/>
        <w:pageBreakBefore w:val="0"/>
        <w:kinsoku/>
        <w:wordWrap/>
        <w:overflowPunct/>
        <w:topLinePunct w:val="0"/>
        <w:bidi w:val="0"/>
        <w:spacing w:line="56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 响应文件的编制和签署</w:t>
      </w:r>
    </w:p>
    <w:p w14:paraId="348D67B6">
      <w:pPr>
        <w:pageBreakBefore w:val="0"/>
        <w:kinsoku/>
        <w:wordWrap/>
        <w:overflowPunct/>
        <w:topLinePunct w:val="0"/>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kern w:val="0"/>
          <w:sz w:val="28"/>
          <w:szCs w:val="28"/>
          <w:lang w:val="zh-CN"/>
        </w:rPr>
        <w:t>3.1各供应商在编制响应文件时请按照磋商文件第七部分规定的格式进行，混乱的编排导致响应文件被误读或磋商小组查找不到有效文件是供应商的风险。</w:t>
      </w:r>
    </w:p>
    <w:p w14:paraId="66571D8E">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3395F3C">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3.3使用“政采云电子交易客户端”需要提前申领CA数字证书，申领流程请自行前往“浙江政府采购网-下载专区-电子交易客户端-CA驱动和申领流程”进行查阅。</w:t>
      </w:r>
    </w:p>
    <w:p w14:paraId="38FE3388">
      <w:pPr>
        <w:pStyle w:val="396"/>
        <w:pageBreakBefore w:val="0"/>
        <w:kinsoku/>
        <w:wordWrap/>
        <w:overflowPunct/>
        <w:topLinePunct w:val="0"/>
        <w:bidi w:val="0"/>
        <w:snapToGrid w:val="0"/>
        <w:spacing w:before="0" w:line="560" w:lineRule="exact"/>
        <w:ind w:firstLine="48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3.4响应文件按照磋商文件第七部分格式要求进行签署、盖章。</w:t>
      </w:r>
      <w:r>
        <w:rPr>
          <w:rFonts w:hint="eastAsia" w:ascii="仿宋" w:hAnsi="仿宋" w:eastAsia="仿宋" w:cs="仿宋"/>
          <w:b/>
          <w:color w:val="auto"/>
          <w:sz w:val="28"/>
          <w:szCs w:val="28"/>
        </w:rPr>
        <w:t>▲供应商的响应文件未按照磋商文件要求签署、盖章的，其响应无效</w:t>
      </w:r>
      <w:r>
        <w:rPr>
          <w:rFonts w:hint="eastAsia" w:ascii="仿宋" w:hAnsi="仿宋" w:eastAsia="仿宋" w:cs="仿宋"/>
          <w:color w:val="auto"/>
          <w:sz w:val="28"/>
          <w:szCs w:val="28"/>
        </w:rPr>
        <w:t>。</w:t>
      </w:r>
    </w:p>
    <w:p w14:paraId="1526F53B">
      <w:pPr>
        <w:pStyle w:val="396"/>
        <w:pageBreakBefore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3.5为确保网上操作合法、有效和安全，供应商应当在响应截止时间前完成在“政府采购云平台”的身份认证，确保在电子交易过程中能够对相关数据电文进行加密和使用电子签名。</w:t>
      </w:r>
    </w:p>
    <w:p w14:paraId="6D530836">
      <w:pPr>
        <w:pStyle w:val="396"/>
        <w:pageBreakBefore w:val="0"/>
        <w:kinsoku/>
        <w:wordWrap/>
        <w:overflowPunct/>
        <w:topLinePunct w:val="0"/>
        <w:bidi w:val="0"/>
        <w:snapToGrid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3.6磋商文件对响应文件签署、盖章的要求适用于电子签名。</w:t>
      </w:r>
    </w:p>
    <w:p w14:paraId="12D60E3C">
      <w:pPr>
        <w:pageBreakBefore w:val="0"/>
        <w:kinsoku/>
        <w:wordWrap/>
        <w:overflowPunct/>
        <w:topLinePunct w:val="0"/>
        <w:bidi w:val="0"/>
        <w:adjustRightInd/>
        <w:spacing w:line="560" w:lineRule="exact"/>
        <w:jc w:val="both"/>
        <w:textAlignment w:val="auto"/>
        <w:outlineLvl w:val="0"/>
        <w:rPr>
          <w:rFonts w:hint="eastAsia" w:ascii="仿宋" w:hAnsi="仿宋" w:eastAsia="仿宋" w:cs="仿宋"/>
          <w:b/>
          <w:color w:val="auto"/>
          <w:sz w:val="28"/>
          <w:szCs w:val="28"/>
        </w:rPr>
      </w:pPr>
    </w:p>
    <w:p w14:paraId="3F4F16CF">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七、响应文件的提交和备份</w:t>
      </w:r>
    </w:p>
    <w:p w14:paraId="0F6D7EFA">
      <w:pPr>
        <w:pStyle w:val="396"/>
        <w:pageBreakBefore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rPr>
      </w:pPr>
    </w:p>
    <w:p w14:paraId="34A7834B">
      <w:pPr>
        <w:pStyle w:val="396"/>
        <w:pageBreakBefore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1.响应文件的提交、补充、修改、撤回</w:t>
      </w:r>
    </w:p>
    <w:p w14:paraId="6DE2EAA1">
      <w:pPr>
        <w:pStyle w:val="396"/>
        <w:pageBreakBefore w:val="0"/>
        <w:kinsoku/>
        <w:wordWrap/>
        <w:overflowPunct/>
        <w:topLinePunct w:val="0"/>
        <w:bidi w:val="0"/>
        <w:spacing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0741CE2">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 在响应截止时间以后，不能补充、修改响应文件。</w:t>
      </w:r>
    </w:p>
    <w:p w14:paraId="41D74B57">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 在提交“最后报价”后，供应商不能退出磋商。</w:t>
      </w:r>
    </w:p>
    <w:p w14:paraId="045F6D1C">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 电子交易平台收到响应文件，将妥善保存并即时向供应商发出确认回执通知。在响应截止时间前，除供应商补充、修改或者撤回响应文件外，任何单位和个人不得解密或提取响应文件。</w:t>
      </w:r>
    </w:p>
    <w:p w14:paraId="61D06570">
      <w:pPr>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1.5 </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可以视情况延长提交响应文件的截止时间。在上述情况下，</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与供应商以前在响应截止期方面的全部权利、责任和义务，将适用于延长至新的响应截止期。</w:t>
      </w:r>
    </w:p>
    <w:p w14:paraId="548293D3">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2.备份响应文件</w:t>
      </w:r>
    </w:p>
    <w:p w14:paraId="08A43A79">
      <w:pPr>
        <w:pStyle w:val="33"/>
        <w:pageBreakBefore w:val="0"/>
        <w:kinsoku/>
        <w:wordWrap/>
        <w:overflowPunct/>
        <w:topLinePunct w:val="0"/>
        <w:bidi w:val="0"/>
        <w:spacing w:line="560" w:lineRule="exact"/>
        <w:ind w:firstLine="420" w:firstLineChars="15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2.1 供应商在电子交易平台传输提交响应文件后，还可以在响应截止时间前直接提交或者以快递方式递交备份响应文件1份，</w:t>
      </w:r>
      <w:r>
        <w:rPr>
          <w:rFonts w:hint="eastAsia" w:ascii="仿宋" w:hAnsi="仿宋" w:eastAsia="仿宋" w:cs="仿宋"/>
          <w:b/>
          <w:color w:val="auto"/>
          <w:sz w:val="28"/>
          <w:szCs w:val="28"/>
        </w:rPr>
        <w:t>但采购人、</w:t>
      </w:r>
      <w:r>
        <w:rPr>
          <w:rFonts w:hint="eastAsia" w:ascii="仿宋" w:hAnsi="仿宋" w:eastAsia="仿宋" w:cs="仿宋"/>
          <w:b/>
          <w:color w:val="auto"/>
          <w:sz w:val="28"/>
          <w:szCs w:val="28"/>
          <w:lang w:eastAsia="zh-CN"/>
        </w:rPr>
        <w:t>采购代理机构</w:t>
      </w:r>
      <w:r>
        <w:rPr>
          <w:rFonts w:hint="eastAsia" w:ascii="仿宋" w:hAnsi="仿宋" w:eastAsia="仿宋" w:cs="仿宋"/>
          <w:b/>
          <w:color w:val="auto"/>
          <w:sz w:val="28"/>
          <w:szCs w:val="28"/>
        </w:rPr>
        <w:t>不强制或变相强制供应商提交备份响应文件。</w:t>
      </w:r>
    </w:p>
    <w:p w14:paraId="7E7FA8CA">
      <w:pPr>
        <w:pStyle w:val="33"/>
        <w:pageBreakBefore w:val="0"/>
        <w:kinsoku/>
        <w:wordWrap/>
        <w:overflowPunct/>
        <w:topLinePunct w:val="0"/>
        <w:bidi w:val="0"/>
        <w:spacing w:line="560" w:lineRule="exact"/>
        <w:ind w:firstLine="420" w:firstLineChars="15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2.2 备份响应文件须在“政采云投标客户端”制作生成，并储存在不可修改的</w:t>
      </w:r>
      <w:r>
        <w:rPr>
          <w:rFonts w:hint="eastAsia" w:ascii="仿宋" w:hAnsi="仿宋" w:eastAsia="仿宋" w:cs="仿宋"/>
          <w:b/>
          <w:color w:val="auto"/>
          <w:sz w:val="28"/>
          <w:szCs w:val="28"/>
          <w:u w:val="single"/>
        </w:rPr>
        <w:t>电子光盘</w:t>
      </w:r>
      <w:r>
        <w:rPr>
          <w:rFonts w:hint="eastAsia" w:ascii="仿宋" w:hAnsi="仿宋" w:eastAsia="仿宋" w:cs="仿宋"/>
          <w:b/>
          <w:color w:val="auto"/>
          <w:sz w:val="28"/>
          <w:szCs w:val="28"/>
          <w:u w:val="single"/>
          <w:lang w:val="en-US" w:eastAsia="zh-CN"/>
        </w:rPr>
        <w:t>等存储介质</w:t>
      </w:r>
      <w:r>
        <w:rPr>
          <w:rFonts w:hint="eastAsia" w:ascii="仿宋" w:hAnsi="仿宋" w:eastAsia="仿宋" w:cs="仿宋"/>
          <w:color w:val="auto"/>
          <w:sz w:val="28"/>
          <w:szCs w:val="28"/>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8"/>
          <w:szCs w:val="28"/>
        </w:rPr>
        <w:t>▲不符合上述制作、存储、密封规定的备份响应文件将被视为无效或者被拒绝接收。</w:t>
      </w:r>
    </w:p>
    <w:p w14:paraId="68B71D87">
      <w:pPr>
        <w:pStyle w:val="33"/>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 直接提交备份响应文件的，供应商应于响应截止时间前在磋商公告中载明的开启响应文件的地点将备份响应文件提交给</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将拒绝接受逾期送达的备份响应文件。</w:t>
      </w:r>
    </w:p>
    <w:p w14:paraId="4653B534">
      <w:pPr>
        <w:pStyle w:val="33"/>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 以快递方式递交备份响应文件的，供应商应先将备份响应文件按要求密封和标记，再进行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将拒绝接受逾期送达的备份响应文件。邮寄过程中，电子备份响应文件发生泄露、遗失、损坏或延期送达等情况的，由供应商自行负责。</w:t>
      </w:r>
    </w:p>
    <w:p w14:paraId="25FBC424">
      <w:pPr>
        <w:pStyle w:val="33"/>
        <w:pageBreakBefore w:val="0"/>
        <w:kinsoku/>
        <w:wordWrap/>
        <w:overflowPunct/>
        <w:topLinePunct w:val="0"/>
        <w:bidi w:val="0"/>
        <w:spacing w:line="560" w:lineRule="exact"/>
        <w:ind w:firstLine="422" w:firstLineChars="15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2.5 ▲供应商仅提交备份响应文件，未在电子交易平台传输提交响应文件的，响应无效。</w:t>
      </w:r>
    </w:p>
    <w:p w14:paraId="0166F39E">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p>
    <w:p w14:paraId="135E3777">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八、开启响应文件与信用信息查询</w:t>
      </w:r>
    </w:p>
    <w:p w14:paraId="23181104">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开启响应文件</w:t>
      </w:r>
    </w:p>
    <w:p w14:paraId="5E0D6640">
      <w:pPr>
        <w:pStyle w:val="33"/>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1.1 </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按照磋商文件规定的时间通过电子交易平台组织响应文件开启，所有供应商均应当准时在线参加。</w:t>
      </w:r>
      <w:r>
        <w:rPr>
          <w:rFonts w:hint="eastAsia" w:ascii="仿宋" w:hAnsi="仿宋" w:eastAsia="仿宋" w:cs="仿宋"/>
          <w:b/>
          <w:color w:val="auto"/>
          <w:sz w:val="28"/>
          <w:szCs w:val="28"/>
        </w:rPr>
        <w:t>供应商数量不符合规定的，不得开启响应文件。</w:t>
      </w:r>
    </w:p>
    <w:p w14:paraId="1DC8A581">
      <w:pPr>
        <w:pStyle w:val="33"/>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1.2开启响应文件时，电子交易平台按开启响应文件时间自动提取所有响应文件。</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依托电子交易平台发起开始解密指令，供应商按照平台提示和磋商文件的规定在半小时内完成在线解密。</w:t>
      </w:r>
    </w:p>
    <w:p w14:paraId="7DB61F85">
      <w:pPr>
        <w:pStyle w:val="33"/>
        <w:pageBreakBefore w:val="0"/>
        <w:kinsoku/>
        <w:wordWrap/>
        <w:overflowPunct/>
        <w:topLinePunct w:val="0"/>
        <w:bidi w:val="0"/>
        <w:spacing w:line="560" w:lineRule="exact"/>
        <w:ind w:firstLine="422" w:firstLineChars="15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1.3响应文件未在规定时间内成功解密的供应商，如提交了备份响应文件的，以备份响应文件作为依据，否则视为响应文件撤回。响应文件解密成功的供应商，其备份响应文件自动失效。</w:t>
      </w:r>
    </w:p>
    <w:p w14:paraId="121B0E16">
      <w:pPr>
        <w:pStyle w:val="396"/>
        <w:pageBreakBefore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2.信用信息查询</w:t>
      </w:r>
    </w:p>
    <w:p w14:paraId="204FA79D">
      <w:pPr>
        <w:pStyle w:val="396"/>
        <w:pageBreakBefore w:val="0"/>
        <w:kinsoku/>
        <w:wordWrap/>
        <w:overflowPunct/>
        <w:topLinePunct w:val="0"/>
        <w:bidi w:val="0"/>
        <w:spacing w:before="0" w:line="560" w:lineRule="exact"/>
        <w:ind w:firstLine="495"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2.1信用信息查询渠道及截止时间：</w:t>
      </w:r>
      <w:r>
        <w:rPr>
          <w:rFonts w:hint="eastAsia" w:ascii="仿宋" w:hAnsi="仿宋" w:eastAsia="仿宋" w:cs="仿宋"/>
          <w:color w:val="auto"/>
          <w:kern w:val="0"/>
          <w:sz w:val="28"/>
          <w:szCs w:val="28"/>
          <w:lang w:eastAsia="zh-CN"/>
        </w:rPr>
        <w:t>采购代理机构</w:t>
      </w:r>
      <w:r>
        <w:rPr>
          <w:rFonts w:hint="eastAsia" w:ascii="仿宋" w:hAnsi="仿宋" w:eastAsia="仿宋" w:cs="仿宋"/>
          <w:color w:val="auto"/>
          <w:kern w:val="0"/>
          <w:sz w:val="28"/>
          <w:szCs w:val="28"/>
        </w:rPr>
        <w:t>将通过“信用中国”网站(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"http://www.creditchina.gov.cn" </w:instrText>
      </w:r>
      <w:r>
        <w:rPr>
          <w:rFonts w:hint="eastAsia" w:ascii="仿宋" w:hAnsi="仿宋" w:eastAsia="仿宋" w:cs="仿宋"/>
          <w:color w:val="auto"/>
          <w:sz w:val="28"/>
          <w:szCs w:val="28"/>
        </w:rPr>
        <w:fldChar w:fldCharType="separate"/>
      </w:r>
      <w:r>
        <w:rPr>
          <w:rStyle w:val="71"/>
          <w:rFonts w:hint="eastAsia" w:ascii="仿宋" w:hAnsi="仿宋" w:eastAsia="仿宋" w:cs="仿宋"/>
          <w:snapToGrid/>
          <w:color w:val="auto"/>
          <w:sz w:val="28"/>
          <w:szCs w:val="28"/>
        </w:rPr>
        <w:t>www.creditchina.gov.cn</w:t>
      </w:r>
      <w:r>
        <w:rPr>
          <w:rStyle w:val="71"/>
          <w:rFonts w:hint="eastAsia" w:ascii="仿宋" w:hAnsi="仿宋" w:eastAsia="仿宋" w:cs="仿宋"/>
          <w:snapToGrid/>
          <w:color w:val="auto"/>
          <w:sz w:val="28"/>
          <w:szCs w:val="28"/>
        </w:rPr>
        <w:fldChar w:fldCharType="end"/>
      </w:r>
      <w:r>
        <w:rPr>
          <w:rFonts w:hint="eastAsia" w:ascii="仿宋" w:hAnsi="仿宋" w:eastAsia="仿宋" w:cs="仿宋"/>
          <w:color w:val="auto"/>
          <w:kern w:val="0"/>
          <w:sz w:val="28"/>
          <w:szCs w:val="28"/>
        </w:rPr>
        <w:t>)、中国政府采购网(www.ccgp.gov.cn)渠道查询供应商响应截止时间前的信用记录。</w:t>
      </w:r>
    </w:p>
    <w:p w14:paraId="172E8246">
      <w:pPr>
        <w:pStyle w:val="396"/>
        <w:pageBreakBefore w:val="0"/>
        <w:kinsoku/>
        <w:wordWrap/>
        <w:overflowPunct/>
        <w:topLinePunct w:val="0"/>
        <w:bidi w:val="0"/>
        <w:spacing w:before="0" w:line="560" w:lineRule="exact"/>
        <w:ind w:firstLine="495"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2.2信用信息查询记录和证据留存的具体方式：现场查询的供应商的信用记录、查询结果经确认后存档。</w:t>
      </w:r>
    </w:p>
    <w:p w14:paraId="2624D26E">
      <w:pPr>
        <w:pStyle w:val="396"/>
        <w:pageBreakBefore w:val="0"/>
        <w:kinsoku/>
        <w:wordWrap/>
        <w:overflowPunct/>
        <w:topLinePunct w:val="0"/>
        <w:bidi w:val="0"/>
        <w:spacing w:before="0" w:line="560" w:lineRule="exact"/>
        <w:ind w:firstLine="495"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2.3信用信息的使用规则：经查询列入失信被执行人名单、重大税收违法案件当事人名单、政府采购严重违法失信行为记录名单的供应商将被拒绝参与政府采购活动。</w:t>
      </w:r>
    </w:p>
    <w:p w14:paraId="581B3529">
      <w:pPr>
        <w:pStyle w:val="396"/>
        <w:pageBreakBefore w:val="0"/>
        <w:kinsoku/>
        <w:wordWrap/>
        <w:overflowPunct/>
        <w:topLinePunct w:val="0"/>
        <w:bidi w:val="0"/>
        <w:spacing w:before="0" w:line="560" w:lineRule="exact"/>
        <w:ind w:firstLine="495"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2C304B">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p>
    <w:p w14:paraId="7E58AE0A">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、评审</w:t>
      </w:r>
    </w:p>
    <w:p w14:paraId="41466D27">
      <w:pPr>
        <w:pStyle w:val="396"/>
        <w:pageBreakBefore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评审方法：</w:t>
      </w:r>
      <w:r>
        <w:rPr>
          <w:rFonts w:hint="eastAsia" w:ascii="仿宋" w:hAnsi="仿宋" w:eastAsia="仿宋" w:cs="仿宋"/>
          <w:color w:val="auto"/>
          <w:sz w:val="28"/>
          <w:szCs w:val="28"/>
        </w:rPr>
        <w:t>综合评分法。</w:t>
      </w:r>
    </w:p>
    <w:p w14:paraId="653BC28C">
      <w:pPr>
        <w:pStyle w:val="396"/>
        <w:pageBreakBefore w:val="0"/>
        <w:kinsoku/>
        <w:wordWrap/>
        <w:overflowPunct/>
        <w:topLinePunct w:val="0"/>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价格分计算方法：</w:t>
      </w:r>
      <w:r>
        <w:rPr>
          <w:rFonts w:hint="eastAsia" w:ascii="仿宋" w:hAnsi="仿宋" w:eastAsia="仿宋" w:cs="仿宋"/>
          <w:color w:val="auto"/>
          <w:sz w:val="28"/>
          <w:szCs w:val="28"/>
        </w:rPr>
        <w:t>低价优先法。</w:t>
      </w:r>
    </w:p>
    <w:p w14:paraId="553B0C66">
      <w:pPr>
        <w:pStyle w:val="396"/>
        <w:pageBreakBefore w:val="0"/>
        <w:kinsoku/>
        <w:wordWrap/>
        <w:overflowPunct/>
        <w:topLinePunct w:val="0"/>
        <w:bidi w:val="0"/>
        <w:spacing w:before="0" w:line="560" w:lineRule="exact"/>
        <w:ind w:firstLine="0" w:firstLineChars="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3. 评审要求：</w:t>
      </w:r>
      <w:r>
        <w:rPr>
          <w:rFonts w:hint="eastAsia" w:ascii="仿宋" w:hAnsi="仿宋" w:eastAsia="仿宋" w:cs="仿宋"/>
          <w:color w:val="auto"/>
          <w:sz w:val="28"/>
          <w:szCs w:val="28"/>
        </w:rPr>
        <w:t>详见磋商文件第五部分“评审方法及评审标准”。</w:t>
      </w:r>
    </w:p>
    <w:p w14:paraId="5037614F">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color w:val="auto"/>
          <w:sz w:val="28"/>
          <w:szCs w:val="28"/>
        </w:rPr>
      </w:pPr>
    </w:p>
    <w:p w14:paraId="75353AD0">
      <w:pPr>
        <w:pageBreakBefore w:val="0"/>
        <w:kinsoku/>
        <w:wordWrap/>
        <w:overflowPunct/>
        <w:topLinePunct w:val="0"/>
        <w:bidi w:val="0"/>
        <w:adjustRightInd/>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十、成交</w:t>
      </w:r>
    </w:p>
    <w:p w14:paraId="240E7EA1">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1</w:t>
      </w:r>
      <w:r>
        <w:rPr>
          <w:rFonts w:hint="eastAsia" w:ascii="仿宋" w:hAnsi="仿宋" w:eastAsia="仿宋" w:cs="仿宋"/>
          <w:b/>
          <w:color w:val="auto"/>
          <w:sz w:val="28"/>
          <w:szCs w:val="28"/>
        </w:rPr>
        <w:t>. 推荐成交候选供应商</w:t>
      </w:r>
    </w:p>
    <w:p w14:paraId="0B0C01D9">
      <w:pPr>
        <w:pStyle w:val="396"/>
        <w:keepNext w:val="0"/>
        <w:keepLines w:val="0"/>
        <w:pageBreakBefore w:val="0"/>
        <w:widowControl w:val="0"/>
        <w:kinsoku/>
        <w:wordWrap/>
        <w:overflowPunct/>
        <w:topLinePunct w:val="0"/>
        <w:autoSpaceDE/>
        <w:autoSpaceDN/>
        <w:bidi w:val="0"/>
        <w:adjustRightInd w:val="0"/>
        <w:snapToGrid/>
        <w:spacing w:before="0" w:line="560" w:lineRule="exact"/>
        <w:ind w:left="0"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C96A683">
      <w:pPr>
        <w:pStyle w:val="396"/>
        <w:keepNext w:val="0"/>
        <w:keepLines w:val="0"/>
        <w:pageBreakBefore w:val="0"/>
        <w:widowControl w:val="0"/>
        <w:kinsoku/>
        <w:wordWrap/>
        <w:overflowPunct/>
        <w:topLinePunct w:val="0"/>
        <w:autoSpaceDE/>
        <w:autoSpaceDN/>
        <w:bidi w:val="0"/>
        <w:adjustRightInd w:val="0"/>
        <w:snapToGrid/>
        <w:spacing w:before="0" w:line="560" w:lineRule="exact"/>
        <w:ind w:left="0"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磋商小组应当根据综合评分情况，按照评审得分由高到低顺序推荐</w:t>
      </w:r>
      <w:r>
        <w:rPr>
          <w:rFonts w:hint="eastAsia" w:ascii="仿宋" w:hAnsi="仿宋" w:eastAsia="仿宋" w:cs="仿宋"/>
          <w:color w:val="auto"/>
          <w:sz w:val="28"/>
          <w:szCs w:val="28"/>
          <w:lang w:val="en-US" w:eastAsia="zh-CN"/>
        </w:rPr>
        <w:t>1名中标</w:t>
      </w:r>
      <w:r>
        <w:rPr>
          <w:rFonts w:hint="eastAsia" w:ascii="仿宋" w:hAnsi="仿宋" w:eastAsia="仿宋" w:cs="仿宋"/>
          <w:color w:val="auto"/>
          <w:sz w:val="28"/>
          <w:szCs w:val="28"/>
        </w:rPr>
        <w:t>候选</w:t>
      </w:r>
      <w:r>
        <w:rPr>
          <w:rFonts w:hint="eastAsia" w:ascii="仿宋" w:hAnsi="仿宋" w:eastAsia="仿宋" w:cs="仿宋"/>
          <w:color w:val="auto"/>
          <w:sz w:val="28"/>
          <w:szCs w:val="28"/>
          <w:lang w:val="en-US" w:eastAsia="zh-CN"/>
        </w:rPr>
        <w:t>人（得分相同的，按投标报价由低到高顺序排列；得分且报价相同的并列）</w:t>
      </w:r>
      <w:r>
        <w:rPr>
          <w:rFonts w:hint="eastAsia" w:ascii="仿宋" w:hAnsi="仿宋" w:eastAsia="仿宋" w:cs="仿宋"/>
          <w:color w:val="auto"/>
          <w:sz w:val="28"/>
          <w:szCs w:val="28"/>
        </w:rPr>
        <w:t>，并编写评审报告。</w:t>
      </w:r>
    </w:p>
    <w:p w14:paraId="3BEB1201">
      <w:pPr>
        <w:pStyle w:val="33"/>
        <w:pageBreakBefore w:val="0"/>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确定成交供应商</w:t>
      </w:r>
    </w:p>
    <w:p w14:paraId="7F725622">
      <w:pPr>
        <w:pStyle w:val="396"/>
        <w:keepNext w:val="0"/>
        <w:keepLines w:val="0"/>
        <w:pageBreakBefore w:val="0"/>
        <w:widowControl w:val="0"/>
        <w:kinsoku/>
        <w:wordWrap/>
        <w:overflowPunct/>
        <w:topLinePunct w:val="0"/>
        <w:autoSpaceDE/>
        <w:autoSpaceDN/>
        <w:bidi w:val="0"/>
        <w:adjustRightInd w:val="0"/>
        <w:snapToGrid/>
        <w:spacing w:before="0" w:line="560" w:lineRule="exact"/>
        <w:ind w:left="0"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应当依法及时将评审报告送交采购人确认。采购人应当在收到评审报告后</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个工作日内，</w:t>
      </w:r>
      <w:r>
        <w:rPr>
          <w:rFonts w:hint="eastAsia" w:ascii="仿宋" w:hAnsi="仿宋" w:eastAsia="仿宋" w:cs="仿宋"/>
          <w:color w:val="auto"/>
          <w:sz w:val="28"/>
          <w:szCs w:val="28"/>
          <w:lang w:val="en-US" w:eastAsia="zh-CN"/>
        </w:rPr>
        <w:t>在评标报告确定的中标中标候选人名单中按顺序确定中标人。</w:t>
      </w:r>
      <w:r>
        <w:rPr>
          <w:rFonts w:hint="eastAsia" w:ascii="仿宋" w:hAnsi="仿宋" w:eastAsia="仿宋" w:cs="仿宋"/>
          <w:color w:val="auto"/>
          <w:kern w:val="0"/>
          <w:sz w:val="28"/>
          <w:szCs w:val="28"/>
          <w:highlight w:val="none"/>
        </w:rPr>
        <w:t>得分相同的，按投标报价由低到高顺序排列。得分且投标报价相同的并列。</w:t>
      </w:r>
      <w:r>
        <w:rPr>
          <w:rFonts w:hint="eastAsia" w:ascii="仿宋" w:hAnsi="仿宋" w:eastAsia="仿宋" w:cs="仿宋"/>
          <w:color w:val="auto"/>
          <w:sz w:val="28"/>
          <w:szCs w:val="28"/>
          <w:lang w:val="en-US" w:eastAsia="zh-CN"/>
        </w:rPr>
        <w:t>中标人并列的，</w:t>
      </w:r>
      <w:r>
        <w:rPr>
          <w:rFonts w:hint="eastAsia" w:ascii="仿宋" w:hAnsi="仿宋" w:eastAsia="仿宋" w:cs="仿宋"/>
          <w:color w:val="auto"/>
          <w:kern w:val="2"/>
          <w:sz w:val="28"/>
          <w:szCs w:val="28"/>
          <w:lang w:val="en-US" w:eastAsia="zh-CN" w:bidi="ar-SA"/>
        </w:rPr>
        <w:t>按照客观分评审得分由高到低顺序排列，得分最高得为中标人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中标人并列，且客观分也相同的，则以</w:t>
      </w:r>
      <w:r>
        <w:rPr>
          <w:rFonts w:hint="eastAsia" w:ascii="仿宋" w:hAnsi="仿宋" w:eastAsia="仿宋" w:cs="仿宋"/>
          <w:color w:val="auto"/>
          <w:kern w:val="0"/>
          <w:sz w:val="28"/>
          <w:szCs w:val="28"/>
          <w:lang w:val="en-US" w:eastAsia="zh-CN"/>
        </w:rPr>
        <w:t>随机抽取方式确定中标人</w:t>
      </w:r>
      <w:r>
        <w:rPr>
          <w:rFonts w:hint="eastAsia" w:ascii="仿宋" w:hAnsi="仿宋" w:eastAsia="仿宋" w:cs="仿宋"/>
          <w:color w:val="auto"/>
          <w:sz w:val="28"/>
          <w:szCs w:val="28"/>
          <w:lang w:eastAsia="zh-CN"/>
        </w:rPr>
        <w:t>：</w:t>
      </w:r>
    </w:p>
    <w:p w14:paraId="12C267E1">
      <w:pPr>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B2D4DFC">
      <w:pPr>
        <w:pageBreakBefore w:val="0"/>
        <w:tabs>
          <w:tab w:val="left" w:pos="0"/>
        </w:tabs>
        <w:kinsoku/>
        <w:wordWrap/>
        <w:overflowPunct/>
        <w:topLinePunct w:val="0"/>
        <w:bidi w:val="0"/>
        <w:spacing w:line="560" w:lineRule="exact"/>
        <w:textAlignment w:val="auto"/>
        <w:rPr>
          <w:rFonts w:hint="eastAsia" w:ascii="仿宋" w:hAnsi="仿宋" w:eastAsia="仿宋" w:cs="仿宋"/>
          <w:color w:val="auto"/>
          <w:kern w:val="0"/>
          <w:sz w:val="28"/>
          <w:szCs w:val="28"/>
        </w:rPr>
      </w:pPr>
      <w:r>
        <w:rPr>
          <w:rFonts w:hint="eastAsia" w:ascii="仿宋" w:hAnsi="仿宋" w:eastAsia="仿宋" w:cs="仿宋"/>
          <w:b/>
          <w:color w:val="auto"/>
          <w:sz w:val="28"/>
          <w:szCs w:val="28"/>
        </w:rPr>
        <w:t>3．成交通知及成交结果公告</w:t>
      </w:r>
    </w:p>
    <w:p w14:paraId="146AE267">
      <w:pPr>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3.1自成交人确定之日起2个工作日内，</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通过电子交易平台向成交人发出成交通知书，同时编制发布采购成交结果公告。</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也可以以纸质形式进行成交通知。</w:t>
      </w:r>
    </w:p>
    <w:p w14:paraId="3D75567D">
      <w:pPr>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3.2成交结果公告内容包括采购人及其委托的</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的名称、地址、联系方式，项目名称和项目编号，成交人名称、地址和成交金额，主要中标标的的名称、规格型号、数量、单价、服务要求，开标记录、</w:t>
      </w:r>
      <w:bookmarkStart w:id="64" w:name="_Hlk101184471"/>
      <w:r>
        <w:rPr>
          <w:rFonts w:hint="eastAsia" w:ascii="仿宋" w:hAnsi="仿宋" w:eastAsia="仿宋" w:cs="仿宋"/>
          <w:color w:val="auto"/>
          <w:sz w:val="28"/>
          <w:szCs w:val="28"/>
        </w:rPr>
        <w:t>资格审查情况、评审专家抽取规则、符合性审查情况、</w:t>
      </w:r>
      <w:bookmarkEnd w:id="64"/>
      <w:r>
        <w:rPr>
          <w:rFonts w:hint="eastAsia" w:ascii="仿宋" w:hAnsi="仿宋" w:eastAsia="仿宋" w:cs="仿宋"/>
          <w:color w:val="auto"/>
          <w:sz w:val="28"/>
          <w:szCs w:val="28"/>
        </w:rPr>
        <w:t>未成交情况说明、成交公告期限以及评审专家名单、评分汇总及明细。</w:t>
      </w:r>
    </w:p>
    <w:p w14:paraId="5DDF7971">
      <w:pPr>
        <w:pageBreakBefore w:val="0"/>
        <w:kinsoku/>
        <w:wordWrap/>
        <w:overflowPunct/>
        <w:topLinePunct w:val="0"/>
        <w:bidi w:val="0"/>
        <w:spacing w:line="56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3.3公告期限为1个工作日。</w:t>
      </w:r>
    </w:p>
    <w:p w14:paraId="59611AC4">
      <w:pPr>
        <w:pageBreakBefore w:val="0"/>
        <w:kinsoku/>
        <w:wordWrap/>
        <w:overflowPunct/>
        <w:topLinePunct w:val="0"/>
        <w:bidi w:val="0"/>
        <w:snapToGrid w:val="0"/>
        <w:spacing w:line="560" w:lineRule="exact"/>
        <w:jc w:val="center"/>
        <w:textAlignment w:val="auto"/>
        <w:outlineLvl w:val="0"/>
        <w:rPr>
          <w:rFonts w:hint="eastAsia" w:ascii="仿宋" w:hAnsi="仿宋" w:eastAsia="仿宋" w:cs="仿宋"/>
          <w:b/>
          <w:color w:val="auto"/>
          <w:sz w:val="28"/>
          <w:szCs w:val="28"/>
        </w:rPr>
      </w:pPr>
    </w:p>
    <w:p w14:paraId="7A9DAF90">
      <w:pPr>
        <w:pageBreakBefore w:val="0"/>
        <w:kinsoku/>
        <w:wordWrap/>
        <w:overflowPunct/>
        <w:topLinePunct w:val="0"/>
        <w:bidi w:val="0"/>
        <w:snapToGrid w:val="0"/>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一</w:t>
      </w:r>
      <w:r>
        <w:rPr>
          <w:rFonts w:hint="eastAsia" w:ascii="仿宋" w:hAnsi="仿宋" w:eastAsia="仿宋" w:cs="仿宋"/>
          <w:b/>
          <w:color w:val="auto"/>
          <w:sz w:val="28"/>
          <w:szCs w:val="28"/>
        </w:rPr>
        <w:t>、合同</w:t>
      </w:r>
    </w:p>
    <w:p w14:paraId="0400510A">
      <w:pPr>
        <w:pageBreakBefore w:val="0"/>
        <w:tabs>
          <w:tab w:val="left" w:pos="0"/>
        </w:tabs>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1.合同主要条款：</w:t>
      </w:r>
      <w:r>
        <w:rPr>
          <w:rFonts w:hint="eastAsia" w:ascii="仿宋" w:hAnsi="仿宋" w:eastAsia="仿宋" w:cs="仿宋"/>
          <w:color w:val="auto"/>
          <w:sz w:val="28"/>
          <w:szCs w:val="28"/>
        </w:rPr>
        <w:t>详见“第六部分拟签订的合同文本”。</w:t>
      </w:r>
    </w:p>
    <w:p w14:paraId="5E2E67B8">
      <w:pPr>
        <w:pageBreakBefore w:val="0"/>
        <w:tabs>
          <w:tab w:val="left" w:pos="0"/>
        </w:tabs>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2.合同的签订</w:t>
      </w:r>
    </w:p>
    <w:p w14:paraId="5F99BB87">
      <w:pPr>
        <w:pageBreakBefore w:val="0"/>
        <w:widowControl/>
        <w:shd w:val="clear" w:color="auto" w:fill="FFFFFF"/>
        <w:kinsoku/>
        <w:wordWrap/>
        <w:overflowPunct/>
        <w:topLinePunct w:val="0"/>
        <w:bidi w:val="0"/>
        <w:spacing w:line="560" w:lineRule="exact"/>
        <w:ind w:firstLine="480"/>
        <w:jc w:val="lef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2.1</w:t>
      </w:r>
      <w:r>
        <w:rPr>
          <w:rFonts w:hint="eastAsia" w:ascii="仿宋" w:hAnsi="仿宋" w:eastAsia="仿宋" w:cs="仿宋"/>
          <w:color w:val="auto"/>
          <w:kern w:val="0"/>
          <w:sz w:val="28"/>
          <w:szCs w:val="28"/>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515BF17">
      <w:pPr>
        <w:pStyle w:val="396"/>
        <w:pageBreakBefore w:val="0"/>
        <w:kinsoku/>
        <w:wordWrap/>
        <w:overflowPunct/>
        <w:topLinePunct w:val="0"/>
        <w:bidi w:val="0"/>
        <w:snapToGrid w:val="0"/>
        <w:spacing w:before="0"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zh-CN"/>
        </w:rPr>
        <w:t>2.2成交人按规定的日期、时间、地点，由法定代表人或其授权代表与采购人代表签订合同。如成交人为联合体的，由联合体成员各方法定代表人或其授权代表与采购人代表签订合同。</w:t>
      </w:r>
    </w:p>
    <w:p w14:paraId="0C621A22">
      <w:pPr>
        <w:pageBreakBefore w:val="0"/>
        <w:kinsoku/>
        <w:wordWrap/>
        <w:overflowPunct/>
        <w:topLinePunct w:val="0"/>
        <w:bidi w:val="0"/>
        <w:spacing w:line="560" w:lineRule="exact"/>
        <w:ind w:firstLine="543" w:firstLineChars="1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D7B7F65">
      <w:pPr>
        <w:pageBreakBefore w:val="0"/>
        <w:kinsoku/>
        <w:wordWrap/>
        <w:overflowPunct/>
        <w:topLinePunct w:val="0"/>
        <w:bidi w:val="0"/>
        <w:spacing w:line="560" w:lineRule="exact"/>
        <w:ind w:firstLine="543" w:firstLineChars="1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C88E906">
      <w:pPr>
        <w:pageBreakBefore w:val="0"/>
        <w:kinsoku/>
        <w:wordWrap/>
        <w:overflowPunct/>
        <w:topLinePunct w:val="0"/>
        <w:bidi w:val="0"/>
        <w:spacing w:line="560" w:lineRule="exact"/>
        <w:ind w:firstLine="543" w:firstLineChars="1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2.5如签订合同并生效后，供应商无故拒绝或延期，除按照合同条款处理外，列入不良行为记录一次，并给予通报。</w:t>
      </w:r>
    </w:p>
    <w:p w14:paraId="19881367">
      <w:pPr>
        <w:pStyle w:val="396"/>
        <w:pageBreakBefore w:val="0"/>
        <w:kinsoku/>
        <w:wordWrap/>
        <w:overflowPunct/>
        <w:topLinePunct w:val="0"/>
        <w:bidi w:val="0"/>
        <w:snapToGrid w:val="0"/>
        <w:spacing w:before="0" w:after="12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2.6采购合同由采购人与成交供应商根据磋商文件、响应文件等内容通过政府采购电子交易平台在线签订，自动备案。</w:t>
      </w:r>
    </w:p>
    <w:p w14:paraId="50D2ED75">
      <w:pPr>
        <w:pageBreakBefore w:val="0"/>
        <w:tabs>
          <w:tab w:val="left" w:pos="0"/>
        </w:tabs>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3．履约保证金</w:t>
      </w:r>
    </w:p>
    <w:p w14:paraId="5BF56061">
      <w:pPr>
        <w:pageBreakBefore w:val="0"/>
        <w:tabs>
          <w:tab w:val="left" w:pos="0"/>
        </w:tabs>
        <w:kinsoku/>
        <w:wordWrap/>
        <w:overflowPunct/>
        <w:topLinePunct w:val="0"/>
        <w:bidi w:val="0"/>
        <w:spacing w:line="560" w:lineRule="exact"/>
        <w:ind w:firstLine="482"/>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8"/>
          <w:szCs w:val="28"/>
        </w:rPr>
        <w:t>。履约保证金的数额不得超过政府采购合同金额的1%</w:t>
      </w:r>
      <w:r>
        <w:rPr>
          <w:rFonts w:hint="eastAsia" w:ascii="仿宋" w:hAnsi="仿宋" w:eastAsia="仿宋" w:cs="仿宋"/>
          <w:color w:val="auto"/>
          <w:sz w:val="28"/>
          <w:szCs w:val="28"/>
          <w:highlight w:val="none"/>
        </w:rPr>
        <w:t>，鼓励根据项目特点、供应商诚信等因素免收履约保证金或降低缴纳比例</w:t>
      </w:r>
      <w:r>
        <w:rPr>
          <w:rFonts w:hint="eastAsia" w:ascii="仿宋" w:hAnsi="仿宋" w:eastAsia="仿宋" w:cs="仿宋"/>
          <w:color w:val="auto"/>
          <w:sz w:val="28"/>
          <w:szCs w:val="28"/>
        </w:rPr>
        <w:t>。鼓励和支持供应商以银行、保险公司出具的保函形式提供履约保证金。采购人不得拒收履约保函，项目验收结束后应及时退还，延迟退还的，应当按照合同约定和法律规定承担相应的赔偿责任。</w:t>
      </w:r>
    </w:p>
    <w:p w14:paraId="26CF1E97">
      <w:pPr>
        <w:pageBreakBefore w:val="0"/>
        <w:tabs>
          <w:tab w:val="left" w:pos="0"/>
        </w:tabs>
        <w:kinsoku/>
        <w:wordWrap/>
        <w:overflowPunct/>
        <w:topLinePunct w:val="0"/>
        <w:bidi w:val="0"/>
        <w:spacing w:line="560" w:lineRule="exact"/>
        <w:ind w:firstLine="482"/>
        <w:textAlignment w:val="auto"/>
        <w:rPr>
          <w:rFonts w:hint="eastAsia" w:ascii="仿宋" w:hAnsi="仿宋" w:eastAsia="仿宋" w:cs="仿宋"/>
          <w:snapToGrid w:val="0"/>
          <w:color w:val="auto"/>
          <w:kern w:val="28"/>
          <w:sz w:val="28"/>
          <w:szCs w:val="28"/>
        </w:rPr>
      </w:pPr>
      <w:r>
        <w:rPr>
          <w:rFonts w:hint="eastAsia" w:ascii="仿宋" w:hAnsi="仿宋" w:eastAsia="仿宋" w:cs="仿宋"/>
          <w:snapToGrid w:val="0"/>
          <w:color w:val="auto"/>
          <w:kern w:val="28"/>
          <w:sz w:val="28"/>
          <w:szCs w:val="28"/>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9E9CD4">
      <w:pPr>
        <w:pStyle w:val="2"/>
        <w:pageBreakBefore w:val="0"/>
        <w:numPr>
          <w:ilvl w:val="255"/>
          <w:numId w:val="0"/>
        </w:numPr>
        <w:kinsoku/>
        <w:wordWrap/>
        <w:overflowPunct/>
        <w:topLinePunct w:val="0"/>
        <w:bidi w:val="0"/>
        <w:spacing w:line="560" w:lineRule="exact"/>
        <w:ind w:left="0" w:firstLine="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4.预付款</w:t>
      </w:r>
    </w:p>
    <w:p w14:paraId="74984499">
      <w:pPr>
        <w:pageBreakBefore w:val="0"/>
        <w:kinsoku/>
        <w:wordWrap/>
        <w:overflowPunct/>
        <w:topLinePunct w:val="0"/>
        <w:bidi w:val="0"/>
        <w:adjustRightIn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8"/>
          <w:szCs w:val="28"/>
        </w:rPr>
        <w:t>不低于</w:t>
      </w:r>
      <w:r>
        <w:rPr>
          <w:rFonts w:hint="eastAsia" w:ascii="仿宋" w:hAnsi="仿宋" w:eastAsia="仿宋" w:cs="仿宋"/>
          <w:b w:val="0"/>
          <w:bCs w:val="0"/>
          <w:color w:val="auto"/>
          <w:sz w:val="28"/>
          <w:szCs w:val="28"/>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8929CAA">
      <w:pPr>
        <w:pageBreakBefore w:val="0"/>
        <w:tabs>
          <w:tab w:val="left" w:pos="0"/>
        </w:tabs>
        <w:kinsoku/>
        <w:wordWrap/>
        <w:overflowPunct/>
        <w:topLinePunct w:val="0"/>
        <w:bidi w:val="0"/>
        <w:spacing w:line="560" w:lineRule="exact"/>
        <w:ind w:firstLine="0"/>
        <w:textAlignment w:val="auto"/>
        <w:rPr>
          <w:rFonts w:hint="eastAsia" w:ascii="仿宋" w:hAnsi="仿宋" w:eastAsia="仿宋" w:cs="仿宋"/>
          <w:snapToGrid w:val="0"/>
          <w:color w:val="auto"/>
          <w:kern w:val="28"/>
          <w:sz w:val="28"/>
          <w:szCs w:val="28"/>
        </w:rPr>
      </w:pPr>
    </w:p>
    <w:p w14:paraId="04B79E22">
      <w:pPr>
        <w:pageBreakBefore w:val="0"/>
        <w:kinsoku/>
        <w:wordWrap/>
        <w:overflowPunct/>
        <w:topLinePunct w:val="0"/>
        <w:bidi w:val="0"/>
        <w:snapToGrid w:val="0"/>
        <w:spacing w:line="560" w:lineRule="exact"/>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十二、验收</w:t>
      </w:r>
    </w:p>
    <w:p w14:paraId="4FC967D7">
      <w:pPr>
        <w:pStyle w:val="25"/>
        <w:pageBreakBefore w:val="0"/>
        <w:kinsoku/>
        <w:wordWrap/>
        <w:overflowPunct/>
        <w:topLinePunct w:val="0"/>
        <w:bidi w:val="0"/>
        <w:spacing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1.验收</w:t>
      </w:r>
    </w:p>
    <w:p w14:paraId="38CDF037">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87B44E">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1.2采购人可以邀请参加本项目的其他供应商或者第三方机构参与验收。参与验收的供应商或者第三方机构的意见作为验收书的参考资料一并存档。</w:t>
      </w:r>
    </w:p>
    <w:p w14:paraId="19A81396">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EEE7FD">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FDB599">
      <w:pPr>
        <w:pageBreakBefore w:val="0"/>
        <w:kinsoku/>
        <w:wordWrap/>
        <w:overflowPunct/>
        <w:topLinePunct w:val="0"/>
        <w:bidi w:val="0"/>
        <w:snapToGrid w:val="0"/>
        <w:spacing w:line="560" w:lineRule="exact"/>
        <w:jc w:val="center"/>
        <w:textAlignment w:val="auto"/>
        <w:rPr>
          <w:rFonts w:hint="eastAsia" w:ascii="仿宋" w:hAnsi="仿宋" w:eastAsia="仿宋" w:cs="仿宋"/>
          <w:b/>
          <w:color w:val="auto"/>
          <w:sz w:val="28"/>
          <w:szCs w:val="28"/>
        </w:rPr>
      </w:pPr>
    </w:p>
    <w:p w14:paraId="78F9AD2E">
      <w:pPr>
        <w:pageBreakBefore w:val="0"/>
        <w:kinsoku/>
        <w:wordWrap/>
        <w:overflowPunct/>
        <w:topLinePunct w:val="0"/>
        <w:bidi w:val="0"/>
        <w:snapToGrid w:val="0"/>
        <w:spacing w:line="56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十三、电子交易活动的中止</w:t>
      </w:r>
    </w:p>
    <w:p w14:paraId="7E1CE238">
      <w:pPr>
        <w:pageBreakBefore w:val="0"/>
        <w:tabs>
          <w:tab w:val="left" w:pos="0"/>
        </w:tabs>
        <w:kinsoku/>
        <w:wordWrap/>
        <w:overflowPunct/>
        <w:topLinePunct w:val="0"/>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电子交易活动的中止</w:t>
      </w:r>
    </w:p>
    <w:p w14:paraId="7B2CF06F">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采购过程中出现以下情形，导致电子交易平台无法正常运行，或者无法保证电子交易的公平、公正和安全时，</w:t>
      </w:r>
      <w:r>
        <w:rPr>
          <w:rFonts w:hint="eastAsia" w:ascii="仿宋" w:hAnsi="仿宋" w:eastAsia="仿宋" w:cs="仿宋"/>
          <w:color w:val="auto"/>
          <w:kern w:val="0"/>
          <w:sz w:val="28"/>
          <w:szCs w:val="28"/>
          <w:lang w:eastAsia="zh-CN"/>
        </w:rPr>
        <w:t>采购代理机构</w:t>
      </w:r>
      <w:r>
        <w:rPr>
          <w:rFonts w:hint="eastAsia" w:ascii="仿宋" w:hAnsi="仿宋" w:eastAsia="仿宋" w:cs="仿宋"/>
          <w:color w:val="auto"/>
          <w:kern w:val="0"/>
          <w:sz w:val="28"/>
          <w:szCs w:val="28"/>
        </w:rPr>
        <w:t>可中止电子交易活动：</w:t>
      </w:r>
    </w:p>
    <w:p w14:paraId="1A6B2779">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1.1电子交易平台发生故障而无法登录访问的； </w:t>
      </w:r>
    </w:p>
    <w:p w14:paraId="34FA853E">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1.2电子交易平台应用或数据库出现错误，不能进行正常操作的；</w:t>
      </w:r>
    </w:p>
    <w:p w14:paraId="0E41ACE4">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1.3电子交易平台发现严重安全漏洞，有潜在泄密危险的；</w:t>
      </w:r>
    </w:p>
    <w:p w14:paraId="55E556DB">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1.4病毒发作导致不能进行正常操作的； </w:t>
      </w:r>
    </w:p>
    <w:p w14:paraId="50E04182">
      <w:pPr>
        <w:pageBreakBefore w:val="0"/>
        <w:tabs>
          <w:tab w:val="left" w:pos="0"/>
        </w:tabs>
        <w:kinsoku/>
        <w:wordWrap/>
        <w:overflowPunct/>
        <w:topLinePunct w:val="0"/>
        <w:bidi w:val="0"/>
        <w:spacing w:line="560" w:lineRule="exact"/>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1.5其他无法保证电子交易的公平、公正和安全的情况。</w:t>
      </w:r>
    </w:p>
    <w:p w14:paraId="269712FE">
      <w:pPr>
        <w:pageBreakBefore w:val="0"/>
        <w:tabs>
          <w:tab w:val="left" w:pos="0"/>
        </w:tabs>
        <w:kinsoku/>
        <w:wordWrap/>
        <w:overflowPunct/>
        <w:topLinePunct w:val="0"/>
        <w:bidi w:val="0"/>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rPr>
        <w:t>2.</w:t>
      </w:r>
      <w:r>
        <w:rPr>
          <w:rFonts w:hint="eastAsia" w:ascii="仿宋" w:hAnsi="仿宋" w:eastAsia="仿宋" w:cs="仿宋"/>
          <w:color w:val="auto"/>
          <w:kern w:val="0"/>
          <w:sz w:val="28"/>
          <w:szCs w:val="28"/>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color w:val="auto"/>
          <w:sz w:val="28"/>
          <w:szCs w:val="28"/>
          <w:highlight w:val="none"/>
        </w:rPr>
        <w:br w:type="page"/>
      </w:r>
    </w:p>
    <w:p w14:paraId="2F754B2D">
      <w:pPr>
        <w:adjustRightInd/>
        <w:spacing w:line="360" w:lineRule="auto"/>
        <w:jc w:val="center"/>
        <w:outlineLvl w:val="0"/>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第四部分  采购需求</w:t>
      </w:r>
    </w:p>
    <w:p w14:paraId="7559562B">
      <w:pPr>
        <w:pStyle w:val="396"/>
        <w:snapToGrid w:val="0"/>
        <w:spacing w:before="0" w:line="560" w:lineRule="atLeast"/>
        <w:ind w:firstLine="560"/>
        <w:rPr>
          <w:rFonts w:hint="eastAsia" w:ascii="仿宋" w:hAnsi="仿宋" w:eastAsia="仿宋" w:cs="仿宋"/>
          <w:color w:val="auto"/>
          <w:sz w:val="28"/>
          <w:szCs w:val="28"/>
          <w:lang w:eastAsia="zh-CN"/>
        </w:rPr>
      </w:pPr>
      <w:r>
        <w:rPr>
          <w:rStyle w:val="643"/>
          <w:rFonts w:hint="eastAsia" w:ascii="仿宋" w:hAnsi="仿宋" w:eastAsia="仿宋" w:cs="仿宋"/>
          <w:bCs/>
          <w:color w:val="auto"/>
          <w:spacing w:val="0"/>
          <w:sz w:val="28"/>
          <w:szCs w:val="28"/>
        </w:rPr>
        <w:t>一、</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项目概况</w:t>
      </w:r>
    </w:p>
    <w:p w14:paraId="25E05AD8">
      <w:pPr>
        <w:pStyle w:val="396"/>
        <w:snapToGrid w:val="0"/>
        <w:spacing w:before="0" w:line="560" w:lineRule="atLeas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项目包含但不限于整体项目设计、预算编制、外立面改造（含基础修复、艺术墙绘等）、景观节点提升、景观小品的设计采购安装，具体内容见附件初步设计方案，本项目为“交钥匙”工程，包含完成本项目所需的所有工作内容。</w:t>
      </w:r>
    </w:p>
    <w:p w14:paraId="765BDD77">
      <w:pPr>
        <w:pStyle w:val="396"/>
        <w:snapToGrid w:val="0"/>
        <w:spacing w:before="0" w:line="560" w:lineRule="atLeast"/>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二、项目基本情况</w:t>
      </w:r>
    </w:p>
    <w:p w14:paraId="36AA0FCD">
      <w:pPr>
        <w:pStyle w:val="396"/>
        <w:snapToGrid w:val="0"/>
        <w:spacing w:before="0" w:line="560" w:lineRule="atLeas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本项目为固定费率合同,工程量按实结算。各供应商按采购人提供的初步设计方案及概算，出具深化施工图报采购人审核，审核通过后按照施工图出具项目预算（预算不得高于350万元），经预算评审后方可进场，结合项目具体条件和供应商自身实力考虑风险自主报价。除合同规定的可调内容外，供应商在报价中均包括完成该工程项目的人工费、材料费、施工机械使用费、企业管理费、利润、规费、税金、施工图设计费、预算编制费和风险费等一切费用。</w:t>
      </w:r>
    </w:p>
    <w:p w14:paraId="63D55A7C">
      <w:pPr>
        <w:pStyle w:val="396"/>
        <w:snapToGrid w:val="0"/>
        <w:spacing w:before="0" w:line="560" w:lineRule="atLeas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2、供应商要充分了解本工程的初步设计、工期进度要求、质量和安全要求、现场及施工环境情况、资金支付情况、材料采购及质量档次要求、配合协作等所有情况，以自身公司实力进行报价。</w:t>
      </w:r>
    </w:p>
    <w:p w14:paraId="131DB514">
      <w:pPr>
        <w:pStyle w:val="396"/>
        <w:snapToGrid w:val="0"/>
        <w:spacing w:before="0" w:line="560" w:lineRule="atLeas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3、安全文明施工措施费、规费、工伤保险费、意外伤害保险费和税金必须按行政主管部门等有关规定计取。</w:t>
      </w:r>
    </w:p>
    <w:p w14:paraId="2650D4BF">
      <w:pPr>
        <w:pStyle w:val="396"/>
        <w:snapToGrid w:val="0"/>
        <w:spacing w:before="0" w:line="560" w:lineRule="atLeast"/>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最终结算价=审定预算单价*实际工程量*中标费率（除定额外，材料价格按审定预算价同口径执行，衢州信息没有的，按省信息；如衢州和省信息均没有的，以采购人、监理、中标人三方共同进行市场询价确定，经市场询价材料价格不再下浮）。</w:t>
      </w:r>
    </w:p>
    <w:p w14:paraId="71F1121F">
      <w:pPr>
        <w:pStyle w:val="396"/>
        <w:snapToGrid w:val="0"/>
        <w:spacing w:before="0" w:line="560" w:lineRule="atLeas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三、项目特别说明</w:t>
      </w:r>
    </w:p>
    <w:p w14:paraId="4A2BAD21">
      <w:pPr>
        <w:pStyle w:val="396"/>
        <w:snapToGrid w:val="0"/>
        <w:spacing w:before="0" w:line="560" w:lineRule="atLeast"/>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1、实施地点：衢江区</w:t>
      </w:r>
    </w:p>
    <w:p w14:paraId="7CB85F3E">
      <w:pPr>
        <w:spacing w:line="56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2、结算方式：本项目采用固定费率按实结算方式。</w:t>
      </w:r>
    </w:p>
    <w:p w14:paraId="1C8F8D89">
      <w:pPr>
        <w:spacing w:line="56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3、付款方式：</w:t>
      </w:r>
    </w:p>
    <w:p w14:paraId="209E1A70">
      <w:pPr>
        <w:spacing w:line="56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（1）合同签订后，甲方向乙方支付审定预算价的40%作为预付款，付款前乙方开具正规发票给甲方；</w:t>
      </w:r>
    </w:p>
    <w:p w14:paraId="5867B948">
      <w:pPr>
        <w:spacing w:line="56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按月支付进度款，每月25日供应商上报该月实际完成工程量，经监理确认，采购人核实，支付至确认清单工程量（不含新增部分）价款的80%，同时同比例扣除预付款；竣工验收合格后一个月内支付至确认工程量价款的85%，完成结算审核后支付至审定结算价款的100%。</w:t>
      </w:r>
    </w:p>
    <w:p w14:paraId="28950387">
      <w:pPr>
        <w:spacing w:line="56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4、服务期限: 180日历天</w:t>
      </w:r>
    </w:p>
    <w:p w14:paraId="6F4E4F30">
      <w:pPr>
        <w:spacing w:line="560" w:lineRule="atLeas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5、履约保证金：合同金额的1%，供应商在签订合同后7天内以转账、银行保函、保险保函等非现金形式向甲方提供履约保证金，验收合格后2年，无违约条款，无息原额返还。</w:t>
      </w:r>
    </w:p>
    <w:p w14:paraId="7BBE3500">
      <w:pPr>
        <w:pStyle w:val="37"/>
        <w:rPr>
          <w:color w:val="auto"/>
          <w:sz w:val="24"/>
          <w:szCs w:val="24"/>
          <w:highlight w:val="none"/>
        </w:rPr>
      </w:pPr>
    </w:p>
    <w:p w14:paraId="6FE95DCB">
      <w:pPr>
        <w:rPr>
          <w:color w:val="auto"/>
          <w:highlight w:val="none"/>
        </w:rPr>
      </w:pPr>
    </w:p>
    <w:p w14:paraId="6B83EAAF">
      <w:pPr>
        <w:pStyle w:val="24"/>
        <w:rPr>
          <w:color w:val="auto"/>
          <w:highlight w:val="none"/>
        </w:rPr>
      </w:pPr>
    </w:p>
    <w:p w14:paraId="725D8D85">
      <w:pPr>
        <w:pStyle w:val="61"/>
        <w:rPr>
          <w:color w:val="auto"/>
          <w:highlight w:val="none"/>
        </w:rPr>
      </w:pPr>
    </w:p>
    <w:p w14:paraId="5FA060DA">
      <w:pPr>
        <w:rPr>
          <w:color w:val="auto"/>
          <w:highlight w:val="none"/>
        </w:rPr>
      </w:pPr>
    </w:p>
    <w:p w14:paraId="3CF503C3">
      <w:pPr>
        <w:pStyle w:val="24"/>
        <w:rPr>
          <w:color w:val="auto"/>
          <w:highlight w:val="none"/>
        </w:rPr>
      </w:pPr>
    </w:p>
    <w:p w14:paraId="1D8B0C0B">
      <w:pPr>
        <w:pStyle w:val="61"/>
        <w:rPr>
          <w:color w:val="auto"/>
          <w:highlight w:val="none"/>
        </w:rPr>
      </w:pPr>
    </w:p>
    <w:p w14:paraId="6A76D155">
      <w:pPr>
        <w:rPr>
          <w:color w:val="auto"/>
          <w:highlight w:val="none"/>
        </w:rPr>
      </w:pPr>
    </w:p>
    <w:p w14:paraId="3088336C">
      <w:pPr>
        <w:pStyle w:val="24"/>
        <w:rPr>
          <w:color w:val="auto"/>
          <w:highlight w:val="none"/>
        </w:rPr>
      </w:pPr>
    </w:p>
    <w:p w14:paraId="096B84FD">
      <w:pPr>
        <w:pStyle w:val="61"/>
        <w:rPr>
          <w:color w:val="auto"/>
          <w:highlight w:val="none"/>
        </w:rPr>
      </w:pPr>
    </w:p>
    <w:p w14:paraId="455BB178">
      <w:pPr>
        <w:rPr>
          <w:color w:val="auto"/>
          <w:highlight w:val="none"/>
        </w:rPr>
      </w:pPr>
    </w:p>
    <w:p w14:paraId="4587CE97">
      <w:pPr>
        <w:pStyle w:val="62"/>
        <w:rPr>
          <w:color w:val="auto"/>
          <w:highlight w:val="none"/>
        </w:rPr>
      </w:pPr>
    </w:p>
    <w:p w14:paraId="24693465">
      <w:pPr>
        <w:pStyle w:val="61"/>
        <w:rPr>
          <w:color w:val="auto"/>
          <w:highlight w:val="none"/>
        </w:rPr>
      </w:pPr>
    </w:p>
    <w:p w14:paraId="5BF12F02">
      <w:pPr>
        <w:rPr>
          <w:color w:val="auto"/>
          <w:highlight w:val="none"/>
        </w:rPr>
      </w:pPr>
    </w:p>
    <w:p w14:paraId="38096E77">
      <w:pPr>
        <w:pStyle w:val="62"/>
        <w:rPr>
          <w:color w:val="auto"/>
          <w:highlight w:val="none"/>
        </w:rPr>
      </w:pPr>
    </w:p>
    <w:p w14:paraId="516D27E4">
      <w:pPr>
        <w:pStyle w:val="61"/>
        <w:rPr>
          <w:color w:val="auto"/>
          <w:highlight w:val="none"/>
        </w:rPr>
      </w:pPr>
    </w:p>
    <w:p w14:paraId="02EC3EA2">
      <w:pPr>
        <w:rPr>
          <w:color w:val="auto"/>
          <w:highlight w:val="none"/>
        </w:rPr>
      </w:pPr>
    </w:p>
    <w:p w14:paraId="557C88A6">
      <w:pPr>
        <w:rPr>
          <w:color w:val="auto"/>
          <w:highlight w:val="none"/>
        </w:rPr>
      </w:pPr>
    </w:p>
    <w:p w14:paraId="782DB5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 xml:space="preserve">第五部分  </w:t>
      </w:r>
      <w:bookmarkEnd w:id="62"/>
      <w:bookmarkEnd w:id="63"/>
      <w:bookmarkStart w:id="65" w:name="第四部分"/>
      <w:r>
        <w:rPr>
          <w:rFonts w:hint="eastAsia" w:ascii="黑体" w:hAnsi="黑体" w:eastAsia="黑体" w:cs="黑体"/>
          <w:b/>
          <w:color w:val="auto"/>
          <w:sz w:val="36"/>
          <w:szCs w:val="36"/>
          <w:highlight w:val="none"/>
        </w:rPr>
        <w:t>评审方法及评审标准</w:t>
      </w:r>
    </w:p>
    <w:p w14:paraId="53F24F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评审方法前附表</w:t>
      </w:r>
    </w:p>
    <w:tbl>
      <w:tblPr>
        <w:tblStyle w:val="63"/>
        <w:tblW w:w="1036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30"/>
        <w:gridCol w:w="7426"/>
        <w:gridCol w:w="829"/>
      </w:tblGrid>
      <w:tr w14:paraId="15F7177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2107" w:type="dxa"/>
            <w:gridSpan w:val="2"/>
            <w:tcBorders>
              <w:top w:val="thinThickSmallGap" w:color="auto" w:sz="12" w:space="0"/>
            </w:tcBorders>
            <w:vAlign w:val="center"/>
          </w:tcPr>
          <w:p w14:paraId="02A2FED4">
            <w:pPr>
              <w:widowControl w:val="0"/>
              <w:autoSpaceDE w:val="0"/>
              <w:autoSpaceDN w:val="0"/>
              <w:adjustRightInd w:val="0"/>
              <w:spacing w:line="400" w:lineRule="exact"/>
              <w:jc w:val="center"/>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评审内容</w:t>
            </w:r>
          </w:p>
        </w:tc>
        <w:tc>
          <w:tcPr>
            <w:tcW w:w="7426" w:type="dxa"/>
            <w:tcBorders>
              <w:top w:val="thinThickSmallGap" w:color="auto" w:sz="12" w:space="0"/>
            </w:tcBorders>
            <w:vAlign w:val="center"/>
          </w:tcPr>
          <w:p w14:paraId="45DC444D">
            <w:pPr>
              <w:widowControl w:val="0"/>
              <w:autoSpaceDE w:val="0"/>
              <w:autoSpaceDN w:val="0"/>
              <w:adjustRightInd w:val="0"/>
              <w:spacing w:line="400" w:lineRule="exact"/>
              <w:jc w:val="center"/>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评分标准</w:t>
            </w:r>
          </w:p>
        </w:tc>
        <w:tc>
          <w:tcPr>
            <w:tcW w:w="829" w:type="dxa"/>
            <w:tcBorders>
              <w:top w:val="thinThickSmallGap" w:color="auto" w:sz="12" w:space="0"/>
            </w:tcBorders>
            <w:vAlign w:val="center"/>
          </w:tcPr>
          <w:p w14:paraId="2F7C1CD4">
            <w:pPr>
              <w:widowControl w:val="0"/>
              <w:autoSpaceDE w:val="0"/>
              <w:autoSpaceDN w:val="0"/>
              <w:adjustRightInd w:val="0"/>
              <w:spacing w:line="400" w:lineRule="exact"/>
              <w:jc w:val="center"/>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分值</w:t>
            </w:r>
          </w:p>
        </w:tc>
      </w:tr>
      <w:tr w14:paraId="2747FAC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362" w:type="dxa"/>
            <w:gridSpan w:val="4"/>
            <w:vAlign w:val="center"/>
          </w:tcPr>
          <w:p w14:paraId="4072563C">
            <w:pPr>
              <w:widowControl w:val="0"/>
              <w:autoSpaceDE w:val="0"/>
              <w:autoSpaceDN w:val="0"/>
              <w:adjustRightInd w:val="0"/>
              <w:spacing w:line="400" w:lineRule="exact"/>
              <w:jc w:val="center"/>
              <w:rPr>
                <w:rFonts w:hint="eastAsia" w:ascii="仿宋" w:hAnsi="仿宋" w:eastAsia="仿宋" w:cs="仿宋"/>
                <w:color w:val="auto"/>
                <w:spacing w:val="0"/>
                <w:sz w:val="24"/>
                <w:szCs w:val="24"/>
              </w:rPr>
            </w:pPr>
            <w:r>
              <w:rPr>
                <w:rFonts w:hint="eastAsia" w:ascii="仿宋" w:hAnsi="仿宋" w:eastAsia="仿宋" w:cs="仿宋"/>
                <w:b/>
                <w:bCs/>
                <w:color w:val="auto"/>
                <w:spacing w:val="0"/>
                <w:sz w:val="24"/>
                <w:szCs w:val="24"/>
              </w:rPr>
              <w:t>商务报价（</w:t>
            </w:r>
            <w:r>
              <w:rPr>
                <w:rFonts w:hint="eastAsia" w:ascii="仿宋" w:hAnsi="仿宋" w:eastAsia="仿宋" w:cs="仿宋"/>
                <w:b/>
                <w:bCs/>
                <w:color w:val="auto"/>
                <w:spacing w:val="0"/>
                <w:sz w:val="24"/>
                <w:szCs w:val="24"/>
                <w:lang w:val="en-US" w:eastAsia="zh-CN"/>
              </w:rPr>
              <w:t>3</w:t>
            </w:r>
            <w:r>
              <w:rPr>
                <w:rFonts w:hint="eastAsia" w:ascii="仿宋" w:hAnsi="仿宋" w:eastAsia="仿宋" w:cs="仿宋"/>
                <w:b/>
                <w:bCs/>
                <w:color w:val="auto"/>
                <w:spacing w:val="0"/>
                <w:sz w:val="24"/>
                <w:szCs w:val="24"/>
              </w:rPr>
              <w:t>0分）</w:t>
            </w:r>
          </w:p>
        </w:tc>
      </w:tr>
      <w:tr w14:paraId="576EA78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7" w:type="dxa"/>
            <w:vAlign w:val="center"/>
          </w:tcPr>
          <w:p w14:paraId="620D54A6">
            <w:pPr>
              <w:widowControl w:val="0"/>
              <w:spacing w:line="400" w:lineRule="exact"/>
              <w:jc w:val="center"/>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报价</w:t>
            </w:r>
          </w:p>
          <w:p w14:paraId="7B630A6E">
            <w:pPr>
              <w:widowControl w:val="0"/>
              <w:spacing w:line="400" w:lineRule="exact"/>
              <w:jc w:val="center"/>
              <w:rPr>
                <w:rFonts w:hint="eastAsia" w:ascii="仿宋" w:hAnsi="仿宋" w:eastAsia="仿宋" w:cs="仿宋"/>
                <w:color w:val="auto"/>
                <w:spacing w:val="0"/>
                <w:sz w:val="24"/>
                <w:szCs w:val="24"/>
              </w:rPr>
            </w:pPr>
            <w:r>
              <w:rPr>
                <w:rFonts w:hint="eastAsia" w:ascii="仿宋" w:hAnsi="仿宋" w:eastAsia="仿宋" w:cs="仿宋"/>
                <w:b/>
                <w:bCs/>
                <w:color w:val="auto"/>
                <w:spacing w:val="0"/>
                <w:sz w:val="24"/>
                <w:szCs w:val="24"/>
              </w:rPr>
              <w:t>30分</w:t>
            </w:r>
          </w:p>
        </w:tc>
        <w:tc>
          <w:tcPr>
            <w:tcW w:w="1230" w:type="dxa"/>
            <w:vAlign w:val="center"/>
          </w:tcPr>
          <w:p w14:paraId="77155EFE">
            <w:pPr>
              <w:widowControl w:val="0"/>
              <w:spacing w:line="400" w:lineRule="exact"/>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报价分</w:t>
            </w:r>
          </w:p>
        </w:tc>
        <w:tc>
          <w:tcPr>
            <w:tcW w:w="7426" w:type="dxa"/>
            <w:vAlign w:val="center"/>
          </w:tcPr>
          <w:p w14:paraId="0C8DD785">
            <w:pPr>
              <w:widowControl w:val="0"/>
              <w:spacing w:line="400" w:lineRule="exact"/>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本项目采用结算率报价，最高结算率为100%，</w:t>
            </w:r>
            <w:r>
              <w:rPr>
                <w:rFonts w:hint="eastAsia" w:ascii="仿宋" w:hAnsi="仿宋" w:eastAsia="仿宋" w:cs="仿宋"/>
                <w:color w:val="auto"/>
                <w:spacing w:val="0"/>
                <w:sz w:val="24"/>
                <w:szCs w:val="24"/>
              </w:rPr>
              <w:t>基准价为满足评标要求且投标价格最低的</w:t>
            </w:r>
            <w:r>
              <w:rPr>
                <w:rFonts w:hint="eastAsia" w:ascii="仿宋" w:hAnsi="仿宋" w:eastAsia="仿宋" w:cs="仿宋"/>
                <w:color w:val="auto"/>
                <w:spacing w:val="0"/>
                <w:sz w:val="24"/>
                <w:szCs w:val="24"/>
                <w:lang w:val="en-US" w:eastAsia="zh-CN"/>
              </w:rPr>
              <w:t>结算率</w:t>
            </w:r>
            <w:r>
              <w:rPr>
                <w:rFonts w:hint="eastAsia" w:ascii="仿宋" w:hAnsi="仿宋" w:eastAsia="仿宋" w:cs="仿宋"/>
                <w:color w:val="auto"/>
                <w:spacing w:val="0"/>
                <w:sz w:val="24"/>
                <w:szCs w:val="24"/>
              </w:rPr>
              <w:t>，投标报价得分=(基准价／投标报价)×30，四舍五入，保留两位小数。</w:t>
            </w:r>
          </w:p>
        </w:tc>
        <w:tc>
          <w:tcPr>
            <w:tcW w:w="829" w:type="dxa"/>
            <w:vAlign w:val="center"/>
          </w:tcPr>
          <w:p w14:paraId="3844D058">
            <w:pPr>
              <w:widowControl w:val="0"/>
              <w:autoSpaceDE w:val="0"/>
              <w:autoSpaceDN w:val="0"/>
              <w:adjustRightInd w:val="0"/>
              <w:spacing w:line="400" w:lineRule="exact"/>
              <w:jc w:val="cente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0-30</w:t>
            </w:r>
          </w:p>
        </w:tc>
      </w:tr>
      <w:tr w14:paraId="72FBC6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restart"/>
            <w:vAlign w:val="center"/>
          </w:tcPr>
          <w:p w14:paraId="1B35297A">
            <w:pPr>
              <w:widowControl w:val="0"/>
              <w:spacing w:line="400" w:lineRule="exact"/>
              <w:ind w:left="0" w:leftChars="0" w:right="0" w:rightChars="0" w:firstLine="0" w:firstLineChars="0"/>
              <w:jc w:val="center"/>
              <w:rPr>
                <w:rFonts w:hint="eastAsia" w:ascii="仿宋" w:hAnsi="仿宋" w:eastAsia="仿宋" w:cs="仿宋"/>
                <w:b/>
                <w:bCs/>
                <w:color w:val="auto"/>
                <w:spacing w:val="0"/>
                <w:sz w:val="24"/>
                <w:szCs w:val="24"/>
              </w:rPr>
            </w:pPr>
          </w:p>
          <w:p w14:paraId="441A0C74">
            <w:pPr>
              <w:widowControl w:val="0"/>
              <w:spacing w:line="400" w:lineRule="exact"/>
              <w:ind w:left="0" w:leftChars="0" w:right="0" w:rightChars="0" w:firstLine="0" w:firstLineChars="0"/>
              <w:jc w:val="center"/>
              <w:rPr>
                <w:rFonts w:hint="eastAsia" w:ascii="仿宋" w:hAnsi="仿宋" w:eastAsia="仿宋" w:cs="仿宋"/>
                <w:b/>
                <w:bCs/>
                <w:color w:val="auto"/>
                <w:spacing w:val="0"/>
                <w:sz w:val="24"/>
                <w:szCs w:val="24"/>
              </w:rPr>
            </w:pPr>
          </w:p>
          <w:p w14:paraId="489F1197">
            <w:pPr>
              <w:widowControl w:val="0"/>
              <w:spacing w:line="400" w:lineRule="exact"/>
              <w:ind w:left="0" w:leftChars="0" w:right="0" w:rightChars="0" w:firstLine="0" w:firstLineChars="0"/>
              <w:jc w:val="center"/>
              <w:rPr>
                <w:rFonts w:hint="eastAsia" w:ascii="仿宋" w:hAnsi="仿宋" w:eastAsia="仿宋" w:cs="仿宋"/>
                <w:b/>
                <w:bCs/>
                <w:color w:val="auto"/>
                <w:spacing w:val="0"/>
                <w:sz w:val="24"/>
                <w:szCs w:val="24"/>
              </w:rPr>
            </w:pPr>
          </w:p>
          <w:p w14:paraId="02CC36A8">
            <w:pPr>
              <w:widowControl w:val="0"/>
              <w:spacing w:line="400" w:lineRule="exact"/>
              <w:ind w:left="0" w:leftChars="0" w:right="0" w:rightChars="0" w:firstLine="0" w:firstLineChars="0"/>
              <w:jc w:val="center"/>
              <w:rPr>
                <w:rFonts w:hint="eastAsia" w:ascii="仿宋" w:hAnsi="仿宋" w:eastAsia="仿宋" w:cs="仿宋"/>
                <w:b/>
                <w:bCs/>
                <w:color w:val="auto"/>
                <w:spacing w:val="0"/>
                <w:sz w:val="24"/>
                <w:szCs w:val="24"/>
              </w:rPr>
            </w:pPr>
          </w:p>
          <w:p w14:paraId="70601C0D">
            <w:pPr>
              <w:widowControl w:val="0"/>
              <w:spacing w:line="400" w:lineRule="exact"/>
              <w:ind w:left="0" w:leftChars="0" w:right="0" w:rightChars="0" w:firstLine="0" w:firstLineChars="0"/>
              <w:jc w:val="center"/>
              <w:rPr>
                <w:rFonts w:hint="eastAsia" w:ascii="仿宋" w:hAnsi="仿宋" w:eastAsia="仿宋" w:cs="仿宋"/>
                <w:b/>
                <w:bCs/>
                <w:color w:val="auto"/>
                <w:spacing w:val="0"/>
                <w:sz w:val="24"/>
                <w:szCs w:val="24"/>
              </w:rPr>
            </w:pPr>
          </w:p>
          <w:p w14:paraId="6B1B4539">
            <w:pPr>
              <w:widowControl w:val="0"/>
              <w:spacing w:line="400" w:lineRule="exact"/>
              <w:ind w:left="0" w:leftChars="0" w:right="0" w:rightChars="0" w:firstLine="0" w:firstLineChars="0"/>
              <w:jc w:val="center"/>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技术资信分</w:t>
            </w:r>
          </w:p>
          <w:p w14:paraId="14D0CDAE">
            <w:pPr>
              <w:widowControl w:val="0"/>
              <w:spacing w:line="400" w:lineRule="exact"/>
              <w:ind w:left="0" w:leftChars="0" w:right="0" w:rightChars="0" w:firstLine="0" w:firstLineChars="0"/>
              <w:jc w:val="center"/>
              <w:rPr>
                <w:rFonts w:hint="eastAsia" w:ascii="仿宋" w:hAnsi="仿宋" w:eastAsia="仿宋" w:cs="仿宋"/>
                <w:color w:val="auto"/>
                <w:spacing w:val="0"/>
                <w:sz w:val="24"/>
                <w:szCs w:val="24"/>
              </w:rPr>
            </w:pPr>
            <w:r>
              <w:rPr>
                <w:rFonts w:hint="eastAsia" w:ascii="仿宋" w:hAnsi="仿宋" w:eastAsia="仿宋" w:cs="仿宋"/>
                <w:b/>
                <w:bCs/>
                <w:color w:val="auto"/>
                <w:spacing w:val="0"/>
                <w:sz w:val="24"/>
                <w:szCs w:val="24"/>
                <w:lang w:val="en-US" w:eastAsia="zh-CN"/>
              </w:rPr>
              <w:t>7</w:t>
            </w:r>
            <w:r>
              <w:rPr>
                <w:rFonts w:hint="eastAsia" w:ascii="仿宋" w:hAnsi="仿宋" w:eastAsia="仿宋" w:cs="仿宋"/>
                <w:b/>
                <w:bCs/>
                <w:color w:val="auto"/>
                <w:spacing w:val="0"/>
                <w:sz w:val="24"/>
                <w:szCs w:val="24"/>
              </w:rPr>
              <w:t>0分</w:t>
            </w:r>
          </w:p>
        </w:tc>
        <w:tc>
          <w:tcPr>
            <w:tcW w:w="1230" w:type="dxa"/>
            <w:vAlign w:val="center"/>
          </w:tcPr>
          <w:p w14:paraId="22D11E96">
            <w:pPr>
              <w:widowControl w:val="0"/>
              <w:spacing w:line="400" w:lineRule="exact"/>
              <w:jc w:val="center"/>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投标人实力</w:t>
            </w:r>
          </w:p>
        </w:tc>
        <w:tc>
          <w:tcPr>
            <w:tcW w:w="7426" w:type="dxa"/>
            <w:vAlign w:val="center"/>
          </w:tcPr>
          <w:p w14:paraId="1BC6A3E6">
            <w:pPr>
              <w:widowControl w:val="0"/>
              <w:spacing w:line="400" w:lineRule="exact"/>
              <w:jc w:val="left"/>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rPr>
              <w:t>自20</w:t>
            </w:r>
            <w:r>
              <w:rPr>
                <w:rFonts w:hint="eastAsia" w:ascii="仿宋" w:hAnsi="仿宋" w:eastAsia="仿宋" w:cs="仿宋"/>
                <w:color w:val="auto"/>
                <w:spacing w:val="0"/>
                <w:sz w:val="24"/>
                <w:szCs w:val="24"/>
                <w:lang w:val="en-US" w:eastAsia="zh-CN"/>
              </w:rPr>
              <w:t>21</w:t>
            </w:r>
            <w:r>
              <w:rPr>
                <w:rFonts w:hint="eastAsia" w:ascii="仿宋" w:hAnsi="仿宋" w:eastAsia="仿宋" w:cs="仿宋"/>
                <w:color w:val="auto"/>
                <w:spacing w:val="0"/>
                <w:sz w:val="24"/>
                <w:szCs w:val="24"/>
              </w:rPr>
              <w:t>年01月以来，投标人实施过的同类项目业绩，每个得</w:t>
            </w: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rPr>
              <w:t>分，最多得</w:t>
            </w: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rPr>
              <w:t>分。注：提供</w:t>
            </w:r>
            <w:r>
              <w:rPr>
                <w:rFonts w:hint="eastAsia" w:ascii="仿宋" w:hAnsi="仿宋" w:eastAsia="仿宋" w:cs="仿宋"/>
                <w:color w:val="auto"/>
                <w:spacing w:val="0"/>
                <w:sz w:val="24"/>
                <w:szCs w:val="24"/>
                <w:lang w:eastAsia="zh-CN"/>
              </w:rPr>
              <w:t>合同</w:t>
            </w:r>
            <w:r>
              <w:rPr>
                <w:rFonts w:hint="eastAsia" w:ascii="仿宋" w:hAnsi="仿宋" w:eastAsia="仿宋" w:cs="仿宋"/>
                <w:color w:val="auto"/>
                <w:spacing w:val="0"/>
                <w:sz w:val="24"/>
                <w:szCs w:val="24"/>
              </w:rPr>
              <w:t>复印件，时间以合同签订时间为准,未按要求提供的不得分。</w:t>
            </w:r>
          </w:p>
        </w:tc>
        <w:tc>
          <w:tcPr>
            <w:tcW w:w="829" w:type="dxa"/>
            <w:vAlign w:val="center"/>
          </w:tcPr>
          <w:p w14:paraId="1E85FA16">
            <w:pPr>
              <w:widowControl w:val="0"/>
              <w:spacing w:line="400" w:lineRule="exact"/>
              <w:jc w:val="center"/>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0-3</w:t>
            </w:r>
          </w:p>
        </w:tc>
      </w:tr>
      <w:tr w14:paraId="1391AD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7" w:type="dxa"/>
            <w:vMerge w:val="continue"/>
            <w:vAlign w:val="center"/>
          </w:tcPr>
          <w:p w14:paraId="35797E03">
            <w:pPr>
              <w:widowControl w:val="0"/>
              <w:spacing w:line="400" w:lineRule="exact"/>
              <w:jc w:val="center"/>
              <w:rPr>
                <w:rFonts w:hint="eastAsia" w:ascii="仿宋" w:hAnsi="仿宋" w:eastAsia="仿宋" w:cs="仿宋"/>
                <w:b/>
                <w:bCs/>
                <w:color w:val="auto"/>
                <w:spacing w:val="0"/>
                <w:sz w:val="24"/>
                <w:szCs w:val="24"/>
              </w:rPr>
            </w:pPr>
          </w:p>
        </w:tc>
        <w:tc>
          <w:tcPr>
            <w:tcW w:w="1230" w:type="dxa"/>
            <w:vAlign w:val="center"/>
          </w:tcPr>
          <w:p w14:paraId="56893713">
            <w:pPr>
              <w:pStyle w:val="641"/>
              <w:tabs>
                <w:tab w:val="right" w:leader="dot" w:pos="8295"/>
              </w:tabs>
              <w:snapToGrid w:val="0"/>
              <w:jc w:val="center"/>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人员配置情况</w:t>
            </w:r>
          </w:p>
        </w:tc>
        <w:tc>
          <w:tcPr>
            <w:tcW w:w="7426" w:type="dxa"/>
            <w:vAlign w:val="center"/>
          </w:tcPr>
          <w:p w14:paraId="49673CA1">
            <w:pPr>
              <w:pStyle w:val="641"/>
              <w:keepNext w:val="0"/>
              <w:keepLines w:val="0"/>
              <w:pageBreakBefore w:val="0"/>
              <w:widowControl/>
              <w:tabs>
                <w:tab w:val="right" w:leader="dot" w:pos="8295"/>
              </w:tabs>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1.项目负责人情况，根据项目负责人的学历、职称、业绩情况综合评判（需提供相关证明材料）。0～2分</w:t>
            </w:r>
          </w:p>
          <w:p w14:paraId="48424BD6">
            <w:pPr>
              <w:pStyle w:val="641"/>
              <w:keepNext w:val="0"/>
              <w:keepLines w:val="0"/>
              <w:pageBreakBefore w:val="0"/>
              <w:widowControl/>
              <w:tabs>
                <w:tab w:val="right" w:leader="dot" w:pos="8295"/>
              </w:tabs>
              <w:kinsoku/>
              <w:wordWrap/>
              <w:overflowPunct/>
              <w:topLinePunct w:val="0"/>
              <w:autoSpaceDE/>
              <w:autoSpaceDN/>
              <w:bidi w:val="0"/>
              <w:adjustRightInd/>
              <w:snapToGrid w:val="0"/>
              <w:spacing w:line="288" w:lineRule="auto"/>
              <w:ind w:firstLine="0" w:firstLineChars="0"/>
              <w:jc w:val="both"/>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2.项目组其他人员配备情况根据供应商提供的派驻现场的工程项目负责人及技术管理人员的专业配置的合理性、专业性等打分；0～4分</w:t>
            </w:r>
          </w:p>
        </w:tc>
        <w:tc>
          <w:tcPr>
            <w:tcW w:w="829" w:type="dxa"/>
            <w:vAlign w:val="center"/>
          </w:tcPr>
          <w:p w14:paraId="32059020">
            <w:pPr>
              <w:widowControl w:val="0"/>
              <w:spacing w:line="400" w:lineRule="exact"/>
              <w:jc w:val="center"/>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0-6</w:t>
            </w:r>
          </w:p>
        </w:tc>
      </w:tr>
      <w:tr w14:paraId="643B4B4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77" w:type="dxa"/>
            <w:vMerge w:val="continue"/>
            <w:vAlign w:val="center"/>
          </w:tcPr>
          <w:p w14:paraId="15F9B190">
            <w:pPr>
              <w:widowControl w:val="0"/>
              <w:spacing w:line="400" w:lineRule="exact"/>
              <w:jc w:val="center"/>
              <w:rPr>
                <w:rFonts w:hint="eastAsia" w:ascii="仿宋" w:hAnsi="仿宋" w:eastAsia="仿宋" w:cs="仿宋"/>
                <w:b/>
                <w:bCs/>
                <w:color w:val="auto"/>
                <w:spacing w:val="0"/>
                <w:sz w:val="24"/>
                <w:szCs w:val="24"/>
              </w:rPr>
            </w:pPr>
          </w:p>
        </w:tc>
        <w:tc>
          <w:tcPr>
            <w:tcW w:w="1230" w:type="dxa"/>
            <w:vAlign w:val="center"/>
          </w:tcPr>
          <w:p w14:paraId="73431BB4">
            <w:pPr>
              <w:pStyle w:val="641"/>
              <w:tabs>
                <w:tab w:val="right" w:leader="dot" w:pos="8295"/>
              </w:tabs>
              <w:snapToGrid w:val="0"/>
              <w:jc w:val="center"/>
              <w:rPr>
                <w:rFonts w:hint="default"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深化方案</w:t>
            </w:r>
          </w:p>
        </w:tc>
        <w:tc>
          <w:tcPr>
            <w:tcW w:w="7426" w:type="dxa"/>
            <w:vAlign w:val="center"/>
          </w:tcPr>
          <w:p w14:paraId="1A6D0E3E">
            <w:pPr>
              <w:pStyle w:val="641"/>
              <w:keepNext w:val="0"/>
              <w:keepLines w:val="0"/>
              <w:pageBreakBefore w:val="0"/>
              <w:widowControl/>
              <w:tabs>
                <w:tab w:val="right" w:leader="dot" w:pos="8295"/>
              </w:tabs>
              <w:kinsoku/>
              <w:wordWrap/>
              <w:overflowPunct/>
              <w:topLinePunct w:val="0"/>
              <w:autoSpaceDE/>
              <w:autoSpaceDN/>
              <w:bidi w:val="0"/>
              <w:adjustRightInd/>
              <w:snapToGrid w:val="0"/>
              <w:spacing w:line="288" w:lineRule="auto"/>
              <w:ind w:firstLine="0" w:firstLineChars="0"/>
              <w:jc w:val="both"/>
              <w:textAlignment w:val="auto"/>
              <w:rPr>
                <w:rFonts w:hint="default"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根据初步设计方案，根据供应商提供的深化设计方案，针对艺术墙景、景观小品、重要节点的布局等内容进行评审，创意性、可行性、针对性贴合初步设计的得6.1-9分，创意性一般、但具有可行性的得3.1-6分，可行性一般、与初步设计贴合性不高的得1.0-3分；不提供不得分。</w:t>
            </w:r>
          </w:p>
        </w:tc>
        <w:tc>
          <w:tcPr>
            <w:tcW w:w="829" w:type="dxa"/>
            <w:vAlign w:val="center"/>
          </w:tcPr>
          <w:p w14:paraId="1579B39F">
            <w:pPr>
              <w:widowControl w:val="0"/>
              <w:spacing w:line="400" w:lineRule="exact"/>
              <w:jc w:val="center"/>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0-9</w:t>
            </w:r>
          </w:p>
        </w:tc>
      </w:tr>
      <w:tr w14:paraId="721E62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77" w:type="dxa"/>
            <w:vMerge w:val="continue"/>
            <w:vAlign w:val="center"/>
          </w:tcPr>
          <w:p w14:paraId="52986D1F">
            <w:pPr>
              <w:widowControl w:val="0"/>
              <w:spacing w:line="400" w:lineRule="exact"/>
              <w:jc w:val="center"/>
              <w:rPr>
                <w:rFonts w:hint="eastAsia" w:ascii="仿宋" w:hAnsi="仿宋" w:eastAsia="仿宋" w:cs="仿宋"/>
                <w:color w:val="auto"/>
                <w:spacing w:val="0"/>
                <w:sz w:val="24"/>
                <w:szCs w:val="24"/>
              </w:rPr>
            </w:pPr>
          </w:p>
        </w:tc>
        <w:tc>
          <w:tcPr>
            <w:tcW w:w="1230" w:type="dxa"/>
            <w:vAlign w:val="center"/>
          </w:tcPr>
          <w:p w14:paraId="600748B6">
            <w:pPr>
              <w:pStyle w:val="641"/>
              <w:tabs>
                <w:tab w:val="right" w:leader="dot" w:pos="8295"/>
              </w:tabs>
              <w:snapToGrid w:val="0"/>
              <w:jc w:val="center"/>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施工方案</w:t>
            </w:r>
          </w:p>
        </w:tc>
        <w:tc>
          <w:tcPr>
            <w:tcW w:w="7426" w:type="dxa"/>
            <w:vAlign w:val="center"/>
          </w:tcPr>
          <w:p w14:paraId="5F5D78E2">
            <w:pPr>
              <w:pStyle w:val="641"/>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根据项目现场实际情况，结合自身项目实施经验，提出的施工方案与技术措施科学、可行、针对性强得6.1-9分；施工方案与技术措施合理、可行、细节待完善得3.1-6分；施工方案与技术措施欠合理、可行性较差、基本满足工程需要得0.1-3分；未提供不得分。</w:t>
            </w:r>
          </w:p>
        </w:tc>
        <w:tc>
          <w:tcPr>
            <w:tcW w:w="829" w:type="dxa"/>
            <w:vAlign w:val="center"/>
          </w:tcPr>
          <w:p w14:paraId="0610B2AD">
            <w:pPr>
              <w:widowControl w:val="0"/>
              <w:spacing w:line="400" w:lineRule="exact"/>
              <w:jc w:val="center"/>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0-9</w:t>
            </w:r>
          </w:p>
        </w:tc>
      </w:tr>
      <w:tr w14:paraId="71B25BF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77" w:type="dxa"/>
            <w:vMerge w:val="continue"/>
            <w:vAlign w:val="center"/>
          </w:tcPr>
          <w:p w14:paraId="596BCE3C">
            <w:pPr>
              <w:widowControl w:val="0"/>
              <w:spacing w:line="400" w:lineRule="exact"/>
              <w:jc w:val="center"/>
              <w:rPr>
                <w:rFonts w:hint="eastAsia" w:ascii="仿宋" w:hAnsi="仿宋" w:eastAsia="仿宋" w:cs="仿宋"/>
                <w:color w:val="auto"/>
                <w:spacing w:val="0"/>
                <w:sz w:val="24"/>
                <w:szCs w:val="24"/>
              </w:rPr>
            </w:pPr>
          </w:p>
        </w:tc>
        <w:tc>
          <w:tcPr>
            <w:tcW w:w="1230" w:type="dxa"/>
            <w:vAlign w:val="center"/>
          </w:tcPr>
          <w:p w14:paraId="413DB37F">
            <w:pPr>
              <w:pStyle w:val="641"/>
              <w:tabs>
                <w:tab w:val="right" w:leader="dot" w:pos="8295"/>
              </w:tabs>
              <w:snapToGrid w:val="0"/>
              <w:jc w:val="center"/>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施工进度及保证措施</w:t>
            </w:r>
          </w:p>
        </w:tc>
        <w:tc>
          <w:tcPr>
            <w:tcW w:w="7426" w:type="dxa"/>
            <w:vAlign w:val="center"/>
          </w:tcPr>
          <w:p w14:paraId="53046E7C">
            <w:pPr>
              <w:pStyle w:val="641"/>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工程进度计划与保证措施科学、可行、针对性强得7-10分；工程进度计划与保证措施合理、基本可行、细节待完善得4-6.9分；工程进度计划与保证措施欠合理、可行性较差、基本满足工程需要得0-3.9分；未提供不得分。</w:t>
            </w:r>
          </w:p>
        </w:tc>
        <w:tc>
          <w:tcPr>
            <w:tcW w:w="829" w:type="dxa"/>
            <w:vAlign w:val="center"/>
          </w:tcPr>
          <w:p w14:paraId="38E614D2">
            <w:pPr>
              <w:widowControl w:val="0"/>
              <w:spacing w:line="400" w:lineRule="exact"/>
              <w:jc w:val="center"/>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0-10</w:t>
            </w:r>
          </w:p>
        </w:tc>
      </w:tr>
      <w:tr w14:paraId="232434F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77" w:type="dxa"/>
            <w:vMerge w:val="continue"/>
            <w:vAlign w:val="center"/>
          </w:tcPr>
          <w:p w14:paraId="56575844">
            <w:pPr>
              <w:widowControl w:val="0"/>
              <w:spacing w:line="400" w:lineRule="exact"/>
              <w:jc w:val="center"/>
              <w:rPr>
                <w:rFonts w:hint="eastAsia" w:ascii="仿宋" w:hAnsi="仿宋" w:eastAsia="仿宋" w:cs="仿宋"/>
                <w:color w:val="auto"/>
                <w:spacing w:val="0"/>
                <w:sz w:val="24"/>
                <w:szCs w:val="24"/>
              </w:rPr>
            </w:pPr>
          </w:p>
        </w:tc>
        <w:tc>
          <w:tcPr>
            <w:tcW w:w="1230" w:type="dxa"/>
            <w:vAlign w:val="center"/>
          </w:tcPr>
          <w:p w14:paraId="727D8274">
            <w:pPr>
              <w:pStyle w:val="641"/>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施工质量的控制和检验</w:t>
            </w:r>
          </w:p>
        </w:tc>
        <w:tc>
          <w:tcPr>
            <w:tcW w:w="7426" w:type="dxa"/>
            <w:vAlign w:val="center"/>
          </w:tcPr>
          <w:p w14:paraId="1F4E068B">
            <w:pPr>
              <w:pStyle w:val="641"/>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施工质量的控制及检验科学性、可靠性强得9-12分；施工质量的控制及检验科学性、可靠性一般，能满足项目需求得4-8.9分；施工质量的控制及检验是否科学性、可靠性较差；基本满足工程需要得0-3.9分；未提供不得分。</w:t>
            </w:r>
          </w:p>
        </w:tc>
        <w:tc>
          <w:tcPr>
            <w:tcW w:w="829" w:type="dxa"/>
            <w:vAlign w:val="center"/>
          </w:tcPr>
          <w:p w14:paraId="3CDEE993">
            <w:pPr>
              <w:widowControl w:val="0"/>
              <w:spacing w:line="400" w:lineRule="exact"/>
              <w:jc w:val="center"/>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0-12</w:t>
            </w:r>
          </w:p>
        </w:tc>
      </w:tr>
      <w:tr w14:paraId="1DE20FA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77" w:type="dxa"/>
            <w:vMerge w:val="continue"/>
            <w:vAlign w:val="center"/>
          </w:tcPr>
          <w:p w14:paraId="3B4AFAE9">
            <w:pPr>
              <w:widowControl w:val="0"/>
              <w:spacing w:line="400" w:lineRule="exact"/>
              <w:jc w:val="center"/>
              <w:rPr>
                <w:rFonts w:hint="eastAsia" w:ascii="仿宋" w:hAnsi="仿宋" w:eastAsia="仿宋" w:cs="仿宋"/>
                <w:color w:val="auto"/>
                <w:spacing w:val="0"/>
                <w:sz w:val="24"/>
                <w:szCs w:val="24"/>
              </w:rPr>
            </w:pPr>
          </w:p>
        </w:tc>
        <w:tc>
          <w:tcPr>
            <w:tcW w:w="1230" w:type="dxa"/>
            <w:vAlign w:val="center"/>
          </w:tcPr>
          <w:p w14:paraId="040081D2">
            <w:pPr>
              <w:pStyle w:val="641"/>
              <w:tabs>
                <w:tab w:val="right" w:leader="dot" w:pos="8295"/>
              </w:tabs>
              <w:snapToGrid w:val="0"/>
              <w:jc w:val="center"/>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安全和绿色施工等保证措施</w:t>
            </w:r>
          </w:p>
        </w:tc>
        <w:tc>
          <w:tcPr>
            <w:tcW w:w="7426" w:type="dxa"/>
            <w:vAlign w:val="center"/>
          </w:tcPr>
          <w:p w14:paraId="207F4020">
            <w:pPr>
              <w:pStyle w:val="641"/>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安全和绿色施工保障措施科学、可行、针对性强得7-10分；安全和绿色施工保障措施合理、基本可行、细节待完善得4-6.9分；安全和绿色施工保障措施欠合理、可行性较差、基本满足工程需求得0-3.9分；未提供不得分。</w:t>
            </w:r>
          </w:p>
        </w:tc>
        <w:tc>
          <w:tcPr>
            <w:tcW w:w="829" w:type="dxa"/>
            <w:vAlign w:val="center"/>
          </w:tcPr>
          <w:p w14:paraId="178036E1">
            <w:pPr>
              <w:pStyle w:val="641"/>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0-10</w:t>
            </w:r>
          </w:p>
        </w:tc>
      </w:tr>
      <w:tr w14:paraId="6674A91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77" w:type="dxa"/>
            <w:vMerge w:val="continue"/>
            <w:vAlign w:val="center"/>
          </w:tcPr>
          <w:p w14:paraId="479884FB">
            <w:pPr>
              <w:widowControl w:val="0"/>
              <w:spacing w:line="400" w:lineRule="exact"/>
              <w:jc w:val="center"/>
              <w:rPr>
                <w:rFonts w:hint="eastAsia" w:ascii="仿宋" w:hAnsi="仿宋" w:eastAsia="仿宋" w:cs="仿宋"/>
                <w:color w:val="auto"/>
                <w:spacing w:val="0"/>
                <w:sz w:val="24"/>
                <w:szCs w:val="24"/>
              </w:rPr>
            </w:pPr>
          </w:p>
        </w:tc>
        <w:tc>
          <w:tcPr>
            <w:tcW w:w="1230" w:type="dxa"/>
            <w:vAlign w:val="center"/>
          </w:tcPr>
          <w:p w14:paraId="406394C6">
            <w:pPr>
              <w:pStyle w:val="641"/>
              <w:tabs>
                <w:tab w:val="right" w:leader="dot" w:pos="8295"/>
              </w:tabs>
              <w:snapToGrid w:val="0"/>
              <w:jc w:val="center"/>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服务承诺</w:t>
            </w:r>
          </w:p>
        </w:tc>
        <w:tc>
          <w:tcPr>
            <w:tcW w:w="7426" w:type="dxa"/>
            <w:vAlign w:val="center"/>
          </w:tcPr>
          <w:p w14:paraId="38A5FB2D">
            <w:pPr>
              <w:pStyle w:val="641"/>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供应商在质保期内售后服务响应时间及质保期外的售后服务承诺评价情况：方案合理、可行性高得4-5分；方案合理性、可行性一般得2-3.9分；方案合理性、可行性差得0-1.9分，未提供不得分。</w:t>
            </w:r>
          </w:p>
        </w:tc>
        <w:tc>
          <w:tcPr>
            <w:tcW w:w="829" w:type="dxa"/>
            <w:vAlign w:val="center"/>
          </w:tcPr>
          <w:p w14:paraId="750063A8">
            <w:pPr>
              <w:pStyle w:val="641"/>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0-5</w:t>
            </w:r>
          </w:p>
        </w:tc>
      </w:tr>
      <w:tr w14:paraId="3515EC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77" w:type="dxa"/>
            <w:vMerge w:val="continue"/>
            <w:vAlign w:val="center"/>
          </w:tcPr>
          <w:p w14:paraId="6AB53D01">
            <w:pPr>
              <w:widowControl w:val="0"/>
              <w:spacing w:line="400" w:lineRule="exact"/>
              <w:jc w:val="center"/>
              <w:rPr>
                <w:rFonts w:hint="eastAsia" w:ascii="仿宋" w:hAnsi="仿宋" w:eastAsia="仿宋" w:cs="仿宋"/>
                <w:color w:val="auto"/>
                <w:spacing w:val="0"/>
                <w:sz w:val="24"/>
                <w:szCs w:val="24"/>
              </w:rPr>
            </w:pPr>
          </w:p>
        </w:tc>
        <w:tc>
          <w:tcPr>
            <w:tcW w:w="1230" w:type="dxa"/>
            <w:vAlign w:val="center"/>
          </w:tcPr>
          <w:p w14:paraId="09A8A778">
            <w:pPr>
              <w:pStyle w:val="641"/>
              <w:tabs>
                <w:tab w:val="right" w:leader="dot" w:pos="8295"/>
              </w:tabs>
              <w:snapToGrid w:val="0"/>
              <w:jc w:val="center"/>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项目重点难点的分析</w:t>
            </w:r>
          </w:p>
        </w:tc>
        <w:tc>
          <w:tcPr>
            <w:tcW w:w="7426" w:type="dxa"/>
            <w:vAlign w:val="center"/>
          </w:tcPr>
          <w:p w14:paraId="5472DBD2">
            <w:pPr>
              <w:pStyle w:val="641"/>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施工重点、难点理解及分析科学、可行、针对性强得4-6分；施工重点、难点理解及分析合理、基本可行得2-3.9分；施工重点、难点理解及分析欠合理、可行性较差、基本满足工程需要得0-1.9分；未提供不得分。</w:t>
            </w:r>
          </w:p>
        </w:tc>
        <w:tc>
          <w:tcPr>
            <w:tcW w:w="829" w:type="dxa"/>
            <w:vAlign w:val="center"/>
          </w:tcPr>
          <w:p w14:paraId="3E4EC56E">
            <w:pPr>
              <w:widowControl w:val="0"/>
              <w:spacing w:line="400" w:lineRule="exact"/>
              <w:jc w:val="center"/>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0-6</w:t>
            </w:r>
          </w:p>
        </w:tc>
      </w:tr>
    </w:tbl>
    <w:p w14:paraId="76600BF3">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备注：供应商编制响应文件时，建议按此目录（序号和内容）提供评审标准相应的商务技术资料。</w:t>
      </w:r>
    </w:p>
    <w:p w14:paraId="36ABDB6D">
      <w:pPr>
        <w:keepNext w:val="0"/>
        <w:keepLines w:val="0"/>
        <w:pageBreakBefore w:val="0"/>
        <w:widowControl/>
        <w:kinsoku/>
        <w:wordWrap/>
        <w:overflowPunct/>
        <w:topLinePunct w:val="0"/>
        <w:autoSpaceDE/>
        <w:autoSpaceDN/>
        <w:bidi w:val="0"/>
        <w:spacing w:line="560" w:lineRule="exact"/>
        <w:textAlignment w:val="auto"/>
        <w:rPr>
          <w:rFonts w:hint="eastAsia" w:ascii="仿宋" w:hAnsi="仿宋" w:eastAsia="仿宋" w:cs="仿宋"/>
          <w:color w:val="auto"/>
          <w:sz w:val="28"/>
          <w:szCs w:val="28"/>
          <w:highlight w:val="none"/>
        </w:rPr>
      </w:pPr>
    </w:p>
    <w:p w14:paraId="3AB67E6C">
      <w:pPr>
        <w:pStyle w:val="396"/>
        <w:keepNext w:val="0"/>
        <w:keepLines w:val="0"/>
        <w:pageBreakBefore w:val="0"/>
        <w:kinsoku/>
        <w:wordWrap/>
        <w:overflowPunct/>
        <w:topLinePunct w:val="0"/>
        <w:autoSpaceDE/>
        <w:autoSpaceDN/>
        <w:bidi w:val="0"/>
        <w:spacing w:before="0" w:line="560" w:lineRule="exact"/>
        <w:ind w:firstLine="643"/>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一、评审方法</w:t>
      </w:r>
    </w:p>
    <w:p w14:paraId="3F121527">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1.综合评分法。</w:t>
      </w:r>
      <w:r>
        <w:rPr>
          <w:rFonts w:hint="eastAsia" w:ascii="仿宋" w:hAnsi="仿宋" w:eastAsia="仿宋" w:cs="仿宋"/>
          <w:color w:val="auto"/>
          <w:kern w:val="0"/>
          <w:sz w:val="28"/>
          <w:szCs w:val="28"/>
        </w:rPr>
        <w:t>综合评分法，是指响应文件满足磋商文件全部实质性要求，且按照评审因素的量化指标评审得分最高的供应商为成交候选人的评审方法。</w:t>
      </w:r>
      <w:r>
        <w:rPr>
          <w:rFonts w:hint="eastAsia" w:ascii="仿宋" w:hAnsi="仿宋" w:eastAsia="仿宋" w:cs="仿宋"/>
          <w:color w:val="auto"/>
          <w:kern w:val="0"/>
          <w:sz w:val="28"/>
          <w:szCs w:val="28"/>
          <w:highlight w:val="none"/>
        </w:rPr>
        <w:t>得分相同的，按投标报价由低到高顺序排列。得分且投标报价相同的并列。</w:t>
      </w:r>
      <w:r>
        <w:rPr>
          <w:rFonts w:hint="eastAsia" w:ascii="仿宋" w:hAnsi="仿宋" w:eastAsia="仿宋" w:cs="仿宋"/>
          <w:color w:val="auto"/>
          <w:sz w:val="28"/>
          <w:szCs w:val="28"/>
          <w:lang w:val="en-US" w:eastAsia="zh-CN"/>
        </w:rPr>
        <w:t>中标人并列的，</w:t>
      </w:r>
      <w:r>
        <w:rPr>
          <w:rFonts w:hint="eastAsia" w:ascii="仿宋" w:hAnsi="仿宋" w:eastAsia="仿宋" w:cs="仿宋"/>
          <w:color w:val="auto"/>
          <w:kern w:val="2"/>
          <w:sz w:val="28"/>
          <w:szCs w:val="28"/>
          <w:lang w:val="en-US" w:eastAsia="zh-CN" w:bidi="ar-SA"/>
        </w:rPr>
        <w:t>按照客观分评审得分由高到低顺序排列，得分最高得为中标人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中标人并列，且客观分也相同的，则以</w:t>
      </w:r>
      <w:r>
        <w:rPr>
          <w:rFonts w:hint="eastAsia" w:ascii="仿宋" w:hAnsi="仿宋" w:eastAsia="仿宋" w:cs="仿宋"/>
          <w:color w:val="auto"/>
          <w:kern w:val="0"/>
          <w:sz w:val="28"/>
          <w:szCs w:val="28"/>
          <w:lang w:val="en-US" w:eastAsia="zh-CN"/>
        </w:rPr>
        <w:t>随机抽取方式确定中标人</w:t>
      </w:r>
      <w:r>
        <w:rPr>
          <w:rFonts w:hint="eastAsia" w:ascii="仿宋" w:hAnsi="仿宋" w:eastAsia="仿宋" w:cs="仿宋"/>
          <w:color w:val="auto"/>
          <w:sz w:val="28"/>
          <w:szCs w:val="28"/>
          <w:lang w:eastAsia="zh-CN"/>
        </w:rPr>
        <w:t>：</w:t>
      </w:r>
    </w:p>
    <w:p w14:paraId="334D24A1">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kern w:val="0"/>
          <w:sz w:val="28"/>
          <w:szCs w:val="28"/>
        </w:rPr>
      </w:pPr>
    </w:p>
    <w:p w14:paraId="444CCBBA">
      <w:pPr>
        <w:keepNext w:val="0"/>
        <w:keepLines w:val="0"/>
        <w:pageBreakBefore w:val="0"/>
        <w:kinsoku/>
        <w:wordWrap/>
        <w:overflowPunct/>
        <w:topLinePunct w:val="0"/>
        <w:autoSpaceDE/>
        <w:autoSpaceDN/>
        <w:bidi w:val="0"/>
        <w:snapToGrid w:val="0"/>
        <w:spacing w:line="560" w:lineRule="exact"/>
        <w:ind w:left="120" w:leftChars="57" w:firstLine="422" w:firstLineChars="15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二、磋商小组的组成</w:t>
      </w:r>
    </w:p>
    <w:p w14:paraId="77305954">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1.磋商小组的组成。</w:t>
      </w:r>
    </w:p>
    <w:p w14:paraId="481BB051">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人员不得参加本机构代理的采购项目的评审。</w:t>
      </w:r>
    </w:p>
    <w:p w14:paraId="428114A0">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15D0D04">
      <w:pPr>
        <w:keepNext w:val="0"/>
        <w:keepLines w:val="0"/>
        <w:pageBreakBefore w:val="0"/>
        <w:kinsoku/>
        <w:wordWrap/>
        <w:overflowPunct/>
        <w:topLinePunct w:val="0"/>
        <w:autoSpaceDE/>
        <w:autoSpaceDN/>
        <w:bidi w:val="0"/>
        <w:snapToGrid w:val="0"/>
        <w:spacing w:line="560" w:lineRule="exact"/>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2.磋商小组的组成人员的回避。</w:t>
      </w:r>
    </w:p>
    <w:p w14:paraId="2424F428">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在政府采购活动中，磋商小组的组成人员与供应商有下列利害关系之一的，应当回避：</w:t>
      </w:r>
    </w:p>
    <w:p w14:paraId="3AD73260">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2.1参加采购活动前3年内与供应商存在劳动关系；</w:t>
      </w:r>
    </w:p>
    <w:p w14:paraId="2317A34D">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2.2参加采购活动前3年内担任供应商的董事、监事；</w:t>
      </w:r>
    </w:p>
    <w:p w14:paraId="7CD4290A">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2.3参加采购活动前3年内是供应商的控股股东或者实际控制人；</w:t>
      </w:r>
    </w:p>
    <w:p w14:paraId="11698968">
      <w:pPr>
        <w:pStyle w:val="396"/>
        <w:keepNext w:val="0"/>
        <w:keepLines w:val="0"/>
        <w:pageBreakBefore w:val="0"/>
        <w:kinsoku/>
        <w:wordWrap/>
        <w:overflowPunct/>
        <w:topLinePunct w:val="0"/>
        <w:autoSpaceDE/>
        <w:autoSpaceDN/>
        <w:bidi w:val="0"/>
        <w:spacing w:before="0" w:line="560" w:lineRule="exact"/>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2.4与供应商的法定代表人或者负责人有夫妻、直系血亲、三代以内旁系血亲或者近姻亲关系；</w:t>
      </w:r>
    </w:p>
    <w:p w14:paraId="38E2FCA8">
      <w:pPr>
        <w:pStyle w:val="396"/>
        <w:keepNext w:val="0"/>
        <w:keepLines w:val="0"/>
        <w:pageBreakBefore w:val="0"/>
        <w:kinsoku/>
        <w:wordWrap/>
        <w:overflowPunct/>
        <w:topLinePunct w:val="0"/>
        <w:autoSpaceDE/>
        <w:autoSpaceDN/>
        <w:bidi w:val="0"/>
        <w:spacing w:before="0" w:line="560" w:lineRule="exact"/>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2.5与供应商有其他可能影响政府采购活动公平、公正进行的关系。</w:t>
      </w:r>
    </w:p>
    <w:p w14:paraId="27BCAA72">
      <w:pPr>
        <w:keepNext w:val="0"/>
        <w:keepLines w:val="0"/>
        <w:pageBreakBefore w:val="0"/>
        <w:kinsoku/>
        <w:wordWrap/>
        <w:overflowPunct/>
        <w:topLinePunct w:val="0"/>
        <w:autoSpaceDE/>
        <w:autoSpaceDN/>
        <w:bidi w:val="0"/>
        <w:snapToGrid w:val="0"/>
        <w:spacing w:line="560" w:lineRule="exact"/>
        <w:ind w:left="120" w:leftChars="57" w:firstLine="422" w:firstLineChars="150"/>
        <w:jc w:val="center"/>
        <w:textAlignment w:val="auto"/>
        <w:rPr>
          <w:rFonts w:hint="eastAsia" w:ascii="仿宋" w:hAnsi="仿宋" w:eastAsia="仿宋" w:cs="仿宋"/>
          <w:b/>
          <w:color w:val="auto"/>
          <w:sz w:val="28"/>
          <w:szCs w:val="28"/>
        </w:rPr>
      </w:pPr>
    </w:p>
    <w:p w14:paraId="2872E627">
      <w:pPr>
        <w:keepNext w:val="0"/>
        <w:keepLines w:val="0"/>
        <w:pageBreakBefore w:val="0"/>
        <w:kinsoku/>
        <w:wordWrap/>
        <w:overflowPunct/>
        <w:topLinePunct w:val="0"/>
        <w:autoSpaceDE/>
        <w:autoSpaceDN/>
        <w:bidi w:val="0"/>
        <w:snapToGrid w:val="0"/>
        <w:spacing w:line="560" w:lineRule="exact"/>
        <w:ind w:left="120" w:leftChars="57" w:firstLine="422" w:firstLineChars="15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三、磋商小组的职责</w:t>
      </w:r>
    </w:p>
    <w:p w14:paraId="630DAE25">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1.磋商小组负责具体评审事务，并独立履行下列职责：</w:t>
      </w:r>
    </w:p>
    <w:p w14:paraId="71CB81CD">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1.1对供应商的资格进行审查；对响应文件的有效性、完整性和响应程度进行审查；</w:t>
      </w:r>
    </w:p>
    <w:p w14:paraId="58EE2C8E">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1.2审查、评价响应文件是否符合磋商文件的商务、技术等实质性要求；</w:t>
      </w:r>
    </w:p>
    <w:p w14:paraId="56CC71AF">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1.3要求供应商对响应文件有关事项作出澄清、说明或者更正；</w:t>
      </w:r>
    </w:p>
    <w:p w14:paraId="25FCBF0A">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1.4磋商小组集中与单一供应商分别进行磋商；</w:t>
      </w:r>
    </w:p>
    <w:p w14:paraId="628EFE35">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1.5确定磋商文件的变动情况，并确定提交最后报价的供应商；</w:t>
      </w:r>
    </w:p>
    <w:p w14:paraId="50D72E43">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1.6根据磋商文件确定的评审办法及评审标准对提交最后报价的供应商的响应文件和最后报价采用综合评分法进行综合评分；</w:t>
      </w:r>
    </w:p>
    <w:p w14:paraId="3FF4C821">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1.7编制评审报告，确定成交候选人名单，以及根据采购人委托直接确定成交人；</w:t>
      </w:r>
    </w:p>
    <w:p w14:paraId="45F4E2A9">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1.8向采购人、</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或者有关部门报告评审中发现的违法行为；</w:t>
      </w:r>
    </w:p>
    <w:p w14:paraId="0E996EE9">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1.9法律、法规、规章、磋商文件等规定的其它事项。</w:t>
      </w:r>
    </w:p>
    <w:p w14:paraId="6AA011CA">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2.磋商小组及其成员不得有下列行为：</w:t>
      </w:r>
    </w:p>
    <w:p w14:paraId="4C63B3FA">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2.1确定参与本项目至评审结束前私自接触供应商；</w:t>
      </w:r>
    </w:p>
    <w:p w14:paraId="7C6A83AA">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2.2接受供应商提出的“超出响应文件的范围或者改变响应文件的实质性内容”的澄清、说明或者更正； </w:t>
      </w:r>
    </w:p>
    <w:p w14:paraId="7FA14F6E">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2.3违反评审纪律发表倾向性意见或者征询采购人的倾向性意见；</w:t>
      </w:r>
    </w:p>
    <w:p w14:paraId="356D0578">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2.4对需要专业判断的主观评审因素协商评分；</w:t>
      </w:r>
    </w:p>
    <w:p w14:paraId="3529DA62">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2.5在评审过程中擅离职守，影响评审程序正常进行的；</w:t>
      </w:r>
    </w:p>
    <w:p w14:paraId="56A95D25">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2.6记录、复制或者带走任何评审资料；</w:t>
      </w:r>
    </w:p>
    <w:p w14:paraId="5ACF0578">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2.7其他不遵守评审纪律的行为。</w:t>
      </w:r>
    </w:p>
    <w:p w14:paraId="07BCF0FB">
      <w:pPr>
        <w:pStyle w:val="396"/>
        <w:keepNext w:val="0"/>
        <w:keepLines w:val="0"/>
        <w:pageBreakBefore w:val="0"/>
        <w:kinsoku/>
        <w:wordWrap/>
        <w:overflowPunct/>
        <w:topLinePunct w:val="0"/>
        <w:autoSpaceDE/>
        <w:autoSpaceDN/>
        <w:bidi w:val="0"/>
        <w:spacing w:before="0"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磋商小组成员有2.1-2.5行为之一的，其评审意见无效，并不得获取评审劳务报酬和报销异地评审差旅费。</w:t>
      </w:r>
    </w:p>
    <w:p w14:paraId="09A6FEDA">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sz w:val="28"/>
          <w:szCs w:val="28"/>
        </w:rPr>
      </w:pPr>
    </w:p>
    <w:p w14:paraId="353D87BB">
      <w:pPr>
        <w:pStyle w:val="396"/>
        <w:keepNext w:val="0"/>
        <w:keepLines w:val="0"/>
        <w:pageBreakBefore w:val="0"/>
        <w:kinsoku/>
        <w:wordWrap/>
        <w:overflowPunct/>
        <w:topLinePunct w:val="0"/>
        <w:autoSpaceDE/>
        <w:autoSpaceDN/>
        <w:bidi w:val="0"/>
        <w:spacing w:before="0" w:line="560" w:lineRule="exac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四、评审程序</w:t>
      </w:r>
    </w:p>
    <w:p w14:paraId="346EB113">
      <w:pPr>
        <w:pStyle w:val="396"/>
        <w:keepNext w:val="0"/>
        <w:keepLines w:val="0"/>
        <w:pageBreakBefore w:val="0"/>
        <w:kinsoku/>
        <w:wordWrap/>
        <w:overflowPunct/>
        <w:topLinePunct w:val="0"/>
        <w:autoSpaceDE/>
        <w:autoSpaceDN/>
        <w:bidi w:val="0"/>
        <w:spacing w:before="0" w:line="560" w:lineRule="exact"/>
        <w:ind w:firstLine="551" w:firstLineChars="196"/>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详见磋商文件“第二部分 竞争性磋商流程”。</w:t>
      </w:r>
    </w:p>
    <w:p w14:paraId="53E50207">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sz w:val="28"/>
          <w:szCs w:val="28"/>
        </w:rPr>
      </w:pPr>
    </w:p>
    <w:p w14:paraId="78146369">
      <w:pPr>
        <w:pStyle w:val="396"/>
        <w:keepNext w:val="0"/>
        <w:keepLines w:val="0"/>
        <w:pageBreakBefore w:val="0"/>
        <w:kinsoku/>
        <w:wordWrap/>
        <w:overflowPunct/>
        <w:topLinePunct w:val="0"/>
        <w:autoSpaceDE/>
        <w:autoSpaceDN/>
        <w:bidi w:val="0"/>
        <w:spacing w:before="0" w:line="560" w:lineRule="exac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五、评审须知</w:t>
      </w:r>
    </w:p>
    <w:p w14:paraId="3F734308">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响应文件的澄清</w:t>
      </w:r>
    </w:p>
    <w:p w14:paraId="2AEF9E54">
      <w:pPr>
        <w:keepNext w:val="0"/>
        <w:keepLines w:val="0"/>
        <w:pageBreakBefore w:val="0"/>
        <w:kinsoku/>
        <w:wordWrap/>
        <w:overflowPunct/>
        <w:topLinePunct w:val="0"/>
        <w:autoSpaceDE/>
        <w:autoSpaceDN/>
        <w:bidi w:val="0"/>
        <w:spacing w:line="56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FD3D137">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2.报价的修正原则</w:t>
      </w:r>
    </w:p>
    <w:p w14:paraId="66461D7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.1磋商响应文件中报价一览表（报价表）内容与磋商响应文件中相应内容不一致的，以报价一览表（报价表）为准；</w:t>
      </w:r>
    </w:p>
    <w:p w14:paraId="5D06A06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.2大写金额和小写金额不一致的，以大写金额为准；</w:t>
      </w:r>
    </w:p>
    <w:p w14:paraId="51D1741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.3单价金额小数点或者百分比有明显错位的，以报价一览表的总价为准，并修改单价；</w:t>
      </w:r>
    </w:p>
    <w:p w14:paraId="6659817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.4总价金额与按单价汇总金额不一致的，以单价金额计算结果为准。</w:t>
      </w:r>
    </w:p>
    <w:p w14:paraId="157DD77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同时出现两种以上不一致的，按照前款规定的顺序修正。修正后的报价按照财政部公布第87号令《政府采购货物和服务招标投标管理办法》第五十一条第二款的规定经磋商响应人确认后产生约束力，磋商响应人不确认的，其磋商无效。</w:t>
      </w:r>
    </w:p>
    <w:p w14:paraId="130231A2">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bCs/>
          <w:color w:val="auto"/>
          <w:sz w:val="28"/>
          <w:szCs w:val="28"/>
        </w:rPr>
      </w:pPr>
      <w:r>
        <w:rPr>
          <w:rFonts w:hint="eastAsia" w:ascii="仿宋" w:hAnsi="仿宋" w:eastAsia="仿宋" w:cs="仿宋"/>
          <w:bCs/>
          <w:color w:val="auto"/>
          <w:sz w:val="28"/>
          <w:szCs w:val="28"/>
        </w:rPr>
        <w:t>▲</w:t>
      </w:r>
      <w:r>
        <w:rPr>
          <w:rFonts w:hint="eastAsia" w:ascii="仿宋" w:hAnsi="仿宋" w:eastAsia="仿宋" w:cs="仿宋"/>
          <w:b/>
          <w:bCs/>
          <w:color w:val="auto"/>
          <w:sz w:val="28"/>
          <w:szCs w:val="28"/>
        </w:rPr>
        <w:t>供应商对根据修正原则修正后的最后报价不确认的，响应无效。</w:t>
      </w:r>
    </w:p>
    <w:p w14:paraId="659F6124">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w:t>
      </w:r>
      <w:r>
        <w:rPr>
          <w:rFonts w:hint="eastAsia" w:ascii="仿宋" w:hAnsi="仿宋" w:eastAsia="仿宋" w:cs="仿宋"/>
          <w:b/>
          <w:color w:val="auto"/>
          <w:spacing w:val="20"/>
          <w:sz w:val="28"/>
          <w:szCs w:val="28"/>
        </w:rPr>
        <w:t>响应无效</w:t>
      </w:r>
    </w:p>
    <w:p w14:paraId="66C4128D">
      <w:pPr>
        <w:pStyle w:val="25"/>
        <w:keepNext w:val="0"/>
        <w:keepLines w:val="0"/>
        <w:pageBreakBefore w:val="0"/>
        <w:kinsoku/>
        <w:wordWrap/>
        <w:overflowPunct/>
        <w:topLinePunct w:val="0"/>
        <w:autoSpaceDE/>
        <w:autoSpaceDN/>
        <w:bidi w:val="0"/>
        <w:spacing w:line="560" w:lineRule="exact"/>
        <w:ind w:firstLine="700" w:firstLineChars="2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有下列情况之一的，响应无效：</w:t>
      </w:r>
    </w:p>
    <w:p w14:paraId="68C78FE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3.1单位负责人为同一人或者存在直接控股、管理关系的不同供应商参加同一合同项下的政府采购活动的（均无效）；</w:t>
      </w:r>
    </w:p>
    <w:p w14:paraId="205E37A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3.2为采购项目提供整体设计、规范编制或者项目管理、监理、检测等服务的供应商再参加该采购项目的其他采购活动的； </w:t>
      </w:r>
    </w:p>
    <w:p w14:paraId="7C419A5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3.3供应商不具备磋商文件中规定的资格要求的（供应商未提供有效的资格证明文件的，视为供应商不具备磋商文件中规定的资格要求）；</w:t>
      </w:r>
    </w:p>
    <w:p w14:paraId="7EB2AC9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3.4如以联合体形式参加政府采购活动的，联合协议不符合磋商文件规定的联合协议要求的；</w:t>
      </w:r>
    </w:p>
    <w:p w14:paraId="2C14EDB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3.5响应文件未按磋商文件的澄清、修改的内容编制，又不符合实质性要求的；</w:t>
      </w:r>
    </w:p>
    <w:p w14:paraId="388F751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3.6响应文件组成漏项，内容不全或内容字迹模糊辨认不清的；</w:t>
      </w:r>
    </w:p>
    <w:p w14:paraId="0B3B9B1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3.7响应文件中法人授权书所载内容与本项目内容有异的；</w:t>
      </w:r>
    </w:p>
    <w:p w14:paraId="00763D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3.8响应文件未按照磋商文件要求签署、盖章的；</w:t>
      </w:r>
    </w:p>
    <w:p w14:paraId="1EFFEC4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3.9</w:t>
      </w:r>
      <w:r>
        <w:rPr>
          <w:rFonts w:hint="eastAsia" w:ascii="仿宋" w:hAnsi="仿宋" w:eastAsia="仿宋" w:cs="仿宋"/>
          <w:color w:val="auto"/>
          <w:kern w:val="0"/>
          <w:sz w:val="28"/>
          <w:szCs w:val="28"/>
        </w:rPr>
        <w:t>采购人拟采购的产品属于政府强制采购的节能产品品目清单范围的，供应商相应的响应产品未获得国家确定的认证机构出具的、处于有效期之内的节能产品认证证书的；</w:t>
      </w:r>
    </w:p>
    <w:p w14:paraId="7F54E72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3.10响应文件含有采购人不能接受的附加条件的；</w:t>
      </w:r>
    </w:p>
    <w:p w14:paraId="599568C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3.11响应文件中承诺的响应有效期少于磋商文件中载明的响应有效期的；</w:t>
      </w:r>
    </w:p>
    <w:p w14:paraId="51CAA72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3.12供应商所投内容不符合磋商文件中实质性要求的；</w:t>
      </w:r>
    </w:p>
    <w:p w14:paraId="53F3F1F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3.13所提交的《最后报价一览表》中出现不是唯一的、有选择性的报价的;</w:t>
      </w:r>
    </w:p>
    <w:p w14:paraId="4882102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3.14最后报价高于本项目采购预算或者最高限价的;</w:t>
      </w:r>
    </w:p>
    <w:p w14:paraId="441B131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3.15最后报价明显低于其他供应商的最后报价，有可能影响产品质量或者不能诚信履约的，未能按要求提供书面说明或者提交相关证明材料，不能证明其报价合理性的;</w:t>
      </w:r>
    </w:p>
    <w:p w14:paraId="5DC2BA9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供应商对根据修正原则修正后的最后报价不确认的；</w:t>
      </w:r>
    </w:p>
    <w:p w14:paraId="189D7B8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供应商提供虚假材料响应的（包括但不限于以下情节）；</w:t>
      </w:r>
    </w:p>
    <w:p w14:paraId="57E9940A">
      <w:pPr>
        <w:pStyle w:val="109"/>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使用伪造、变造的许可证件；</w:t>
      </w:r>
    </w:p>
    <w:p w14:paraId="6DEB9229">
      <w:pPr>
        <w:pStyle w:val="109"/>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提供虚假的财务状况或者业绩；</w:t>
      </w:r>
    </w:p>
    <w:p w14:paraId="73366BD4">
      <w:pPr>
        <w:pStyle w:val="109"/>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提供虚假的项目负责人或者主要技术人员简历、劳动关系证明；</w:t>
      </w:r>
    </w:p>
    <w:p w14:paraId="3CB7B2DF">
      <w:pPr>
        <w:pStyle w:val="109"/>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提供虚假的信用状况；</w:t>
      </w:r>
    </w:p>
    <w:p w14:paraId="6A458548">
      <w:pPr>
        <w:pStyle w:val="109"/>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其他弄虚作假的行为。</w:t>
      </w:r>
    </w:p>
    <w:p w14:paraId="5D0773AB">
      <w:pPr>
        <w:keepNext w:val="0"/>
        <w:keepLines w:val="0"/>
        <w:pageBreakBefore w:val="0"/>
        <w:widowControl w:val="0"/>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供应商有恶意串通、妨碍其他供应商的竞争行为、损害采购人或者其他供应商的合法权益情形的。</w:t>
      </w:r>
    </w:p>
    <w:p w14:paraId="369E5DD3">
      <w:pPr>
        <w:keepNext w:val="0"/>
        <w:keepLines w:val="0"/>
        <w:pageBreakBefore w:val="0"/>
        <w:widowControl w:val="0"/>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有下列情形之一的，属于或视为恶意串通，其响应无效：</w:t>
      </w:r>
    </w:p>
    <w:p w14:paraId="085AD81C">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供应商直接或者间接从采购人或者</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处获得其他供应商的相关情况并修改其响应文件；</w:t>
      </w:r>
    </w:p>
    <w:p w14:paraId="1A6A9E36">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供应商按照采购人或者</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的授意撤换、修改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或者响应文件；</w:t>
      </w:r>
    </w:p>
    <w:p w14:paraId="30E67978">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供应商之间协商报价、技术方案等</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或者响应文件的实质性内容；</w:t>
      </w:r>
    </w:p>
    <w:p w14:paraId="604666A6">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属于同一集团、协会、商会等组织成员的供应商按照该组织要求协同参加政府采购活动；</w:t>
      </w:r>
    </w:p>
    <w:p w14:paraId="20E1E09E">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供应商之间事先约定由某一特定供应商中标、成交；</w:t>
      </w:r>
    </w:p>
    <w:p w14:paraId="214DD31D">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供应商之间商定部分供应商放弃参加政府采购活动或者放弃中标、成交；</w:t>
      </w:r>
    </w:p>
    <w:p w14:paraId="3D59466C">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供应商与采购人或者</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之间、供应商相互之间，为谋求特定供应商中标、成交或者排斥其他供应商的其他串通行为。</w:t>
      </w:r>
    </w:p>
    <w:p w14:paraId="4062E49F">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不同供应商的响应文件由同一单位或者个人编制；</w:t>
      </w:r>
    </w:p>
    <w:p w14:paraId="28B83D02">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不同供应商委托同一单位或者个人办理响应事宜；</w:t>
      </w:r>
    </w:p>
    <w:p w14:paraId="1A763859">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不同供应商的响应文件载明的项目管理成员或者联系人员为同一人；</w:t>
      </w:r>
    </w:p>
    <w:p w14:paraId="7C58CD3C">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不同供应商的响应文件异常一致或者最后报价呈规律性差异；</w:t>
      </w:r>
    </w:p>
    <w:p w14:paraId="1EFB0922">
      <w:pPr>
        <w:pStyle w:val="109"/>
        <w:keepNext w:val="0"/>
        <w:keepLines w:val="0"/>
        <w:pageBreakBefore w:val="0"/>
        <w:widowControl w:val="0"/>
        <w:numPr>
          <w:ilvl w:val="0"/>
          <w:numId w:val="9"/>
        </w:numPr>
        <w:kinsoku/>
        <w:wordWrap/>
        <w:overflowPunct/>
        <w:topLinePunct w:val="0"/>
        <w:autoSpaceDE/>
        <w:autoSpaceDN/>
        <w:bidi w:val="0"/>
        <w:adjustRightInd w:val="0"/>
        <w:snapToGrid/>
        <w:spacing w:line="56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不同供应商的响应文件相互混装。</w:t>
      </w:r>
    </w:p>
    <w:p w14:paraId="00364CB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供应商仅提交备份响应文件，没有在电子交易平台传输提交响应文件的，响应无效；</w:t>
      </w:r>
    </w:p>
    <w:p w14:paraId="09FEA9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法律、法规、规章（适用本市的）及省级以上规范性文件（适用本市的）规定的其他无效情形。</w:t>
      </w:r>
    </w:p>
    <w:p w14:paraId="381DDDA8">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 重新开展采购活动</w:t>
      </w:r>
    </w:p>
    <w:p w14:paraId="5037445F">
      <w:pPr>
        <w:keepNext w:val="0"/>
        <w:keepLines w:val="0"/>
        <w:pageBreakBefore w:val="0"/>
        <w:kinsoku/>
        <w:wordWrap/>
        <w:overflowPunct/>
        <w:topLinePunct w:val="0"/>
        <w:autoSpaceDE/>
        <w:autoSpaceDN/>
        <w:bidi w:val="0"/>
        <w:spacing w:line="560" w:lineRule="exact"/>
        <w:ind w:firstLine="543" w:firstLineChars="1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出现下列情形之一的，</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应当终止竞争性磋商采购活动，通过电子交易平台发布项目终止公告并说明原因，重新开展采购活动：</w:t>
      </w:r>
    </w:p>
    <w:p w14:paraId="300AAA9A">
      <w:pPr>
        <w:keepNext w:val="0"/>
        <w:keepLines w:val="0"/>
        <w:pageBreakBefore w:val="0"/>
        <w:kinsoku/>
        <w:wordWrap/>
        <w:overflowPunct/>
        <w:topLinePunct w:val="0"/>
        <w:autoSpaceDE/>
        <w:autoSpaceDN/>
        <w:bidi w:val="0"/>
        <w:spacing w:line="560" w:lineRule="exact"/>
        <w:ind w:firstLine="543" w:firstLineChars="1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（1）因情况变化，不再符合规定的竞争性磋商采购方式适用情形的；</w:t>
      </w:r>
    </w:p>
    <w:p w14:paraId="56D562CB">
      <w:pPr>
        <w:keepNext w:val="0"/>
        <w:keepLines w:val="0"/>
        <w:pageBreakBefore w:val="0"/>
        <w:kinsoku/>
        <w:wordWrap/>
        <w:overflowPunct/>
        <w:topLinePunct w:val="0"/>
        <w:autoSpaceDE/>
        <w:autoSpaceDN/>
        <w:bidi w:val="0"/>
        <w:spacing w:line="560" w:lineRule="exact"/>
        <w:ind w:firstLine="543" w:firstLineChars="1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（2）出现影响采购公正的违法、违规行为的；</w:t>
      </w:r>
    </w:p>
    <w:p w14:paraId="070AB496">
      <w:pPr>
        <w:keepNext w:val="0"/>
        <w:keepLines w:val="0"/>
        <w:pageBreakBefore w:val="0"/>
        <w:kinsoku/>
        <w:wordWrap/>
        <w:overflowPunct/>
        <w:topLinePunct w:val="0"/>
        <w:autoSpaceDE/>
        <w:autoSpaceDN/>
        <w:bidi w:val="0"/>
        <w:spacing w:line="560" w:lineRule="exact"/>
        <w:ind w:firstLine="543" w:firstLineChars="1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（3）在采购过程中符合要求的供应商或者最后报价未超过采购预算的供应商不足3家的（有特殊规定的从其规定）。</w:t>
      </w:r>
    </w:p>
    <w:p w14:paraId="1743F9CB">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5. 终止采购活动</w:t>
      </w:r>
    </w:p>
    <w:p w14:paraId="28E22918">
      <w:pPr>
        <w:keepNext w:val="0"/>
        <w:keepLines w:val="0"/>
        <w:pageBreakBefore w:val="0"/>
        <w:kinsoku/>
        <w:wordWrap/>
        <w:overflowPunct/>
        <w:topLinePunct w:val="0"/>
        <w:autoSpaceDE/>
        <w:autoSpaceDN/>
        <w:bidi w:val="0"/>
        <w:spacing w:line="560" w:lineRule="exact"/>
        <w:ind w:firstLine="543" w:firstLineChars="1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在采购活动中因重大变故，采购任务取消的，</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将终止采购活动，通过电子交易平台通知所有参加采购活动的供应商，并将项目实施情况和采购任务取消原因报送本级财政部门。</w:t>
      </w:r>
    </w:p>
    <w:p w14:paraId="22E84F75">
      <w:pPr>
        <w:keepNext w:val="0"/>
        <w:keepLines w:val="0"/>
        <w:pageBreakBefore w:val="0"/>
        <w:kinsoku/>
        <w:wordWrap/>
        <w:overflowPunct/>
        <w:topLinePunct w:val="0"/>
        <w:autoSpaceDE/>
        <w:autoSpaceDN/>
        <w:bidi w:val="0"/>
        <w:spacing w:line="560" w:lineRule="exact"/>
        <w:ind w:firstLine="545" w:firstLineChars="194"/>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 xml:space="preserve">6. </w:t>
      </w:r>
      <w:r>
        <w:rPr>
          <w:rFonts w:hint="eastAsia" w:ascii="仿宋" w:hAnsi="仿宋" w:eastAsia="仿宋" w:cs="仿宋"/>
          <w:b/>
          <w:color w:val="auto"/>
          <w:sz w:val="28"/>
          <w:szCs w:val="28"/>
          <w:lang w:eastAsia="zh-CN"/>
        </w:rPr>
        <w:t>采购代理机构</w:t>
      </w:r>
      <w:r>
        <w:rPr>
          <w:rFonts w:hint="eastAsia" w:ascii="仿宋" w:hAnsi="仿宋" w:eastAsia="仿宋" w:cs="仿宋"/>
          <w:b/>
          <w:color w:val="auto"/>
          <w:sz w:val="28"/>
          <w:szCs w:val="28"/>
        </w:rPr>
        <w:t>有权对磋商小组各成员的评分情况和评审意见进行合理性和合规性审查</w:t>
      </w:r>
      <w:r>
        <w:rPr>
          <w:rFonts w:hint="eastAsia" w:ascii="仿宋" w:hAnsi="仿宋" w:eastAsia="仿宋" w:cs="仿宋"/>
          <w:color w:val="auto"/>
          <w:sz w:val="28"/>
          <w:szCs w:val="28"/>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审查的，</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将向同级政府采购监督管理部门报告并予以处理。</w:t>
      </w:r>
    </w:p>
    <w:p w14:paraId="6BF20EB5">
      <w:pPr>
        <w:pStyle w:val="396"/>
        <w:keepNext w:val="0"/>
        <w:keepLines w:val="0"/>
        <w:pageBreakBefore w:val="0"/>
        <w:kinsoku/>
        <w:wordWrap/>
        <w:overflowPunct/>
        <w:topLinePunct w:val="0"/>
        <w:autoSpaceDE/>
        <w:autoSpaceDN/>
        <w:bidi w:val="0"/>
        <w:spacing w:before="0" w:line="560" w:lineRule="exact"/>
        <w:ind w:firstLine="0" w:firstLineChars="0"/>
        <w:textAlignment w:val="auto"/>
        <w:rPr>
          <w:rFonts w:hint="eastAsia" w:ascii="仿宋" w:hAnsi="仿宋" w:eastAsia="仿宋" w:cs="仿宋"/>
          <w:b/>
          <w:color w:val="auto"/>
          <w:sz w:val="28"/>
          <w:szCs w:val="28"/>
        </w:rPr>
      </w:pPr>
    </w:p>
    <w:p w14:paraId="13B77D14">
      <w:pPr>
        <w:keepNext w:val="0"/>
        <w:keepLines w:val="0"/>
        <w:pageBreakBefore w:val="0"/>
        <w:kinsoku/>
        <w:wordWrap/>
        <w:overflowPunct/>
        <w:topLinePunct w:val="0"/>
        <w:autoSpaceDE/>
        <w:autoSpaceDN/>
        <w:bidi w:val="0"/>
        <w:snapToGrid w:val="0"/>
        <w:spacing w:line="560" w:lineRule="exact"/>
        <w:ind w:left="120" w:leftChars="57" w:firstLine="422" w:firstLineChars="15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六、评审过程的保密与录像</w:t>
      </w:r>
    </w:p>
    <w:p w14:paraId="02456A4D">
      <w:pPr>
        <w:keepNext w:val="0"/>
        <w:keepLines w:val="0"/>
        <w:pageBreakBefore w:val="0"/>
        <w:widowControl/>
        <w:kinsoku/>
        <w:wordWrap/>
        <w:overflowPunct/>
        <w:topLinePunct w:val="0"/>
        <w:autoSpaceDE/>
        <w:autoSpaceDN/>
        <w:bidi w:val="0"/>
        <w:spacing w:line="56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1.保密。</w:t>
      </w:r>
      <w:r>
        <w:rPr>
          <w:rFonts w:hint="eastAsia" w:ascii="仿宋" w:hAnsi="仿宋" w:eastAsia="仿宋" w:cs="仿宋"/>
          <w:color w:val="auto"/>
          <w:sz w:val="28"/>
          <w:szCs w:val="28"/>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工作人员、相关监督人员等与评审有关的人员应当予以保密。</w:t>
      </w:r>
    </w:p>
    <w:p w14:paraId="2E85ECAE">
      <w:pPr>
        <w:keepNext w:val="0"/>
        <w:keepLines w:val="0"/>
        <w:pageBreakBefore w:val="0"/>
        <w:widowControl/>
        <w:kinsoku/>
        <w:wordWrap/>
        <w:overflowPunct/>
        <w:topLinePunct w:val="0"/>
        <w:autoSpaceDE/>
        <w:autoSpaceDN/>
        <w:bidi w:val="0"/>
        <w:spacing w:line="560" w:lineRule="exact"/>
        <w:ind w:firstLine="562" w:firstLineChars="200"/>
        <w:textAlignment w:val="auto"/>
        <w:rPr>
          <w:rFonts w:cs="仿宋_GB2312" w:asciiTheme="minorEastAsia" w:hAnsiTheme="minorEastAsia" w:eastAsiaTheme="minorEastAsia"/>
          <w:color w:val="auto"/>
          <w:sz w:val="24"/>
        </w:rPr>
      </w:pPr>
      <w:r>
        <w:rPr>
          <w:rFonts w:hint="eastAsia" w:ascii="仿宋" w:hAnsi="仿宋" w:eastAsia="仿宋" w:cs="仿宋"/>
          <w:b/>
          <w:color w:val="auto"/>
          <w:sz w:val="28"/>
          <w:szCs w:val="28"/>
        </w:rPr>
        <w:t>2.录音录像。</w:t>
      </w: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对评审工作现场进行全过程录音录像，录音录像资料作为采购项目文件随其他文件一并存档。</w:t>
      </w:r>
    </w:p>
    <w:p w14:paraId="1FE94115">
      <w:pPr>
        <w:keepNext w:val="0"/>
        <w:keepLines w:val="0"/>
        <w:pageBreakBefore w:val="0"/>
        <w:widowControl/>
        <w:kinsoku/>
        <w:wordWrap/>
        <w:overflowPunct/>
        <w:topLinePunct w:val="0"/>
        <w:autoSpaceDE/>
        <w:autoSpaceDN/>
        <w:bidi w:val="0"/>
        <w:spacing w:line="560" w:lineRule="exact"/>
        <w:textAlignment w:val="auto"/>
        <w:rPr>
          <w:rFonts w:hint="eastAsia" w:ascii="仿宋" w:hAnsi="仿宋" w:eastAsia="仿宋" w:cs="仿宋"/>
          <w:color w:val="auto"/>
          <w:sz w:val="28"/>
          <w:szCs w:val="28"/>
          <w:highlight w:val="none"/>
        </w:rPr>
      </w:pPr>
    </w:p>
    <w:p w14:paraId="298D9979">
      <w:pPr>
        <w:widowControl/>
        <w:adjustRightInd/>
        <w:jc w:val="left"/>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br w:type="page"/>
      </w:r>
    </w:p>
    <w:p w14:paraId="40AD572D">
      <w:pPr>
        <w:spacing w:line="360" w:lineRule="auto"/>
        <w:jc w:val="center"/>
        <w:outlineLvl w:val="0"/>
        <w:rPr>
          <w:rFonts w:hint="eastAsia" w:ascii="黑体" w:hAnsi="黑体" w:eastAsia="黑体" w:cs="黑体"/>
          <w:b/>
          <w:color w:val="auto"/>
          <w:sz w:val="44"/>
          <w:szCs w:val="44"/>
          <w:highlight w:val="none"/>
        </w:rPr>
      </w:pPr>
      <w:r>
        <w:rPr>
          <w:rFonts w:hint="eastAsia" w:ascii="黑体" w:hAnsi="黑体" w:eastAsia="黑体" w:cs="黑体"/>
          <w:b/>
          <w:color w:val="auto"/>
          <w:sz w:val="44"/>
          <w:szCs w:val="44"/>
          <w:highlight w:val="none"/>
        </w:rPr>
        <w:t>第六部分</w:t>
      </w:r>
      <w:bookmarkEnd w:id="65"/>
      <w:r>
        <w:rPr>
          <w:rFonts w:hint="eastAsia" w:ascii="黑体" w:hAnsi="黑体" w:eastAsia="黑体" w:cs="黑体"/>
          <w:b/>
          <w:color w:val="auto"/>
          <w:sz w:val="44"/>
          <w:szCs w:val="44"/>
          <w:highlight w:val="none"/>
        </w:rPr>
        <w:t xml:space="preserve">  拟签订的合同文本</w:t>
      </w:r>
    </w:p>
    <w:p w14:paraId="6B5309E4">
      <w:pPr>
        <w:keepNext w:val="0"/>
        <w:keepLines w:val="0"/>
        <w:pageBreakBefore w:val="0"/>
        <w:widowControl w:val="0"/>
        <w:kinsoku/>
        <w:wordWrap/>
        <w:overflowPunct/>
        <w:topLinePunct w:val="0"/>
        <w:bidi w:val="0"/>
        <w:spacing w:line="560" w:lineRule="exact"/>
        <w:ind w:left="0" w:leftChars="0"/>
        <w:textAlignment w:val="auto"/>
        <w:rPr>
          <w:rFonts w:ascii="仿宋" w:hAnsi="仿宋" w:eastAsia="仿宋"/>
          <w:color w:val="auto"/>
          <w:sz w:val="24"/>
          <w:highlight w:val="none"/>
        </w:rPr>
      </w:pPr>
      <w:bookmarkStart w:id="66" w:name="第五部分"/>
      <w:bookmarkStart w:id="67" w:name="_Toc86217003"/>
    </w:p>
    <w:p w14:paraId="54FB5853">
      <w:pPr>
        <w:keepNext w:val="0"/>
        <w:keepLines w:val="0"/>
        <w:pageBreakBefore w:val="0"/>
        <w:widowControl w:val="0"/>
        <w:kinsoku/>
        <w:wordWrap/>
        <w:overflowPunct/>
        <w:topLinePunct w:val="0"/>
        <w:bidi w:val="0"/>
        <w:spacing w:line="560" w:lineRule="exact"/>
        <w:ind w:left="0" w:leftChars="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合同编号：</w:t>
      </w:r>
      <w:r>
        <w:rPr>
          <w:rFonts w:hint="eastAsia" w:ascii="仿宋" w:hAnsi="仿宋" w:eastAsia="仿宋" w:cs="仿宋"/>
          <w:color w:val="auto"/>
          <w:sz w:val="28"/>
          <w:szCs w:val="28"/>
          <w:u w:val="single"/>
        </w:rPr>
        <w:t xml:space="preserve">           </w:t>
      </w:r>
    </w:p>
    <w:p w14:paraId="1FBA6BA4">
      <w:pPr>
        <w:keepNext w:val="0"/>
        <w:keepLines w:val="0"/>
        <w:pageBreakBefore w:val="0"/>
        <w:widowControl w:val="0"/>
        <w:kinsoku/>
        <w:wordWrap/>
        <w:overflowPunct/>
        <w:topLinePunct w:val="0"/>
        <w:bidi w:val="0"/>
        <w:spacing w:line="560" w:lineRule="exact"/>
        <w:ind w:left="0" w:leftChars="0"/>
        <w:textAlignment w:val="auto"/>
        <w:rPr>
          <w:rFonts w:asciiTheme="minorEastAsia" w:hAnsiTheme="minorEastAsia" w:eastAsiaTheme="minorEastAsia"/>
          <w:color w:val="auto"/>
          <w:sz w:val="24"/>
          <w:u w:val="single"/>
        </w:rPr>
      </w:pPr>
    </w:p>
    <w:p w14:paraId="6B305A0E">
      <w:pPr>
        <w:pStyle w:val="285"/>
        <w:keepNext w:val="0"/>
        <w:keepLines w:val="0"/>
        <w:pageBreakBefore w:val="0"/>
        <w:widowControl w:val="0"/>
        <w:kinsoku/>
        <w:wordWrap/>
        <w:overflowPunct/>
        <w:topLinePunct w:val="0"/>
        <w:bidi w:val="0"/>
        <w:spacing w:after="0" w:line="560" w:lineRule="exact"/>
        <w:ind w:left="0" w:leftChars="0" w:firstLine="0" w:firstLineChars="0"/>
        <w:jc w:val="center"/>
        <w:textAlignment w:val="auto"/>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553C0D22">
      <w:pPr>
        <w:pStyle w:val="285"/>
        <w:keepNext w:val="0"/>
        <w:keepLines w:val="0"/>
        <w:pageBreakBefore w:val="0"/>
        <w:widowControl w:val="0"/>
        <w:kinsoku/>
        <w:wordWrap/>
        <w:overflowPunct/>
        <w:topLinePunct w:val="0"/>
        <w:bidi w:val="0"/>
        <w:spacing w:after="0" w:line="560" w:lineRule="exact"/>
        <w:ind w:left="0" w:leftChars="0"/>
        <w:textAlignment w:val="auto"/>
        <w:rPr>
          <w:rFonts w:asciiTheme="minorEastAsia" w:hAnsiTheme="minorEastAsia" w:eastAsiaTheme="minorEastAsia"/>
          <w:color w:val="auto"/>
          <w:szCs w:val="24"/>
        </w:rPr>
      </w:pPr>
    </w:p>
    <w:p w14:paraId="478E4B1E">
      <w:pPr>
        <w:pStyle w:val="285"/>
        <w:keepNext w:val="0"/>
        <w:keepLines w:val="0"/>
        <w:pageBreakBefore w:val="0"/>
        <w:widowControl w:val="0"/>
        <w:kinsoku/>
        <w:wordWrap/>
        <w:overflowPunct/>
        <w:topLinePunct w:val="0"/>
        <w:bidi w:val="0"/>
        <w:spacing w:after="0" w:line="560" w:lineRule="exact"/>
        <w:ind w:left="0" w:leftChars="0"/>
        <w:textAlignment w:val="auto"/>
        <w:rPr>
          <w:rFonts w:asciiTheme="minorEastAsia" w:hAnsiTheme="minorEastAsia" w:eastAsiaTheme="minorEastAsia"/>
          <w:color w:val="auto"/>
          <w:szCs w:val="24"/>
        </w:rPr>
      </w:pPr>
    </w:p>
    <w:p w14:paraId="11E9ADC4">
      <w:pPr>
        <w:keepNext w:val="0"/>
        <w:keepLines w:val="0"/>
        <w:pageBreakBefore w:val="0"/>
        <w:widowControl w:val="0"/>
        <w:kinsoku/>
        <w:wordWrap/>
        <w:overflowPunct/>
        <w:topLinePunct w:val="0"/>
        <w:bidi w:val="0"/>
        <w:spacing w:line="560" w:lineRule="exact"/>
        <w:ind w:left="0" w:leftChars="0"/>
        <w:textAlignment w:val="auto"/>
        <w:rPr>
          <w:rFonts w:asciiTheme="minorEastAsia" w:hAnsiTheme="minorEastAsia" w:eastAsiaTheme="minorEastAsia"/>
          <w:color w:val="auto"/>
          <w:sz w:val="24"/>
        </w:rPr>
      </w:pPr>
    </w:p>
    <w:p w14:paraId="5591E686">
      <w:pPr>
        <w:keepNext w:val="0"/>
        <w:keepLines w:val="0"/>
        <w:pageBreakBefore w:val="0"/>
        <w:widowControl w:val="0"/>
        <w:kinsoku/>
        <w:wordWrap/>
        <w:overflowPunct/>
        <w:topLinePunct w:val="0"/>
        <w:bidi w:val="0"/>
        <w:spacing w:line="560" w:lineRule="exact"/>
        <w:ind w:left="0" w:leftChars="0" w:firstLine="1120" w:firstLineChars="4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w:t>
      </w:r>
    </w:p>
    <w:p w14:paraId="009287D7">
      <w:pPr>
        <w:pStyle w:val="620"/>
        <w:keepNext w:val="0"/>
        <w:keepLines w:val="0"/>
        <w:pageBreakBefore w:val="0"/>
        <w:widowControl w:val="0"/>
        <w:kinsoku/>
        <w:wordWrap/>
        <w:overflowPunct/>
        <w:topLinePunct w:val="0"/>
        <w:bidi w:val="0"/>
        <w:spacing w:line="560" w:lineRule="exact"/>
        <w:ind w:left="0" w:leftChars="0"/>
        <w:textAlignment w:val="auto"/>
        <w:rPr>
          <w:rFonts w:hint="eastAsia" w:ascii="仿宋" w:hAnsi="仿宋" w:eastAsia="仿宋" w:cs="仿宋"/>
          <w:color w:val="auto"/>
          <w:sz w:val="28"/>
          <w:szCs w:val="28"/>
        </w:rPr>
      </w:pPr>
    </w:p>
    <w:p w14:paraId="410B5C7F">
      <w:pPr>
        <w:keepNext w:val="0"/>
        <w:keepLines w:val="0"/>
        <w:pageBreakBefore w:val="0"/>
        <w:widowControl w:val="0"/>
        <w:kinsoku/>
        <w:wordWrap/>
        <w:overflowPunct/>
        <w:topLinePunct w:val="0"/>
        <w:bidi w:val="0"/>
        <w:spacing w:line="560" w:lineRule="exact"/>
        <w:ind w:left="0" w:leftChars="0"/>
        <w:textAlignment w:val="auto"/>
        <w:rPr>
          <w:rFonts w:hint="eastAsia" w:ascii="仿宋" w:hAnsi="仿宋" w:eastAsia="仿宋" w:cs="仿宋"/>
          <w:color w:val="auto"/>
          <w:sz w:val="28"/>
          <w:szCs w:val="28"/>
        </w:rPr>
      </w:pPr>
    </w:p>
    <w:p w14:paraId="41EBF341">
      <w:pPr>
        <w:keepNext w:val="0"/>
        <w:keepLines w:val="0"/>
        <w:pageBreakBefore w:val="0"/>
        <w:widowControl w:val="0"/>
        <w:kinsoku/>
        <w:wordWrap/>
        <w:overflowPunct/>
        <w:topLinePunct w:val="0"/>
        <w:bidi w:val="0"/>
        <w:spacing w:line="560" w:lineRule="exact"/>
        <w:ind w:left="0" w:leftChars="0" w:firstLine="1120" w:firstLineChars="4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甲方：</w:t>
      </w:r>
      <w:r>
        <w:rPr>
          <w:rFonts w:hint="eastAsia" w:ascii="仿宋" w:hAnsi="仿宋" w:eastAsia="仿宋" w:cs="仿宋"/>
          <w:color w:val="auto"/>
          <w:sz w:val="28"/>
          <w:szCs w:val="28"/>
          <w:u w:val="single"/>
        </w:rPr>
        <w:t xml:space="preserve">                                       </w:t>
      </w:r>
    </w:p>
    <w:p w14:paraId="3CE22EDE">
      <w:pPr>
        <w:keepNext w:val="0"/>
        <w:keepLines w:val="0"/>
        <w:pageBreakBefore w:val="0"/>
        <w:widowControl w:val="0"/>
        <w:kinsoku/>
        <w:wordWrap/>
        <w:overflowPunct/>
        <w:topLinePunct w:val="0"/>
        <w:bidi w:val="0"/>
        <w:spacing w:line="560" w:lineRule="exact"/>
        <w:ind w:left="0" w:leftChars="0"/>
        <w:textAlignment w:val="auto"/>
        <w:rPr>
          <w:rFonts w:hint="eastAsia" w:ascii="仿宋" w:hAnsi="仿宋" w:eastAsia="仿宋" w:cs="仿宋"/>
          <w:color w:val="auto"/>
          <w:sz w:val="28"/>
          <w:szCs w:val="28"/>
        </w:rPr>
      </w:pPr>
    </w:p>
    <w:p w14:paraId="6BF9E7D7">
      <w:pPr>
        <w:keepNext w:val="0"/>
        <w:keepLines w:val="0"/>
        <w:pageBreakBefore w:val="0"/>
        <w:widowControl w:val="0"/>
        <w:kinsoku/>
        <w:wordWrap/>
        <w:overflowPunct/>
        <w:topLinePunct w:val="0"/>
        <w:bidi w:val="0"/>
        <w:spacing w:line="560" w:lineRule="exact"/>
        <w:ind w:left="0" w:leftChars="0" w:firstLine="1120" w:firstLineChars="4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乙方：</w:t>
      </w:r>
      <w:r>
        <w:rPr>
          <w:rFonts w:hint="eastAsia" w:ascii="仿宋" w:hAnsi="仿宋" w:eastAsia="仿宋" w:cs="仿宋"/>
          <w:color w:val="auto"/>
          <w:sz w:val="28"/>
          <w:szCs w:val="28"/>
          <w:u w:val="single"/>
        </w:rPr>
        <w:t xml:space="preserve">                                       </w:t>
      </w:r>
    </w:p>
    <w:p w14:paraId="23778BCE">
      <w:pPr>
        <w:keepNext w:val="0"/>
        <w:keepLines w:val="0"/>
        <w:pageBreakBefore w:val="0"/>
        <w:widowControl w:val="0"/>
        <w:kinsoku/>
        <w:wordWrap/>
        <w:overflowPunct/>
        <w:topLinePunct w:val="0"/>
        <w:bidi w:val="0"/>
        <w:spacing w:line="560" w:lineRule="exact"/>
        <w:ind w:left="0" w:leftChars="0"/>
        <w:textAlignment w:val="auto"/>
        <w:rPr>
          <w:rFonts w:hint="eastAsia" w:ascii="仿宋" w:hAnsi="仿宋" w:eastAsia="仿宋" w:cs="仿宋"/>
          <w:color w:val="auto"/>
          <w:sz w:val="28"/>
          <w:szCs w:val="28"/>
        </w:rPr>
      </w:pPr>
    </w:p>
    <w:p w14:paraId="1BBA8690">
      <w:pPr>
        <w:keepNext w:val="0"/>
        <w:keepLines w:val="0"/>
        <w:pageBreakBefore w:val="0"/>
        <w:widowControl w:val="0"/>
        <w:kinsoku/>
        <w:wordWrap/>
        <w:overflowPunct/>
        <w:topLinePunct w:val="0"/>
        <w:bidi w:val="0"/>
        <w:spacing w:line="560" w:lineRule="exact"/>
        <w:ind w:left="0" w:leftChars="0" w:firstLine="1120" w:firstLineChars="4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签订地：</w:t>
      </w:r>
      <w:r>
        <w:rPr>
          <w:rFonts w:hint="eastAsia" w:ascii="仿宋" w:hAnsi="仿宋" w:eastAsia="仿宋" w:cs="仿宋"/>
          <w:color w:val="auto"/>
          <w:sz w:val="28"/>
          <w:szCs w:val="28"/>
          <w:u w:val="single"/>
        </w:rPr>
        <w:t xml:space="preserve">                                     </w:t>
      </w:r>
    </w:p>
    <w:p w14:paraId="27C60AEE">
      <w:pPr>
        <w:keepNext w:val="0"/>
        <w:keepLines w:val="0"/>
        <w:pageBreakBefore w:val="0"/>
        <w:widowControl w:val="0"/>
        <w:kinsoku/>
        <w:wordWrap/>
        <w:overflowPunct/>
        <w:topLinePunct w:val="0"/>
        <w:bidi w:val="0"/>
        <w:spacing w:line="560" w:lineRule="exact"/>
        <w:ind w:left="0" w:leftChars="0"/>
        <w:textAlignment w:val="auto"/>
        <w:rPr>
          <w:rFonts w:hint="eastAsia" w:ascii="仿宋" w:hAnsi="仿宋" w:eastAsia="仿宋" w:cs="仿宋"/>
          <w:color w:val="auto"/>
          <w:sz w:val="28"/>
          <w:szCs w:val="28"/>
        </w:rPr>
      </w:pPr>
    </w:p>
    <w:p w14:paraId="136C9E3A">
      <w:pPr>
        <w:keepNext w:val="0"/>
        <w:keepLines w:val="0"/>
        <w:pageBreakBefore w:val="0"/>
        <w:widowControl w:val="0"/>
        <w:kinsoku/>
        <w:wordWrap/>
        <w:overflowPunct/>
        <w:topLinePunct w:val="0"/>
        <w:bidi w:val="0"/>
        <w:spacing w:line="560" w:lineRule="exact"/>
        <w:ind w:left="0" w:leftChars="0" w:firstLine="1120" w:firstLineChars="4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签订日期：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736E4139">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7E55427A">
      <w:pPr>
        <w:widowControl/>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（本合同仅作示范文本，具体以双方签定的正式合同为准，合同内容不得违背本采购文件实质性要求）</w:t>
      </w:r>
    </w:p>
    <w:p w14:paraId="54F9081E">
      <w:pPr>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、内容与范围：</w:t>
      </w:r>
    </w:p>
    <w:p w14:paraId="49124EEA">
      <w:pPr>
        <w:pStyle w:val="396"/>
        <w:snapToGrid w:val="0"/>
        <w:spacing w:before="0" w:line="560" w:lineRule="atLeas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项目包含但不限于整体项目设计、预算编制、外立面改造（含基础修复、艺术墙绘等）、景观节点提升、景观小品的设计采购安装，具体内容见附件初步设计方案，本项目为“交钥匙”工程，包含完成本项目所需的所有工作内容。</w:t>
      </w:r>
    </w:p>
    <w:p w14:paraId="64A55166">
      <w:pPr>
        <w:pStyle w:val="396"/>
        <w:snapToGrid w:val="0"/>
        <w:spacing w:before="0" w:line="560" w:lineRule="atLeast"/>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二、基本情况</w:t>
      </w:r>
    </w:p>
    <w:p w14:paraId="36EDD010">
      <w:pPr>
        <w:pStyle w:val="396"/>
        <w:snapToGrid w:val="0"/>
        <w:spacing w:before="0" w:line="560" w:lineRule="atLeas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项目为固定费率合同,工程量按实结算。各供应商按采购人提供的初步设计方案及概算，出具深化施工图报采购人审核，审核通过后按照施工图出具项目预算，经预算评审后方可进场，结合项目具体条件和供应商自身实力考虑风险自主报价。除合同规定的可调内容外，供应商在报价中均包括完成该工程项目的人工费、材料费、施工机械使用费、企业管理费、利润、规费、税金、施工图设计费、预算编制费和风险费等一切费用。</w:t>
      </w:r>
    </w:p>
    <w:p w14:paraId="11D0EFF5">
      <w:pPr>
        <w:pStyle w:val="396"/>
        <w:snapToGrid w:val="0"/>
        <w:spacing w:before="0" w:line="560" w:lineRule="atLeas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2、供应商要充分了解本工程的初步设计、工期进度要求、质量和安全要求、现场及施工环境情况、资金支付情况、材料采购及质量档次要求、配合协作等所有情况，以自身公司实力进行报价。</w:t>
      </w:r>
    </w:p>
    <w:p w14:paraId="4B3AE3FE">
      <w:pPr>
        <w:pStyle w:val="396"/>
        <w:snapToGrid w:val="0"/>
        <w:spacing w:before="0" w:line="560" w:lineRule="atLeas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3、安全文明施工措施费、规费、工伤保险费、意外伤害保险费和税金必须按行政主管部门等有关规定计取。</w:t>
      </w:r>
    </w:p>
    <w:p w14:paraId="20A90DBC">
      <w:pPr>
        <w:pStyle w:val="396"/>
        <w:snapToGrid w:val="0"/>
        <w:spacing w:before="0" w:line="560" w:lineRule="atLeast"/>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最终结算价=审定预算单价*实际工程量*中标费率（除定额外，材料价格按审定预算价同口径执行，衢州信息没有的，按省信息；如衢州和省信息均没有的，以采购人、监理、中标人三方共同进行市场询价确定，经市场询价材料价格不再下浮）。</w:t>
      </w:r>
    </w:p>
    <w:p w14:paraId="244BF9FC">
      <w:pPr>
        <w:pStyle w:val="396"/>
        <w:snapToGrid w:val="0"/>
        <w:spacing w:before="0" w:line="560" w:lineRule="atLeast"/>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5、服务期：180天。</w:t>
      </w:r>
    </w:p>
    <w:p w14:paraId="3CBC3F7D">
      <w:pPr>
        <w:pStyle w:val="396"/>
        <w:snapToGrid w:val="0"/>
        <w:spacing w:before="0" w:line="560" w:lineRule="atLeas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三、采购清单</w:t>
      </w:r>
    </w:p>
    <w:p w14:paraId="1BA91738">
      <w:pPr>
        <w:pStyle w:val="396"/>
        <w:snapToGrid w:val="0"/>
        <w:spacing w:before="0" w:line="560" w:lineRule="atLeast"/>
        <w:ind w:firstLine="560"/>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按照最终审定图纸及审定预算价为准。（作为本合同附件）</w:t>
      </w:r>
    </w:p>
    <w:p w14:paraId="3B196C10">
      <w:pPr>
        <w:spacing w:line="560" w:lineRule="atLeast"/>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rPr>
        <w:t>四、付款方式：</w:t>
      </w:r>
    </w:p>
    <w:p w14:paraId="252C9902">
      <w:pPr>
        <w:spacing w:line="560" w:lineRule="atLeas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结算费率：</w:t>
      </w:r>
      <w:r>
        <w:rPr>
          <w:rFonts w:hint="eastAsia" w:ascii="仿宋" w:hAnsi="仿宋" w:eastAsia="仿宋" w:cs="仿宋"/>
          <w:color w:val="auto"/>
          <w:sz w:val="28"/>
          <w:szCs w:val="28"/>
          <w:u w:val="single"/>
          <w:lang w:val="en-US" w:eastAsia="zh-CN"/>
        </w:rPr>
        <w:t xml:space="preserve">    %  （大写：             ）</w:t>
      </w:r>
    </w:p>
    <w:p w14:paraId="3BD32369">
      <w:pPr>
        <w:spacing w:line="56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（1）合同签订后，甲方向乙方支付审定预算价的40%作为预付款，付款前乙方开具正规发票给甲方；</w:t>
      </w:r>
    </w:p>
    <w:p w14:paraId="35E76DF7">
      <w:pPr>
        <w:spacing w:line="56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按月支付进度款，每月25日供应商上报该月实际完成工程量，经监理确认，采购人核实，支付至确认清单工程量（不含新增部分）价款的80%，同时同比例扣除预付款；竣工验收合格后一个月内支付至确认工程量价款的85%，完成结算审核后支付至审定结算价款的100%。</w:t>
      </w:r>
    </w:p>
    <w:p w14:paraId="3E673768">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五、履约保证金：</w:t>
      </w:r>
    </w:p>
    <w:p w14:paraId="6371532C">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u w:val="single"/>
        </w:rPr>
        <w:t>签订合同后，乙方应</w:t>
      </w:r>
      <w:r>
        <w:rPr>
          <w:rFonts w:ascii="仿宋" w:hAnsi="仿宋" w:eastAsia="仿宋" w:cs="仿宋"/>
          <w:color w:val="auto"/>
          <w:sz w:val="28"/>
          <w:szCs w:val="28"/>
          <w:u w:val="single"/>
        </w:rPr>
        <w:t>以支票、汇票、本票或者金融机构、担保机构出具的保函等非现金形式</w:t>
      </w:r>
      <w:r>
        <w:rPr>
          <w:rFonts w:hint="eastAsia" w:ascii="仿宋" w:hAnsi="仿宋" w:eastAsia="仿宋" w:cs="仿宋"/>
          <w:color w:val="auto"/>
          <w:sz w:val="28"/>
          <w:szCs w:val="28"/>
          <w:u w:val="single"/>
        </w:rPr>
        <w:t>向甲方提交合同金额的1%，服务期满后</w:t>
      </w:r>
      <w:r>
        <w:rPr>
          <w:rFonts w:hint="eastAsia" w:ascii="仿宋" w:hAnsi="仿宋" w:eastAsia="仿宋" w:cs="仿宋"/>
          <w:color w:val="auto"/>
          <w:sz w:val="28"/>
          <w:szCs w:val="28"/>
        </w:rPr>
        <w:t>，乙方无任何违约、赔偿等情况的，甲方将履约保证金原额无息退还给乙方。</w:t>
      </w:r>
    </w:p>
    <w:p w14:paraId="74E4C09D">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六、违约责任：</w:t>
      </w:r>
    </w:p>
    <w:p w14:paraId="79EF47B2">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1、如承包期内，乙方未按照要求履行合同的，履约保证金不予归还。在承包期内如因乙方原因造成甲方财产损失的，甲方有权酌情在履约保证金中扣除。</w:t>
      </w:r>
    </w:p>
    <w:p w14:paraId="3804F43B">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2、乙方在合同有效期内,服务质量达不到甲方要求. 甲方出具书面整改通知书后，乙方必须无条件整改。整改中所产生的一切费用由乙方负责。如整改后服务质量仍达不到甲方要求的，甲方将扣除乙方全部履约保证金，同时甲方有权单方面解除合同，并追究乙方由此给甲方带来的一切经济损失。</w:t>
      </w:r>
    </w:p>
    <w:p w14:paraId="0F70EB71">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3、乙方不履行合同的，甲方没收乙方全部履约保证金，并追究乙方由此给甲方带来的一切经济损失。</w:t>
      </w:r>
    </w:p>
    <w:p w14:paraId="6065DD6F">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4、乙方必须严格执行响应文件中作出的承诺，若乙方违反作出的承诺，甲方有权没收全部履约保证金，同时解除合同。</w:t>
      </w:r>
    </w:p>
    <w:p w14:paraId="51CC3816">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七、其他约定事项：</w:t>
      </w:r>
    </w:p>
    <w:p w14:paraId="78AD9BAA">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1、乙方在合同有效期内，必须确保所有工作人员的安全,其产生的安全问题,由乙方自行负责。</w:t>
      </w:r>
    </w:p>
    <w:p w14:paraId="2E2AE374">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2、乙方所聘管理人员在作业时应严格遵守劳动纪律，遵守安全操作规程，确保安全。发生各种意外事故或财产损失均由乙方依照法律法规妥善处理和承担所有法律责任，甲方对此不承担任何法律责任。</w:t>
      </w:r>
    </w:p>
    <w:p w14:paraId="426B0AA1">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3、乙方须严格执行响应文件相应承诺</w:t>
      </w:r>
    </w:p>
    <w:p w14:paraId="2300218C">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4、执行合同期间不得发生因操作不规范而引起的安全事故和投诉事件。</w:t>
      </w:r>
    </w:p>
    <w:p w14:paraId="317DDB33">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5、招标文件、供应商的响应文件以及相关补充文件、澄清文件、特殊承诺等是本合同不可分割的部分。</w:t>
      </w:r>
    </w:p>
    <w:p w14:paraId="56F6BA40">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6、本合同中未尽事宜，经双方协商可另行签订补充协议，补充协议与本合同具有同等法律效力。</w:t>
      </w:r>
    </w:p>
    <w:p w14:paraId="542DAF4C">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7、合同有效期内，乙方及其工作人员与其他单位或个人发生债权、债务纠纷等，与甲方无关。</w:t>
      </w:r>
    </w:p>
    <w:p w14:paraId="15C24E1E">
      <w:pPr>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八、本合同在履行中发生争议，由双方协商解决，协商不成双方可选择以下第 1 种方式处理：</w:t>
      </w:r>
    </w:p>
    <w:p w14:paraId="133D97DE">
      <w:pPr>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1、向</w:t>
      </w:r>
      <w:r>
        <w:rPr>
          <w:rFonts w:hint="eastAsia" w:ascii="仿宋" w:hAnsi="仿宋" w:eastAsia="仿宋" w:cs="仿宋"/>
          <w:color w:val="auto"/>
          <w:sz w:val="28"/>
          <w:szCs w:val="28"/>
          <w:u w:val="single"/>
        </w:rPr>
        <w:t xml:space="preserve">  衢州  </w:t>
      </w:r>
      <w:r>
        <w:rPr>
          <w:rFonts w:hint="eastAsia" w:ascii="仿宋" w:hAnsi="仿宋" w:eastAsia="仿宋" w:cs="仿宋"/>
          <w:color w:val="auto"/>
          <w:sz w:val="28"/>
          <w:szCs w:val="28"/>
        </w:rPr>
        <w:t>仲裁委员会申请仲裁；</w:t>
      </w:r>
    </w:p>
    <w:p w14:paraId="6757CDFA">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2、向人民法院提起诉讼。</w:t>
      </w:r>
    </w:p>
    <w:p w14:paraId="3CEE8810">
      <w:pPr>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九、本合同一式四份，以中文书就，甲乙双方各执两份，双方签字并盖章时生效。</w:t>
      </w:r>
    </w:p>
    <w:p w14:paraId="12CF66BB">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3DF198F6">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甲方（签章）：                  乙方（签章）：</w:t>
      </w:r>
    </w:p>
    <w:p w14:paraId="0C0BA4A7">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3E6B1EEA">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法定代表人（签章）：            法定代表人（签章）：</w:t>
      </w:r>
    </w:p>
    <w:p w14:paraId="075AF253">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年   月   日                    年  月   日</w:t>
      </w:r>
    </w:p>
    <w:p w14:paraId="5D14320F">
      <w:pPr>
        <w:adjustRightInd/>
        <w:spacing w:line="360" w:lineRule="auto"/>
        <w:jc w:val="center"/>
        <w:rPr>
          <w:rFonts w:ascii="仿宋" w:hAnsi="仿宋" w:eastAsia="仿宋"/>
          <w:b/>
          <w:bCs/>
          <w:color w:val="auto"/>
          <w:sz w:val="32"/>
          <w:szCs w:val="22"/>
          <w:highlight w:val="none"/>
        </w:rPr>
      </w:pPr>
    </w:p>
    <w:p w14:paraId="5E7FE3DB">
      <w:pPr>
        <w:adjustRightInd/>
        <w:spacing w:line="360" w:lineRule="auto"/>
        <w:jc w:val="center"/>
        <w:rPr>
          <w:rFonts w:ascii="仿宋" w:hAnsi="仿宋" w:eastAsia="仿宋"/>
          <w:b/>
          <w:bCs/>
          <w:color w:val="auto"/>
          <w:sz w:val="32"/>
          <w:szCs w:val="22"/>
          <w:highlight w:val="none"/>
        </w:rPr>
      </w:pPr>
    </w:p>
    <w:p w14:paraId="7D82947D">
      <w:pPr>
        <w:spacing w:line="360" w:lineRule="auto"/>
        <w:ind w:firstLine="562" w:firstLineChars="200"/>
        <w:jc w:val="center"/>
        <w:rPr>
          <w:rFonts w:ascii="仿宋" w:hAnsi="仿宋" w:eastAsia="仿宋"/>
          <w:b/>
          <w:color w:val="auto"/>
          <w:sz w:val="28"/>
          <w:szCs w:val="28"/>
          <w:highlight w:val="none"/>
        </w:rPr>
      </w:pPr>
    </w:p>
    <w:p w14:paraId="74DAC009">
      <w:pPr>
        <w:snapToGrid w:val="0"/>
        <w:spacing w:line="360" w:lineRule="auto"/>
        <w:jc w:val="center"/>
        <w:outlineLvl w:val="0"/>
        <w:rPr>
          <w:rFonts w:ascii="仿宋" w:hAnsi="仿宋" w:eastAsia="仿宋" w:cs="仿宋_GB2312"/>
          <w:b/>
          <w:color w:val="auto"/>
          <w:sz w:val="36"/>
          <w:szCs w:val="20"/>
          <w:highlight w:val="none"/>
        </w:rPr>
      </w:pPr>
    </w:p>
    <w:p w14:paraId="152F4F35">
      <w:pPr>
        <w:snapToGrid w:val="0"/>
        <w:spacing w:line="360" w:lineRule="auto"/>
        <w:jc w:val="center"/>
        <w:outlineLvl w:val="0"/>
        <w:rPr>
          <w:rFonts w:ascii="仿宋" w:hAnsi="仿宋" w:eastAsia="仿宋" w:cs="仿宋_GB2312"/>
          <w:b/>
          <w:color w:val="auto"/>
          <w:sz w:val="36"/>
          <w:szCs w:val="20"/>
          <w:highlight w:val="none"/>
        </w:rPr>
      </w:pPr>
    </w:p>
    <w:p w14:paraId="704975E8">
      <w:pPr>
        <w:snapToGrid w:val="0"/>
        <w:spacing w:line="360" w:lineRule="auto"/>
        <w:jc w:val="center"/>
        <w:outlineLvl w:val="0"/>
        <w:rPr>
          <w:rFonts w:ascii="仿宋" w:hAnsi="仿宋" w:eastAsia="仿宋" w:cs="仿宋_GB2312"/>
          <w:b/>
          <w:color w:val="auto"/>
          <w:sz w:val="36"/>
          <w:szCs w:val="20"/>
          <w:highlight w:val="none"/>
        </w:rPr>
      </w:pPr>
    </w:p>
    <w:p w14:paraId="224A0E6F">
      <w:pPr>
        <w:snapToGrid w:val="0"/>
        <w:spacing w:line="360" w:lineRule="auto"/>
        <w:jc w:val="center"/>
        <w:outlineLvl w:val="0"/>
        <w:rPr>
          <w:rFonts w:ascii="仿宋" w:hAnsi="仿宋" w:eastAsia="仿宋" w:cs="仿宋_GB2312"/>
          <w:b/>
          <w:color w:val="auto"/>
          <w:sz w:val="36"/>
          <w:szCs w:val="20"/>
          <w:highlight w:val="none"/>
        </w:rPr>
      </w:pPr>
    </w:p>
    <w:p w14:paraId="44AF4CB1">
      <w:pPr>
        <w:snapToGrid w:val="0"/>
        <w:spacing w:line="360" w:lineRule="auto"/>
        <w:jc w:val="center"/>
        <w:outlineLvl w:val="0"/>
        <w:rPr>
          <w:rFonts w:ascii="仿宋" w:hAnsi="仿宋" w:eastAsia="仿宋" w:cs="仿宋_GB2312"/>
          <w:b/>
          <w:color w:val="auto"/>
          <w:sz w:val="36"/>
          <w:szCs w:val="20"/>
          <w:highlight w:val="none"/>
        </w:rPr>
      </w:pPr>
    </w:p>
    <w:p w14:paraId="0C63FE00">
      <w:pPr>
        <w:snapToGrid w:val="0"/>
        <w:spacing w:line="360" w:lineRule="auto"/>
        <w:jc w:val="center"/>
        <w:outlineLvl w:val="0"/>
        <w:rPr>
          <w:rFonts w:ascii="仿宋" w:hAnsi="仿宋" w:eastAsia="仿宋" w:cs="仿宋_GB2312"/>
          <w:b/>
          <w:color w:val="auto"/>
          <w:sz w:val="36"/>
          <w:szCs w:val="20"/>
          <w:highlight w:val="none"/>
        </w:rPr>
      </w:pPr>
    </w:p>
    <w:p w14:paraId="63F580EF">
      <w:pPr>
        <w:snapToGrid w:val="0"/>
        <w:spacing w:line="360" w:lineRule="auto"/>
        <w:jc w:val="center"/>
        <w:outlineLvl w:val="0"/>
        <w:rPr>
          <w:rFonts w:ascii="仿宋" w:hAnsi="仿宋" w:eastAsia="仿宋" w:cs="仿宋_GB2312"/>
          <w:b/>
          <w:color w:val="auto"/>
          <w:sz w:val="36"/>
          <w:szCs w:val="20"/>
          <w:highlight w:val="none"/>
        </w:rPr>
      </w:pPr>
    </w:p>
    <w:p w14:paraId="5A6B53EE">
      <w:pPr>
        <w:snapToGrid w:val="0"/>
        <w:spacing w:line="360" w:lineRule="auto"/>
        <w:jc w:val="center"/>
        <w:outlineLvl w:val="0"/>
        <w:rPr>
          <w:rFonts w:ascii="仿宋" w:hAnsi="仿宋" w:eastAsia="仿宋" w:cs="仿宋_GB2312"/>
          <w:b/>
          <w:color w:val="auto"/>
          <w:sz w:val="36"/>
          <w:szCs w:val="20"/>
          <w:highlight w:val="none"/>
        </w:rPr>
      </w:pPr>
    </w:p>
    <w:p w14:paraId="2D424D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color w:val="auto"/>
          <w:sz w:val="40"/>
          <w:szCs w:val="40"/>
          <w:highlight w:val="none"/>
        </w:rPr>
      </w:pPr>
    </w:p>
    <w:p w14:paraId="0A45DC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color w:val="auto"/>
          <w:sz w:val="40"/>
          <w:szCs w:val="40"/>
          <w:highlight w:val="none"/>
        </w:rPr>
      </w:pPr>
    </w:p>
    <w:p w14:paraId="4D8814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color w:val="auto"/>
          <w:sz w:val="40"/>
          <w:szCs w:val="40"/>
          <w:highlight w:val="none"/>
        </w:rPr>
      </w:pPr>
    </w:p>
    <w:p w14:paraId="774C3B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color w:val="auto"/>
          <w:sz w:val="40"/>
          <w:szCs w:val="40"/>
          <w:highlight w:val="none"/>
        </w:rPr>
      </w:pPr>
    </w:p>
    <w:p w14:paraId="45B8D1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color w:val="auto"/>
          <w:sz w:val="40"/>
          <w:szCs w:val="40"/>
          <w:highlight w:val="none"/>
        </w:rPr>
      </w:pPr>
    </w:p>
    <w:p w14:paraId="183E4D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color w:val="auto"/>
          <w:sz w:val="40"/>
          <w:szCs w:val="40"/>
          <w:highlight w:val="none"/>
        </w:rPr>
      </w:pPr>
    </w:p>
    <w:p w14:paraId="1A7F3D2F">
      <w:pPr>
        <w:pStyle w:val="2"/>
        <w:rPr>
          <w:rFonts w:hint="eastAsia"/>
          <w:color w:val="auto"/>
        </w:rPr>
      </w:pPr>
    </w:p>
    <w:p w14:paraId="75F5C9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color w:val="auto"/>
          <w:sz w:val="40"/>
          <w:szCs w:val="40"/>
          <w:highlight w:val="none"/>
        </w:rPr>
      </w:pPr>
    </w:p>
    <w:p w14:paraId="599DDF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第七部分</w:t>
      </w:r>
      <w:bookmarkEnd w:id="66"/>
      <w:bookmarkEnd w:id="67"/>
      <w:r>
        <w:rPr>
          <w:rFonts w:hint="eastAsia" w:ascii="黑体" w:hAnsi="黑体" w:eastAsia="黑体" w:cs="黑体"/>
          <w:b/>
          <w:color w:val="auto"/>
          <w:sz w:val="36"/>
          <w:szCs w:val="36"/>
          <w:highlight w:val="none"/>
          <w:lang w:val="en-US" w:eastAsia="zh-CN"/>
        </w:rPr>
        <w:t xml:space="preserve">  </w:t>
      </w:r>
      <w:r>
        <w:rPr>
          <w:rFonts w:hint="eastAsia" w:ascii="黑体" w:hAnsi="黑体" w:eastAsia="黑体" w:cs="黑体"/>
          <w:b/>
          <w:color w:val="auto"/>
          <w:sz w:val="36"/>
          <w:szCs w:val="36"/>
          <w:highlight w:val="none"/>
        </w:rPr>
        <w:t>应提交的有关格式范例</w:t>
      </w:r>
    </w:p>
    <w:p w14:paraId="354FA10D">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第</w:t>
      </w:r>
      <w:r>
        <w:rPr>
          <w:rFonts w:hint="eastAsia" w:ascii="仿宋" w:hAnsi="仿宋" w:eastAsia="仿宋" w:cs="仿宋"/>
          <w:color w:val="auto"/>
          <w:kern w:val="56"/>
          <w:sz w:val="28"/>
          <w:szCs w:val="28"/>
          <w:highlight w:val="none"/>
          <w:shd w:val="clear" w:color="auto" w:fill="FFFFFF"/>
        </w:rPr>
        <w:t>一</w:t>
      </w:r>
      <w:r>
        <w:rPr>
          <w:rFonts w:ascii="仿宋" w:hAnsi="仿宋" w:eastAsia="仿宋" w:cs="仿宋"/>
          <w:color w:val="auto"/>
          <w:kern w:val="56"/>
          <w:sz w:val="28"/>
          <w:szCs w:val="28"/>
          <w:highlight w:val="none"/>
          <w:shd w:val="clear" w:color="auto" w:fill="FFFFFF"/>
        </w:rPr>
        <w:t xml:space="preserve">部分 </w:t>
      </w:r>
      <w:r>
        <w:rPr>
          <w:rFonts w:hint="eastAsia" w:ascii="仿宋" w:hAnsi="仿宋" w:eastAsia="仿宋" w:cs="仿宋"/>
          <w:color w:val="auto"/>
          <w:kern w:val="56"/>
          <w:sz w:val="28"/>
          <w:szCs w:val="28"/>
          <w:highlight w:val="none"/>
          <w:shd w:val="clear" w:color="auto" w:fill="FFFFFF"/>
        </w:rPr>
        <w:t>资格审查</w:t>
      </w:r>
      <w:r>
        <w:rPr>
          <w:rFonts w:ascii="仿宋" w:hAnsi="仿宋" w:eastAsia="仿宋" w:cs="仿宋"/>
          <w:color w:val="auto"/>
          <w:kern w:val="56"/>
          <w:sz w:val="28"/>
          <w:szCs w:val="28"/>
          <w:highlight w:val="none"/>
          <w:shd w:val="clear" w:color="auto" w:fill="FFFFFF"/>
        </w:rPr>
        <w:t>文件</w:t>
      </w:r>
    </w:p>
    <w:p w14:paraId="6CFEC684">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封面</w:t>
      </w:r>
    </w:p>
    <w:p w14:paraId="31A3A67C">
      <w:pPr>
        <w:spacing w:line="360" w:lineRule="auto"/>
        <w:jc w:val="center"/>
        <w:rPr>
          <w:rFonts w:hint="eastAsia" w:ascii="仿宋" w:hAnsi="仿宋" w:eastAsia="仿宋" w:cs="仿宋"/>
          <w:b/>
          <w:color w:val="auto"/>
          <w:sz w:val="40"/>
          <w:szCs w:val="40"/>
          <w:highlight w:val="none"/>
          <w:lang w:eastAsia="zh-CN"/>
        </w:rPr>
      </w:pPr>
    </w:p>
    <w:p w14:paraId="63AFD0DC">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衢江区峡川镇大桥村美丽宜居示范村项目</w:t>
      </w:r>
      <w:r>
        <w:rPr>
          <w:rFonts w:hint="eastAsia" w:ascii="仿宋" w:hAnsi="仿宋" w:eastAsia="仿宋" w:cs="仿宋"/>
          <w:b/>
          <w:color w:val="auto"/>
          <w:sz w:val="40"/>
          <w:szCs w:val="40"/>
          <w:highlight w:val="none"/>
        </w:rPr>
        <w:t xml:space="preserve"> </w:t>
      </w:r>
    </w:p>
    <w:p w14:paraId="1DEEECB6">
      <w:pPr>
        <w:spacing w:line="360" w:lineRule="auto"/>
        <w:jc w:val="center"/>
        <w:rPr>
          <w:rFonts w:hint="eastAsia" w:ascii="仿宋" w:hAnsi="仿宋" w:eastAsia="仿宋" w:cs="仿宋"/>
          <w:b/>
          <w:color w:val="auto"/>
          <w:sz w:val="48"/>
          <w:szCs w:val="48"/>
          <w:highlight w:val="none"/>
        </w:rPr>
      </w:pPr>
    </w:p>
    <w:p w14:paraId="2A5E452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响应文件</w:t>
      </w:r>
    </w:p>
    <w:p w14:paraId="65F18B19">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（资格审查文件）</w:t>
      </w:r>
    </w:p>
    <w:p w14:paraId="64BDAB99">
      <w:pPr>
        <w:rPr>
          <w:rFonts w:ascii="仿宋" w:hAnsi="仿宋" w:eastAsia="仿宋" w:cs="仿宋"/>
          <w:color w:val="auto"/>
          <w:kern w:val="0"/>
          <w:sz w:val="32"/>
          <w:szCs w:val="32"/>
          <w:highlight w:val="none"/>
        </w:rPr>
      </w:pPr>
    </w:p>
    <w:p w14:paraId="75E56F86">
      <w:pPr>
        <w:jc w:val="center"/>
        <w:rPr>
          <w:rFonts w:ascii="仿宋" w:hAnsi="仿宋" w:eastAsia="仿宋" w:cs="仿宋"/>
          <w:color w:val="auto"/>
          <w:kern w:val="0"/>
          <w:sz w:val="32"/>
          <w:szCs w:val="32"/>
          <w:highlight w:val="none"/>
        </w:rPr>
      </w:pPr>
    </w:p>
    <w:p w14:paraId="10F2439B">
      <w:pPr>
        <w:snapToGrid w:val="0"/>
        <w:spacing w:line="480" w:lineRule="auto"/>
        <w:rPr>
          <w:rFonts w:ascii="仿宋" w:hAnsi="仿宋" w:eastAsia="仿宋" w:cs="仿宋"/>
          <w:color w:val="auto"/>
          <w:kern w:val="0"/>
          <w:sz w:val="32"/>
          <w:szCs w:val="32"/>
          <w:highlight w:val="none"/>
        </w:rPr>
      </w:pPr>
    </w:p>
    <w:p w14:paraId="6A1D9CBC">
      <w:pPr>
        <w:snapToGrid w:val="0"/>
        <w:spacing w:line="480" w:lineRule="auto"/>
        <w:jc w:val="center"/>
        <w:rPr>
          <w:rFonts w:ascii="仿宋" w:hAnsi="仿宋" w:eastAsia="仿宋" w:cs="仿宋"/>
          <w:color w:val="auto"/>
          <w:kern w:val="0"/>
          <w:sz w:val="32"/>
          <w:szCs w:val="32"/>
          <w:highlight w:val="none"/>
        </w:rPr>
      </w:pPr>
    </w:p>
    <w:p w14:paraId="009E71DB">
      <w:pPr>
        <w:snapToGrid w:val="0"/>
        <w:spacing w:line="48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0"/>
          <w:sz w:val="32"/>
          <w:szCs w:val="32"/>
          <w:highlight w:val="none"/>
        </w:rPr>
        <w:t>）</w:t>
      </w:r>
    </w:p>
    <w:p w14:paraId="0D12F8F9">
      <w:pPr>
        <w:snapToGrid w:val="0"/>
        <w:spacing w:line="480" w:lineRule="auto"/>
        <w:jc w:val="center"/>
        <w:rPr>
          <w:rFonts w:ascii="仿宋" w:hAnsi="仿宋" w:eastAsia="仿宋" w:cs="仿宋"/>
          <w:color w:val="auto"/>
          <w:kern w:val="0"/>
          <w:sz w:val="32"/>
          <w:szCs w:val="32"/>
          <w:highlight w:val="none"/>
        </w:rPr>
      </w:pPr>
    </w:p>
    <w:p w14:paraId="3F3B4CEF">
      <w:pPr>
        <w:snapToGrid w:val="0"/>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w:t>
      </w:r>
      <w:r>
        <w:rPr>
          <w:rFonts w:hint="eastAsia" w:ascii="仿宋" w:hAnsi="仿宋" w:eastAsia="仿宋" w:cs="仿宋"/>
          <w:color w:val="auto"/>
          <w:kern w:val="0"/>
          <w:sz w:val="32"/>
          <w:szCs w:val="32"/>
          <w:highlight w:val="none"/>
          <w:lang w:val="en-US" w:eastAsia="zh-CN"/>
        </w:rPr>
        <w:t>或授权代表</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lang w:val="en-US" w:eastAsia="zh-CN"/>
        </w:rPr>
        <w:t xml:space="preserve">     </w:t>
      </w:r>
      <w:r>
        <w:rPr>
          <w:rFonts w:hint="eastAsia" w:ascii="仿宋" w:hAnsi="仿宋" w:eastAsia="仿宋" w:cs="仿宋"/>
          <w:color w:val="auto"/>
          <w:kern w:val="0"/>
          <w:sz w:val="32"/>
          <w:szCs w:val="32"/>
          <w:highlight w:val="none"/>
        </w:rPr>
        <w:t>（签字</w:t>
      </w:r>
      <w:r>
        <w:rPr>
          <w:rFonts w:hint="eastAsia" w:ascii="仿宋" w:hAnsi="仿宋" w:eastAsia="仿宋" w:cs="仿宋"/>
          <w:color w:val="auto"/>
          <w:kern w:val="0"/>
          <w:sz w:val="32"/>
          <w:szCs w:val="32"/>
          <w:highlight w:val="none"/>
          <w:lang w:val="en-US" w:eastAsia="zh-CN"/>
        </w:rPr>
        <w:t>或</w:t>
      </w:r>
      <w:r>
        <w:rPr>
          <w:rFonts w:hint="eastAsia" w:ascii="仿宋" w:hAnsi="仿宋" w:eastAsia="仿宋" w:cs="仿宋"/>
          <w:color w:val="auto"/>
          <w:kern w:val="0"/>
          <w:sz w:val="32"/>
          <w:szCs w:val="32"/>
          <w:highlight w:val="none"/>
        </w:rPr>
        <w:t>盖章）</w:t>
      </w:r>
    </w:p>
    <w:p w14:paraId="54F58D2E">
      <w:pPr>
        <w:snapToGrid w:val="0"/>
        <w:spacing w:before="480" w:line="360" w:lineRule="auto"/>
        <w:ind w:firstLine="3526" w:firstLineChars="1102"/>
        <w:jc w:val="center"/>
        <w:rPr>
          <w:rFonts w:ascii="仿宋" w:hAnsi="仿宋" w:eastAsia="仿宋" w:cs="仿宋"/>
          <w:color w:val="auto"/>
          <w:kern w:val="0"/>
          <w:sz w:val="32"/>
          <w:szCs w:val="32"/>
          <w:highlight w:val="none"/>
        </w:rPr>
      </w:pPr>
    </w:p>
    <w:p w14:paraId="58781D19">
      <w:pPr>
        <w:snapToGrid w:val="0"/>
        <w:spacing w:before="480" w:line="36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7CA74F49">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361E7E08">
      <w:pPr>
        <w:pStyle w:val="56"/>
        <w:rPr>
          <w:color w:val="auto"/>
        </w:rPr>
      </w:pPr>
    </w:p>
    <w:p w14:paraId="1404E43C">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2ADBAE8C">
      <w:pPr>
        <w:snapToGrid w:val="0"/>
        <w:spacing w:line="560" w:lineRule="exact"/>
        <w:jc w:val="center"/>
        <w:rPr>
          <w:rFonts w:ascii="仿宋" w:hAnsi="仿宋" w:eastAsia="仿宋" w:cs="仿宋"/>
          <w:b/>
          <w:bCs/>
          <w:color w:val="auto"/>
          <w:kern w:val="56"/>
          <w:sz w:val="28"/>
          <w:szCs w:val="28"/>
          <w:highlight w:val="none"/>
          <w:shd w:val="clear" w:color="auto" w:fill="FFFFFF"/>
        </w:rPr>
      </w:pPr>
      <w:r>
        <w:rPr>
          <w:rFonts w:hint="eastAsia" w:ascii="仿宋" w:hAnsi="仿宋" w:eastAsia="仿宋" w:cs="仿宋"/>
          <w:b/>
          <w:bCs/>
          <w:color w:val="auto"/>
          <w:kern w:val="56"/>
          <w:sz w:val="28"/>
          <w:szCs w:val="28"/>
          <w:highlight w:val="none"/>
          <w:shd w:val="clear" w:color="auto" w:fill="FFFFFF"/>
        </w:rPr>
        <w:t>投标资格承诺书</w:t>
      </w:r>
    </w:p>
    <w:p w14:paraId="3F77B9F6">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p>
    <w:p w14:paraId="53464E3F">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衢州市衢江区峡川镇人民政府</w:t>
      </w:r>
      <w:r>
        <w:rPr>
          <w:rFonts w:ascii="仿宋" w:hAnsi="仿宋" w:eastAsia="仿宋" w:cs="仿宋"/>
          <w:color w:val="auto"/>
          <w:kern w:val="56"/>
          <w:sz w:val="28"/>
          <w:szCs w:val="28"/>
          <w:highlight w:val="none"/>
          <w:shd w:val="clear" w:color="auto" w:fill="FFFFFF"/>
        </w:rPr>
        <w:t>：</w:t>
      </w:r>
    </w:p>
    <w:p w14:paraId="7C9B9441">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衢州艾凌项目管理咨询有限公司</w:t>
      </w:r>
      <w:r>
        <w:rPr>
          <w:rFonts w:ascii="仿宋" w:hAnsi="仿宋" w:eastAsia="仿宋" w:cs="仿宋"/>
          <w:color w:val="auto"/>
          <w:kern w:val="56"/>
          <w:sz w:val="28"/>
          <w:szCs w:val="28"/>
          <w:highlight w:val="none"/>
          <w:shd w:val="clear" w:color="auto" w:fill="FFFFFF"/>
        </w:rPr>
        <w:t>：</w:t>
      </w:r>
    </w:p>
    <w:p w14:paraId="18A68E2D">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我</w:t>
      </w:r>
      <w:r>
        <w:rPr>
          <w:rFonts w:hint="eastAsia" w:ascii="仿宋" w:hAnsi="仿宋" w:eastAsia="仿宋" w:cs="仿宋"/>
          <w:color w:val="auto"/>
          <w:kern w:val="56"/>
          <w:sz w:val="28"/>
          <w:szCs w:val="28"/>
          <w:highlight w:val="none"/>
          <w:shd w:val="clear" w:color="auto" w:fill="FFFFFF"/>
        </w:rPr>
        <w:t>方</w:t>
      </w:r>
      <w:r>
        <w:rPr>
          <w:rFonts w:ascii="仿宋" w:hAnsi="仿宋" w:eastAsia="仿宋" w:cs="仿宋"/>
          <w:color w:val="auto"/>
          <w:kern w:val="56"/>
          <w:sz w:val="28"/>
          <w:szCs w:val="28"/>
          <w:highlight w:val="none"/>
          <w:shd w:val="clear" w:color="auto" w:fill="FFFFFF"/>
        </w:rPr>
        <w:t>郑重承诺，我方</w:t>
      </w:r>
      <w:r>
        <w:rPr>
          <w:rFonts w:hint="eastAsia" w:ascii="仿宋" w:hAnsi="仿宋" w:eastAsia="仿宋" w:cs="仿宋"/>
          <w:color w:val="auto"/>
          <w:kern w:val="56"/>
          <w:sz w:val="28"/>
          <w:szCs w:val="28"/>
          <w:highlight w:val="none"/>
          <w:shd w:val="clear" w:color="auto" w:fill="FFFFFF"/>
        </w:rPr>
        <w:t>符合《中华人民共和国政府采购法》第二十二条的相关规定且</w:t>
      </w:r>
      <w:r>
        <w:rPr>
          <w:rFonts w:ascii="仿宋" w:hAnsi="仿宋" w:eastAsia="仿宋" w:cs="仿宋"/>
          <w:color w:val="auto"/>
          <w:kern w:val="56"/>
          <w:sz w:val="28"/>
          <w:szCs w:val="28"/>
          <w:highlight w:val="none"/>
          <w:shd w:val="clear" w:color="auto" w:fill="FFFFFF"/>
        </w:rPr>
        <w:t>未与其他单位组成联合体。</w:t>
      </w:r>
    </w:p>
    <w:p w14:paraId="42D5A842">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如成交，我方将保证合同顺利履行。</w:t>
      </w:r>
    </w:p>
    <w:p w14:paraId="00088905">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本</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对上述声明的真实性负责。如有虚假，愿意承担相应责任，对此无任何异议。</w:t>
      </w:r>
    </w:p>
    <w:p w14:paraId="6020846D">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特此声明！</w:t>
      </w:r>
    </w:p>
    <w:p w14:paraId="369A4194">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13ED6221">
      <w:pPr>
        <w:snapToGrid w:val="0"/>
        <w:spacing w:line="560" w:lineRule="exact"/>
        <w:ind w:firstLine="560" w:firstLineChars="200"/>
        <w:jc w:val="right"/>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w:t>
      </w:r>
      <w:r>
        <w:rPr>
          <w:rFonts w:hint="eastAsia" w:ascii="仿宋" w:hAnsi="仿宋" w:eastAsia="仿宋" w:cs="仿宋"/>
          <w:color w:val="auto"/>
          <w:kern w:val="0"/>
          <w:sz w:val="32"/>
          <w:szCs w:val="32"/>
          <w:highlight w:val="none"/>
          <w:lang w:val="en-US" w:eastAsia="zh-CN"/>
        </w:rPr>
        <w:t>电子签章</w:t>
      </w:r>
      <w:r>
        <w:rPr>
          <w:rFonts w:ascii="仿宋" w:hAnsi="仿宋" w:eastAsia="仿宋" w:cs="仿宋"/>
          <w:color w:val="auto"/>
          <w:kern w:val="56"/>
          <w:sz w:val="28"/>
          <w:szCs w:val="28"/>
          <w:highlight w:val="none"/>
          <w:shd w:val="clear" w:color="auto" w:fill="FFFFFF"/>
        </w:rPr>
        <w:t>）</w:t>
      </w:r>
    </w:p>
    <w:p w14:paraId="219381D2">
      <w:pPr>
        <w:snapToGrid w:val="0"/>
        <w:spacing w:line="560" w:lineRule="exact"/>
        <w:ind w:firstLine="560" w:firstLineChars="200"/>
        <w:jc w:val="right"/>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eastAsia="zh-CN"/>
        </w:rPr>
        <w:t xml:space="preserve">    年  月  日</w:t>
      </w:r>
    </w:p>
    <w:p w14:paraId="28FAB8A6">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112B3905">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221EC54C">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055F673F">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1C17C1DC">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2F27ED8A">
      <w:pPr>
        <w:pStyle w:val="640"/>
        <w:rPr>
          <w:color w:val="auto"/>
          <w:highlight w:val="none"/>
        </w:rPr>
      </w:pPr>
    </w:p>
    <w:p w14:paraId="4EE56D61">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32DC5983">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7896D3A9">
      <w:pPr>
        <w:pStyle w:val="56"/>
        <w:rPr>
          <w:color w:val="auto"/>
        </w:rPr>
      </w:pPr>
    </w:p>
    <w:p w14:paraId="382C401E">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4104D665">
      <w:pPr>
        <w:snapToGrid w:val="0"/>
        <w:spacing w:before="50" w:after="50" w:line="360" w:lineRule="auto"/>
        <w:jc w:val="both"/>
        <w:rPr>
          <w:rFonts w:hint="eastAsia" w:ascii="仿宋" w:hAnsi="仿宋" w:eastAsia="仿宋" w:cs="仿宋"/>
          <w:color w:val="auto"/>
          <w:sz w:val="28"/>
          <w:szCs w:val="28"/>
          <w:highlight w:val="none"/>
        </w:rPr>
      </w:pPr>
      <w:bookmarkStart w:id="68" w:name="_Toc437953149"/>
    </w:p>
    <w:p w14:paraId="00E51DB3">
      <w:pPr>
        <w:snapToGrid w:val="0"/>
        <w:spacing w:before="50" w:after="50" w:line="360" w:lineRule="auto"/>
        <w:jc w:val="both"/>
        <w:rPr>
          <w:rFonts w:hint="eastAsia" w:ascii="仿宋" w:hAnsi="仿宋" w:eastAsia="仿宋" w:cs="仿宋"/>
          <w:color w:val="auto"/>
          <w:sz w:val="28"/>
          <w:szCs w:val="28"/>
          <w:highlight w:val="none"/>
        </w:rPr>
      </w:pPr>
    </w:p>
    <w:p w14:paraId="7AB1338F">
      <w:pPr>
        <w:snapToGrid w:val="0"/>
        <w:spacing w:before="50" w:after="50"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法定代表人证明书</w:t>
      </w:r>
      <w:r>
        <w:rPr>
          <w:rFonts w:hint="eastAsia" w:ascii="仿宋" w:hAnsi="仿宋" w:eastAsia="仿宋" w:cs="仿宋"/>
          <w:color w:val="auto"/>
          <w:sz w:val="28"/>
          <w:szCs w:val="28"/>
          <w:highlight w:val="none"/>
          <w:lang w:val="en-US" w:eastAsia="zh-CN"/>
        </w:rPr>
        <w:t>格式</w:t>
      </w:r>
    </w:p>
    <w:p w14:paraId="17352CFE">
      <w:pPr>
        <w:spacing w:line="560" w:lineRule="exact"/>
        <w:jc w:val="center"/>
        <w:rPr>
          <w:rFonts w:ascii="黑体" w:hAnsi="黑体" w:eastAsia="黑体" w:cs="黑体"/>
          <w:b/>
          <w:bCs/>
          <w:color w:val="auto"/>
          <w:sz w:val="32"/>
          <w:szCs w:val="32"/>
          <w:highlight w:val="none"/>
        </w:rPr>
      </w:pPr>
      <w:r>
        <w:rPr>
          <w:rFonts w:hint="eastAsia" w:ascii="黑体" w:hAnsi="黑体" w:eastAsia="黑体" w:cs="黑体"/>
          <w:b/>
          <w:color w:val="auto"/>
          <w:sz w:val="32"/>
          <w:szCs w:val="32"/>
          <w:highlight w:val="none"/>
        </w:rPr>
        <w:t>（1）</w:t>
      </w:r>
      <w:r>
        <w:rPr>
          <w:rFonts w:hint="eastAsia" w:ascii="黑体" w:hAnsi="黑体" w:eastAsia="黑体" w:cs="黑体"/>
          <w:b/>
          <w:bCs/>
          <w:color w:val="auto"/>
          <w:sz w:val="32"/>
          <w:szCs w:val="32"/>
          <w:highlight w:val="none"/>
        </w:rPr>
        <w:t>法定代表人证明书</w:t>
      </w:r>
    </w:p>
    <w:p w14:paraId="7C5236A0">
      <w:pPr>
        <w:spacing w:line="560" w:lineRule="exact"/>
        <w:jc w:val="center"/>
        <w:rPr>
          <w:rFonts w:ascii="宋体" w:hAnsi="宋体"/>
          <w:b/>
          <w:bCs/>
          <w:color w:val="auto"/>
          <w:szCs w:val="21"/>
          <w:highlight w:val="none"/>
        </w:rPr>
      </w:pPr>
    </w:p>
    <w:p w14:paraId="1D7B2EAC">
      <w:pPr>
        <w:spacing w:line="560" w:lineRule="exact"/>
        <w:jc w:val="center"/>
        <w:rPr>
          <w:rFonts w:ascii="宋体" w:hAnsi="宋体"/>
          <w:b/>
          <w:bCs/>
          <w:color w:val="auto"/>
          <w:szCs w:val="21"/>
          <w:highlight w:val="none"/>
        </w:rPr>
      </w:pPr>
    </w:p>
    <w:p w14:paraId="4E68A069">
      <w:p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姓名</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同志现任我单位职务，为法定代表人。</w:t>
      </w:r>
    </w:p>
    <w:p w14:paraId="21757150">
      <w:pPr>
        <w:spacing w:line="560" w:lineRule="exact"/>
        <w:ind w:left="630" w:leftChars="300"/>
        <w:rPr>
          <w:rFonts w:ascii="仿宋" w:hAnsi="仿宋" w:eastAsia="仿宋" w:cs="仿宋"/>
          <w:color w:val="auto"/>
          <w:sz w:val="28"/>
          <w:szCs w:val="28"/>
          <w:highlight w:val="none"/>
        </w:rPr>
      </w:pPr>
    </w:p>
    <w:p w14:paraId="55B08307">
      <w:pPr>
        <w:spacing w:line="560" w:lineRule="exact"/>
        <w:ind w:left="630" w:leftChars="300"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10BB8E90">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4F3D891">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FEF15CA">
      <w:pPr>
        <w:spacing w:line="560" w:lineRule="exact"/>
        <w:ind w:left="630" w:leftChars="300"/>
        <w:rPr>
          <w:rFonts w:ascii="仿宋" w:hAnsi="仿宋" w:eastAsia="仿宋" w:cs="仿宋"/>
          <w:color w:val="auto"/>
          <w:sz w:val="28"/>
          <w:szCs w:val="28"/>
          <w:highlight w:val="none"/>
        </w:rPr>
      </w:pPr>
    </w:p>
    <w:p w14:paraId="6C0D75D0">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8FB164D">
      <w:pPr>
        <w:spacing w:line="560" w:lineRule="exact"/>
        <w:ind w:left="630" w:leftChars="300"/>
        <w:rPr>
          <w:rFonts w:ascii="仿宋" w:hAnsi="仿宋" w:eastAsia="仿宋" w:cs="仿宋"/>
          <w:color w:val="auto"/>
          <w:sz w:val="28"/>
          <w:szCs w:val="28"/>
          <w:highlight w:val="none"/>
        </w:rPr>
      </w:pPr>
    </w:p>
    <w:p w14:paraId="712BF08D">
      <w:pPr>
        <w:spacing w:line="560" w:lineRule="exact"/>
        <w:ind w:left="630" w:leftChars="300"/>
        <w:rPr>
          <w:rFonts w:ascii="仿宋" w:hAnsi="仿宋" w:eastAsia="仿宋" w:cs="仿宋"/>
          <w:color w:val="auto"/>
          <w:sz w:val="28"/>
          <w:szCs w:val="28"/>
          <w:highlight w:val="none"/>
        </w:rPr>
      </w:pPr>
    </w:p>
    <w:p w14:paraId="190F40AF">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w:t>
      </w:r>
    </w:p>
    <w:p w14:paraId="31DBEE30">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eastAsia="zh-CN"/>
        </w:rPr>
        <w:t>（单位负责人）</w:t>
      </w:r>
      <w:r>
        <w:rPr>
          <w:rFonts w:hint="eastAsia" w:ascii="仿宋" w:hAnsi="仿宋" w:eastAsia="仿宋" w:cs="仿宋"/>
          <w:color w:val="auto"/>
          <w:sz w:val="28"/>
          <w:szCs w:val="28"/>
          <w:highlight w:val="none"/>
        </w:rPr>
        <w:t xml:space="preserve">性别：________________         </w:t>
      </w:r>
    </w:p>
    <w:p w14:paraId="7DF01DFF">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年龄：____________________      </w:t>
      </w:r>
    </w:p>
    <w:p w14:paraId="6BA25600">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身份证号码：____________________     </w:t>
      </w:r>
    </w:p>
    <w:p w14:paraId="60414577">
      <w:pPr>
        <w:spacing w:line="560" w:lineRule="exact"/>
        <w:ind w:left="630" w:left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电话：____________________</w:t>
      </w:r>
    </w:p>
    <w:p w14:paraId="0869594A">
      <w:pPr>
        <w:spacing w:line="560" w:lineRule="exact"/>
        <w:rPr>
          <w:rFonts w:ascii="仿宋" w:hAnsi="仿宋" w:eastAsia="仿宋" w:cs="仿宋"/>
          <w:color w:val="auto"/>
          <w:sz w:val="28"/>
          <w:szCs w:val="28"/>
          <w:highlight w:val="none"/>
        </w:rPr>
      </w:pPr>
    </w:p>
    <w:p w14:paraId="2F8EB5DA">
      <w:pPr>
        <w:spacing w:line="560" w:lineRule="exact"/>
        <w:ind w:left="630" w:leftChars="300"/>
        <w:jc w:val="right"/>
        <w:rPr>
          <w:rFonts w:ascii="宋体" w:hAnsi="宋体" w:cs="Arial"/>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sz w:val="28"/>
          <w:szCs w:val="28"/>
          <w:highlight w:val="none"/>
        </w:rPr>
        <w:t>）</w:t>
      </w:r>
    </w:p>
    <w:p w14:paraId="261EE220">
      <w:pPr>
        <w:jc w:val="right"/>
        <w:rPr>
          <w:color w:val="auto"/>
          <w:highlight w:val="none"/>
        </w:rPr>
      </w:pPr>
    </w:p>
    <w:p w14:paraId="2307A895">
      <w:pPr>
        <w:keepNext w:val="0"/>
        <w:keepLines w:val="0"/>
        <w:pageBreakBefore w:val="0"/>
        <w:widowControl w:val="0"/>
        <w:kinsoku/>
        <w:wordWrap/>
        <w:overflowPunct/>
        <w:topLinePunct w:val="0"/>
        <w:autoSpaceDE w:val="0"/>
        <w:autoSpaceDN w:val="0"/>
        <w:bidi w:val="0"/>
        <w:spacing w:line="560" w:lineRule="exact"/>
        <w:ind w:firstLine="840" w:firstLineChars="30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2524B9BE">
      <w:pPr>
        <w:pStyle w:val="61"/>
        <w:rPr>
          <w:rFonts w:hint="eastAsia" w:ascii="仿宋" w:hAnsi="仿宋" w:eastAsia="仿宋" w:cs="仿宋"/>
          <w:color w:val="auto"/>
          <w:sz w:val="28"/>
          <w:szCs w:val="28"/>
          <w:highlight w:val="none"/>
        </w:rPr>
      </w:pPr>
    </w:p>
    <w:p w14:paraId="206CF24D">
      <w:pPr>
        <w:rPr>
          <w:rFonts w:hint="eastAsia"/>
          <w:color w:val="auto"/>
        </w:rPr>
      </w:pPr>
    </w:p>
    <w:p w14:paraId="313F871C">
      <w:pPr>
        <w:spacing w:line="560" w:lineRule="exact"/>
        <w:rPr>
          <w:rFonts w:hint="eastAsia" w:ascii="仿宋" w:hAnsi="仿宋" w:eastAsia="仿宋" w:cs="仿宋"/>
          <w:color w:val="auto"/>
          <w:sz w:val="28"/>
          <w:szCs w:val="28"/>
          <w:highlight w:val="none"/>
          <w:lang w:val="zh-CN"/>
        </w:rPr>
      </w:pPr>
    </w:p>
    <w:p w14:paraId="3D11AAD3">
      <w:pPr>
        <w:spacing w:line="560" w:lineRule="exact"/>
        <w:rPr>
          <w:rFonts w:hint="eastAsia" w:ascii="仿宋" w:hAnsi="仿宋" w:eastAsia="仿宋" w:cs="仿宋"/>
          <w:color w:val="auto"/>
          <w:sz w:val="28"/>
          <w:szCs w:val="28"/>
          <w:highlight w:val="none"/>
          <w:lang w:val="zh-CN"/>
        </w:rPr>
      </w:pPr>
    </w:p>
    <w:p w14:paraId="0F2486BB">
      <w:pPr>
        <w:spacing w:line="560" w:lineRule="exac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授权委托书（单位负责人、自然人本人）身份证明</w:t>
      </w:r>
    </w:p>
    <w:p w14:paraId="31221A7F">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77C0B501">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14:paraId="7DA8E31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3CE077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政府采购投标的一切事项，其法律后果由我方承担。</w:t>
      </w:r>
    </w:p>
    <w:p w14:paraId="16E9089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r>
        <w:rPr>
          <w:rFonts w:hint="eastAsia" w:ascii="仿宋" w:hAnsi="仿宋" w:eastAsia="仿宋" w:cs="仿宋"/>
          <w:color w:val="auto"/>
          <w:kern w:val="0"/>
          <w:sz w:val="24"/>
          <w:highlight w:val="none"/>
          <w:lang w:val="en-US" w:eastAsia="zh-CN"/>
        </w:rPr>
        <w:t>不少于90天</w:t>
      </w:r>
      <w:r>
        <w:rPr>
          <w:rFonts w:hint="eastAsia" w:ascii="仿宋" w:hAnsi="仿宋" w:eastAsia="仿宋" w:cs="仿宋"/>
          <w:color w:val="auto"/>
          <w:kern w:val="0"/>
          <w:sz w:val="24"/>
          <w:highlight w:val="none"/>
          <w:lang w:val="zh-CN"/>
        </w:rPr>
        <w:t>）。</w:t>
      </w:r>
    </w:p>
    <w:p w14:paraId="4BB5E3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731A04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w:t>
      </w:r>
      <w:r>
        <w:rPr>
          <w:rFonts w:hint="eastAsia" w:ascii="仿宋" w:hAnsi="仿宋" w:eastAsia="仿宋" w:cs="仿宋"/>
          <w:color w:val="auto"/>
          <w:kern w:val="0"/>
          <w:sz w:val="24"/>
          <w:highlight w:val="none"/>
          <w:lang w:val="en-US" w:eastAsia="zh-CN"/>
        </w:rPr>
        <w:t>电子签章）</w:t>
      </w:r>
    </w:p>
    <w:p w14:paraId="01E68D16">
      <w:pPr>
        <w:snapToGrid w:val="0"/>
        <w:spacing w:line="360" w:lineRule="auto"/>
        <w:rPr>
          <w:rFonts w:ascii="仿宋_GB2312" w:hAnsi="仿宋" w:eastAsia="仿宋_GB2312" w:cs="仿宋_GB2312"/>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49CE2CAE">
      <w:pPr>
        <w:pStyle w:val="622"/>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14:paraId="59BF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jc w:val="center"/>
        </w:trPr>
        <w:tc>
          <w:tcPr>
            <w:tcW w:w="8600" w:type="dxa"/>
            <w:noWrap w:val="0"/>
            <w:vAlign w:val="top"/>
          </w:tcPr>
          <w:p w14:paraId="11C7F4A6">
            <w:pPr>
              <w:pStyle w:val="622"/>
              <w:keepNext w:val="0"/>
              <w:keepLines w:val="0"/>
              <w:pageBreakBefore w:val="0"/>
              <w:widowControl w:val="0"/>
              <w:kinsoku/>
              <w:wordWrap/>
              <w:overflowPunct/>
              <w:topLinePunct w:val="0"/>
              <w:bidi w:val="0"/>
              <w:adjustRightInd w:val="0"/>
              <w:spacing w:line="5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正面：                                 </w:t>
            </w:r>
          </w:p>
          <w:p w14:paraId="5B310E4F">
            <w:pPr>
              <w:pStyle w:val="622"/>
              <w:keepNext w:val="0"/>
              <w:keepLines w:val="0"/>
              <w:pageBreakBefore w:val="0"/>
              <w:widowControl w:val="0"/>
              <w:kinsoku/>
              <w:wordWrap/>
              <w:overflowPunct/>
              <w:topLinePunct w:val="0"/>
              <w:bidi w:val="0"/>
              <w:adjustRightInd w:val="0"/>
              <w:spacing w:line="560" w:lineRule="exact"/>
              <w:textAlignment w:val="auto"/>
              <w:rPr>
                <w:rFonts w:hint="eastAsia" w:ascii="仿宋" w:hAnsi="仿宋" w:eastAsia="仿宋" w:cs="仿宋"/>
                <w:bCs/>
                <w:color w:val="auto"/>
                <w:sz w:val="28"/>
                <w:szCs w:val="28"/>
                <w:highlight w:val="none"/>
              </w:rPr>
            </w:pPr>
          </w:p>
        </w:tc>
      </w:tr>
    </w:tbl>
    <w:p w14:paraId="3ADA355F">
      <w:pPr>
        <w:keepNext w:val="0"/>
        <w:keepLines w:val="0"/>
        <w:pageBreakBefore w:val="0"/>
        <w:widowControl w:val="0"/>
        <w:kinsoku/>
        <w:wordWrap/>
        <w:overflowPunct/>
        <w:topLinePunct w:val="0"/>
        <w:bidi w:val="0"/>
        <w:snapToGrid w:val="0"/>
        <w:spacing w:line="560" w:lineRule="exact"/>
        <w:ind w:firstLine="576"/>
        <w:jc w:val="center"/>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1129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8640" w:type="dxa"/>
            <w:noWrap w:val="0"/>
            <w:vAlign w:val="top"/>
          </w:tcPr>
          <w:p w14:paraId="78CF27E1">
            <w:pPr>
              <w:pStyle w:val="622"/>
              <w:keepNext w:val="0"/>
              <w:keepLines w:val="0"/>
              <w:pageBreakBefore w:val="0"/>
              <w:widowControl w:val="0"/>
              <w:kinsoku/>
              <w:wordWrap/>
              <w:overflowPunct/>
              <w:topLinePunct w:val="0"/>
              <w:bidi w:val="0"/>
              <w:adjustRightInd w:val="0"/>
              <w:spacing w:line="5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反面：</w:t>
            </w:r>
          </w:p>
          <w:p w14:paraId="2390C4DD">
            <w:pPr>
              <w:pStyle w:val="622"/>
              <w:keepNext w:val="0"/>
              <w:keepLines w:val="0"/>
              <w:pageBreakBefore w:val="0"/>
              <w:widowControl w:val="0"/>
              <w:kinsoku/>
              <w:wordWrap/>
              <w:overflowPunct/>
              <w:topLinePunct w:val="0"/>
              <w:bidi w:val="0"/>
              <w:adjustRightInd w:val="0"/>
              <w:spacing w:line="560" w:lineRule="exact"/>
              <w:textAlignment w:val="auto"/>
              <w:rPr>
                <w:rFonts w:hint="eastAsia" w:ascii="仿宋" w:hAnsi="仿宋" w:eastAsia="仿宋" w:cs="仿宋"/>
                <w:bCs/>
                <w:color w:val="auto"/>
                <w:sz w:val="28"/>
                <w:szCs w:val="28"/>
                <w:highlight w:val="none"/>
              </w:rPr>
            </w:pPr>
          </w:p>
        </w:tc>
      </w:tr>
    </w:tbl>
    <w:p w14:paraId="668510BE">
      <w:pPr>
        <w:keepNext w:val="0"/>
        <w:keepLines w:val="0"/>
        <w:pageBreakBefore w:val="0"/>
        <w:widowControl w:val="0"/>
        <w:kinsoku/>
        <w:wordWrap/>
        <w:overflowPunct/>
        <w:topLinePunct w:val="0"/>
        <w:bidi w:val="0"/>
        <w:spacing w:line="560" w:lineRule="exact"/>
        <w:jc w:val="both"/>
        <w:textAlignment w:val="auto"/>
        <w:rPr>
          <w:rFonts w:ascii="仿宋" w:hAnsi="仿宋" w:eastAsia="仿宋" w:cs="仿宋"/>
          <w:color w:val="auto"/>
          <w:kern w:val="56"/>
          <w:sz w:val="28"/>
          <w:szCs w:val="28"/>
          <w:highlight w:val="none"/>
          <w:shd w:val="clear" w:color="auto" w:fill="FFFFFF"/>
        </w:rPr>
      </w:pPr>
    </w:p>
    <w:p w14:paraId="3BDBD3A1">
      <w:pPr>
        <w:keepNext w:val="0"/>
        <w:keepLines w:val="0"/>
        <w:pageBreakBefore w:val="0"/>
        <w:widowControl w:val="0"/>
        <w:kinsoku/>
        <w:wordWrap/>
        <w:overflowPunct/>
        <w:topLinePunct w:val="0"/>
        <w:bidi w:val="0"/>
        <w:spacing w:line="560" w:lineRule="exact"/>
        <w:jc w:val="both"/>
        <w:textAlignment w:val="auto"/>
        <w:rPr>
          <w:rFonts w:ascii="仿宋" w:hAnsi="仿宋" w:eastAsia="仿宋" w:cs="仿宋"/>
          <w:color w:val="auto"/>
          <w:kern w:val="56"/>
          <w:sz w:val="28"/>
          <w:szCs w:val="28"/>
          <w:highlight w:val="none"/>
          <w:shd w:val="clear" w:color="auto" w:fill="FFFFFF"/>
        </w:rPr>
      </w:pPr>
    </w:p>
    <w:p w14:paraId="3E9C15F2">
      <w:pPr>
        <w:pStyle w:val="56"/>
        <w:rPr>
          <w:color w:val="auto"/>
        </w:rPr>
      </w:pPr>
    </w:p>
    <w:p w14:paraId="0DE0CF41">
      <w:pPr>
        <w:keepNext w:val="0"/>
        <w:keepLines w:val="0"/>
        <w:pageBreakBefore w:val="0"/>
        <w:widowControl w:val="0"/>
        <w:kinsoku/>
        <w:wordWrap/>
        <w:overflowPunct/>
        <w:topLinePunct w:val="0"/>
        <w:bidi w:val="0"/>
        <w:spacing w:line="560" w:lineRule="exact"/>
        <w:jc w:val="both"/>
        <w:textAlignment w:val="auto"/>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第</w:t>
      </w:r>
      <w:r>
        <w:rPr>
          <w:rFonts w:hint="eastAsia" w:ascii="仿宋" w:hAnsi="仿宋" w:eastAsia="仿宋" w:cs="仿宋"/>
          <w:color w:val="auto"/>
          <w:kern w:val="56"/>
          <w:sz w:val="28"/>
          <w:szCs w:val="28"/>
          <w:highlight w:val="none"/>
          <w:shd w:val="clear" w:color="auto" w:fill="FFFFFF"/>
        </w:rPr>
        <w:t>二</w:t>
      </w:r>
      <w:r>
        <w:rPr>
          <w:rFonts w:ascii="仿宋" w:hAnsi="仿宋" w:eastAsia="仿宋" w:cs="仿宋"/>
          <w:color w:val="auto"/>
          <w:kern w:val="56"/>
          <w:sz w:val="28"/>
          <w:szCs w:val="28"/>
          <w:highlight w:val="none"/>
          <w:shd w:val="clear" w:color="auto" w:fill="FFFFFF"/>
        </w:rPr>
        <w:t xml:space="preserve">部分 </w:t>
      </w:r>
      <w:r>
        <w:rPr>
          <w:rFonts w:hint="eastAsia" w:ascii="仿宋" w:hAnsi="仿宋" w:eastAsia="仿宋" w:cs="仿宋"/>
          <w:color w:val="auto"/>
          <w:kern w:val="56"/>
          <w:sz w:val="28"/>
          <w:szCs w:val="28"/>
          <w:highlight w:val="none"/>
          <w:shd w:val="clear" w:color="auto" w:fill="FFFFFF"/>
          <w:lang w:val="en-US" w:eastAsia="zh-CN"/>
        </w:rPr>
        <w:t>商务技术文件</w:t>
      </w:r>
    </w:p>
    <w:p w14:paraId="763A198B">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封面</w:t>
      </w:r>
      <w:bookmarkEnd w:id="68"/>
    </w:p>
    <w:p w14:paraId="1DE5530D">
      <w:pPr>
        <w:spacing w:line="360" w:lineRule="auto"/>
        <w:jc w:val="center"/>
        <w:rPr>
          <w:rFonts w:hint="eastAsia" w:ascii="仿宋" w:hAnsi="仿宋" w:eastAsia="仿宋" w:cs="仿宋"/>
          <w:b/>
          <w:color w:val="auto"/>
          <w:sz w:val="40"/>
          <w:szCs w:val="40"/>
          <w:highlight w:val="none"/>
          <w:lang w:eastAsia="zh-CN"/>
        </w:rPr>
      </w:pPr>
    </w:p>
    <w:p w14:paraId="27B925E0">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衢江区峡川镇大桥村美丽宜居示范村项目</w:t>
      </w:r>
      <w:r>
        <w:rPr>
          <w:rFonts w:hint="eastAsia" w:ascii="仿宋" w:hAnsi="仿宋" w:eastAsia="仿宋" w:cs="仿宋"/>
          <w:b/>
          <w:color w:val="auto"/>
          <w:sz w:val="40"/>
          <w:szCs w:val="40"/>
          <w:highlight w:val="none"/>
        </w:rPr>
        <w:t xml:space="preserve"> </w:t>
      </w:r>
    </w:p>
    <w:p w14:paraId="279DA282">
      <w:pPr>
        <w:spacing w:line="360" w:lineRule="auto"/>
        <w:jc w:val="center"/>
        <w:rPr>
          <w:rFonts w:hint="eastAsia" w:ascii="仿宋" w:hAnsi="仿宋" w:eastAsia="仿宋" w:cs="仿宋"/>
          <w:b/>
          <w:color w:val="auto"/>
          <w:sz w:val="48"/>
          <w:szCs w:val="48"/>
          <w:highlight w:val="none"/>
        </w:rPr>
      </w:pPr>
    </w:p>
    <w:p w14:paraId="0BA2FD7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响应文件</w:t>
      </w:r>
    </w:p>
    <w:p w14:paraId="3E05F17C">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商务技术文件</w:t>
      </w:r>
      <w:r>
        <w:rPr>
          <w:rFonts w:hint="eastAsia" w:ascii="仿宋" w:hAnsi="仿宋" w:eastAsia="仿宋" w:cs="仿宋"/>
          <w:color w:val="auto"/>
          <w:kern w:val="0"/>
          <w:sz w:val="32"/>
          <w:szCs w:val="32"/>
          <w:highlight w:val="none"/>
        </w:rPr>
        <w:t>）</w:t>
      </w:r>
    </w:p>
    <w:p w14:paraId="182BA991">
      <w:pPr>
        <w:rPr>
          <w:rFonts w:ascii="仿宋" w:hAnsi="仿宋" w:eastAsia="仿宋" w:cs="仿宋"/>
          <w:color w:val="auto"/>
          <w:kern w:val="0"/>
          <w:sz w:val="32"/>
          <w:szCs w:val="32"/>
          <w:highlight w:val="none"/>
        </w:rPr>
      </w:pPr>
    </w:p>
    <w:p w14:paraId="264E57BE">
      <w:pPr>
        <w:jc w:val="center"/>
        <w:rPr>
          <w:rFonts w:ascii="仿宋" w:hAnsi="仿宋" w:eastAsia="仿宋" w:cs="仿宋"/>
          <w:color w:val="auto"/>
          <w:kern w:val="0"/>
          <w:sz w:val="32"/>
          <w:szCs w:val="32"/>
          <w:highlight w:val="none"/>
        </w:rPr>
      </w:pPr>
    </w:p>
    <w:p w14:paraId="1A772B9C">
      <w:pPr>
        <w:snapToGrid w:val="0"/>
        <w:spacing w:line="480" w:lineRule="auto"/>
        <w:rPr>
          <w:rFonts w:ascii="仿宋" w:hAnsi="仿宋" w:eastAsia="仿宋" w:cs="仿宋"/>
          <w:color w:val="auto"/>
          <w:kern w:val="0"/>
          <w:sz w:val="32"/>
          <w:szCs w:val="32"/>
          <w:highlight w:val="none"/>
        </w:rPr>
      </w:pPr>
    </w:p>
    <w:p w14:paraId="39B27692">
      <w:pPr>
        <w:snapToGrid w:val="0"/>
        <w:spacing w:line="480" w:lineRule="auto"/>
        <w:jc w:val="center"/>
        <w:rPr>
          <w:rFonts w:ascii="仿宋" w:hAnsi="仿宋" w:eastAsia="仿宋" w:cs="仿宋"/>
          <w:color w:val="auto"/>
          <w:kern w:val="0"/>
          <w:sz w:val="32"/>
          <w:szCs w:val="32"/>
          <w:highlight w:val="none"/>
        </w:rPr>
      </w:pPr>
    </w:p>
    <w:p w14:paraId="2C7EABE2">
      <w:pPr>
        <w:snapToGrid w:val="0"/>
        <w:spacing w:line="48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0"/>
          <w:sz w:val="32"/>
          <w:szCs w:val="32"/>
          <w:highlight w:val="none"/>
        </w:rPr>
        <w:t>）</w:t>
      </w:r>
    </w:p>
    <w:p w14:paraId="4BB3466A">
      <w:pPr>
        <w:snapToGrid w:val="0"/>
        <w:spacing w:line="480" w:lineRule="auto"/>
        <w:jc w:val="center"/>
        <w:rPr>
          <w:rFonts w:ascii="仿宋" w:hAnsi="仿宋" w:eastAsia="仿宋" w:cs="仿宋"/>
          <w:color w:val="auto"/>
          <w:kern w:val="0"/>
          <w:sz w:val="32"/>
          <w:szCs w:val="32"/>
          <w:highlight w:val="none"/>
        </w:rPr>
      </w:pPr>
    </w:p>
    <w:p w14:paraId="095F3940">
      <w:pPr>
        <w:snapToGrid w:val="0"/>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w:t>
      </w:r>
      <w:r>
        <w:rPr>
          <w:rFonts w:hint="eastAsia" w:ascii="仿宋" w:hAnsi="仿宋" w:eastAsia="仿宋" w:cs="仿宋"/>
          <w:color w:val="auto"/>
          <w:kern w:val="0"/>
          <w:sz w:val="32"/>
          <w:szCs w:val="32"/>
          <w:highlight w:val="none"/>
          <w:lang w:val="en-US" w:eastAsia="zh-CN"/>
        </w:rPr>
        <w:t>或授权代表</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lang w:val="en-US" w:eastAsia="zh-CN"/>
        </w:rPr>
        <w:t xml:space="preserve">    </w:t>
      </w:r>
      <w:r>
        <w:rPr>
          <w:rFonts w:hint="eastAsia" w:ascii="仿宋" w:hAnsi="仿宋" w:eastAsia="仿宋" w:cs="仿宋"/>
          <w:color w:val="auto"/>
          <w:kern w:val="0"/>
          <w:sz w:val="32"/>
          <w:szCs w:val="32"/>
          <w:highlight w:val="none"/>
        </w:rPr>
        <w:t>（签字</w:t>
      </w:r>
      <w:r>
        <w:rPr>
          <w:rFonts w:hint="eastAsia" w:ascii="仿宋" w:hAnsi="仿宋" w:eastAsia="仿宋" w:cs="仿宋"/>
          <w:color w:val="auto"/>
          <w:kern w:val="0"/>
          <w:sz w:val="32"/>
          <w:szCs w:val="32"/>
          <w:highlight w:val="none"/>
          <w:lang w:val="en-US" w:eastAsia="zh-CN"/>
        </w:rPr>
        <w:t>或</w:t>
      </w:r>
      <w:r>
        <w:rPr>
          <w:rFonts w:hint="eastAsia" w:ascii="仿宋" w:hAnsi="仿宋" w:eastAsia="仿宋" w:cs="仿宋"/>
          <w:color w:val="auto"/>
          <w:kern w:val="0"/>
          <w:sz w:val="32"/>
          <w:szCs w:val="32"/>
          <w:highlight w:val="none"/>
        </w:rPr>
        <w:t>盖章）</w:t>
      </w:r>
    </w:p>
    <w:p w14:paraId="7DCFE027">
      <w:pPr>
        <w:snapToGrid w:val="0"/>
        <w:spacing w:before="480" w:line="360" w:lineRule="auto"/>
        <w:ind w:firstLine="3526" w:firstLineChars="1102"/>
        <w:jc w:val="center"/>
        <w:rPr>
          <w:rFonts w:ascii="仿宋" w:hAnsi="仿宋" w:eastAsia="仿宋" w:cs="仿宋"/>
          <w:color w:val="auto"/>
          <w:kern w:val="0"/>
          <w:sz w:val="32"/>
          <w:szCs w:val="32"/>
          <w:highlight w:val="none"/>
        </w:rPr>
      </w:pPr>
    </w:p>
    <w:p w14:paraId="1C493783">
      <w:pPr>
        <w:snapToGrid w:val="0"/>
        <w:spacing w:before="480"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6DCEDABA">
      <w:pPr>
        <w:snapToGrid w:val="0"/>
        <w:spacing w:before="480" w:line="360" w:lineRule="auto"/>
        <w:jc w:val="center"/>
        <w:rPr>
          <w:rFonts w:hint="eastAsia" w:ascii="仿宋" w:hAnsi="仿宋" w:eastAsia="仿宋" w:cs="仿宋"/>
          <w:color w:val="auto"/>
          <w:kern w:val="0"/>
          <w:sz w:val="32"/>
          <w:szCs w:val="32"/>
          <w:highlight w:val="none"/>
        </w:rPr>
      </w:pPr>
    </w:p>
    <w:p w14:paraId="13C952DF">
      <w:pPr>
        <w:spacing w:line="360" w:lineRule="auto"/>
        <w:jc w:val="center"/>
        <w:rPr>
          <w:rFonts w:hint="eastAsia" w:ascii="仿宋" w:hAnsi="仿宋" w:eastAsia="仿宋" w:cs="仿宋_GB2312"/>
          <w:b/>
          <w:color w:val="auto"/>
          <w:kern w:val="0"/>
          <w:sz w:val="32"/>
          <w:szCs w:val="32"/>
          <w:highlight w:val="none"/>
        </w:rPr>
      </w:pPr>
    </w:p>
    <w:p w14:paraId="387DEA1C">
      <w:pPr>
        <w:spacing w:line="360" w:lineRule="auto"/>
        <w:rPr>
          <w:rFonts w:ascii="仿宋" w:hAnsi="仿宋" w:eastAsia="仿宋" w:cs="仿宋"/>
          <w:color w:val="auto"/>
          <w:kern w:val="56"/>
          <w:sz w:val="28"/>
          <w:szCs w:val="28"/>
          <w:highlight w:val="none"/>
          <w:shd w:val="clear" w:color="auto" w:fill="FFFFFF"/>
        </w:rPr>
      </w:pPr>
    </w:p>
    <w:p w14:paraId="2AEFEE73">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color w:val="auto"/>
          <w:kern w:val="0"/>
          <w:sz w:val="32"/>
          <w:szCs w:val="32"/>
          <w:highlight w:val="none"/>
        </w:rPr>
        <w:t>响应</w:t>
      </w:r>
      <w:r>
        <w:rPr>
          <w:rFonts w:hint="eastAsia" w:ascii="仿宋" w:hAnsi="仿宋" w:eastAsia="仿宋" w:cs="仿宋_GB2312"/>
          <w:b/>
          <w:color w:val="auto"/>
          <w:sz w:val="32"/>
          <w:szCs w:val="32"/>
          <w:highlight w:val="none"/>
        </w:rPr>
        <w:t>函</w:t>
      </w:r>
    </w:p>
    <w:p w14:paraId="16679D36">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lang w:eastAsia="zh-CN"/>
        </w:rPr>
        <w:t>（</w:t>
      </w:r>
      <w:r>
        <w:rPr>
          <w:rFonts w:hint="eastAsia" w:ascii="仿宋" w:hAnsi="仿宋" w:eastAsia="仿宋" w:cs="仿宋"/>
          <w:color w:val="auto"/>
          <w:kern w:val="56"/>
          <w:sz w:val="28"/>
          <w:szCs w:val="28"/>
          <w:highlight w:val="none"/>
          <w:shd w:val="clear" w:color="auto" w:fill="auto"/>
          <w:lang w:val="en-US" w:eastAsia="zh-CN"/>
        </w:rPr>
        <w:t>采购单位</w:t>
      </w:r>
      <w:r>
        <w:rPr>
          <w:rFonts w:hint="eastAsia" w:ascii="仿宋" w:hAnsi="仿宋" w:eastAsia="仿宋" w:cs="仿宋"/>
          <w:color w:val="auto"/>
          <w:kern w:val="56"/>
          <w:sz w:val="28"/>
          <w:szCs w:val="28"/>
          <w:highlight w:val="none"/>
          <w:shd w:val="clear" w:color="auto" w:fill="auto"/>
          <w:lang w:eastAsia="zh-CN"/>
        </w:rPr>
        <w:t>）、（</w:t>
      </w:r>
      <w:r>
        <w:rPr>
          <w:rFonts w:hint="eastAsia" w:ascii="仿宋" w:hAnsi="仿宋" w:eastAsia="仿宋" w:cs="仿宋"/>
          <w:color w:val="auto"/>
          <w:kern w:val="56"/>
          <w:sz w:val="28"/>
          <w:szCs w:val="28"/>
          <w:highlight w:val="none"/>
          <w:shd w:val="clear" w:color="auto" w:fill="auto"/>
          <w:lang w:val="en-US" w:eastAsia="zh-CN"/>
        </w:rPr>
        <w:t>采购代理机构</w:t>
      </w:r>
      <w:r>
        <w:rPr>
          <w:rFonts w:hint="eastAsia" w:ascii="仿宋" w:hAnsi="仿宋" w:eastAsia="仿宋" w:cs="仿宋"/>
          <w:color w:val="auto"/>
          <w:kern w:val="56"/>
          <w:sz w:val="28"/>
          <w:szCs w:val="28"/>
          <w:highlight w:val="none"/>
          <w:shd w:val="clear" w:color="auto" w:fill="auto"/>
          <w:lang w:eastAsia="zh-CN"/>
        </w:rPr>
        <w:t>）</w:t>
      </w:r>
      <w:r>
        <w:rPr>
          <w:rFonts w:hint="eastAsia" w:ascii="仿宋" w:hAnsi="仿宋" w:eastAsia="仿宋" w:cs="仿宋"/>
          <w:color w:val="auto"/>
          <w:kern w:val="56"/>
          <w:sz w:val="28"/>
          <w:szCs w:val="28"/>
          <w:highlight w:val="none"/>
          <w:shd w:val="clear" w:color="auto" w:fill="auto"/>
        </w:rPr>
        <w:t>：</w:t>
      </w:r>
    </w:p>
    <w:p w14:paraId="20D521DA">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(供应商全称)授权(全权代表姓名)(职务、职称)为全权代表，参加贵方组织的</w:t>
      </w:r>
      <w:r>
        <w:rPr>
          <w:rFonts w:hint="eastAsia" w:ascii="仿宋" w:hAnsi="仿宋" w:eastAsia="仿宋" w:cs="仿宋"/>
          <w:color w:val="auto"/>
          <w:kern w:val="56"/>
          <w:sz w:val="28"/>
          <w:szCs w:val="28"/>
          <w:highlight w:val="none"/>
          <w:shd w:val="clear" w:color="auto" w:fill="auto"/>
          <w:lang w:eastAsia="zh-CN"/>
        </w:rPr>
        <w:t>衢江区峡川镇大桥村美丽宜居示范村项目</w:t>
      </w:r>
      <w:r>
        <w:rPr>
          <w:rFonts w:hint="eastAsia" w:ascii="仿宋" w:hAnsi="仿宋" w:eastAsia="仿宋" w:cs="仿宋"/>
          <w:color w:val="auto"/>
          <w:kern w:val="56"/>
          <w:sz w:val="28"/>
          <w:szCs w:val="28"/>
          <w:highlight w:val="none"/>
          <w:shd w:val="clear" w:color="auto" w:fill="auto"/>
        </w:rPr>
        <w:t>【项目编号：</w:t>
      </w:r>
      <w:r>
        <w:rPr>
          <w:rFonts w:hint="eastAsia" w:ascii="仿宋" w:hAnsi="仿宋" w:eastAsia="仿宋" w:cs="仿宋"/>
          <w:color w:val="auto"/>
          <w:kern w:val="56"/>
          <w:sz w:val="28"/>
          <w:szCs w:val="28"/>
          <w:highlight w:val="none"/>
          <w:shd w:val="clear" w:color="auto" w:fill="auto"/>
          <w:lang w:eastAsia="zh-CN"/>
        </w:rPr>
        <w:t>（</w:t>
      </w:r>
      <w:r>
        <w:rPr>
          <w:rFonts w:hint="eastAsia" w:ascii="仿宋" w:hAnsi="仿宋" w:eastAsia="仿宋" w:cs="仿宋"/>
          <w:color w:val="auto"/>
          <w:kern w:val="56"/>
          <w:sz w:val="28"/>
          <w:szCs w:val="28"/>
          <w:highlight w:val="none"/>
          <w:shd w:val="clear" w:color="auto" w:fill="auto"/>
          <w:lang w:val="en-US" w:eastAsia="zh-CN"/>
        </w:rPr>
        <w:t>项目编号</w:t>
      </w:r>
      <w:r>
        <w:rPr>
          <w:rFonts w:hint="eastAsia" w:ascii="仿宋" w:hAnsi="仿宋" w:eastAsia="仿宋" w:cs="仿宋"/>
          <w:color w:val="auto"/>
          <w:kern w:val="56"/>
          <w:sz w:val="28"/>
          <w:szCs w:val="28"/>
          <w:highlight w:val="none"/>
          <w:shd w:val="clear" w:color="auto" w:fill="auto"/>
          <w:lang w:eastAsia="zh-CN"/>
        </w:rPr>
        <w:t>）</w:t>
      </w:r>
      <w:r>
        <w:rPr>
          <w:rFonts w:hint="eastAsia" w:ascii="仿宋" w:hAnsi="仿宋" w:eastAsia="仿宋" w:cs="仿宋"/>
          <w:color w:val="auto"/>
          <w:kern w:val="56"/>
          <w:sz w:val="28"/>
          <w:szCs w:val="28"/>
          <w:highlight w:val="none"/>
          <w:shd w:val="clear" w:color="auto" w:fill="auto"/>
        </w:rPr>
        <w:t>】的有关活动，并对此项目进行响应。为此：</w:t>
      </w:r>
    </w:p>
    <w:p w14:paraId="5A348A97">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我方承诺响应有效期从提交响应文件的截止之日起90天，本响应文件在响应有效期满之前均具有约束力。</w:t>
      </w:r>
    </w:p>
    <w:p w14:paraId="53BEDBFC">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提供</w:t>
      </w:r>
      <w:r>
        <w:rPr>
          <w:rFonts w:hint="eastAsia" w:ascii="仿宋" w:hAnsi="仿宋" w:eastAsia="仿宋" w:cs="仿宋"/>
          <w:color w:val="auto"/>
          <w:kern w:val="56"/>
          <w:sz w:val="28"/>
          <w:szCs w:val="28"/>
          <w:highlight w:val="none"/>
          <w:shd w:val="clear" w:color="auto" w:fill="auto"/>
          <w:lang w:eastAsia="zh-CN"/>
        </w:rPr>
        <w:t>磋商文件</w:t>
      </w:r>
      <w:r>
        <w:rPr>
          <w:rFonts w:hint="eastAsia" w:ascii="仿宋" w:hAnsi="仿宋" w:eastAsia="仿宋" w:cs="仿宋"/>
          <w:color w:val="auto"/>
          <w:kern w:val="56"/>
          <w:sz w:val="28"/>
          <w:szCs w:val="28"/>
          <w:highlight w:val="none"/>
          <w:shd w:val="clear" w:color="auto" w:fill="auto"/>
        </w:rPr>
        <w:t>中规定的全部响应文件。</w:t>
      </w:r>
    </w:p>
    <w:p w14:paraId="06AFFC55">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我方承诺除响应文件列出的偏离外，我方响应</w:t>
      </w:r>
      <w:r>
        <w:rPr>
          <w:rFonts w:hint="eastAsia" w:ascii="仿宋" w:hAnsi="仿宋" w:eastAsia="仿宋" w:cs="仿宋"/>
          <w:color w:val="auto"/>
          <w:kern w:val="56"/>
          <w:sz w:val="28"/>
          <w:szCs w:val="28"/>
          <w:highlight w:val="none"/>
          <w:shd w:val="clear" w:color="auto" w:fill="auto"/>
          <w:lang w:eastAsia="zh-CN"/>
        </w:rPr>
        <w:t>磋商文件</w:t>
      </w:r>
      <w:r>
        <w:rPr>
          <w:rFonts w:hint="eastAsia" w:ascii="仿宋" w:hAnsi="仿宋" w:eastAsia="仿宋" w:cs="仿宋"/>
          <w:color w:val="auto"/>
          <w:kern w:val="56"/>
          <w:sz w:val="28"/>
          <w:szCs w:val="28"/>
          <w:highlight w:val="none"/>
          <w:shd w:val="clear" w:color="auto" w:fill="auto"/>
        </w:rPr>
        <w:t>的全部要求。</w:t>
      </w:r>
    </w:p>
    <w:p w14:paraId="22094221">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保证遵守</w:t>
      </w:r>
      <w:r>
        <w:rPr>
          <w:rFonts w:hint="eastAsia" w:ascii="仿宋" w:hAnsi="仿宋" w:eastAsia="仿宋" w:cs="仿宋"/>
          <w:color w:val="auto"/>
          <w:kern w:val="56"/>
          <w:sz w:val="28"/>
          <w:szCs w:val="28"/>
          <w:highlight w:val="none"/>
          <w:shd w:val="clear" w:color="auto" w:fill="auto"/>
          <w:lang w:eastAsia="zh-CN"/>
        </w:rPr>
        <w:t>磋商文件</w:t>
      </w:r>
      <w:r>
        <w:rPr>
          <w:rFonts w:hint="eastAsia" w:ascii="仿宋" w:hAnsi="仿宋" w:eastAsia="仿宋" w:cs="仿宋"/>
          <w:color w:val="auto"/>
          <w:kern w:val="56"/>
          <w:sz w:val="28"/>
          <w:szCs w:val="28"/>
          <w:highlight w:val="none"/>
          <w:shd w:val="clear" w:color="auto" w:fill="auto"/>
        </w:rPr>
        <w:t>中的其他有关规定。</w:t>
      </w:r>
    </w:p>
    <w:p w14:paraId="17BABC68">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我方愿意向贵方提供任何与该项目响应有关的数据、情况和技术资料。若贵方需要，我方愿意提供我方作出的一切承诺的证明材料。</w:t>
      </w:r>
    </w:p>
    <w:p w14:paraId="2FCCB7B9">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我方已详细阅读全部</w:t>
      </w:r>
      <w:r>
        <w:rPr>
          <w:rFonts w:hint="eastAsia" w:ascii="仿宋" w:hAnsi="仿宋" w:eastAsia="仿宋" w:cs="仿宋"/>
          <w:color w:val="auto"/>
          <w:kern w:val="56"/>
          <w:sz w:val="28"/>
          <w:szCs w:val="28"/>
          <w:highlight w:val="none"/>
          <w:shd w:val="clear" w:color="auto" w:fill="auto"/>
          <w:lang w:eastAsia="zh-CN"/>
        </w:rPr>
        <w:t>磋商文件</w:t>
      </w:r>
      <w:r>
        <w:rPr>
          <w:rFonts w:hint="eastAsia" w:ascii="仿宋" w:hAnsi="仿宋" w:eastAsia="仿宋" w:cs="仿宋"/>
          <w:color w:val="auto"/>
          <w:kern w:val="56"/>
          <w:sz w:val="28"/>
          <w:szCs w:val="28"/>
          <w:highlight w:val="none"/>
          <w:shd w:val="clear" w:color="auto" w:fill="auto"/>
        </w:rPr>
        <w:t>，包括</w:t>
      </w:r>
      <w:r>
        <w:rPr>
          <w:rFonts w:hint="eastAsia" w:ascii="仿宋" w:hAnsi="仿宋" w:eastAsia="仿宋" w:cs="仿宋"/>
          <w:color w:val="auto"/>
          <w:kern w:val="56"/>
          <w:sz w:val="28"/>
          <w:szCs w:val="28"/>
          <w:highlight w:val="none"/>
          <w:shd w:val="clear" w:color="auto" w:fill="auto"/>
          <w:lang w:eastAsia="zh-CN"/>
        </w:rPr>
        <w:t>磋商文件</w:t>
      </w:r>
      <w:r>
        <w:rPr>
          <w:rFonts w:hint="eastAsia" w:ascii="仿宋" w:hAnsi="仿宋" w:eastAsia="仿宋" w:cs="仿宋"/>
          <w:color w:val="auto"/>
          <w:kern w:val="56"/>
          <w:sz w:val="28"/>
          <w:szCs w:val="28"/>
          <w:highlight w:val="none"/>
          <w:shd w:val="clear" w:color="auto" w:fill="auto"/>
        </w:rPr>
        <w:t>“更正（延期）公告”（如果有）、参考资料及有关附件，确认无误。</w:t>
      </w:r>
    </w:p>
    <w:p w14:paraId="7F8FCDFB">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如我方成交，我方承诺：</w:t>
      </w:r>
    </w:p>
    <w:p w14:paraId="37573B7A">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 xml:space="preserve">7.1在收到成交通知书后，在成交通知书规定的期限内与你方签订合同； </w:t>
      </w:r>
    </w:p>
    <w:p w14:paraId="268A75C2">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 xml:space="preserve">7.2在签订合同时不向你方提出附加条件； </w:t>
      </w:r>
    </w:p>
    <w:p w14:paraId="605F1E85">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7.3按照</w:t>
      </w:r>
      <w:r>
        <w:rPr>
          <w:rFonts w:hint="eastAsia" w:ascii="仿宋" w:hAnsi="仿宋" w:eastAsia="仿宋" w:cs="仿宋"/>
          <w:color w:val="auto"/>
          <w:kern w:val="56"/>
          <w:sz w:val="28"/>
          <w:szCs w:val="28"/>
          <w:highlight w:val="none"/>
          <w:shd w:val="clear" w:color="auto" w:fill="auto"/>
          <w:lang w:eastAsia="zh-CN"/>
        </w:rPr>
        <w:t>磋商文件</w:t>
      </w:r>
      <w:r>
        <w:rPr>
          <w:rFonts w:hint="eastAsia" w:ascii="仿宋" w:hAnsi="仿宋" w:eastAsia="仿宋" w:cs="仿宋"/>
          <w:color w:val="auto"/>
          <w:kern w:val="56"/>
          <w:sz w:val="28"/>
          <w:szCs w:val="28"/>
          <w:highlight w:val="none"/>
          <w:shd w:val="clear" w:color="auto" w:fill="auto"/>
        </w:rPr>
        <w:t xml:space="preserve">要求提交履约保证金； </w:t>
      </w:r>
    </w:p>
    <w:p w14:paraId="26105F06">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 xml:space="preserve">7.4在合同约定的期限内完成合同规定的全部义务。 </w:t>
      </w:r>
    </w:p>
    <w:p w14:paraId="11A11028">
      <w:pPr>
        <w:snapToGrid w:val="0"/>
        <w:spacing w:line="560" w:lineRule="exact"/>
        <w:ind w:firstLine="560" w:firstLineChars="200"/>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rPr>
        <w:t>其他补充说明:                                        。</w:t>
      </w:r>
    </w:p>
    <w:p w14:paraId="04591FEB">
      <w:pPr>
        <w:snapToGrid w:val="0"/>
        <w:spacing w:line="560" w:lineRule="exact"/>
        <w:ind w:firstLine="560" w:firstLineChars="200"/>
        <w:rPr>
          <w:rFonts w:ascii="仿宋" w:hAnsi="仿宋" w:eastAsia="仿宋" w:cs="仿宋"/>
          <w:color w:val="auto"/>
          <w:kern w:val="56"/>
          <w:sz w:val="28"/>
          <w:szCs w:val="28"/>
          <w:highlight w:val="none"/>
          <w:shd w:val="clear" w:color="auto" w:fill="auto"/>
          <w:lang w:val="zh-CN"/>
        </w:rPr>
      </w:pPr>
    </w:p>
    <w:p w14:paraId="2422C2D4">
      <w:pPr>
        <w:snapToGrid w:val="0"/>
        <w:spacing w:line="560" w:lineRule="exact"/>
        <w:ind w:firstLine="560" w:firstLineChars="200"/>
        <w:jc w:val="center"/>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lang w:val="en-US" w:eastAsia="zh-CN"/>
        </w:rPr>
        <w:t xml:space="preserve">                                    </w:t>
      </w:r>
      <w:r>
        <w:rPr>
          <w:rFonts w:hint="eastAsia" w:ascii="仿宋" w:hAnsi="仿宋" w:eastAsia="仿宋" w:cs="仿宋"/>
          <w:color w:val="auto"/>
          <w:kern w:val="56"/>
          <w:sz w:val="28"/>
          <w:szCs w:val="28"/>
          <w:highlight w:val="none"/>
          <w:shd w:val="clear" w:color="auto" w:fill="auto"/>
        </w:rPr>
        <w:t>供应商：（</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56"/>
          <w:sz w:val="28"/>
          <w:szCs w:val="28"/>
          <w:highlight w:val="none"/>
          <w:shd w:val="clear" w:color="auto" w:fill="auto"/>
        </w:rPr>
        <w:t xml:space="preserve">）                          </w:t>
      </w:r>
    </w:p>
    <w:p w14:paraId="07564ABB">
      <w:pPr>
        <w:snapToGrid w:val="0"/>
        <w:spacing w:line="560" w:lineRule="exact"/>
        <w:ind w:firstLine="560" w:firstLineChars="200"/>
        <w:jc w:val="center"/>
        <w:rPr>
          <w:rFonts w:ascii="仿宋" w:hAnsi="仿宋" w:eastAsia="仿宋" w:cs="仿宋"/>
          <w:color w:val="auto"/>
          <w:kern w:val="56"/>
          <w:sz w:val="28"/>
          <w:szCs w:val="28"/>
          <w:highlight w:val="none"/>
          <w:shd w:val="clear" w:color="auto" w:fill="auto"/>
        </w:rPr>
      </w:pPr>
      <w:r>
        <w:rPr>
          <w:rFonts w:hint="eastAsia" w:ascii="仿宋" w:hAnsi="仿宋" w:eastAsia="仿宋" w:cs="仿宋"/>
          <w:color w:val="auto"/>
          <w:kern w:val="56"/>
          <w:sz w:val="28"/>
          <w:szCs w:val="28"/>
          <w:highlight w:val="none"/>
          <w:shd w:val="clear" w:color="auto" w:fill="auto"/>
          <w:lang w:val="en-US" w:eastAsia="zh-CN"/>
        </w:rPr>
        <w:t xml:space="preserve">                                   </w:t>
      </w:r>
      <w:r>
        <w:rPr>
          <w:rFonts w:hint="eastAsia" w:ascii="仿宋" w:hAnsi="仿宋" w:eastAsia="仿宋" w:cs="仿宋"/>
          <w:color w:val="auto"/>
          <w:kern w:val="56"/>
          <w:sz w:val="28"/>
          <w:szCs w:val="28"/>
          <w:highlight w:val="none"/>
          <w:shd w:val="clear" w:color="auto" w:fill="auto"/>
        </w:rPr>
        <w:t>日期：  年   月   日</w:t>
      </w:r>
    </w:p>
    <w:p w14:paraId="7A029C82">
      <w:pPr>
        <w:spacing w:line="360" w:lineRule="auto"/>
        <w:rPr>
          <w:rFonts w:ascii="仿宋" w:hAnsi="仿宋" w:eastAsia="仿宋" w:cs="仿宋"/>
          <w:color w:val="auto"/>
          <w:kern w:val="56"/>
          <w:sz w:val="28"/>
          <w:szCs w:val="28"/>
          <w:highlight w:val="none"/>
          <w:shd w:val="clear" w:color="auto" w:fill="FFFFFF"/>
        </w:rPr>
      </w:pPr>
    </w:p>
    <w:p w14:paraId="3C58274C">
      <w:pPr>
        <w:spacing w:line="360" w:lineRule="auto"/>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第</w:t>
      </w:r>
      <w:r>
        <w:rPr>
          <w:rFonts w:hint="eastAsia" w:ascii="仿宋" w:hAnsi="仿宋" w:eastAsia="仿宋" w:cs="仿宋"/>
          <w:color w:val="auto"/>
          <w:kern w:val="56"/>
          <w:sz w:val="28"/>
          <w:szCs w:val="28"/>
          <w:highlight w:val="none"/>
          <w:shd w:val="clear" w:color="auto" w:fill="FFFFFF"/>
        </w:rPr>
        <w:t>三</w:t>
      </w:r>
      <w:r>
        <w:rPr>
          <w:rFonts w:ascii="仿宋" w:hAnsi="仿宋" w:eastAsia="仿宋" w:cs="仿宋"/>
          <w:color w:val="auto"/>
          <w:kern w:val="56"/>
          <w:sz w:val="28"/>
          <w:szCs w:val="28"/>
          <w:highlight w:val="none"/>
          <w:shd w:val="clear" w:color="auto" w:fill="FFFFFF"/>
        </w:rPr>
        <w:t xml:space="preserve">部分 </w:t>
      </w:r>
      <w:r>
        <w:rPr>
          <w:rFonts w:hint="eastAsia" w:ascii="仿宋" w:hAnsi="仿宋" w:eastAsia="仿宋" w:cs="仿宋"/>
          <w:color w:val="auto"/>
          <w:kern w:val="56"/>
          <w:sz w:val="28"/>
          <w:szCs w:val="28"/>
          <w:highlight w:val="none"/>
          <w:shd w:val="clear" w:color="auto" w:fill="FFFFFF"/>
        </w:rPr>
        <w:t>报价文件</w:t>
      </w:r>
    </w:p>
    <w:p w14:paraId="31E83915">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封面</w:t>
      </w:r>
    </w:p>
    <w:p w14:paraId="1BB48CDE">
      <w:pPr>
        <w:spacing w:line="360" w:lineRule="auto"/>
        <w:jc w:val="center"/>
        <w:rPr>
          <w:rFonts w:hint="eastAsia" w:ascii="仿宋" w:hAnsi="仿宋" w:eastAsia="仿宋" w:cs="仿宋"/>
          <w:b/>
          <w:color w:val="auto"/>
          <w:sz w:val="40"/>
          <w:szCs w:val="40"/>
          <w:highlight w:val="none"/>
          <w:lang w:eastAsia="zh-CN"/>
        </w:rPr>
      </w:pPr>
    </w:p>
    <w:p w14:paraId="776D29F4">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衢江区峡川镇大桥村美丽宜居示范村项目</w:t>
      </w:r>
      <w:r>
        <w:rPr>
          <w:rFonts w:hint="eastAsia" w:ascii="仿宋" w:hAnsi="仿宋" w:eastAsia="仿宋" w:cs="仿宋"/>
          <w:b/>
          <w:color w:val="auto"/>
          <w:sz w:val="40"/>
          <w:szCs w:val="40"/>
          <w:highlight w:val="none"/>
        </w:rPr>
        <w:t xml:space="preserve"> </w:t>
      </w:r>
    </w:p>
    <w:p w14:paraId="2619CD7B">
      <w:pPr>
        <w:spacing w:line="360" w:lineRule="auto"/>
        <w:jc w:val="center"/>
        <w:rPr>
          <w:rFonts w:hint="eastAsia" w:ascii="仿宋" w:hAnsi="仿宋" w:eastAsia="仿宋" w:cs="仿宋"/>
          <w:b/>
          <w:color w:val="auto"/>
          <w:sz w:val="48"/>
          <w:szCs w:val="48"/>
          <w:highlight w:val="none"/>
        </w:rPr>
      </w:pPr>
    </w:p>
    <w:p w14:paraId="1D80440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响应文件</w:t>
      </w:r>
    </w:p>
    <w:p w14:paraId="4CC7698E">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（报价文件）</w:t>
      </w:r>
    </w:p>
    <w:p w14:paraId="565E48F7">
      <w:pPr>
        <w:rPr>
          <w:rFonts w:ascii="仿宋" w:hAnsi="仿宋" w:eastAsia="仿宋" w:cs="仿宋"/>
          <w:color w:val="auto"/>
          <w:kern w:val="0"/>
          <w:sz w:val="32"/>
          <w:szCs w:val="32"/>
          <w:highlight w:val="none"/>
        </w:rPr>
      </w:pPr>
    </w:p>
    <w:p w14:paraId="3EEF9E79">
      <w:pPr>
        <w:jc w:val="center"/>
        <w:rPr>
          <w:rFonts w:ascii="仿宋" w:hAnsi="仿宋" w:eastAsia="仿宋" w:cs="仿宋"/>
          <w:color w:val="auto"/>
          <w:kern w:val="0"/>
          <w:sz w:val="32"/>
          <w:szCs w:val="32"/>
          <w:highlight w:val="none"/>
        </w:rPr>
      </w:pPr>
    </w:p>
    <w:p w14:paraId="58BB1922">
      <w:pPr>
        <w:snapToGrid w:val="0"/>
        <w:spacing w:line="480" w:lineRule="auto"/>
        <w:rPr>
          <w:rFonts w:ascii="仿宋" w:hAnsi="仿宋" w:eastAsia="仿宋" w:cs="仿宋"/>
          <w:color w:val="auto"/>
          <w:kern w:val="0"/>
          <w:sz w:val="32"/>
          <w:szCs w:val="32"/>
          <w:highlight w:val="none"/>
        </w:rPr>
      </w:pPr>
    </w:p>
    <w:p w14:paraId="1CA60375">
      <w:pPr>
        <w:snapToGrid w:val="0"/>
        <w:spacing w:line="480" w:lineRule="auto"/>
        <w:jc w:val="center"/>
        <w:rPr>
          <w:rFonts w:ascii="仿宋" w:hAnsi="仿宋" w:eastAsia="仿宋" w:cs="仿宋"/>
          <w:color w:val="auto"/>
          <w:kern w:val="0"/>
          <w:sz w:val="32"/>
          <w:szCs w:val="32"/>
          <w:highlight w:val="none"/>
        </w:rPr>
      </w:pPr>
    </w:p>
    <w:p w14:paraId="062FDDF5">
      <w:pPr>
        <w:snapToGrid w:val="0"/>
        <w:spacing w:line="48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kern w:val="0"/>
          <w:sz w:val="32"/>
          <w:szCs w:val="32"/>
          <w:highlight w:val="none"/>
        </w:rPr>
        <w:t>）</w:t>
      </w:r>
    </w:p>
    <w:p w14:paraId="48BE1738">
      <w:pPr>
        <w:snapToGrid w:val="0"/>
        <w:spacing w:line="480" w:lineRule="auto"/>
        <w:jc w:val="center"/>
        <w:rPr>
          <w:rFonts w:ascii="仿宋" w:hAnsi="仿宋" w:eastAsia="仿宋" w:cs="仿宋"/>
          <w:color w:val="auto"/>
          <w:kern w:val="0"/>
          <w:sz w:val="32"/>
          <w:szCs w:val="32"/>
          <w:highlight w:val="none"/>
        </w:rPr>
      </w:pPr>
    </w:p>
    <w:p w14:paraId="14CBEF4D">
      <w:pPr>
        <w:snapToGrid w:val="0"/>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w:t>
      </w:r>
      <w:r>
        <w:rPr>
          <w:rFonts w:hint="eastAsia" w:ascii="仿宋" w:hAnsi="仿宋" w:eastAsia="仿宋" w:cs="仿宋"/>
          <w:color w:val="auto"/>
          <w:kern w:val="0"/>
          <w:sz w:val="32"/>
          <w:szCs w:val="32"/>
          <w:highlight w:val="none"/>
          <w:lang w:val="en-US" w:eastAsia="zh-CN"/>
        </w:rPr>
        <w:t>或授权代表</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lang w:val="en-US" w:eastAsia="zh-CN"/>
        </w:rPr>
        <w:t xml:space="preserve">    </w:t>
      </w:r>
      <w:r>
        <w:rPr>
          <w:rFonts w:hint="eastAsia" w:ascii="仿宋" w:hAnsi="仿宋" w:eastAsia="仿宋" w:cs="仿宋"/>
          <w:color w:val="auto"/>
          <w:kern w:val="0"/>
          <w:sz w:val="32"/>
          <w:szCs w:val="32"/>
          <w:highlight w:val="none"/>
        </w:rPr>
        <w:t>（签字</w:t>
      </w:r>
      <w:r>
        <w:rPr>
          <w:rFonts w:hint="eastAsia" w:ascii="仿宋" w:hAnsi="仿宋" w:eastAsia="仿宋" w:cs="仿宋"/>
          <w:color w:val="auto"/>
          <w:kern w:val="0"/>
          <w:sz w:val="32"/>
          <w:szCs w:val="32"/>
          <w:highlight w:val="none"/>
          <w:lang w:val="en-US" w:eastAsia="zh-CN"/>
        </w:rPr>
        <w:t>或</w:t>
      </w:r>
      <w:r>
        <w:rPr>
          <w:rFonts w:hint="eastAsia" w:ascii="仿宋" w:hAnsi="仿宋" w:eastAsia="仿宋" w:cs="仿宋"/>
          <w:color w:val="auto"/>
          <w:kern w:val="0"/>
          <w:sz w:val="32"/>
          <w:szCs w:val="32"/>
          <w:highlight w:val="none"/>
        </w:rPr>
        <w:t>盖章）</w:t>
      </w:r>
    </w:p>
    <w:p w14:paraId="16A7029E">
      <w:pPr>
        <w:snapToGrid w:val="0"/>
        <w:spacing w:before="480" w:line="360" w:lineRule="auto"/>
        <w:ind w:firstLine="3526" w:firstLineChars="1102"/>
        <w:jc w:val="center"/>
        <w:rPr>
          <w:rFonts w:ascii="仿宋" w:hAnsi="仿宋" w:eastAsia="仿宋" w:cs="仿宋"/>
          <w:color w:val="auto"/>
          <w:kern w:val="0"/>
          <w:sz w:val="32"/>
          <w:szCs w:val="32"/>
          <w:highlight w:val="none"/>
        </w:rPr>
      </w:pPr>
    </w:p>
    <w:p w14:paraId="10D4F99C">
      <w:pPr>
        <w:snapToGrid w:val="0"/>
        <w:spacing w:before="480" w:line="36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1F9BE842">
      <w:pPr>
        <w:snapToGrid w:val="0"/>
        <w:spacing w:line="560" w:lineRule="exact"/>
        <w:rPr>
          <w:rFonts w:ascii="仿宋" w:hAnsi="仿宋" w:eastAsia="仿宋" w:cs="仿宋"/>
          <w:color w:val="auto"/>
          <w:kern w:val="56"/>
          <w:sz w:val="28"/>
          <w:szCs w:val="28"/>
          <w:highlight w:val="none"/>
          <w:shd w:val="clear" w:color="auto" w:fill="FFFFFF"/>
        </w:rPr>
      </w:pPr>
      <w:bookmarkStart w:id="69" w:name="_Toc345575538"/>
      <w:bookmarkStart w:id="70" w:name="_Toc336683578"/>
      <w:bookmarkStart w:id="71" w:name="_Toc350453714"/>
    </w:p>
    <w:bookmarkEnd w:id="69"/>
    <w:bookmarkEnd w:id="70"/>
    <w:bookmarkEnd w:id="71"/>
    <w:p w14:paraId="7DA84491">
      <w:pPr>
        <w:snapToGrid w:val="0"/>
        <w:spacing w:line="360" w:lineRule="auto"/>
        <w:jc w:val="center"/>
        <w:rPr>
          <w:rFonts w:ascii="仿宋_GB2312" w:hAnsi="仿宋" w:eastAsia="仿宋_GB2312" w:cs="仿宋_GB2312"/>
          <w:b/>
          <w:color w:val="auto"/>
          <w:kern w:val="0"/>
          <w:sz w:val="32"/>
          <w:szCs w:val="32"/>
          <w:highlight w:val="none"/>
          <w:lang w:val="zh-CN"/>
        </w:rPr>
      </w:pPr>
    </w:p>
    <w:p w14:paraId="66D30BCA">
      <w:pPr>
        <w:snapToGrid w:val="0"/>
        <w:spacing w:line="360" w:lineRule="auto"/>
        <w:rPr>
          <w:rFonts w:ascii="仿宋_GB2312" w:hAnsi="仿宋" w:eastAsia="仿宋_GB2312" w:cs="仿宋_GB2312"/>
          <w:color w:val="auto"/>
          <w:sz w:val="24"/>
          <w:highlight w:val="none"/>
        </w:rPr>
      </w:pPr>
    </w:p>
    <w:p w14:paraId="57723E9E">
      <w:pPr>
        <w:snapToGrid w:val="0"/>
        <w:spacing w:line="560" w:lineRule="exact"/>
        <w:ind w:firstLine="560" w:firstLineChars="200"/>
        <w:rPr>
          <w:rFonts w:hint="eastAsia" w:ascii="仿宋" w:hAnsi="仿宋" w:eastAsia="仿宋" w:cs="仿宋"/>
          <w:color w:val="auto"/>
          <w:kern w:val="56"/>
          <w:sz w:val="28"/>
          <w:szCs w:val="28"/>
          <w:highlight w:val="none"/>
          <w:shd w:val="clear" w:color="auto" w:fill="auto"/>
          <w:lang w:val="en-US" w:eastAsia="zh-CN"/>
        </w:rPr>
      </w:pPr>
      <w:bookmarkStart w:id="72" w:name="_Toc14797"/>
      <w:bookmarkStart w:id="73" w:name="_Toc28113"/>
    </w:p>
    <w:p w14:paraId="67933ABF">
      <w:pPr>
        <w:pStyle w:val="119"/>
        <w:keepNext w:val="0"/>
        <w:pageBreakBefore w:val="0"/>
        <w:tabs>
          <w:tab w:val="clear" w:pos="720"/>
        </w:tabs>
        <w:ind w:firstLine="640"/>
        <w:outlineLvl w:val="9"/>
        <w:rPr>
          <w:rFonts w:hint="eastAsia" w:ascii="仿宋" w:hAnsi="仿宋" w:eastAsia="仿宋" w:cs="仿宋"/>
          <w:b w:val="0"/>
          <w:bCs/>
          <w:color w:val="auto"/>
          <w:kern w:val="2"/>
          <w:sz w:val="32"/>
          <w:szCs w:val="32"/>
        </w:rPr>
      </w:pPr>
      <w:r>
        <w:rPr>
          <w:rFonts w:hint="eastAsia" w:ascii="仿宋" w:hAnsi="仿宋" w:eastAsia="仿宋" w:cs="仿宋"/>
          <w:b w:val="0"/>
          <w:bCs/>
          <w:color w:val="auto"/>
          <w:kern w:val="2"/>
          <w:sz w:val="32"/>
          <w:szCs w:val="32"/>
          <w:lang w:val="en-US" w:eastAsia="zh-CN"/>
        </w:rPr>
        <w:t>初次</w:t>
      </w:r>
      <w:r>
        <w:rPr>
          <w:rFonts w:hint="eastAsia" w:ascii="仿宋" w:hAnsi="仿宋" w:eastAsia="仿宋" w:cs="仿宋"/>
          <w:b w:val="0"/>
          <w:bCs/>
          <w:color w:val="auto"/>
          <w:kern w:val="2"/>
          <w:sz w:val="32"/>
          <w:szCs w:val="32"/>
        </w:rPr>
        <w:t>报价一览表</w:t>
      </w:r>
    </w:p>
    <w:p w14:paraId="31FD7EC6">
      <w:pPr>
        <w:autoSpaceDE w:val="0"/>
        <w:autoSpaceDN w:val="0"/>
        <w:spacing w:line="360" w:lineRule="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kern w:val="2"/>
          <w:sz w:val="28"/>
          <w:szCs w:val="28"/>
          <w:lang w:val="en-US" w:eastAsia="zh-CN" w:bidi="ar-SA"/>
        </w:rPr>
        <w:t>采购单位）、（采购代理机构）</w:t>
      </w:r>
      <w:r>
        <w:rPr>
          <w:rFonts w:hint="eastAsia" w:ascii="仿宋" w:hAnsi="仿宋" w:eastAsia="仿宋" w:cs="仿宋"/>
          <w:b w:val="0"/>
          <w:bCs/>
          <w:color w:val="auto"/>
          <w:kern w:val="2"/>
          <w:sz w:val="28"/>
          <w:szCs w:val="28"/>
          <w:lang w:val="zh-CN" w:eastAsia="zh-CN" w:bidi="ar-SA"/>
        </w:rPr>
        <w:t>：</w:t>
      </w:r>
    </w:p>
    <w:p w14:paraId="20463582">
      <w:pPr>
        <w:spacing w:line="360" w:lineRule="auto"/>
        <w:ind w:firstLine="720"/>
        <w:rPr>
          <w:rFonts w:hint="eastAsia" w:ascii="仿宋" w:hAnsi="仿宋" w:eastAsia="仿宋" w:cs="仿宋"/>
          <w:b w:val="0"/>
          <w:bCs/>
          <w:color w:val="auto"/>
          <w:kern w:val="2"/>
          <w:sz w:val="28"/>
          <w:szCs w:val="28"/>
          <w:lang w:val="zh-CN" w:eastAsia="zh-CN" w:bidi="ar-SA"/>
        </w:rPr>
      </w:pPr>
      <w:r>
        <w:rPr>
          <w:rFonts w:hint="eastAsia" w:ascii="仿宋" w:hAnsi="仿宋" w:eastAsia="仿宋" w:cs="仿宋"/>
          <w:b w:val="0"/>
          <w:bCs/>
          <w:color w:val="auto"/>
          <w:kern w:val="2"/>
          <w:sz w:val="28"/>
          <w:szCs w:val="28"/>
          <w:lang w:val="zh-CN" w:eastAsia="zh-CN" w:bidi="ar-SA"/>
        </w:rPr>
        <w:t>按你方磋商文件要求，</w:t>
      </w:r>
      <w:r>
        <w:rPr>
          <w:rFonts w:hint="eastAsia" w:ascii="仿宋" w:hAnsi="仿宋" w:eastAsia="仿宋" w:cs="仿宋"/>
          <w:b w:val="0"/>
          <w:bCs/>
          <w:color w:val="auto"/>
          <w:kern w:val="2"/>
          <w:sz w:val="28"/>
          <w:szCs w:val="28"/>
          <w:lang w:val="en-US" w:eastAsia="zh-CN" w:bidi="ar-SA"/>
        </w:rPr>
        <w:t>我们即</w:t>
      </w:r>
      <w:r>
        <w:rPr>
          <w:rFonts w:hint="eastAsia" w:ascii="仿宋" w:hAnsi="仿宋" w:eastAsia="仿宋" w:cs="仿宋"/>
          <w:b w:val="0"/>
          <w:bCs/>
          <w:color w:val="auto"/>
          <w:kern w:val="2"/>
          <w:sz w:val="28"/>
          <w:szCs w:val="28"/>
          <w:lang w:val="zh-CN" w:eastAsia="zh-CN" w:bidi="ar-SA"/>
        </w:rPr>
        <w:t>本响应文件签字方，谨此向你方发出要约如下：如你方接受本响应，我方</w:t>
      </w:r>
      <w:r>
        <w:rPr>
          <w:rFonts w:hint="eastAsia" w:ascii="仿宋" w:hAnsi="仿宋" w:eastAsia="仿宋" w:cs="仿宋"/>
          <w:b w:val="0"/>
          <w:bCs/>
          <w:color w:val="auto"/>
          <w:kern w:val="2"/>
          <w:sz w:val="28"/>
          <w:szCs w:val="28"/>
          <w:lang w:val="en-US" w:eastAsia="zh-CN" w:bidi="ar-SA"/>
        </w:rPr>
        <w:t>初步拟</w:t>
      </w:r>
      <w:r>
        <w:rPr>
          <w:rFonts w:hint="eastAsia" w:ascii="仿宋" w:hAnsi="仿宋" w:eastAsia="仿宋" w:cs="仿宋"/>
          <w:b w:val="0"/>
          <w:bCs/>
          <w:color w:val="auto"/>
          <w:kern w:val="2"/>
          <w:sz w:val="28"/>
          <w:szCs w:val="28"/>
          <w:lang w:val="zh-CN" w:eastAsia="zh-CN" w:bidi="ar-SA"/>
        </w:rPr>
        <w:t>按照</w:t>
      </w:r>
      <w:r>
        <w:rPr>
          <w:rFonts w:hint="eastAsia" w:ascii="仿宋" w:hAnsi="仿宋" w:eastAsia="仿宋" w:cs="仿宋"/>
          <w:b w:val="0"/>
          <w:bCs/>
          <w:color w:val="auto"/>
          <w:kern w:val="2"/>
          <w:sz w:val="28"/>
          <w:szCs w:val="28"/>
          <w:lang w:val="en-US" w:eastAsia="zh-CN" w:bidi="ar-SA"/>
        </w:rPr>
        <w:t>以下</w:t>
      </w:r>
      <w:r>
        <w:rPr>
          <w:rFonts w:hint="eastAsia" w:ascii="仿宋" w:hAnsi="仿宋" w:eastAsia="仿宋" w:cs="仿宋"/>
          <w:b w:val="0"/>
          <w:bCs/>
          <w:color w:val="auto"/>
          <w:kern w:val="2"/>
          <w:sz w:val="28"/>
          <w:szCs w:val="28"/>
          <w:lang w:val="zh-CN" w:eastAsia="zh-CN" w:bidi="ar-SA"/>
        </w:rPr>
        <w:t>报价一览表的价格完成</w:t>
      </w:r>
      <w:r>
        <w:rPr>
          <w:rFonts w:hint="eastAsia" w:ascii="仿宋" w:hAnsi="仿宋" w:eastAsia="仿宋" w:cs="仿宋"/>
          <w:b w:val="0"/>
          <w:bCs/>
          <w:color w:val="auto"/>
          <w:kern w:val="2"/>
          <w:sz w:val="28"/>
          <w:szCs w:val="28"/>
          <w:lang w:val="en-US" w:eastAsia="zh-CN" w:bidi="ar-SA"/>
        </w:rPr>
        <w:t>衢江区峡川镇大桥村美丽宜居示范村项目【项目编号：（采购编号）】</w:t>
      </w:r>
      <w:r>
        <w:rPr>
          <w:rFonts w:hint="eastAsia" w:ascii="仿宋" w:hAnsi="仿宋" w:eastAsia="仿宋" w:cs="仿宋"/>
          <w:b w:val="0"/>
          <w:bCs/>
          <w:color w:val="auto"/>
          <w:kern w:val="2"/>
          <w:sz w:val="28"/>
          <w:szCs w:val="28"/>
          <w:lang w:val="zh-CN" w:eastAsia="zh-CN" w:bidi="ar-SA"/>
        </w:rPr>
        <w:t>的实施。</w:t>
      </w:r>
    </w:p>
    <w:tbl>
      <w:tblPr>
        <w:tblStyle w:val="63"/>
        <w:tblpPr w:leftFromText="180" w:rightFromText="180" w:vertAnchor="text" w:horzAnchor="margin" w:tblpXSpec="center" w:tblpY="48"/>
        <w:tblW w:w="93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0"/>
        <w:gridCol w:w="6338"/>
      </w:tblGrid>
      <w:tr w14:paraId="5C96B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980" w:type="dxa"/>
            <w:tcBorders>
              <w:top w:val="single" w:color="000000" w:sz="4" w:space="0"/>
              <w:left w:val="single" w:color="000000" w:sz="2" w:space="0"/>
              <w:bottom w:val="single" w:color="000000" w:sz="4" w:space="0"/>
              <w:right w:val="single" w:color="000000" w:sz="2" w:space="0"/>
            </w:tcBorders>
            <w:noWrap w:val="0"/>
            <w:vAlign w:val="center"/>
          </w:tcPr>
          <w:p w14:paraId="49CF19E1">
            <w:pPr>
              <w:spacing w:line="500" w:lineRule="exact"/>
              <w:jc w:val="center"/>
              <w:rPr>
                <w:rStyle w:val="643"/>
                <w:rFonts w:hint="eastAsia" w:ascii="仿宋" w:hAnsi="仿宋" w:eastAsia="仿宋" w:cs="仿宋"/>
                <w:color w:val="auto"/>
                <w:spacing w:val="0"/>
                <w:sz w:val="28"/>
                <w:szCs w:val="28"/>
              </w:rPr>
            </w:pPr>
            <w:r>
              <w:rPr>
                <w:rStyle w:val="643"/>
                <w:rFonts w:hint="eastAsia" w:ascii="仿宋" w:hAnsi="仿宋" w:eastAsia="仿宋" w:cs="仿宋"/>
                <w:color w:val="auto"/>
                <w:spacing w:val="0"/>
                <w:sz w:val="28"/>
                <w:szCs w:val="28"/>
              </w:rPr>
              <w:t>采购内容</w:t>
            </w:r>
          </w:p>
        </w:tc>
        <w:tc>
          <w:tcPr>
            <w:tcW w:w="6338" w:type="dxa"/>
            <w:tcBorders>
              <w:top w:val="single" w:color="000000" w:sz="4" w:space="0"/>
              <w:left w:val="single" w:color="000000" w:sz="2" w:space="0"/>
              <w:bottom w:val="single" w:color="000000" w:sz="4" w:space="0"/>
              <w:right w:val="single" w:color="000000" w:sz="2" w:space="0"/>
            </w:tcBorders>
            <w:noWrap w:val="0"/>
            <w:vAlign w:val="center"/>
          </w:tcPr>
          <w:p w14:paraId="3BB013D2">
            <w:pPr>
              <w:jc w:val="center"/>
              <w:rPr>
                <w:rStyle w:val="643"/>
                <w:rFonts w:hint="eastAsia" w:ascii="仿宋" w:hAnsi="仿宋" w:eastAsia="仿宋" w:cs="仿宋"/>
                <w:color w:val="auto"/>
                <w:spacing w:val="0"/>
                <w:sz w:val="28"/>
                <w:szCs w:val="28"/>
              </w:rPr>
            </w:pPr>
            <w:r>
              <w:rPr>
                <w:rFonts w:hint="eastAsia" w:ascii="仿宋" w:hAnsi="仿宋" w:eastAsia="仿宋" w:cs="仿宋"/>
                <w:b w:val="0"/>
                <w:bCs/>
                <w:color w:val="auto"/>
                <w:kern w:val="2"/>
                <w:sz w:val="28"/>
                <w:szCs w:val="28"/>
                <w:lang w:val="en-US" w:eastAsia="zh-CN" w:bidi="ar-SA"/>
              </w:rPr>
              <w:t>衢江区峡川镇大桥村美丽宜居示范村项目</w:t>
            </w:r>
          </w:p>
        </w:tc>
      </w:tr>
      <w:tr w14:paraId="6577E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980" w:type="dxa"/>
            <w:tcBorders>
              <w:top w:val="single" w:color="000000" w:sz="4" w:space="0"/>
              <w:left w:val="single" w:color="000000" w:sz="2" w:space="0"/>
              <w:bottom w:val="single" w:color="000000" w:sz="4" w:space="0"/>
              <w:right w:val="single" w:color="000000" w:sz="2" w:space="0"/>
            </w:tcBorders>
            <w:noWrap w:val="0"/>
            <w:vAlign w:val="center"/>
          </w:tcPr>
          <w:p w14:paraId="140A4C35">
            <w:pPr>
              <w:spacing w:line="500" w:lineRule="exact"/>
              <w:jc w:val="center"/>
              <w:rPr>
                <w:rStyle w:val="643"/>
                <w:rFonts w:hint="eastAsia" w:ascii="仿宋" w:hAnsi="仿宋" w:eastAsia="仿宋" w:cs="仿宋"/>
                <w:color w:val="auto"/>
                <w:spacing w:val="0"/>
                <w:sz w:val="28"/>
                <w:szCs w:val="28"/>
                <w:lang w:val="en-US"/>
              </w:rPr>
            </w:pPr>
            <w:r>
              <w:rPr>
                <w:rStyle w:val="643"/>
                <w:rFonts w:hint="eastAsia" w:ascii="仿宋" w:hAnsi="仿宋" w:eastAsia="仿宋" w:cs="仿宋"/>
                <w:color w:val="auto"/>
                <w:spacing w:val="0"/>
                <w:sz w:val="28"/>
                <w:szCs w:val="28"/>
                <w:lang w:val="en-US"/>
              </w:rPr>
              <w:t>服务期限</w:t>
            </w:r>
          </w:p>
        </w:tc>
        <w:tc>
          <w:tcPr>
            <w:tcW w:w="6338" w:type="dxa"/>
            <w:tcBorders>
              <w:top w:val="single" w:color="000000" w:sz="4" w:space="0"/>
              <w:left w:val="single" w:color="000000" w:sz="2" w:space="0"/>
              <w:bottom w:val="single" w:color="000000" w:sz="4" w:space="0"/>
              <w:right w:val="single" w:color="000000" w:sz="2" w:space="0"/>
            </w:tcBorders>
            <w:noWrap w:val="0"/>
            <w:vAlign w:val="center"/>
          </w:tcPr>
          <w:p w14:paraId="3879DF25">
            <w:pPr>
              <w:jc w:val="center"/>
              <w:rPr>
                <w:rStyle w:val="643"/>
                <w:rFonts w:hint="default" w:ascii="仿宋" w:hAnsi="仿宋" w:eastAsia="仿宋" w:cs="仿宋"/>
                <w:color w:val="auto"/>
                <w:spacing w:val="0"/>
                <w:sz w:val="28"/>
                <w:szCs w:val="28"/>
                <w:lang w:val="en-US"/>
              </w:rPr>
            </w:pPr>
            <w:bookmarkStart w:id="78" w:name="_GoBack"/>
            <w:bookmarkEnd w:id="78"/>
          </w:p>
        </w:tc>
      </w:tr>
      <w:tr w14:paraId="23B00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980" w:type="dxa"/>
            <w:tcBorders>
              <w:top w:val="single" w:color="000000" w:sz="4" w:space="0"/>
              <w:left w:val="single" w:color="000000" w:sz="2" w:space="0"/>
              <w:bottom w:val="single" w:color="000000" w:sz="4" w:space="0"/>
              <w:right w:val="single" w:color="000000" w:sz="2" w:space="0"/>
            </w:tcBorders>
            <w:noWrap w:val="0"/>
            <w:vAlign w:val="center"/>
          </w:tcPr>
          <w:p w14:paraId="0D4C328E">
            <w:pPr>
              <w:spacing w:line="500" w:lineRule="exact"/>
              <w:jc w:val="center"/>
              <w:rPr>
                <w:rStyle w:val="643"/>
                <w:rFonts w:hint="default" w:ascii="仿宋" w:hAnsi="仿宋" w:eastAsia="仿宋" w:cs="仿宋"/>
                <w:color w:val="auto"/>
                <w:spacing w:val="0"/>
                <w:sz w:val="28"/>
                <w:szCs w:val="28"/>
                <w:lang w:val="en-US"/>
              </w:rPr>
            </w:pPr>
            <w:r>
              <w:rPr>
                <w:rStyle w:val="643"/>
                <w:rFonts w:hint="eastAsia" w:ascii="仿宋" w:hAnsi="仿宋" w:eastAsia="仿宋" w:cs="仿宋"/>
                <w:color w:val="auto"/>
                <w:spacing w:val="0"/>
                <w:sz w:val="28"/>
                <w:szCs w:val="28"/>
                <w:lang w:val="en-US" w:eastAsia="zh-CN"/>
              </w:rPr>
              <w:t>结算率</w:t>
            </w:r>
          </w:p>
        </w:tc>
        <w:tc>
          <w:tcPr>
            <w:tcW w:w="6338" w:type="dxa"/>
            <w:tcBorders>
              <w:top w:val="single" w:color="000000" w:sz="4" w:space="0"/>
              <w:left w:val="single" w:color="000000" w:sz="2" w:space="0"/>
              <w:bottom w:val="single" w:color="000000" w:sz="4" w:space="0"/>
              <w:right w:val="single" w:color="000000" w:sz="2" w:space="0"/>
            </w:tcBorders>
            <w:noWrap w:val="0"/>
            <w:vAlign w:val="center"/>
          </w:tcPr>
          <w:p w14:paraId="26C74570">
            <w:pPr>
              <w:rPr>
                <w:rStyle w:val="643"/>
                <w:rFonts w:hint="eastAsia" w:ascii="仿宋" w:hAnsi="仿宋" w:eastAsia="仿宋" w:cs="仿宋"/>
                <w:color w:val="auto"/>
                <w:spacing w:val="0"/>
                <w:sz w:val="28"/>
                <w:szCs w:val="28"/>
              </w:rPr>
            </w:pPr>
            <w:r>
              <w:rPr>
                <w:rStyle w:val="643"/>
                <w:rFonts w:hint="eastAsia" w:ascii="仿宋" w:hAnsi="仿宋" w:eastAsia="仿宋" w:cs="仿宋"/>
                <w:color w:val="auto"/>
                <w:spacing w:val="0"/>
                <w:sz w:val="28"/>
                <w:szCs w:val="28"/>
                <w:u w:val="single"/>
              </w:rPr>
              <w:t xml:space="preserve">  （大写） </w:t>
            </w:r>
            <w:r>
              <w:rPr>
                <w:rStyle w:val="643"/>
                <w:rFonts w:hint="eastAsia" w:ascii="仿宋" w:hAnsi="仿宋" w:eastAsia="仿宋" w:cs="仿宋"/>
                <w:color w:val="auto"/>
                <w:spacing w:val="0"/>
                <w:sz w:val="28"/>
                <w:szCs w:val="28"/>
                <w:u w:val="single"/>
                <w:lang w:val="en-US"/>
              </w:rPr>
              <w:t xml:space="preserve">百分之  </w:t>
            </w:r>
            <w:r>
              <w:rPr>
                <w:rStyle w:val="643"/>
                <w:rFonts w:hint="eastAsia" w:ascii="仿宋" w:hAnsi="仿宋" w:eastAsia="仿宋" w:cs="仿宋"/>
                <w:color w:val="auto"/>
                <w:spacing w:val="0"/>
                <w:sz w:val="28"/>
                <w:szCs w:val="28"/>
                <w:u w:val="single"/>
              </w:rPr>
              <w:t xml:space="preserve">        </w:t>
            </w:r>
            <w:r>
              <w:rPr>
                <w:rStyle w:val="643"/>
                <w:rFonts w:hint="eastAsia" w:ascii="仿宋" w:hAnsi="仿宋" w:eastAsia="仿宋" w:cs="仿宋"/>
                <w:color w:val="auto"/>
                <w:spacing w:val="0"/>
                <w:sz w:val="28"/>
                <w:szCs w:val="28"/>
              </w:rPr>
              <w:t>，</w:t>
            </w:r>
            <w:r>
              <w:rPr>
                <w:rStyle w:val="643"/>
                <w:rFonts w:hint="eastAsia" w:ascii="仿宋" w:hAnsi="仿宋" w:eastAsia="仿宋" w:cs="仿宋"/>
                <w:color w:val="auto"/>
                <w:spacing w:val="0"/>
                <w:sz w:val="28"/>
                <w:szCs w:val="28"/>
                <w:u w:val="single"/>
              </w:rPr>
              <w:t xml:space="preserve">     （小写）   </w:t>
            </w:r>
            <w:r>
              <w:rPr>
                <w:rStyle w:val="643"/>
                <w:rFonts w:hint="eastAsia" w:ascii="仿宋" w:hAnsi="仿宋" w:eastAsia="仿宋" w:cs="仿宋"/>
                <w:color w:val="auto"/>
                <w:spacing w:val="0"/>
                <w:sz w:val="28"/>
                <w:szCs w:val="28"/>
                <w:u w:val="single"/>
                <w:lang w:val="en-US"/>
              </w:rPr>
              <w:t>%</w:t>
            </w:r>
          </w:p>
        </w:tc>
      </w:tr>
    </w:tbl>
    <w:p w14:paraId="70E6A9A1">
      <w:pPr>
        <w:spacing w:line="360" w:lineRule="auto"/>
        <w:ind w:left="-2" w:leftChars="-1" w:firstLine="480" w:firstLineChars="200"/>
        <w:rPr>
          <w:rFonts w:hint="eastAsia" w:ascii="仿宋" w:hAnsi="仿宋" w:eastAsia="仿宋" w:cs="仿宋"/>
          <w:b w:val="0"/>
          <w:bCs/>
          <w:color w:val="auto"/>
          <w:kern w:val="2"/>
          <w:sz w:val="24"/>
          <w:szCs w:val="24"/>
          <w:lang w:val="zh-CN" w:eastAsia="zh-CN" w:bidi="ar-SA"/>
        </w:rPr>
      </w:pPr>
      <w:r>
        <w:rPr>
          <w:rFonts w:hint="eastAsia" w:ascii="仿宋" w:hAnsi="仿宋" w:eastAsia="仿宋" w:cs="仿宋"/>
          <w:b w:val="0"/>
          <w:bCs/>
          <w:color w:val="auto"/>
          <w:kern w:val="2"/>
          <w:sz w:val="24"/>
          <w:szCs w:val="24"/>
          <w:lang w:val="en-US" w:eastAsia="zh-CN" w:bidi="ar-SA"/>
        </w:rPr>
        <w:t>注：</w:t>
      </w:r>
      <w:r>
        <w:rPr>
          <w:rFonts w:hint="eastAsia" w:ascii="仿宋" w:hAnsi="仿宋" w:eastAsia="仿宋" w:cs="仿宋"/>
          <w:b w:val="0"/>
          <w:bCs/>
          <w:color w:val="auto"/>
          <w:kern w:val="2"/>
          <w:sz w:val="24"/>
          <w:szCs w:val="24"/>
          <w:lang w:val="zh-CN" w:eastAsia="zh-CN" w:bidi="ar-SA"/>
        </w:rPr>
        <w:t>1、供应商需按本表格式填写，</w:t>
      </w:r>
      <w:r>
        <w:rPr>
          <w:rFonts w:hint="eastAsia" w:ascii="仿宋" w:hAnsi="仿宋" w:eastAsia="仿宋" w:cs="仿宋"/>
          <w:b w:val="0"/>
          <w:bCs/>
          <w:color w:val="auto"/>
          <w:kern w:val="2"/>
          <w:sz w:val="24"/>
          <w:szCs w:val="24"/>
          <w:lang w:val="en-US" w:eastAsia="zh-CN" w:bidi="ar-SA"/>
        </w:rPr>
        <w:t>否则视为响应文件含有采购人不能接受的附加条件，响应无效</w:t>
      </w:r>
      <w:r>
        <w:rPr>
          <w:rFonts w:hint="eastAsia" w:ascii="仿宋" w:hAnsi="仿宋" w:eastAsia="仿宋" w:cs="仿宋"/>
          <w:b w:val="0"/>
          <w:bCs/>
          <w:color w:val="auto"/>
          <w:kern w:val="2"/>
          <w:sz w:val="24"/>
          <w:szCs w:val="24"/>
          <w:lang w:val="zh-CN" w:eastAsia="zh-CN" w:bidi="ar-SA"/>
        </w:rPr>
        <w:t>。</w:t>
      </w:r>
    </w:p>
    <w:p w14:paraId="579374F1">
      <w:pPr>
        <w:snapToGrid w:val="0"/>
        <w:spacing w:line="360" w:lineRule="auto"/>
        <w:ind w:firstLine="480" w:firstLineChars="200"/>
        <w:jc w:val="left"/>
        <w:rPr>
          <w:rFonts w:hint="eastAsia" w:ascii="仿宋" w:hAnsi="仿宋" w:eastAsia="仿宋" w:cs="仿宋"/>
          <w:b w:val="0"/>
          <w:bCs/>
          <w:color w:val="auto"/>
          <w:kern w:val="2"/>
          <w:sz w:val="24"/>
          <w:szCs w:val="24"/>
          <w:lang w:val="zh-CN" w:eastAsia="zh-CN" w:bidi="ar-SA"/>
        </w:rPr>
      </w:pPr>
      <w:r>
        <w:rPr>
          <w:rFonts w:hint="eastAsia" w:ascii="仿宋" w:hAnsi="仿宋" w:eastAsia="仿宋" w:cs="仿宋"/>
          <w:b w:val="0"/>
          <w:bCs/>
          <w:color w:val="auto"/>
          <w:kern w:val="2"/>
          <w:sz w:val="24"/>
          <w:szCs w:val="24"/>
          <w:lang w:val="zh-CN" w:eastAsia="zh-CN" w:bidi="ar-SA"/>
        </w:rPr>
        <w:t>2、有关本项目实施所涉及的一切费用均计入报价。采购人将以合同形式有偿取得货物或服务，不接受供应商给予的赠品、回扣或者与采购无关的其他商品、服务，不得出现“0元”“免费赠送”等形式的无偿报价，</w:t>
      </w:r>
      <w:r>
        <w:rPr>
          <w:rFonts w:hint="eastAsia" w:ascii="仿宋" w:hAnsi="仿宋" w:eastAsia="仿宋" w:cs="仿宋"/>
          <w:b w:val="0"/>
          <w:bCs/>
          <w:color w:val="auto"/>
          <w:kern w:val="2"/>
          <w:sz w:val="24"/>
          <w:szCs w:val="24"/>
          <w:lang w:val="en-US" w:eastAsia="zh-CN" w:bidi="ar-SA"/>
        </w:rPr>
        <w:t>否则视为报价文件含有采购人不能接受的附加条件，响应无效</w:t>
      </w:r>
      <w:r>
        <w:rPr>
          <w:rFonts w:hint="eastAsia" w:ascii="仿宋" w:hAnsi="仿宋" w:eastAsia="仿宋" w:cs="仿宋"/>
          <w:b w:val="0"/>
          <w:bCs/>
          <w:color w:val="auto"/>
          <w:kern w:val="2"/>
          <w:sz w:val="24"/>
          <w:szCs w:val="24"/>
          <w:lang w:val="zh-CN" w:eastAsia="zh-CN" w:bidi="ar-SA"/>
        </w:rPr>
        <w:t>；采购内容未包含在《</w:t>
      </w:r>
      <w:r>
        <w:rPr>
          <w:rFonts w:hint="eastAsia" w:ascii="仿宋" w:hAnsi="仿宋" w:eastAsia="仿宋" w:cs="仿宋"/>
          <w:b w:val="0"/>
          <w:bCs/>
          <w:color w:val="auto"/>
          <w:kern w:val="2"/>
          <w:sz w:val="24"/>
          <w:szCs w:val="24"/>
          <w:lang w:val="en-US" w:eastAsia="zh-CN" w:bidi="ar-SA"/>
        </w:rPr>
        <w:t>初次</w:t>
      </w:r>
      <w:r>
        <w:rPr>
          <w:rFonts w:hint="eastAsia" w:ascii="仿宋" w:hAnsi="仿宋" w:eastAsia="仿宋" w:cs="仿宋"/>
          <w:b w:val="0"/>
          <w:bCs/>
          <w:color w:val="auto"/>
          <w:kern w:val="2"/>
          <w:sz w:val="24"/>
          <w:szCs w:val="24"/>
          <w:lang w:val="zh-CN" w:eastAsia="zh-CN" w:bidi="ar-SA"/>
        </w:rPr>
        <w:t>报价一览表》名称栏中，供应商不能作出合理解释的，</w:t>
      </w:r>
      <w:r>
        <w:rPr>
          <w:rFonts w:hint="eastAsia" w:ascii="仿宋" w:hAnsi="仿宋" w:eastAsia="仿宋" w:cs="仿宋"/>
          <w:b w:val="0"/>
          <w:bCs/>
          <w:color w:val="auto"/>
          <w:kern w:val="2"/>
          <w:sz w:val="24"/>
          <w:szCs w:val="24"/>
          <w:lang w:val="en-US" w:eastAsia="zh-CN" w:bidi="ar-SA"/>
        </w:rPr>
        <w:t>视为响应文件含有采购人不能接受的附加条件的，响应无效。</w:t>
      </w:r>
    </w:p>
    <w:p w14:paraId="08819CEB">
      <w:pPr>
        <w:snapToGrid w:val="0"/>
        <w:spacing w:line="360" w:lineRule="auto"/>
        <w:ind w:firstLine="480" w:firstLineChars="200"/>
        <w:jc w:val="left"/>
        <w:rPr>
          <w:rFonts w:hint="eastAsia" w:ascii="仿宋" w:hAnsi="仿宋" w:eastAsia="仿宋" w:cs="仿宋"/>
          <w:b w:val="0"/>
          <w:bCs/>
          <w:color w:val="auto"/>
          <w:kern w:val="2"/>
          <w:sz w:val="24"/>
          <w:szCs w:val="24"/>
          <w:lang w:val="zh-CN" w:eastAsia="zh-CN" w:bidi="ar-SA"/>
        </w:rPr>
      </w:pPr>
      <w:r>
        <w:rPr>
          <w:rFonts w:hint="eastAsia" w:ascii="仿宋" w:hAnsi="仿宋" w:eastAsia="仿宋" w:cs="仿宋"/>
          <w:b w:val="0"/>
          <w:bCs/>
          <w:color w:val="auto"/>
          <w:kern w:val="2"/>
          <w:sz w:val="24"/>
          <w:szCs w:val="24"/>
          <w:lang w:val="zh-CN" w:eastAsia="zh-CN" w:bidi="ar-SA"/>
        </w:rPr>
        <w:t>3、特别提示：采购代理机构将对项目名称和项目编号，成交供应商名称、地址和成交金额，主要成交标的名称、服务范围、服务要求、服务时间、服务标准等予以公示。</w:t>
      </w:r>
    </w:p>
    <w:p w14:paraId="794A150E">
      <w:pPr>
        <w:spacing w:line="360" w:lineRule="auto"/>
        <w:ind w:firstLine="480" w:firstLineChars="200"/>
        <w:rPr>
          <w:rFonts w:hint="eastAsia" w:ascii="仿宋" w:hAnsi="仿宋" w:eastAsia="仿宋" w:cs="仿宋"/>
          <w:b w:val="0"/>
          <w:bCs/>
          <w:color w:val="auto"/>
          <w:kern w:val="2"/>
          <w:sz w:val="24"/>
          <w:szCs w:val="24"/>
          <w:lang w:val="zh-CN" w:eastAsia="zh-CN" w:bidi="ar-SA"/>
        </w:rPr>
      </w:pPr>
      <w:r>
        <w:rPr>
          <w:rFonts w:hint="eastAsia" w:ascii="仿宋" w:hAnsi="仿宋" w:eastAsia="仿宋" w:cs="仿宋"/>
          <w:b w:val="0"/>
          <w:bCs/>
          <w:color w:val="auto"/>
          <w:kern w:val="2"/>
          <w:sz w:val="24"/>
          <w:szCs w:val="24"/>
          <w:lang w:val="zh-CN" w:eastAsia="zh-CN" w:bidi="ar-SA"/>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BAE69C2">
      <w:pPr>
        <w:pStyle w:val="2"/>
        <w:numPr>
          <w:ilvl w:val="0"/>
          <w:numId w:val="0"/>
        </w:numPr>
        <w:ind w:leftChars="0"/>
        <w:rPr>
          <w:rFonts w:hint="eastAsia"/>
          <w:color w:val="auto"/>
          <w:lang w:val="zh-CN" w:eastAsia="zh-CN"/>
        </w:rPr>
      </w:pPr>
    </w:p>
    <w:p w14:paraId="659230DA">
      <w:pPr>
        <w:spacing w:line="360" w:lineRule="auto"/>
        <w:ind w:right="-874" w:rightChars="-416"/>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8"/>
          <w:szCs w:val="28"/>
          <w:lang w:val="en-US" w:eastAsia="zh-CN" w:bidi="ar-SA"/>
        </w:rPr>
        <w:t xml:space="preserve">                                        </w:t>
      </w:r>
      <w:r>
        <w:rPr>
          <w:rFonts w:hint="eastAsia" w:ascii="仿宋" w:hAnsi="仿宋" w:eastAsia="仿宋" w:cs="仿宋"/>
          <w:b w:val="0"/>
          <w:bCs/>
          <w:color w:val="auto"/>
          <w:kern w:val="2"/>
          <w:sz w:val="24"/>
          <w:szCs w:val="24"/>
          <w:lang w:val="en-US" w:eastAsia="zh-CN" w:bidi="ar-SA"/>
        </w:rPr>
        <w:t xml:space="preserve">   </w:t>
      </w:r>
      <w:r>
        <w:rPr>
          <w:rFonts w:hint="eastAsia" w:ascii="仿宋" w:hAnsi="仿宋" w:eastAsia="仿宋" w:cs="仿宋"/>
          <w:b w:val="0"/>
          <w:bCs/>
          <w:color w:val="auto"/>
          <w:kern w:val="2"/>
          <w:sz w:val="24"/>
          <w:szCs w:val="24"/>
          <w:lang w:val="zh-CN" w:eastAsia="zh-CN" w:bidi="ar-SA"/>
        </w:rPr>
        <w:t>供应商：（电子签名）</w:t>
      </w:r>
    </w:p>
    <w:p w14:paraId="1BE4C108">
      <w:pPr>
        <w:autoSpaceDE w:val="0"/>
        <w:autoSpaceDN w:val="0"/>
        <w:spacing w:line="360" w:lineRule="auto"/>
        <w:ind w:left="5040" w:hanging="5040" w:hangingChars="2100"/>
        <w:rPr>
          <w:rFonts w:hint="eastAsia" w:ascii="仿宋" w:hAnsi="仿宋" w:eastAsia="仿宋" w:cs="仿宋"/>
          <w:b w:val="0"/>
          <w:bCs/>
          <w:color w:val="auto"/>
          <w:kern w:val="2"/>
          <w:sz w:val="24"/>
          <w:szCs w:val="24"/>
          <w:lang w:val="zh-CN" w:eastAsia="zh-CN" w:bidi="ar-SA"/>
        </w:rPr>
      </w:pPr>
      <w:r>
        <w:rPr>
          <w:rFonts w:hint="eastAsia" w:ascii="仿宋" w:hAnsi="仿宋" w:eastAsia="仿宋" w:cs="仿宋"/>
          <w:b w:val="0"/>
          <w:bCs/>
          <w:color w:val="auto"/>
          <w:kern w:val="2"/>
          <w:sz w:val="24"/>
          <w:szCs w:val="24"/>
          <w:lang w:val="zh-CN" w:eastAsia="zh-CN" w:bidi="ar-SA"/>
        </w:rPr>
        <w:t xml:space="preserve">                                       </w:t>
      </w:r>
      <w:r>
        <w:rPr>
          <w:rFonts w:hint="eastAsia" w:ascii="仿宋" w:hAnsi="仿宋" w:eastAsia="仿宋" w:cs="仿宋"/>
          <w:b w:val="0"/>
          <w:bCs/>
          <w:color w:val="auto"/>
          <w:kern w:val="2"/>
          <w:sz w:val="24"/>
          <w:szCs w:val="24"/>
          <w:lang w:val="en-US" w:eastAsia="zh-CN" w:bidi="ar-SA"/>
        </w:rPr>
        <w:t xml:space="preserve">    </w:t>
      </w:r>
      <w:r>
        <w:rPr>
          <w:rFonts w:hint="eastAsia" w:ascii="仿宋" w:hAnsi="仿宋" w:eastAsia="仿宋" w:cs="仿宋"/>
          <w:b w:val="0"/>
          <w:bCs/>
          <w:color w:val="auto"/>
          <w:kern w:val="2"/>
          <w:sz w:val="24"/>
          <w:szCs w:val="24"/>
          <w:lang w:val="zh-CN" w:eastAsia="zh-CN" w:bidi="ar-SA"/>
        </w:rPr>
        <w:t xml:space="preserve">   日期：    年  月   日</w:t>
      </w:r>
    </w:p>
    <w:bookmarkEnd w:id="72"/>
    <w:bookmarkEnd w:id="73"/>
    <w:p w14:paraId="7C460D70">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廉政承诺书</w:t>
      </w:r>
    </w:p>
    <w:p w14:paraId="5C02643B">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衢州市衢江区峡川镇人民政府</w:t>
      </w:r>
      <w:r>
        <w:rPr>
          <w:rFonts w:ascii="仿宋" w:hAnsi="仿宋" w:eastAsia="仿宋" w:cs="仿宋"/>
          <w:color w:val="auto"/>
          <w:kern w:val="56"/>
          <w:sz w:val="28"/>
          <w:szCs w:val="28"/>
          <w:highlight w:val="none"/>
          <w:shd w:val="clear" w:color="auto" w:fill="FFFFFF"/>
        </w:rPr>
        <w:t>：</w:t>
      </w:r>
    </w:p>
    <w:p w14:paraId="5B21E9AD">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我单位响应</w:t>
      </w:r>
      <w:r>
        <w:rPr>
          <w:rFonts w:hint="eastAsia" w:ascii="仿宋" w:hAnsi="仿宋" w:eastAsia="仿宋" w:cs="仿宋"/>
          <w:color w:val="auto"/>
          <w:kern w:val="56"/>
          <w:sz w:val="28"/>
          <w:szCs w:val="28"/>
          <w:highlight w:val="none"/>
          <w:shd w:val="clear" w:color="auto" w:fill="FFFFFF"/>
          <w:lang w:eastAsia="zh-CN"/>
        </w:rPr>
        <w:t>衢江区峡川镇大桥村美丽宜居示范村项目</w:t>
      </w:r>
      <w:r>
        <w:rPr>
          <w:rFonts w:hint="eastAsia" w:ascii="仿宋" w:hAnsi="仿宋" w:eastAsia="仿宋" w:cs="仿宋"/>
          <w:color w:val="auto"/>
          <w:kern w:val="56"/>
          <w:sz w:val="28"/>
          <w:szCs w:val="28"/>
          <w:highlight w:val="none"/>
          <w:u w:val="single"/>
          <w:shd w:val="clear" w:color="auto" w:fill="FFFFFF"/>
          <w:lang w:eastAsia="zh-CN"/>
        </w:rPr>
        <w:t>（项目编号：）</w:t>
      </w:r>
      <w:r>
        <w:rPr>
          <w:rFonts w:hint="eastAsia" w:ascii="仿宋" w:hAnsi="仿宋" w:eastAsia="仿宋" w:cs="仿宋"/>
          <w:color w:val="auto"/>
          <w:kern w:val="56"/>
          <w:sz w:val="28"/>
          <w:szCs w:val="28"/>
          <w:highlight w:val="none"/>
          <w:shd w:val="clear" w:color="auto" w:fill="FFFFFF"/>
          <w:lang w:eastAsia="zh-CN"/>
        </w:rPr>
        <w:t>项目名称</w:t>
      </w:r>
      <w:r>
        <w:rPr>
          <w:rFonts w:ascii="仿宋" w:hAnsi="仿宋" w:eastAsia="仿宋" w:cs="仿宋"/>
          <w:color w:val="auto"/>
          <w:kern w:val="56"/>
          <w:sz w:val="28"/>
          <w:szCs w:val="28"/>
          <w:highlight w:val="none"/>
          <w:shd w:val="clear" w:color="auto" w:fill="FFFFFF"/>
        </w:rPr>
        <w:t>（标项名称）项目采购要求并参加</w:t>
      </w:r>
      <w:r>
        <w:rPr>
          <w:rFonts w:hint="eastAsia" w:ascii="仿宋" w:hAnsi="仿宋" w:eastAsia="仿宋" w:cs="仿宋"/>
          <w:color w:val="auto"/>
          <w:kern w:val="56"/>
          <w:sz w:val="28"/>
          <w:szCs w:val="28"/>
          <w:highlight w:val="none"/>
          <w:shd w:val="clear" w:color="auto" w:fill="FFFFFF"/>
        </w:rPr>
        <w:t>采购活动</w:t>
      </w:r>
      <w:r>
        <w:rPr>
          <w:rFonts w:ascii="仿宋" w:hAnsi="仿宋" w:eastAsia="仿宋" w:cs="仿宋"/>
          <w:color w:val="auto"/>
          <w:kern w:val="56"/>
          <w:sz w:val="28"/>
          <w:szCs w:val="28"/>
          <w:highlight w:val="none"/>
          <w:shd w:val="clear" w:color="auto" w:fill="FFFFFF"/>
        </w:rPr>
        <w:t>。在这次</w:t>
      </w:r>
      <w:r>
        <w:rPr>
          <w:rFonts w:hint="eastAsia" w:ascii="仿宋" w:hAnsi="仿宋" w:eastAsia="仿宋" w:cs="仿宋"/>
          <w:color w:val="auto"/>
          <w:kern w:val="56"/>
          <w:sz w:val="28"/>
          <w:szCs w:val="28"/>
          <w:highlight w:val="none"/>
          <w:shd w:val="clear" w:color="auto" w:fill="FFFFFF"/>
        </w:rPr>
        <w:t>采购</w:t>
      </w:r>
      <w:r>
        <w:rPr>
          <w:rFonts w:ascii="仿宋" w:hAnsi="仿宋" w:eastAsia="仿宋" w:cs="仿宋"/>
          <w:color w:val="auto"/>
          <w:kern w:val="56"/>
          <w:sz w:val="28"/>
          <w:szCs w:val="28"/>
          <w:highlight w:val="none"/>
          <w:shd w:val="clear" w:color="auto" w:fill="FFFFFF"/>
        </w:rPr>
        <w:t>过程中和成交后，我们将严格遵守国家法律法规要求，并郑重承诺：</w:t>
      </w:r>
    </w:p>
    <w:p w14:paraId="4AB2E194">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一、不向项目有关人员及部门赠送礼金礼物、有价证券、回扣以及中介费、介绍费、咨询费等好处费；</w:t>
      </w:r>
    </w:p>
    <w:p w14:paraId="6C5133C2">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二、不为项目有关人员及部门报销应由你方单位或个人支付的费用；</w:t>
      </w:r>
    </w:p>
    <w:p w14:paraId="38065AC5">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三、不向项目有关人员及部门提供有可能影响公正的宴请和健身娱乐等活动；</w:t>
      </w:r>
    </w:p>
    <w:p w14:paraId="6FF71747">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四、不为项目有关人员及部门出国（境）、旅游等提供方便；</w:t>
      </w:r>
    </w:p>
    <w:p w14:paraId="604E69FE">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五、不为项目有关人员个人装修住房、婚丧嫁娶、配偶子女工作安排等提供好处；</w:t>
      </w:r>
    </w:p>
    <w:p w14:paraId="1C40CC1B">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4EC367DC">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6E8D3814">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14:paraId="108FD7CC">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val="en-US" w:eastAsia="zh-CN"/>
        </w:rPr>
        <w:t xml:space="preserve">                                     </w:t>
      </w:r>
      <w:r>
        <w:rPr>
          <w:rFonts w:ascii="仿宋" w:hAnsi="仿宋" w:eastAsia="仿宋" w:cs="仿宋"/>
          <w:color w:val="auto"/>
          <w:kern w:val="56"/>
          <w:sz w:val="28"/>
          <w:szCs w:val="28"/>
          <w:highlight w:val="none"/>
          <w:shd w:val="clear" w:color="auto" w:fill="FFFFFF"/>
        </w:rPr>
        <w:t>供应商：（</w:t>
      </w:r>
      <w:r>
        <w:rPr>
          <w:rFonts w:hint="eastAsia" w:ascii="仿宋" w:hAnsi="仿宋" w:eastAsia="仿宋" w:cs="仿宋"/>
          <w:color w:val="auto"/>
          <w:kern w:val="0"/>
          <w:sz w:val="32"/>
          <w:szCs w:val="32"/>
          <w:highlight w:val="none"/>
          <w:lang w:val="en-US" w:eastAsia="zh-CN"/>
        </w:rPr>
        <w:t>电子签章</w:t>
      </w:r>
      <w:r>
        <w:rPr>
          <w:rFonts w:ascii="仿宋" w:hAnsi="仿宋" w:eastAsia="仿宋" w:cs="仿宋"/>
          <w:color w:val="auto"/>
          <w:kern w:val="56"/>
          <w:sz w:val="28"/>
          <w:szCs w:val="28"/>
          <w:highlight w:val="none"/>
          <w:shd w:val="clear" w:color="auto" w:fill="FFFFFF"/>
        </w:rPr>
        <w:t>）</w:t>
      </w:r>
    </w:p>
    <w:p w14:paraId="59CBCCFE">
      <w:pPr>
        <w:snapToGrid w:val="0"/>
        <w:spacing w:line="560" w:lineRule="exact"/>
        <w:ind w:firstLine="560" w:firstLineChars="200"/>
        <w:jc w:val="center"/>
        <w:rPr>
          <w:rFonts w:hint="eastAsia" w:eastAsia="宋体"/>
          <w:color w:val="auto"/>
          <w:highlight w:val="none"/>
          <w:lang w:val="en-US" w:eastAsia="zh-CN"/>
        </w:rPr>
      </w:pPr>
      <w:r>
        <w:rPr>
          <w:rFonts w:hint="eastAsia" w:ascii="仿宋" w:hAnsi="仿宋" w:eastAsia="仿宋" w:cs="仿宋"/>
          <w:color w:val="auto"/>
          <w:kern w:val="56"/>
          <w:sz w:val="28"/>
          <w:szCs w:val="28"/>
          <w:highlight w:val="none"/>
          <w:shd w:val="clear" w:color="auto" w:fill="FFFFFF"/>
          <w:lang w:val="en-US" w:eastAsia="zh-CN"/>
        </w:rPr>
        <w:t xml:space="preserve">                                     </w:t>
      </w: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lang w:val="en-US" w:eastAsia="zh-CN"/>
        </w:rPr>
        <w:t xml:space="preserve"> </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年</w:t>
      </w:r>
      <w:r>
        <w:rPr>
          <w:rFonts w:hint="eastAsia" w:ascii="仿宋" w:hAnsi="仿宋" w:eastAsia="仿宋" w:cs="仿宋"/>
          <w:color w:val="auto"/>
          <w:kern w:val="56"/>
          <w:sz w:val="28"/>
          <w:szCs w:val="28"/>
          <w:highlight w:val="none"/>
          <w:shd w:val="clear" w:color="auto" w:fill="FFFFFF"/>
          <w:lang w:eastAsia="zh-CN"/>
        </w:rPr>
        <w:t xml:space="preserve">  月  </w:t>
      </w:r>
      <w:r>
        <w:rPr>
          <w:rFonts w:hint="eastAsia" w:ascii="仿宋" w:hAnsi="仿宋" w:eastAsia="仿宋" w:cs="仿宋"/>
          <w:color w:val="auto"/>
          <w:kern w:val="56"/>
          <w:sz w:val="28"/>
          <w:szCs w:val="28"/>
          <w:highlight w:val="none"/>
          <w:shd w:val="clear" w:color="auto" w:fill="FFFFFF"/>
          <w:lang w:val="en-US" w:eastAsia="zh-CN"/>
        </w:rPr>
        <w:t>日</w:t>
      </w:r>
    </w:p>
    <w:p w14:paraId="67E13496">
      <w:pPr>
        <w:spacing w:line="360" w:lineRule="auto"/>
        <w:ind w:firstLine="480" w:firstLineChars="200"/>
        <w:rPr>
          <w:rFonts w:cs="仿宋_GB2312" w:asciiTheme="minorEastAsia" w:hAnsiTheme="minorEastAsia" w:eastAsiaTheme="minorEastAsia"/>
          <w:color w:val="auto"/>
          <w:sz w:val="24"/>
        </w:rPr>
      </w:pPr>
    </w:p>
    <w:p w14:paraId="6557DE48">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9A2BF13">
      <w:pPr>
        <w:snapToGrid w:val="0"/>
        <w:spacing w:line="560" w:lineRule="exact"/>
        <w:ind w:firstLine="560" w:firstLineChars="200"/>
        <w:jc w:val="center"/>
        <w:rPr>
          <w:rFonts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业务专用章使用说明函</w:t>
      </w:r>
    </w:p>
    <w:p w14:paraId="731E9C1A">
      <w:pPr>
        <w:autoSpaceDE w:val="0"/>
        <w:autoSpaceDN w:val="0"/>
        <w:jc w:val="center"/>
        <w:rPr>
          <w:rFonts w:asciiTheme="minorEastAsia" w:hAnsiTheme="minorEastAsia" w:eastAsiaTheme="minorEastAsia"/>
          <w:b/>
          <w:bCs/>
          <w:color w:val="auto"/>
          <w:sz w:val="32"/>
          <w:szCs w:val="32"/>
        </w:rPr>
      </w:pPr>
    </w:p>
    <w:p w14:paraId="7D7F95CD">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（采购人）、（采购代理机构）：</w:t>
      </w:r>
    </w:p>
    <w:p w14:paraId="7D3CBCD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lang w:val="zh-CN"/>
        </w:rPr>
        <w:t>我方</w:t>
      </w:r>
      <w:r>
        <w:rPr>
          <w:rFonts w:hint="eastAsia" w:ascii="仿宋" w:hAnsi="仿宋" w:eastAsia="仿宋" w:cs="仿宋"/>
          <w:color w:val="auto"/>
          <w:kern w:val="0"/>
          <w:sz w:val="28"/>
          <w:szCs w:val="28"/>
          <w:u w:val="single"/>
          <w:lang w:val="zh-CN"/>
        </w:rPr>
        <w:t xml:space="preserve">                         </w:t>
      </w:r>
      <w:r>
        <w:rPr>
          <w:rFonts w:hint="eastAsia" w:ascii="仿宋" w:hAnsi="仿宋" w:eastAsia="仿宋" w:cs="仿宋"/>
          <w:color w:val="auto"/>
          <w:sz w:val="28"/>
          <w:szCs w:val="28"/>
        </w:rPr>
        <w:t>(供应商全称)是中华人民共和国依法登记注册的合法企业，</w:t>
      </w:r>
      <w:r>
        <w:rPr>
          <w:rFonts w:hint="eastAsia" w:ascii="仿宋" w:hAnsi="仿宋" w:eastAsia="仿宋" w:cs="仿宋"/>
          <w:bCs/>
          <w:color w:val="auto"/>
          <w:sz w:val="28"/>
          <w:szCs w:val="28"/>
        </w:rPr>
        <w:t>在参加</w:t>
      </w:r>
      <w:r>
        <w:rPr>
          <w:rFonts w:hint="eastAsia" w:ascii="仿宋" w:hAnsi="仿宋" w:eastAsia="仿宋" w:cs="仿宋"/>
          <w:color w:val="auto"/>
          <w:sz w:val="28"/>
          <w:szCs w:val="28"/>
        </w:rPr>
        <w:t>贵方组织的</w:t>
      </w:r>
      <w:r>
        <w:rPr>
          <w:rFonts w:hint="eastAsia" w:ascii="仿宋" w:hAnsi="仿宋" w:eastAsia="仿宋" w:cs="仿宋"/>
          <w:color w:val="auto"/>
          <w:sz w:val="28"/>
          <w:szCs w:val="28"/>
          <w:lang w:eastAsia="zh-CN"/>
        </w:rPr>
        <w:t>衢江区峡川镇大桥村美丽宜居示范村项目</w:t>
      </w:r>
      <w:r>
        <w:rPr>
          <w:rFonts w:hint="eastAsia" w:ascii="仿宋" w:hAnsi="仿宋" w:eastAsia="仿宋" w:cs="仿宋"/>
          <w:color w:val="auto"/>
          <w:sz w:val="28"/>
          <w:szCs w:val="28"/>
        </w:rPr>
        <w:t>【项目编号：（采购编号）】</w:t>
      </w:r>
      <w:r>
        <w:rPr>
          <w:rFonts w:hint="eastAsia" w:ascii="仿宋" w:hAnsi="仿宋" w:eastAsia="仿宋" w:cs="仿宋"/>
          <w:bCs/>
          <w:color w:val="auto"/>
          <w:sz w:val="28"/>
          <w:szCs w:val="28"/>
        </w:rPr>
        <w:t>采购活动中作如下说明：</w:t>
      </w:r>
      <w:r>
        <w:rPr>
          <w:rFonts w:hint="eastAsia" w:ascii="仿宋" w:hAnsi="仿宋" w:eastAsia="仿宋" w:cs="仿宋"/>
          <w:color w:val="auto"/>
          <w:sz w:val="28"/>
          <w:szCs w:val="28"/>
        </w:rPr>
        <w:t xml:space="preserve">我方所使用的“XX专用章”与法定名称章具有同等的法律效力，对使用“XX专用章”的行为予以完全承认，并愿意承担相应责任。   </w:t>
      </w:r>
    </w:p>
    <w:p w14:paraId="5F89821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特此说明。</w:t>
      </w:r>
    </w:p>
    <w:p w14:paraId="6B8E0F92">
      <w:pPr>
        <w:spacing w:line="360" w:lineRule="auto"/>
        <w:ind w:firstLine="494"/>
        <w:rPr>
          <w:rFonts w:hint="eastAsia" w:ascii="仿宋" w:hAnsi="仿宋" w:eastAsia="仿宋" w:cs="仿宋"/>
          <w:color w:val="auto"/>
          <w:sz w:val="28"/>
          <w:szCs w:val="28"/>
        </w:rPr>
      </w:pPr>
    </w:p>
    <w:p w14:paraId="17EA4066">
      <w:pPr>
        <w:spacing w:line="360" w:lineRule="auto"/>
        <w:ind w:firstLine="494"/>
        <w:rPr>
          <w:rFonts w:hint="eastAsia" w:ascii="仿宋" w:hAnsi="仿宋" w:eastAsia="仿宋" w:cs="仿宋"/>
          <w:color w:val="auto"/>
          <w:sz w:val="28"/>
          <w:szCs w:val="28"/>
        </w:rPr>
      </w:pPr>
    </w:p>
    <w:p w14:paraId="025AB894">
      <w:pPr>
        <w:spacing w:line="360" w:lineRule="auto"/>
        <w:ind w:right="482" w:firstLine="4760" w:firstLineChars="17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供应商：</w:t>
      </w:r>
      <w:r>
        <w:rPr>
          <w:rFonts w:hint="eastAsia" w:ascii="仿宋" w:hAnsi="仿宋" w:eastAsia="仿宋" w:cs="仿宋"/>
          <w:color w:val="auto"/>
          <w:sz w:val="28"/>
          <w:szCs w:val="28"/>
          <w:lang w:eastAsia="zh-CN"/>
        </w:rPr>
        <w:t>（</w:t>
      </w:r>
      <w:r>
        <w:rPr>
          <w:rFonts w:hint="eastAsia" w:ascii="仿宋" w:hAnsi="仿宋" w:eastAsia="仿宋" w:cs="仿宋"/>
          <w:color w:val="auto"/>
          <w:kern w:val="0"/>
          <w:sz w:val="32"/>
          <w:szCs w:val="32"/>
          <w:highlight w:val="none"/>
          <w:lang w:val="en-US" w:eastAsia="zh-CN"/>
        </w:rPr>
        <w:t>电子签章</w:t>
      </w:r>
      <w:r>
        <w:rPr>
          <w:rFonts w:hint="eastAsia" w:ascii="仿宋" w:hAnsi="仿宋" w:eastAsia="仿宋" w:cs="仿宋"/>
          <w:color w:val="auto"/>
          <w:sz w:val="28"/>
          <w:szCs w:val="28"/>
          <w:lang w:eastAsia="zh-CN"/>
        </w:rPr>
        <w:t>）</w:t>
      </w:r>
    </w:p>
    <w:p w14:paraId="6550457F">
      <w:pPr>
        <w:spacing w:line="360" w:lineRule="auto"/>
        <w:ind w:right="482" w:firstLine="5320" w:firstLineChars="19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日期：</w:t>
      </w:r>
      <w:r>
        <w:rPr>
          <w:rFonts w:hint="eastAsia" w:ascii="仿宋" w:hAnsi="仿宋" w:eastAsia="仿宋" w:cs="仿宋"/>
          <w:color w:val="auto"/>
          <w:sz w:val="28"/>
          <w:szCs w:val="28"/>
          <w:lang w:val="en-US" w:eastAsia="zh-CN"/>
        </w:rPr>
        <w:t xml:space="preserve">    年  月  日</w:t>
      </w:r>
    </w:p>
    <w:p w14:paraId="3BB7A893">
      <w:pPr>
        <w:rPr>
          <w:rFonts w:hint="eastAsia" w:ascii="仿宋" w:hAnsi="仿宋" w:eastAsia="仿宋" w:cs="仿宋"/>
          <w:color w:val="auto"/>
          <w:sz w:val="28"/>
          <w:szCs w:val="28"/>
        </w:rPr>
      </w:pPr>
      <w:r>
        <w:rPr>
          <w:rFonts w:hint="eastAsia" w:ascii="仿宋" w:hAnsi="仿宋" w:eastAsia="仿宋" w:cs="仿宋"/>
          <w:b/>
          <w:bCs/>
          <w:color w:val="auto"/>
          <w:sz w:val="28"/>
          <w:szCs w:val="28"/>
        </w:rPr>
        <w:t>附：</w:t>
      </w:r>
    </w:p>
    <w:p w14:paraId="344BC8AF">
      <w:pPr>
        <w:spacing w:line="360" w:lineRule="auto"/>
        <w:rPr>
          <w:rFonts w:hint="eastAsia" w:ascii="仿宋" w:hAnsi="仿宋" w:eastAsia="仿宋" w:cs="仿宋"/>
          <w:bCs/>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8"/>
          <w:szCs w:val="28"/>
        </w:rPr>
        <w:t>供应商法定名称章（印模）                供应商“XX专用章”（印模）</w:t>
      </w:r>
    </w:p>
    <w:p w14:paraId="5FF800BB">
      <w:pPr>
        <w:widowControl/>
        <w:spacing w:line="360" w:lineRule="auto"/>
        <w:ind w:firstLine="480" w:firstLineChars="200"/>
        <w:jc w:val="left"/>
        <w:rPr>
          <w:rFonts w:cs="宋体" w:asciiTheme="minorEastAsia" w:hAnsiTheme="minorEastAsia" w:eastAsiaTheme="minorEastAsia"/>
          <w:color w:val="auto"/>
          <w:kern w:val="0"/>
          <w:sz w:val="24"/>
        </w:rPr>
      </w:pPr>
    </w:p>
    <w:p w14:paraId="0464A974">
      <w:pPr>
        <w:snapToGrid w:val="0"/>
        <w:spacing w:line="360" w:lineRule="auto"/>
        <w:jc w:val="center"/>
        <w:rPr>
          <w:rFonts w:cs="仿宋_GB2312" w:asciiTheme="minorEastAsia" w:hAnsiTheme="minorEastAsia" w:eastAsiaTheme="minorEastAsia"/>
          <w:b/>
          <w:color w:val="auto"/>
          <w:sz w:val="24"/>
        </w:rPr>
      </w:pPr>
    </w:p>
    <w:p w14:paraId="413E0040">
      <w:pPr>
        <w:widowControl/>
        <w:adjustRightInd/>
        <w:jc w:val="left"/>
        <w:rPr>
          <w:rFonts w:cs="仿宋_GB2312" w:asciiTheme="minorEastAsia" w:hAnsiTheme="minorEastAsia" w:eastAsiaTheme="minorEastAsia"/>
          <w:b/>
          <w:color w:val="auto"/>
          <w:sz w:val="24"/>
        </w:rPr>
      </w:pPr>
    </w:p>
    <w:p w14:paraId="5896B711">
      <w:pPr>
        <w:spacing w:line="360" w:lineRule="auto"/>
        <w:rPr>
          <w:rFonts w:ascii="仿宋" w:hAnsi="仿宋" w:eastAsia="仿宋" w:cs="仿宋_GB2312"/>
          <w:b/>
          <w:color w:val="auto"/>
          <w:sz w:val="24"/>
          <w:highlight w:val="none"/>
        </w:rPr>
      </w:pPr>
    </w:p>
    <w:p w14:paraId="2C3CD061">
      <w:pPr>
        <w:spacing w:line="360" w:lineRule="auto"/>
        <w:rPr>
          <w:rFonts w:ascii="仿宋" w:hAnsi="仿宋" w:eastAsia="仿宋" w:cs="仿宋_GB2312"/>
          <w:b/>
          <w:color w:val="auto"/>
          <w:sz w:val="24"/>
          <w:highlight w:val="none"/>
        </w:rPr>
      </w:pPr>
    </w:p>
    <w:p w14:paraId="536BC0B1">
      <w:pPr>
        <w:spacing w:line="360" w:lineRule="auto"/>
        <w:rPr>
          <w:rFonts w:ascii="仿宋" w:hAnsi="仿宋" w:eastAsia="仿宋" w:cs="仿宋_GB2312"/>
          <w:b/>
          <w:color w:val="auto"/>
          <w:sz w:val="24"/>
          <w:highlight w:val="none"/>
        </w:rPr>
      </w:pPr>
    </w:p>
    <w:p w14:paraId="1285C9CD">
      <w:pPr>
        <w:spacing w:line="360" w:lineRule="auto"/>
        <w:rPr>
          <w:rFonts w:ascii="仿宋" w:hAnsi="仿宋" w:eastAsia="仿宋" w:cs="仿宋_GB2312"/>
          <w:b/>
          <w:color w:val="auto"/>
          <w:sz w:val="24"/>
          <w:highlight w:val="none"/>
        </w:rPr>
      </w:pPr>
    </w:p>
    <w:p w14:paraId="5CDFB3E2">
      <w:pPr>
        <w:spacing w:line="360" w:lineRule="auto"/>
        <w:rPr>
          <w:rFonts w:ascii="仿宋" w:hAnsi="仿宋" w:eastAsia="仿宋" w:cs="仿宋_GB2312"/>
          <w:b/>
          <w:color w:val="auto"/>
          <w:sz w:val="24"/>
          <w:highlight w:val="none"/>
        </w:rPr>
      </w:pPr>
    </w:p>
    <w:p w14:paraId="725B1B47">
      <w:pPr>
        <w:spacing w:line="360" w:lineRule="auto"/>
        <w:rPr>
          <w:rFonts w:ascii="仿宋" w:hAnsi="仿宋" w:eastAsia="仿宋" w:cs="仿宋_GB2312"/>
          <w:b/>
          <w:color w:val="auto"/>
          <w:sz w:val="24"/>
          <w:highlight w:val="none"/>
        </w:rPr>
      </w:pPr>
    </w:p>
    <w:p w14:paraId="7079D32C">
      <w:pPr>
        <w:spacing w:line="360" w:lineRule="auto"/>
        <w:rPr>
          <w:rFonts w:ascii="仿宋" w:hAnsi="仿宋" w:eastAsia="仿宋" w:cs="仿宋_GB2312"/>
          <w:b/>
          <w:color w:val="auto"/>
          <w:sz w:val="24"/>
          <w:highlight w:val="none"/>
        </w:rPr>
      </w:pPr>
    </w:p>
    <w:p w14:paraId="31E0AFE8">
      <w:pPr>
        <w:spacing w:line="360" w:lineRule="auto"/>
        <w:rPr>
          <w:rFonts w:ascii="仿宋" w:hAnsi="仿宋" w:eastAsia="仿宋" w:cs="仿宋_GB2312"/>
          <w:b/>
          <w:color w:val="auto"/>
          <w:sz w:val="24"/>
          <w:highlight w:val="none"/>
        </w:rPr>
      </w:pPr>
    </w:p>
    <w:p w14:paraId="196B2F2C">
      <w:pPr>
        <w:spacing w:line="360" w:lineRule="auto"/>
        <w:rPr>
          <w:rFonts w:ascii="仿宋" w:hAnsi="仿宋" w:eastAsia="仿宋" w:cs="仿宋_GB2312"/>
          <w:b/>
          <w:color w:val="auto"/>
          <w:sz w:val="24"/>
          <w:highlight w:val="none"/>
        </w:rPr>
      </w:pPr>
    </w:p>
    <w:p w14:paraId="3F0AA793">
      <w:pPr>
        <w:spacing w:line="360" w:lineRule="auto"/>
        <w:rPr>
          <w:rFonts w:ascii="仿宋" w:hAnsi="仿宋" w:eastAsia="仿宋" w:cs="仿宋_GB2312"/>
          <w:b/>
          <w:color w:val="auto"/>
          <w:sz w:val="24"/>
          <w:highlight w:val="none"/>
        </w:rPr>
      </w:pPr>
    </w:p>
    <w:p w14:paraId="1F873B78">
      <w:pPr>
        <w:adjustRightInd/>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中小企业声明函（服务）</w:t>
      </w:r>
    </w:p>
    <w:p w14:paraId="7894D726">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lang w:eastAsia="zh-CN"/>
        </w:rPr>
        <w:t>（采购单位）</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lang w:eastAsia="zh-CN"/>
        </w:rPr>
        <w:t>（项目名称）</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34B61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27F148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23BC0A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0A97D42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7C88CE19">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3F69A9B0">
      <w:pPr>
        <w:spacing w:line="360" w:lineRule="auto"/>
        <w:ind w:right="1760"/>
        <w:jc w:val="right"/>
        <w:rPr>
          <w:rFonts w:hint="eastAsia" w:ascii="仿宋" w:hAnsi="仿宋" w:eastAsia="仿宋" w:cs="宋体"/>
          <w:color w:val="auto"/>
          <w:sz w:val="24"/>
          <w:highlight w:val="none"/>
        </w:rPr>
      </w:pPr>
      <w:r>
        <w:rPr>
          <w:rFonts w:hint="eastAsia" w:ascii="仿宋" w:hAnsi="仿宋" w:eastAsia="仿宋" w:cs="宋体"/>
          <w:color w:val="auto"/>
          <w:sz w:val="24"/>
          <w:highlight w:val="none"/>
        </w:rPr>
        <w:t>供应商：（</w:t>
      </w:r>
      <w:r>
        <w:rPr>
          <w:rFonts w:hint="eastAsia" w:ascii="仿宋" w:hAnsi="仿宋" w:eastAsia="仿宋" w:cs="宋体"/>
          <w:color w:val="auto"/>
          <w:sz w:val="24"/>
          <w:highlight w:val="none"/>
          <w:lang w:val="en-US" w:eastAsia="zh-CN"/>
        </w:rPr>
        <w:t>电子签章</w:t>
      </w:r>
      <w:r>
        <w:rPr>
          <w:rFonts w:hint="eastAsia" w:ascii="仿宋" w:hAnsi="仿宋" w:eastAsia="仿宋" w:cs="宋体"/>
          <w:color w:val="auto"/>
          <w:sz w:val="24"/>
          <w:highlight w:val="none"/>
        </w:rPr>
        <w:t>）</w:t>
      </w:r>
    </w:p>
    <w:p w14:paraId="33D2A8DB">
      <w:pPr>
        <w:spacing w:line="360" w:lineRule="auto"/>
        <w:ind w:right="1760"/>
        <w:jc w:val="right"/>
        <w:rPr>
          <w:rFonts w:hint="eastAsia" w:ascii="仿宋" w:hAnsi="仿宋" w:eastAsia="仿宋" w:cs="宋体"/>
          <w:color w:val="auto"/>
          <w:sz w:val="24"/>
          <w:highlight w:val="none"/>
        </w:rPr>
      </w:pPr>
      <w:r>
        <w:rPr>
          <w:rFonts w:hint="eastAsia" w:ascii="仿宋" w:hAnsi="仿宋" w:eastAsia="仿宋" w:cs="宋体"/>
          <w:color w:val="auto"/>
          <w:sz w:val="24"/>
          <w:highlight w:val="none"/>
        </w:rPr>
        <w:t>日期：    年  月  日</w:t>
      </w:r>
    </w:p>
    <w:p w14:paraId="47781107">
      <w:pPr>
        <w:spacing w:line="360" w:lineRule="auto"/>
        <w:ind w:firstLine="310" w:firstLineChars="147"/>
        <w:jc w:val="left"/>
        <w:rPr>
          <w:rFonts w:ascii="仿宋" w:hAnsi="仿宋" w:eastAsia="仿宋" w:cs="宋体"/>
          <w:b/>
          <w:color w:val="auto"/>
          <w:szCs w:val="21"/>
          <w:highlight w:val="none"/>
        </w:rPr>
      </w:pPr>
      <w:r>
        <w:rPr>
          <w:rFonts w:hint="eastAsia" w:ascii="仿宋" w:hAnsi="仿宋" w:eastAsia="仿宋" w:cs="宋体"/>
          <w:b/>
          <w:color w:val="auto"/>
          <w:szCs w:val="21"/>
          <w:highlight w:val="none"/>
        </w:rPr>
        <w:t>从业人员、营业收入、资产总额填报上一年度数据，无上一年度数据的新成立企业可不填报。</w:t>
      </w:r>
    </w:p>
    <w:p w14:paraId="3DF85A78">
      <w:pPr>
        <w:spacing w:line="360" w:lineRule="auto"/>
        <w:ind w:right="420"/>
        <w:rPr>
          <w:rFonts w:ascii="仿宋" w:hAnsi="仿宋" w:eastAsia="仿宋" w:cs="宋体"/>
          <w:color w:val="auto"/>
          <w:sz w:val="24"/>
          <w:highlight w:val="none"/>
        </w:rPr>
      </w:pPr>
    </w:p>
    <w:p w14:paraId="183224A3">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 xml:space="preserve">   注：</w:t>
      </w:r>
    </w:p>
    <w:p w14:paraId="08CD31DF">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1、填写要求：①“标的名称”、“采购文件中明确的所属行业”依据</w:t>
      </w:r>
      <w:r>
        <w:rPr>
          <w:rFonts w:hint="eastAsia" w:ascii="仿宋" w:hAnsi="仿宋" w:eastAsia="仿宋" w:cs="宋体"/>
          <w:color w:val="auto"/>
          <w:sz w:val="24"/>
          <w:highlight w:val="none"/>
          <w:lang w:eastAsia="zh-CN"/>
        </w:rPr>
        <w:t>磋商文件</w:t>
      </w:r>
      <w:r>
        <w:rPr>
          <w:rFonts w:hint="eastAsia" w:ascii="仿宋" w:hAnsi="仿宋" w:eastAsia="仿宋" w:cs="宋体"/>
          <w:color w:val="auto"/>
          <w:sz w:val="24"/>
          <w:highlight w:val="none"/>
        </w:rPr>
        <w:t>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88724D2">
      <w:pPr>
        <w:snapToGrid w:val="0"/>
        <w:spacing w:line="560" w:lineRule="exact"/>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3B0867A">
      <w:pPr>
        <w:snapToGrid w:val="0"/>
        <w:spacing w:line="560" w:lineRule="exact"/>
        <w:rPr>
          <w:rFonts w:ascii="仿宋" w:hAnsi="仿宋" w:eastAsia="仿宋" w:cs="仿宋"/>
          <w:color w:val="auto"/>
          <w:kern w:val="56"/>
          <w:sz w:val="24"/>
          <w:szCs w:val="24"/>
          <w:shd w:val="clear" w:color="auto" w:fill="FFFFFF"/>
        </w:rPr>
      </w:pPr>
    </w:p>
    <w:p w14:paraId="7AC5C63D">
      <w:pPr>
        <w:pStyle w:val="24"/>
        <w:rPr>
          <w:rFonts w:ascii="仿宋" w:hAnsi="仿宋" w:eastAsia="仿宋" w:cs="仿宋"/>
          <w:color w:val="auto"/>
          <w:kern w:val="56"/>
          <w:sz w:val="24"/>
          <w:szCs w:val="24"/>
          <w:shd w:val="clear" w:color="auto" w:fill="FFFFFF"/>
        </w:rPr>
      </w:pPr>
    </w:p>
    <w:p w14:paraId="59A24113">
      <w:pPr>
        <w:snapToGrid w:val="0"/>
        <w:spacing w:line="560" w:lineRule="exact"/>
        <w:jc w:val="center"/>
        <w:rPr>
          <w:rFonts w:ascii="仿宋" w:hAnsi="仿宋" w:eastAsia="仿宋" w:cs="仿宋"/>
          <w:color w:val="auto"/>
          <w:kern w:val="56"/>
          <w:sz w:val="24"/>
          <w:szCs w:val="24"/>
          <w:shd w:val="clear" w:color="auto" w:fill="FFFFFF"/>
        </w:rPr>
      </w:pPr>
      <w:r>
        <w:rPr>
          <w:rFonts w:hint="eastAsia" w:ascii="仿宋" w:hAnsi="仿宋" w:eastAsia="仿宋" w:cs="仿宋"/>
          <w:color w:val="auto"/>
          <w:kern w:val="56"/>
          <w:sz w:val="24"/>
          <w:szCs w:val="24"/>
          <w:shd w:val="clear" w:color="auto" w:fill="FFFFFF"/>
        </w:rPr>
        <w:t>残疾人福利性单位声明函</w:t>
      </w:r>
    </w:p>
    <w:p w14:paraId="498144A7">
      <w:pPr>
        <w:snapToGrid w:val="0"/>
        <w:spacing w:line="560" w:lineRule="exact"/>
        <w:jc w:val="center"/>
        <w:rPr>
          <w:rFonts w:ascii="仿宋" w:hAnsi="仿宋" w:eastAsia="仿宋" w:cs="仿宋"/>
          <w:color w:val="auto"/>
          <w:kern w:val="56"/>
          <w:sz w:val="24"/>
          <w:szCs w:val="24"/>
          <w:shd w:val="clear" w:color="auto" w:fill="FFFFFF"/>
        </w:rPr>
      </w:pPr>
      <w:r>
        <w:rPr>
          <w:rFonts w:hint="eastAsia" w:ascii="仿宋" w:hAnsi="仿宋" w:eastAsia="仿宋" w:cs="仿宋"/>
          <w:color w:val="auto"/>
          <w:kern w:val="56"/>
          <w:sz w:val="24"/>
          <w:szCs w:val="24"/>
          <w:shd w:val="clear" w:color="auto" w:fill="FFFFFF"/>
        </w:rPr>
        <w:t>【不属于残疾人福利性单位，不用提供此函】</w:t>
      </w:r>
    </w:p>
    <w:p w14:paraId="5A5321DB">
      <w:pPr>
        <w:snapToGrid w:val="0"/>
        <w:spacing w:line="560" w:lineRule="exact"/>
        <w:ind w:firstLine="480" w:firstLineChars="200"/>
        <w:rPr>
          <w:rFonts w:ascii="仿宋" w:hAnsi="仿宋" w:eastAsia="仿宋" w:cs="仿宋"/>
          <w:color w:val="auto"/>
          <w:kern w:val="56"/>
          <w:sz w:val="24"/>
          <w:szCs w:val="24"/>
          <w:shd w:val="clear" w:color="auto" w:fill="FFFFFF"/>
        </w:rPr>
      </w:pPr>
      <w:r>
        <w:rPr>
          <w:rFonts w:hint="eastAsia" w:ascii="仿宋" w:hAnsi="仿宋" w:eastAsia="仿宋" w:cs="仿宋"/>
          <w:color w:val="auto"/>
          <w:kern w:val="56"/>
          <w:sz w:val="24"/>
          <w:szCs w:val="24"/>
          <w:shd w:val="clear" w:color="auto" w:fill="FFFFFF"/>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56"/>
          <w:sz w:val="24"/>
          <w:szCs w:val="24"/>
          <w:u w:val="single"/>
          <w:shd w:val="clear" w:color="auto" w:fill="FFFFFF"/>
          <w:lang w:val="en-US" w:eastAsia="zh-CN"/>
        </w:rPr>
        <w:t xml:space="preserve">    </w:t>
      </w:r>
      <w:r>
        <w:rPr>
          <w:rFonts w:hint="eastAsia" w:ascii="仿宋" w:hAnsi="仿宋" w:eastAsia="仿宋" w:cs="仿宋"/>
          <w:color w:val="auto"/>
          <w:kern w:val="56"/>
          <w:sz w:val="24"/>
          <w:szCs w:val="24"/>
          <w:shd w:val="clear" w:color="auto" w:fill="FFFFFF"/>
        </w:rPr>
        <w:t>（采购人）（项目名称） （项目编号）（标项名称）采购活动提供本单位制造的货物，或者提供其他残疾人福利性单位制造的货物（不包括使用非残疾人福利性单位注册商标的货物）。</w:t>
      </w:r>
    </w:p>
    <w:p w14:paraId="439E1A9A">
      <w:pPr>
        <w:snapToGrid w:val="0"/>
        <w:spacing w:line="560" w:lineRule="exact"/>
        <w:ind w:firstLine="480" w:firstLineChars="200"/>
        <w:rPr>
          <w:rFonts w:ascii="仿宋" w:hAnsi="仿宋" w:eastAsia="仿宋" w:cs="仿宋"/>
          <w:color w:val="auto"/>
          <w:kern w:val="56"/>
          <w:sz w:val="24"/>
          <w:szCs w:val="24"/>
          <w:shd w:val="clear" w:color="auto" w:fill="FFFFFF"/>
        </w:rPr>
      </w:pPr>
      <w:r>
        <w:rPr>
          <w:rFonts w:hint="eastAsia" w:ascii="仿宋" w:hAnsi="仿宋" w:eastAsia="仿宋" w:cs="仿宋"/>
          <w:color w:val="auto"/>
          <w:kern w:val="56"/>
          <w:sz w:val="24"/>
          <w:szCs w:val="24"/>
          <w:shd w:val="clear" w:color="auto" w:fill="FFFFFF"/>
        </w:rPr>
        <w:t>本单位对上述声明的真实性负责。如有虚假，将依法承担相应责任。</w:t>
      </w:r>
    </w:p>
    <w:p w14:paraId="02116934">
      <w:pPr>
        <w:snapToGrid w:val="0"/>
        <w:spacing w:line="560" w:lineRule="exact"/>
        <w:ind w:firstLine="480" w:firstLineChars="200"/>
        <w:rPr>
          <w:rFonts w:ascii="仿宋" w:hAnsi="仿宋" w:eastAsia="仿宋" w:cs="仿宋"/>
          <w:color w:val="auto"/>
          <w:kern w:val="56"/>
          <w:sz w:val="24"/>
          <w:szCs w:val="24"/>
          <w:shd w:val="clear" w:color="auto" w:fill="FFFFFF"/>
        </w:rPr>
      </w:pPr>
    </w:p>
    <w:p w14:paraId="2536894F">
      <w:pPr>
        <w:snapToGrid w:val="0"/>
        <w:spacing w:line="560" w:lineRule="exact"/>
        <w:ind w:firstLine="480" w:firstLineChars="200"/>
        <w:rPr>
          <w:rFonts w:ascii="仿宋" w:hAnsi="仿宋" w:eastAsia="仿宋" w:cs="仿宋"/>
          <w:color w:val="auto"/>
          <w:kern w:val="56"/>
          <w:sz w:val="24"/>
          <w:szCs w:val="24"/>
          <w:shd w:val="clear" w:color="auto" w:fill="FFFFFF"/>
        </w:rPr>
      </w:pPr>
    </w:p>
    <w:p w14:paraId="06FCC4FA">
      <w:pPr>
        <w:spacing w:line="360" w:lineRule="auto"/>
        <w:ind w:firstLine="6480" w:firstLineChars="27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供应商</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电子签章</w:t>
      </w:r>
      <w:r>
        <w:rPr>
          <w:rFonts w:hint="eastAsia" w:ascii="仿宋" w:hAnsi="仿宋" w:eastAsia="仿宋" w:cs="宋体"/>
          <w:color w:val="auto"/>
          <w:sz w:val="24"/>
          <w:highlight w:val="none"/>
        </w:rPr>
        <w:t>）</w:t>
      </w:r>
    </w:p>
    <w:p w14:paraId="654A6913">
      <w:pPr>
        <w:spacing w:line="360" w:lineRule="auto"/>
        <w:ind w:firstLine="6480" w:firstLineChars="27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日期：    年  月  日</w:t>
      </w:r>
    </w:p>
    <w:p w14:paraId="1E56DE70">
      <w:pPr>
        <w:spacing w:line="360" w:lineRule="auto"/>
        <w:ind w:firstLine="482" w:firstLineChars="200"/>
        <w:rPr>
          <w:rFonts w:ascii="仿宋" w:hAnsi="仿宋" w:eastAsia="仿宋" w:cs="仿宋_GB2312"/>
          <w:b/>
          <w:color w:val="auto"/>
          <w:sz w:val="24"/>
          <w:highlight w:val="none"/>
        </w:rPr>
      </w:pPr>
    </w:p>
    <w:p w14:paraId="63B8C256">
      <w:pPr>
        <w:pStyle w:val="53"/>
        <w:rPr>
          <w:rFonts w:ascii="仿宋" w:hAnsi="仿宋" w:eastAsia="仿宋" w:cs="仿宋_GB2312"/>
          <w:b/>
          <w:color w:val="auto"/>
          <w:sz w:val="24"/>
          <w:highlight w:val="none"/>
        </w:rPr>
      </w:pPr>
    </w:p>
    <w:p w14:paraId="55A94DA9">
      <w:pPr>
        <w:rPr>
          <w:rFonts w:ascii="仿宋" w:hAnsi="仿宋" w:eastAsia="仿宋" w:cs="仿宋_GB2312"/>
          <w:b/>
          <w:color w:val="auto"/>
          <w:sz w:val="24"/>
          <w:highlight w:val="none"/>
        </w:rPr>
      </w:pPr>
    </w:p>
    <w:p w14:paraId="3470932E">
      <w:pPr>
        <w:pStyle w:val="53"/>
        <w:rPr>
          <w:rFonts w:ascii="仿宋" w:hAnsi="仿宋" w:eastAsia="仿宋" w:cs="仿宋_GB2312"/>
          <w:b/>
          <w:color w:val="auto"/>
          <w:sz w:val="24"/>
          <w:highlight w:val="none"/>
        </w:rPr>
      </w:pPr>
    </w:p>
    <w:p w14:paraId="056D0F70">
      <w:pPr>
        <w:rPr>
          <w:rFonts w:ascii="仿宋" w:hAnsi="仿宋" w:eastAsia="仿宋" w:cs="仿宋_GB2312"/>
          <w:b/>
          <w:color w:val="auto"/>
          <w:sz w:val="24"/>
          <w:highlight w:val="none"/>
        </w:rPr>
      </w:pPr>
    </w:p>
    <w:p w14:paraId="0BFC397F">
      <w:pPr>
        <w:pStyle w:val="53"/>
        <w:rPr>
          <w:rFonts w:ascii="仿宋" w:hAnsi="仿宋" w:eastAsia="仿宋" w:cs="仿宋_GB2312"/>
          <w:b/>
          <w:color w:val="auto"/>
          <w:sz w:val="24"/>
          <w:highlight w:val="none"/>
        </w:rPr>
      </w:pPr>
    </w:p>
    <w:p w14:paraId="53EB3B02">
      <w:pPr>
        <w:rPr>
          <w:rFonts w:ascii="仿宋" w:hAnsi="仿宋" w:eastAsia="仿宋" w:cs="仿宋_GB2312"/>
          <w:b/>
          <w:color w:val="auto"/>
          <w:sz w:val="24"/>
          <w:highlight w:val="none"/>
        </w:rPr>
      </w:pPr>
    </w:p>
    <w:p w14:paraId="2392CCA7">
      <w:pPr>
        <w:pStyle w:val="53"/>
        <w:ind w:left="0" w:leftChars="0" w:firstLine="0" w:firstLineChars="0"/>
        <w:rPr>
          <w:color w:val="auto"/>
        </w:rPr>
      </w:pPr>
    </w:p>
    <w:sectPr>
      <w:headerReference r:id="rId4" w:type="first"/>
      <w:footerReference r:id="rId6" w:type="first"/>
      <w:headerReference r:id="rId3" w:type="default"/>
      <w:footerReference r:id="rId5" w:type="default"/>
      <w:pgSz w:w="11906" w:h="16838"/>
      <w:pgMar w:top="1440" w:right="1440" w:bottom="1440" w:left="1440"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23C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BE3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74" w:name="_Toc36110187"/>
    <w:bookmarkStart w:id="75" w:name="_Toc131845147"/>
    <w:bookmarkStart w:id="76" w:name="_Toc164085800"/>
    <w:bookmarkStart w:id="77" w:name="_Toc91899912"/>
    <w:r>
      <w:rPr>
        <w:rFonts w:hint="eastAsia" w:ascii="仿宋_GB2312" w:eastAsia="仿宋_GB2312"/>
        <w:kern w:val="0"/>
        <w:szCs w:val="21"/>
      </w:rPr>
      <w:t xml:space="preserve"> 页</w:t>
    </w:r>
    <w:bookmarkEnd w:id="74"/>
    <w:bookmarkEnd w:id="75"/>
    <w:bookmarkEnd w:id="76"/>
    <w:bookmarkEnd w:id="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9402">
    <w:pPr>
      <w:pStyle w:val="40"/>
      <w:jc w:val="right"/>
      <w:rPr>
        <w:rFonts w:hint="eastAsia" w:eastAsia="仿宋_GB2312"/>
        <w:i/>
        <w:iCs/>
        <w:lang w:val="en-US" w:eastAsia="zh-CN"/>
      </w:rPr>
    </w:pPr>
  </w:p>
  <w:p w14:paraId="0760717E">
    <w:pPr>
      <w:pStyle w:val="40"/>
      <w:jc w:val="right"/>
      <w:rPr>
        <w:rFonts w:eastAsia="仿宋_GB2312"/>
      </w:rPr>
    </w:pPr>
    <w:r>
      <w:rPr>
        <w:rFonts w:hint="eastAsia" w:eastAsia="仿宋_GB2312"/>
        <w:i/>
        <w:iCs/>
        <w:lang w:val="en-US" w:eastAsia="zh-CN"/>
      </w:rPr>
      <w:t>衢州艾凌项目管理咨询有限公司</w:t>
    </w:r>
    <w:r>
      <w:rPr>
        <w:rFonts w:hint="eastAsia" w:eastAsia="仿宋_GB2312"/>
        <w:i/>
        <w:iCs/>
        <w:lang w:eastAsia="zh-CN"/>
      </w:rPr>
      <w:t>竞争性磋商</w:t>
    </w:r>
    <w:r>
      <w:rPr>
        <w:rFonts w:hint="eastAsia" w:eastAsia="仿宋_GB2312"/>
        <w:i/>
        <w:iCs/>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8D88F">
    <w:pPr>
      <w:pStyle w:val="40"/>
      <w:jc w:val="right"/>
      <w:rPr>
        <w:rFonts w:hint="eastAsia" w:eastAsia="仿宋_GB2312"/>
        <w:i/>
        <w:iCs/>
        <w:lang w:val="en-US" w:eastAsia="zh-CN"/>
      </w:rPr>
    </w:pPr>
  </w:p>
  <w:p w14:paraId="60535AD9">
    <w:pPr>
      <w:pStyle w:val="40"/>
      <w:jc w:val="right"/>
      <w:rPr>
        <w:rFonts w:eastAsia="仿宋_GB2312"/>
      </w:rPr>
    </w:pPr>
    <w:r>
      <w:rPr>
        <w:rFonts w:hint="eastAsia" w:eastAsia="仿宋_GB2312"/>
        <w:i/>
        <w:iCs/>
        <w:lang w:val="en-US" w:eastAsia="zh-CN"/>
      </w:rPr>
      <w:t>衢州艾凌项目管理咨询有限公司</w:t>
    </w:r>
    <w:r>
      <w:rPr>
        <w:rFonts w:hint="eastAsia" w:eastAsia="仿宋_GB2312"/>
        <w:i/>
        <w:iCs/>
        <w:lang w:eastAsia="zh-CN"/>
      </w:rPr>
      <w:t>竞争性磋商</w:t>
    </w:r>
    <w:r>
      <w:rPr>
        <w:rFonts w:hint="eastAsia" w:eastAsia="仿宋_GB2312"/>
        <w:i/>
        <w:i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13087B8E"/>
    <w:multiLevelType w:val="singleLevel"/>
    <w:tmpl w:val="13087B8E"/>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Y2JhYzJjNmI4Y2Q5MjBlOGY1YjcxMzZhZWE4Z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8D8"/>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4F5"/>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5E5"/>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27A5"/>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E3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3BD"/>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59FE"/>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5F2"/>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1B7"/>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4C2"/>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3745"/>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5"/>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02F2"/>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018"/>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12A"/>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5DD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04"/>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ED2"/>
    <w:rsid w:val="00A71FA0"/>
    <w:rsid w:val="00A72C1A"/>
    <w:rsid w:val="00A74021"/>
    <w:rsid w:val="00A7463E"/>
    <w:rsid w:val="00A762DA"/>
    <w:rsid w:val="00A765B1"/>
    <w:rsid w:val="00A76B41"/>
    <w:rsid w:val="00A772F2"/>
    <w:rsid w:val="00A77828"/>
    <w:rsid w:val="00A8073D"/>
    <w:rsid w:val="00A807A2"/>
    <w:rsid w:val="00A80D02"/>
    <w:rsid w:val="00A812A8"/>
    <w:rsid w:val="00A81321"/>
    <w:rsid w:val="00A82D32"/>
    <w:rsid w:val="00A82EAE"/>
    <w:rsid w:val="00A84F27"/>
    <w:rsid w:val="00A8519C"/>
    <w:rsid w:val="00A8733A"/>
    <w:rsid w:val="00A8736D"/>
    <w:rsid w:val="00A90B66"/>
    <w:rsid w:val="00A91D4B"/>
    <w:rsid w:val="00A920B2"/>
    <w:rsid w:val="00A92A96"/>
    <w:rsid w:val="00A92AF0"/>
    <w:rsid w:val="00A92D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AAF"/>
    <w:rsid w:val="00AE3CF0"/>
    <w:rsid w:val="00AE407C"/>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E2C"/>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A3"/>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27C"/>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2F29"/>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A25"/>
    <w:rsid w:val="00FE6227"/>
    <w:rsid w:val="00FE6A50"/>
    <w:rsid w:val="00FE705C"/>
    <w:rsid w:val="00FF0B4F"/>
    <w:rsid w:val="00FF1AD3"/>
    <w:rsid w:val="00FF49F4"/>
    <w:rsid w:val="00FF651D"/>
    <w:rsid w:val="00FF68CA"/>
    <w:rsid w:val="010651D9"/>
    <w:rsid w:val="019512E8"/>
    <w:rsid w:val="02565933"/>
    <w:rsid w:val="02DA0C0E"/>
    <w:rsid w:val="038F6958"/>
    <w:rsid w:val="03DD35E4"/>
    <w:rsid w:val="04065429"/>
    <w:rsid w:val="065A6178"/>
    <w:rsid w:val="070975C9"/>
    <w:rsid w:val="071719AF"/>
    <w:rsid w:val="073C0BBD"/>
    <w:rsid w:val="075562B7"/>
    <w:rsid w:val="07C53D10"/>
    <w:rsid w:val="07C96F12"/>
    <w:rsid w:val="07F6164B"/>
    <w:rsid w:val="084F6F27"/>
    <w:rsid w:val="085C2028"/>
    <w:rsid w:val="087A1B7A"/>
    <w:rsid w:val="096B2097"/>
    <w:rsid w:val="098212A7"/>
    <w:rsid w:val="0A5B7E63"/>
    <w:rsid w:val="0C4C20FB"/>
    <w:rsid w:val="0C87121B"/>
    <w:rsid w:val="0C985F84"/>
    <w:rsid w:val="0DF702FE"/>
    <w:rsid w:val="0E3F698B"/>
    <w:rsid w:val="0E4F469C"/>
    <w:rsid w:val="0F21508F"/>
    <w:rsid w:val="0F816ACD"/>
    <w:rsid w:val="0FB94501"/>
    <w:rsid w:val="0FD619A1"/>
    <w:rsid w:val="10B047CF"/>
    <w:rsid w:val="10FC16EA"/>
    <w:rsid w:val="118963A1"/>
    <w:rsid w:val="11C70BCC"/>
    <w:rsid w:val="127723A9"/>
    <w:rsid w:val="129A2331"/>
    <w:rsid w:val="13072A44"/>
    <w:rsid w:val="1399242E"/>
    <w:rsid w:val="143B2E91"/>
    <w:rsid w:val="145044FA"/>
    <w:rsid w:val="154C0102"/>
    <w:rsid w:val="183050AC"/>
    <w:rsid w:val="186742B0"/>
    <w:rsid w:val="19373540"/>
    <w:rsid w:val="1B2A271F"/>
    <w:rsid w:val="1B890139"/>
    <w:rsid w:val="1C424202"/>
    <w:rsid w:val="1D0152EB"/>
    <w:rsid w:val="1D266CE1"/>
    <w:rsid w:val="1D2E3DE4"/>
    <w:rsid w:val="1D3963AF"/>
    <w:rsid w:val="1E714A66"/>
    <w:rsid w:val="1FE868A9"/>
    <w:rsid w:val="2045437C"/>
    <w:rsid w:val="211E26D6"/>
    <w:rsid w:val="211E2BDA"/>
    <w:rsid w:val="21283D08"/>
    <w:rsid w:val="21470C8B"/>
    <w:rsid w:val="2177490D"/>
    <w:rsid w:val="219107A9"/>
    <w:rsid w:val="239E182A"/>
    <w:rsid w:val="25B440B3"/>
    <w:rsid w:val="26433DA5"/>
    <w:rsid w:val="265062FC"/>
    <w:rsid w:val="2A9B641E"/>
    <w:rsid w:val="2AA1365A"/>
    <w:rsid w:val="2D0D386B"/>
    <w:rsid w:val="2DD15014"/>
    <w:rsid w:val="2DE85FA0"/>
    <w:rsid w:val="2E041243"/>
    <w:rsid w:val="2ED73B67"/>
    <w:rsid w:val="2FD25781"/>
    <w:rsid w:val="319C6071"/>
    <w:rsid w:val="32DB72BE"/>
    <w:rsid w:val="342E63AB"/>
    <w:rsid w:val="345D260B"/>
    <w:rsid w:val="363312F3"/>
    <w:rsid w:val="365302AE"/>
    <w:rsid w:val="37D80573"/>
    <w:rsid w:val="37F142D2"/>
    <w:rsid w:val="395551D8"/>
    <w:rsid w:val="39A13F14"/>
    <w:rsid w:val="3AC75562"/>
    <w:rsid w:val="3AEB5DF9"/>
    <w:rsid w:val="3AF45588"/>
    <w:rsid w:val="3B252B5B"/>
    <w:rsid w:val="3B2C6152"/>
    <w:rsid w:val="3C5F759A"/>
    <w:rsid w:val="3C82038E"/>
    <w:rsid w:val="3D5C78D4"/>
    <w:rsid w:val="3E037C4A"/>
    <w:rsid w:val="3FDA3467"/>
    <w:rsid w:val="3FFF72A6"/>
    <w:rsid w:val="42E1381E"/>
    <w:rsid w:val="43FB717C"/>
    <w:rsid w:val="451E447A"/>
    <w:rsid w:val="45345B76"/>
    <w:rsid w:val="47307808"/>
    <w:rsid w:val="486F747C"/>
    <w:rsid w:val="4D861CF6"/>
    <w:rsid w:val="51A0432A"/>
    <w:rsid w:val="527140E5"/>
    <w:rsid w:val="5292508F"/>
    <w:rsid w:val="52A96B6F"/>
    <w:rsid w:val="53DC52D2"/>
    <w:rsid w:val="550764A4"/>
    <w:rsid w:val="55174B4A"/>
    <w:rsid w:val="551926E0"/>
    <w:rsid w:val="561279B9"/>
    <w:rsid w:val="56515F3B"/>
    <w:rsid w:val="572B71CA"/>
    <w:rsid w:val="58713259"/>
    <w:rsid w:val="58AE362C"/>
    <w:rsid w:val="58AE4F0C"/>
    <w:rsid w:val="5A2A7C7B"/>
    <w:rsid w:val="5AA12BDF"/>
    <w:rsid w:val="5B045045"/>
    <w:rsid w:val="5BDC3BBC"/>
    <w:rsid w:val="5C80234E"/>
    <w:rsid w:val="5E261785"/>
    <w:rsid w:val="5E3B77D8"/>
    <w:rsid w:val="5EB775C4"/>
    <w:rsid w:val="5FA57017"/>
    <w:rsid w:val="5FBD71E3"/>
    <w:rsid w:val="5FCC5339"/>
    <w:rsid w:val="5FE70807"/>
    <w:rsid w:val="60E53485"/>
    <w:rsid w:val="61054A27"/>
    <w:rsid w:val="611D2366"/>
    <w:rsid w:val="62715886"/>
    <w:rsid w:val="62885958"/>
    <w:rsid w:val="640733A6"/>
    <w:rsid w:val="64BE3803"/>
    <w:rsid w:val="64CE2EAA"/>
    <w:rsid w:val="662E75B1"/>
    <w:rsid w:val="66342C2E"/>
    <w:rsid w:val="663E784C"/>
    <w:rsid w:val="664D59C9"/>
    <w:rsid w:val="685867EC"/>
    <w:rsid w:val="6AE40333"/>
    <w:rsid w:val="6DA2484C"/>
    <w:rsid w:val="6E8E12EF"/>
    <w:rsid w:val="6FE722DE"/>
    <w:rsid w:val="71612154"/>
    <w:rsid w:val="7181224A"/>
    <w:rsid w:val="71CA3CA2"/>
    <w:rsid w:val="71D43752"/>
    <w:rsid w:val="73DD6243"/>
    <w:rsid w:val="749C4185"/>
    <w:rsid w:val="74C92160"/>
    <w:rsid w:val="75DA2C18"/>
    <w:rsid w:val="775319EF"/>
    <w:rsid w:val="78E20A03"/>
    <w:rsid w:val="790F1C77"/>
    <w:rsid w:val="7A67303B"/>
    <w:rsid w:val="7AAB1D04"/>
    <w:rsid w:val="7ABA4368"/>
    <w:rsid w:val="7B257FFD"/>
    <w:rsid w:val="7C0D3201"/>
    <w:rsid w:val="7C2B1DA5"/>
    <w:rsid w:val="7C960611"/>
    <w:rsid w:val="7CA34730"/>
    <w:rsid w:val="7D5F77F9"/>
    <w:rsid w:val="7DF4317E"/>
    <w:rsid w:val="7E181665"/>
    <w:rsid w:val="7E643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99"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1"/>
    <w:autoRedefine/>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1"/>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List Bullet"/>
    <w:basedOn w:val="1"/>
    <w:autoRedefine/>
    <w:qFormat/>
    <w:uiPriority w:val="0"/>
    <w:pPr>
      <w:numPr>
        <w:ilvl w:val="0"/>
        <w:numId w:val="4"/>
      </w:numPr>
    </w:pPr>
  </w:style>
  <w:style w:type="paragraph" w:styleId="19">
    <w:name w:val="Document Map"/>
    <w:basedOn w:val="1"/>
    <w:autoRedefine/>
    <w:semiHidden/>
    <w:qFormat/>
    <w:uiPriority w:val="0"/>
    <w:pPr>
      <w:shd w:val="clear" w:color="auto" w:fill="000080"/>
    </w:pPr>
  </w:style>
  <w:style w:type="paragraph" w:styleId="20">
    <w:name w:val="annotation text"/>
    <w:basedOn w:val="1"/>
    <w:link w:val="616"/>
    <w:autoRedefine/>
    <w:qFormat/>
    <w:uiPriority w:val="99"/>
    <w:pPr>
      <w:jc w:val="left"/>
    </w:pPr>
  </w:style>
  <w:style w:type="paragraph" w:styleId="21">
    <w:name w:val="Salutation"/>
    <w:basedOn w:val="1"/>
    <w:next w:val="1"/>
    <w:link w:val="484"/>
    <w:autoRedefine/>
    <w:qFormat/>
    <w:uiPriority w:val="0"/>
    <w:rPr>
      <w:rFonts w:ascii="仿宋_GB2312" w:eastAsia="仿宋_GB2312"/>
      <w:sz w:val="28"/>
      <w:szCs w:val="20"/>
    </w:rPr>
  </w:style>
  <w:style w:type="paragraph" w:styleId="22">
    <w:name w:val="Body Text 3"/>
    <w:basedOn w:val="1"/>
    <w:link w:val="583"/>
    <w:autoRedefine/>
    <w:qFormat/>
    <w:uiPriority w:val="0"/>
    <w:pPr>
      <w:jc w:val="center"/>
    </w:pPr>
    <w:rPr>
      <w:szCs w:val="20"/>
    </w:rPr>
  </w:style>
  <w:style w:type="paragraph" w:styleId="23">
    <w:name w:val="Closing"/>
    <w:basedOn w:val="1"/>
    <w:autoRedefine/>
    <w:qFormat/>
    <w:uiPriority w:val="99"/>
    <w:pPr>
      <w:ind w:left="4320"/>
    </w:pPr>
    <w:rPr>
      <w:szCs w:val="21"/>
    </w:rPr>
  </w:style>
  <w:style w:type="paragraph" w:styleId="24">
    <w:name w:val="Body Text"/>
    <w:basedOn w:val="1"/>
    <w:next w:val="1"/>
    <w:link w:val="514"/>
    <w:autoRedefine/>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47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1"/>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600"/>
    <w:autoRedefine/>
    <w:qFormat/>
    <w:uiPriority w:val="0"/>
    <w:pPr>
      <w:ind w:left="100" w:leftChars="2500"/>
    </w:pPr>
    <w:rPr>
      <w:rFonts w:ascii="宋体"/>
      <w:sz w:val="24"/>
      <w:szCs w:val="21"/>
      <w:lang w:val="zh-CN"/>
    </w:rPr>
  </w:style>
  <w:style w:type="paragraph" w:styleId="37">
    <w:name w:val="Body Text Indent 2"/>
    <w:basedOn w:val="1"/>
    <w:link w:val="505"/>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7"/>
    <w:autoRedefine/>
    <w:semiHidden/>
    <w:qFormat/>
    <w:uiPriority w:val="0"/>
    <w:rPr>
      <w:sz w:val="18"/>
      <w:szCs w:val="18"/>
    </w:rPr>
  </w:style>
  <w:style w:type="paragraph" w:styleId="39">
    <w:name w:val="footer"/>
    <w:basedOn w:val="1"/>
    <w:link w:val="637"/>
    <w:autoRedefine/>
    <w:qFormat/>
    <w:uiPriority w:val="99"/>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5"/>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0"/>
    <w:autoRedefine/>
    <w:qFormat/>
    <w:uiPriority w:val="0"/>
    <w:pPr>
      <w:spacing w:line="360" w:lineRule="auto"/>
      <w:ind w:firstLine="420"/>
    </w:pPr>
    <w:rPr>
      <w:sz w:val="24"/>
      <w:szCs w:val="20"/>
    </w:rPr>
  </w:style>
  <w:style w:type="paragraph" w:styleId="53">
    <w:name w:val="table of figures"/>
    <w:basedOn w:val="1"/>
    <w:next w:val="1"/>
    <w:autoRedefine/>
    <w:unhideWhenUsed/>
    <w:qFormat/>
    <w:uiPriority w:val="99"/>
    <w:pPr>
      <w:ind w:left="200" w:leftChars="200" w:hanging="200" w:hangingChars="200"/>
    </w:pPr>
    <w:rPr>
      <w:szCs w:val="32"/>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autoRedefine/>
    <w:semiHidden/>
    <w:qFormat/>
    <w:uiPriority w:val="0"/>
    <w:rPr>
      <w:b/>
      <w:bCs/>
    </w:rPr>
  </w:style>
  <w:style w:type="paragraph" w:styleId="61">
    <w:name w:val="Body Text First Indent"/>
    <w:basedOn w:val="24"/>
    <w:next w:val="1"/>
    <w:link w:val="547"/>
    <w:autoRedefine/>
    <w:qFormat/>
    <w:uiPriority w:val="0"/>
    <w:pPr>
      <w:ind w:firstLine="420"/>
    </w:pPr>
    <w:rPr>
      <w:szCs w:val="20"/>
    </w:rPr>
  </w:style>
  <w:style w:type="paragraph" w:styleId="62">
    <w:name w:val="Body Text First Indent 2"/>
    <w:basedOn w:val="25"/>
    <w:next w:val="61"/>
    <w:link w:val="504"/>
    <w:autoRedefine/>
    <w:qFormat/>
    <w:uiPriority w:val="0"/>
    <w:pPr>
      <w:adjustRightInd/>
      <w:spacing w:after="120" w:line="240" w:lineRule="auto"/>
      <w:ind w:left="420" w:leftChars="200" w:firstLine="210"/>
    </w:pPr>
    <w:rPr>
      <w:sz w:val="21"/>
    </w:rPr>
  </w:style>
  <w:style w:type="table" w:styleId="64">
    <w:name w:val="Table Grid"/>
    <w:basedOn w:val="63"/>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22"/>
    <w:rPr>
      <w:b/>
      <w:bCs/>
    </w:rPr>
  </w:style>
  <w:style w:type="character" w:styleId="67">
    <w:name w:val="page number"/>
    <w:basedOn w:val="65"/>
    <w:autoRedefine/>
    <w:qFormat/>
    <w:uiPriority w:val="0"/>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5"/>
    <w:autoRedefine/>
    <w:qFormat/>
    <w:uiPriority w:val="0"/>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99"/>
    <w:rPr>
      <w:sz w:val="21"/>
      <w:szCs w:val="21"/>
    </w:rPr>
  </w:style>
  <w:style w:type="paragraph" w:customStyle="1" w:styleId="74">
    <w:name w:val="样式 正文首行缩进 + 首行缩进:  1 字符"/>
    <w:basedOn w:val="61"/>
    <w:next w:val="18"/>
    <w:autoRedefine/>
    <w:qFormat/>
    <w:uiPriority w:val="0"/>
    <w:pPr>
      <w:spacing w:after="40"/>
      <w:ind w:firstLine="200" w:firstLineChars="200"/>
    </w:pPr>
    <w:rPr>
      <w:rFonts w:eastAsia="隶书" w:cs="宋体"/>
      <w:snapToGrid/>
      <w:kern w:val="2"/>
      <w:shd w:val="clear" w:color="auto" w:fill="FFFFFF"/>
    </w:rPr>
  </w:style>
  <w:style w:type="paragraph" w:customStyle="1" w:styleId="75">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5"/>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103"/>
    <w:next w:val="103"/>
    <w:autoRedefine/>
    <w:qFormat/>
    <w:uiPriority w:val="0"/>
    <w:pPr>
      <w:spacing w:after="68"/>
    </w:pPr>
    <w:rPr>
      <w:rFonts w:ascii="FHLHE E+ Futura Bk" w:eastAsia="FHLHE E+ Futura Bk" w:cs="Times New Roman"/>
      <w:color w:val="auto"/>
    </w:rPr>
  </w:style>
  <w:style w:type="paragraph" w:customStyle="1" w:styleId="103">
    <w:name w:val="Default"/>
    <w:link w:val="63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link w:val="638"/>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3"/>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1"/>
    <w:autoRedefine/>
    <w:qFormat/>
    <w:uiPriority w:val="0"/>
    <w:pPr>
      <w:tabs>
        <w:tab w:val="left" w:pos="2356"/>
      </w:tabs>
    </w:pPr>
  </w:style>
  <w:style w:type="paragraph" w:customStyle="1" w:styleId="174">
    <w:name w:val="样式 标题 4h4H4Fab-4T5Ref Heading 1rh1Heading sqlsect 1.2.3...."/>
    <w:basedOn w:val="5"/>
    <w:link w:val="561"/>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5"/>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5"/>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Lines="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Lines="50" w:line="360" w:lineRule="auto"/>
    </w:pPr>
    <w:rPr>
      <w:b/>
      <w:sz w:val="24"/>
    </w:rPr>
  </w:style>
  <w:style w:type="paragraph" w:customStyle="1" w:styleId="204">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5"/>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autoRedefine/>
    <w:qFormat/>
    <w:uiPriority w:val="0"/>
    <w:pPr>
      <w:numPr>
        <w:numId w:val="6"/>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6"/>
    <w:autoRedefine/>
    <w:qFormat/>
    <w:uiPriority w:val="0"/>
    <w:pPr>
      <w:snapToGrid w:val="0"/>
      <w:spacing w:line="360" w:lineRule="auto"/>
    </w:pPr>
    <w:rPr>
      <w:rFonts w:ascii="宋体"/>
      <w:b/>
      <w:sz w:val="24"/>
      <w:szCs w:val="20"/>
    </w:rPr>
  </w:style>
  <w:style w:type="paragraph" w:customStyle="1" w:styleId="233">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4"/>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7"/>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3"/>
    <w:next w:val="103"/>
    <w:autoRedefine/>
    <w:qFormat/>
    <w:uiPriority w:val="0"/>
    <w:rPr>
      <w:rFonts w:ascii="宋体" w:eastAsia="宋体" w:cs="Times New Roman"/>
      <w:color w:val="auto"/>
    </w:rPr>
  </w:style>
  <w:style w:type="paragraph" w:customStyle="1" w:styleId="2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1">
    <w:name w:val="Char5"/>
    <w:basedOn w:val="1"/>
    <w:autoRedefine/>
    <w:qFormat/>
    <w:uiPriority w:val="0"/>
    <w:rPr>
      <w:rFonts w:ascii="仿宋_GB2312" w:eastAsia="仿宋_GB2312"/>
      <w:b/>
      <w:sz w:val="32"/>
      <w:szCs w:val="32"/>
    </w:rPr>
  </w:style>
  <w:style w:type="paragraph" w:customStyle="1" w:styleId="26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autoRedefine/>
    <w:qFormat/>
    <w:uiPriority w:val="0"/>
    <w:rPr>
      <w:rFonts w:ascii="仿宋_GB2312" w:eastAsia="仿宋_GB2312"/>
      <w:b/>
      <w:sz w:val="32"/>
      <w:szCs w:val="20"/>
    </w:rPr>
  </w:style>
  <w:style w:type="paragraph" w:customStyle="1" w:styleId="270">
    <w:name w:val="Char Char Char Char Char Char Char Char Char Char Char Char1 Char"/>
    <w:basedOn w:val="1"/>
    <w:autoRedefine/>
    <w:qFormat/>
    <w:uiPriority w:val="0"/>
    <w:rPr>
      <w:rFonts w:ascii="Tahoma" w:hAnsi="Tahoma" w:cs="仿宋_GB2312"/>
      <w:sz w:val="24"/>
      <w:szCs w:val="20"/>
    </w:rPr>
  </w:style>
  <w:style w:type="paragraph" w:customStyle="1" w:styleId="27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6">
    <w:name w:val="Char1 Char Char Char3"/>
    <w:basedOn w:val="1"/>
    <w:autoRedefine/>
    <w:qFormat/>
    <w:uiPriority w:val="0"/>
    <w:pPr>
      <w:adjustRightInd/>
      <w:ind w:firstLine="200" w:firstLineChars="200"/>
    </w:pPr>
    <w:rPr>
      <w:rFonts w:ascii="Tahoma" w:hAnsi="Tahoma"/>
      <w:sz w:val="24"/>
      <w:szCs w:val="20"/>
    </w:rPr>
  </w:style>
  <w:style w:type="paragraph" w:customStyle="1" w:styleId="277">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autoRedefine/>
    <w:qFormat/>
    <w:uiPriority w:val="0"/>
    <w:rPr>
      <w:rFonts w:ascii="Tahoma" w:hAnsi="Tahoma" w:cs="仿宋_GB2312"/>
      <w:sz w:val="24"/>
      <w:szCs w:val="20"/>
    </w:rPr>
  </w:style>
  <w:style w:type="paragraph" w:customStyle="1" w:styleId="279">
    <w:name w:val="Char Char1 Char1"/>
    <w:basedOn w:val="1"/>
    <w:autoRedefine/>
    <w:qFormat/>
    <w:uiPriority w:val="0"/>
    <w:rPr>
      <w:rFonts w:ascii="仿宋_GB2312" w:eastAsia="仿宋_GB2312"/>
      <w:b/>
      <w:sz w:val="32"/>
      <w:szCs w:val="32"/>
    </w:rPr>
  </w:style>
  <w:style w:type="paragraph" w:customStyle="1" w:styleId="280">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autoRedefine/>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autoRedefine/>
    <w:qFormat/>
    <w:uiPriority w:val="0"/>
    <w:pPr>
      <w:widowControl/>
      <w:spacing w:after="160" w:line="240" w:lineRule="exact"/>
      <w:jc w:val="left"/>
    </w:pPr>
    <w:rPr>
      <w:rFonts w:eastAsia="仿宋_GB2312"/>
      <w:sz w:val="28"/>
    </w:rPr>
  </w:style>
  <w:style w:type="paragraph" w:customStyle="1" w:styleId="284">
    <w:name w:val="单元格居中"/>
    <w:basedOn w:val="1"/>
    <w:autoRedefine/>
    <w:qFormat/>
    <w:uiPriority w:val="0"/>
    <w:pPr>
      <w:adjustRightInd/>
      <w:spacing w:line="360" w:lineRule="auto"/>
      <w:jc w:val="center"/>
    </w:pPr>
    <w:rPr>
      <w:sz w:val="24"/>
    </w:rPr>
  </w:style>
  <w:style w:type="paragraph" w:customStyle="1" w:styleId="28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autoRedefine/>
    <w:qFormat/>
    <w:uiPriority w:val="0"/>
    <w:pPr>
      <w:adjustRightInd/>
    </w:p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autoRedefine/>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autoRedefine/>
    <w:qFormat/>
    <w:uiPriority w:val="0"/>
    <w:rPr>
      <w:rFonts w:ascii="仿宋_GB2312" w:eastAsia="仿宋_GB2312"/>
      <w:b/>
      <w:sz w:val="32"/>
      <w:szCs w:val="32"/>
    </w:rPr>
  </w:style>
  <w:style w:type="paragraph" w:customStyle="1" w:styleId="296">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autoRedefine/>
    <w:qFormat/>
    <w:uiPriority w:val="0"/>
    <w:pPr>
      <w:spacing w:line="240" w:lineRule="atLeast"/>
      <w:ind w:left="420" w:firstLine="420"/>
    </w:pPr>
    <w:rPr>
      <w:sz w:val="24"/>
    </w:rPr>
  </w:style>
  <w:style w:type="paragraph" w:styleId="2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autoRedefine/>
    <w:qFormat/>
    <w:uiPriority w:val="0"/>
    <w:pPr>
      <w:adjustRightInd/>
      <w:ind w:firstLine="200" w:firstLineChars="200"/>
    </w:pPr>
    <w:rPr>
      <w:rFonts w:ascii="Tahoma" w:hAnsi="Tahoma"/>
      <w:sz w:val="24"/>
      <w:szCs w:val="20"/>
    </w:rPr>
  </w:style>
  <w:style w:type="paragraph" w:customStyle="1" w:styleId="301">
    <w:name w:val="Char Char Char Char Char Char Char1"/>
    <w:basedOn w:val="1"/>
    <w:autoRedefine/>
    <w:qFormat/>
    <w:uiPriority w:val="0"/>
    <w:rPr>
      <w:rFonts w:ascii="仿宋_GB2312" w:eastAsia="仿宋_GB2312"/>
      <w:b/>
      <w:sz w:val="32"/>
      <w:szCs w:val="32"/>
    </w:rPr>
  </w:style>
  <w:style w:type="paragraph" w:customStyle="1" w:styleId="30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autoRedefine/>
    <w:qFormat/>
    <w:uiPriority w:val="0"/>
    <w:pPr>
      <w:adjustRightInd/>
      <w:spacing w:line="360" w:lineRule="auto"/>
    </w:pPr>
    <w:rPr>
      <w:rFonts w:ascii="宋体" w:hAnsi="宋体"/>
      <w:szCs w:val="20"/>
    </w:rPr>
  </w:style>
  <w:style w:type="paragraph" w:customStyle="1" w:styleId="30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autoRedefine/>
    <w:qFormat/>
    <w:uiPriority w:val="0"/>
    <w:pPr>
      <w:spacing w:line="360" w:lineRule="auto"/>
      <w:ind w:firstLine="480" w:firstLineChars="200"/>
    </w:pPr>
    <w:rPr>
      <w:rFonts w:ascii="宋体"/>
      <w:sz w:val="24"/>
      <w:szCs w:val="20"/>
    </w:rPr>
  </w:style>
  <w:style w:type="paragraph" w:customStyle="1" w:styleId="309">
    <w:name w:val="Char1 Char Char Char1"/>
    <w:basedOn w:val="1"/>
    <w:autoRedefine/>
    <w:qFormat/>
    <w:uiPriority w:val="0"/>
    <w:pPr>
      <w:adjustRightInd/>
      <w:ind w:firstLine="200" w:firstLineChars="200"/>
    </w:pPr>
    <w:rPr>
      <w:rFonts w:ascii="Tahoma" w:hAnsi="Tahoma"/>
      <w:sz w:val="24"/>
      <w:szCs w:val="20"/>
    </w:rPr>
  </w:style>
  <w:style w:type="paragraph" w:customStyle="1" w:styleId="310">
    <w:name w:val="MM Topic 2"/>
    <w:basedOn w:val="2"/>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autoRedefine/>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autoRedefine/>
    <w:qFormat/>
    <w:uiPriority w:val="0"/>
    <w:pPr>
      <w:spacing w:line="360" w:lineRule="auto"/>
    </w:pPr>
    <w:rPr>
      <w:szCs w:val="20"/>
    </w:rPr>
  </w:style>
  <w:style w:type="paragraph" w:customStyle="1" w:styleId="321">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autoRedefine/>
    <w:qFormat/>
    <w:uiPriority w:val="0"/>
    <w:pPr>
      <w:numPr>
        <w:ilvl w:val="0"/>
        <w:numId w:val="7"/>
      </w:numPr>
      <w:tabs>
        <w:tab w:val="left" w:pos="840"/>
      </w:tabs>
      <w:spacing w:after="0"/>
    </w:pPr>
  </w:style>
  <w:style w:type="paragraph" w:customStyle="1" w:styleId="32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autoRedefine/>
    <w:qFormat/>
    <w:uiPriority w:val="0"/>
    <w:rPr>
      <w:szCs w:val="20"/>
    </w:rPr>
  </w:style>
  <w:style w:type="paragraph" w:customStyle="1" w:styleId="32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autoRedefine/>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autoRedefine/>
    <w:qFormat/>
    <w:uiPriority w:val="0"/>
    <w:pPr>
      <w:adjustRightInd/>
      <w:spacing w:line="360" w:lineRule="auto"/>
      <w:ind w:firstLine="480" w:firstLineChars="200"/>
    </w:pPr>
    <w:rPr>
      <w:sz w:val="24"/>
      <w:szCs w:val="20"/>
    </w:rPr>
  </w:style>
  <w:style w:type="paragraph" w:customStyle="1" w:styleId="33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autoRedefine/>
    <w:qFormat/>
    <w:uiPriority w:val="0"/>
    <w:pPr>
      <w:widowControl/>
      <w:snapToGrid w:val="0"/>
      <w:spacing w:afterLines="50"/>
      <w:ind w:firstLine="200" w:firstLineChars="200"/>
    </w:pPr>
    <w:rPr>
      <w:kern w:val="0"/>
      <w:sz w:val="24"/>
      <w:szCs w:val="20"/>
    </w:rPr>
  </w:style>
  <w:style w:type="paragraph" w:customStyle="1" w:styleId="33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2"/>
    <w:next w:val="1"/>
    <w:autoRedefine/>
    <w:qFormat/>
    <w:uiPriority w:val="0"/>
    <w:pPr>
      <w:numPr>
        <w:ilvl w:val="1"/>
        <w:numId w:val="6"/>
      </w:numPr>
      <w:tabs>
        <w:tab w:val="clear" w:pos="432"/>
      </w:tabs>
    </w:pPr>
    <w:rPr>
      <w:rFonts w:ascii="Times New Roman" w:eastAsia="宋体"/>
      <w:i/>
      <w:sz w:val="36"/>
      <w:szCs w:val="36"/>
      <w:lang w:val="en-US"/>
    </w:rPr>
  </w:style>
  <w:style w:type="paragraph" w:customStyle="1" w:styleId="337">
    <w:name w:val="彩色列表 - 强调文字颜色 11"/>
    <w:basedOn w:val="1"/>
    <w:autoRedefine/>
    <w:qFormat/>
    <w:uiPriority w:val="0"/>
    <w:pPr>
      <w:adjustRightInd/>
      <w:ind w:firstLine="420" w:firstLineChars="200"/>
    </w:pPr>
    <w:rPr>
      <w:rFonts w:ascii="Calibri" w:hAnsi="Calibri"/>
      <w:szCs w:val="22"/>
    </w:rPr>
  </w:style>
  <w:style w:type="paragraph" w:customStyle="1" w:styleId="338">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autoRedefine/>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autoRedefine/>
    <w:qFormat/>
    <w:uiPriority w:val="0"/>
    <w:pPr>
      <w:spacing w:line="360" w:lineRule="auto"/>
      <w:ind w:firstLine="200" w:firstLineChars="200"/>
    </w:pPr>
    <w:rPr>
      <w:sz w:val="24"/>
    </w:rPr>
  </w:style>
  <w:style w:type="paragraph" w:customStyle="1" w:styleId="343">
    <w:name w:val="MM Topic 3"/>
    <w:basedOn w:val="4"/>
    <w:autoRedefine/>
    <w:qFormat/>
    <w:uiPriority w:val="0"/>
    <w:pPr>
      <w:numPr>
        <w:numId w:val="5"/>
      </w:numPr>
      <w:tabs>
        <w:tab w:val="left" w:pos="840"/>
        <w:tab w:val="left" w:pos="1680"/>
        <w:tab w:val="clear" w:pos="900"/>
      </w:tabs>
      <w:adjustRightInd/>
    </w:pPr>
  </w:style>
  <w:style w:type="paragraph" w:customStyle="1" w:styleId="3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6">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autoRedefine/>
    <w:qFormat/>
    <w:uiPriority w:val="0"/>
    <w:pPr>
      <w:adjustRightInd/>
      <w:ind w:firstLine="200" w:firstLineChars="200"/>
    </w:pPr>
    <w:rPr>
      <w:rFonts w:ascii="仿宋_GB2312" w:eastAsia="仿宋_GB2312"/>
      <w:b/>
      <w:sz w:val="32"/>
      <w:szCs w:val="32"/>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autoRedefine/>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autoRedefine/>
    <w:qFormat/>
    <w:uiPriority w:val="0"/>
    <w:rPr>
      <w:rFonts w:ascii="仿宋_GB2312" w:eastAsia="仿宋_GB2312"/>
      <w:b/>
      <w:sz w:val="32"/>
      <w:szCs w:val="32"/>
    </w:rPr>
  </w:style>
  <w:style w:type="paragraph" w:customStyle="1" w:styleId="35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autoRedefine/>
    <w:qFormat/>
    <w:uiPriority w:val="0"/>
    <w:pPr>
      <w:adjustRightInd/>
      <w:spacing w:line="360" w:lineRule="auto"/>
      <w:ind w:firstLine="200" w:firstLineChars="200"/>
    </w:pPr>
    <w:rPr>
      <w:sz w:val="24"/>
    </w:rPr>
  </w:style>
  <w:style w:type="paragraph" w:customStyle="1" w:styleId="3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autoRedefine/>
    <w:qFormat/>
    <w:uiPriority w:val="0"/>
    <w:pPr>
      <w:widowControl/>
      <w:adjustRightInd/>
      <w:spacing w:after="160" w:line="240" w:lineRule="exact"/>
      <w:jc w:val="left"/>
    </w:pPr>
    <w:rPr>
      <w:szCs w:val="20"/>
    </w:rPr>
  </w:style>
  <w:style w:type="paragraph" w:customStyle="1" w:styleId="36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autoRedefine/>
    <w:qFormat/>
    <w:uiPriority w:val="0"/>
    <w:rPr>
      <w:rFonts w:ascii="Times New Roman" w:hAnsi="Times New Roman" w:eastAsia="宋体" w:cs="Times New Roman"/>
      <w:lang w:val="en-US" w:eastAsia="en-US" w:bidi="ar-SA"/>
    </w:rPr>
  </w:style>
  <w:style w:type="paragraph" w:customStyle="1" w:styleId="36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autoRedefine/>
    <w:qFormat/>
    <w:uiPriority w:val="0"/>
    <w:pPr>
      <w:widowControl/>
      <w:spacing w:line="300" w:lineRule="atLeast"/>
      <w:jc w:val="left"/>
    </w:pPr>
    <w:rPr>
      <w:rFonts w:ascii="宋体" w:hAnsi="宋体"/>
      <w:kern w:val="0"/>
      <w:sz w:val="18"/>
      <w:szCs w:val="20"/>
    </w:rPr>
  </w:style>
  <w:style w:type="paragraph" w:customStyle="1" w:styleId="36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autoRedefine/>
    <w:qFormat/>
    <w:uiPriority w:val="0"/>
    <w:pPr>
      <w:ind w:left="0"/>
    </w:pPr>
  </w:style>
  <w:style w:type="paragraph" w:customStyle="1" w:styleId="36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9"/>
    <w:autoRedefine/>
    <w:qFormat/>
    <w:uiPriority w:val="0"/>
    <w:pPr>
      <w:snapToGrid w:val="0"/>
      <w:spacing w:line="360" w:lineRule="auto"/>
    </w:pPr>
  </w:style>
  <w:style w:type="paragraph" w:customStyle="1" w:styleId="374">
    <w:name w:val="表格题注"/>
    <w:next w:val="1"/>
    <w:autoRedefine/>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2"/>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autoRedefine/>
    <w:qFormat/>
    <w:uiPriority w:val="0"/>
    <w:pPr>
      <w:spacing w:line="360" w:lineRule="auto"/>
    </w:pPr>
    <w:rPr>
      <w:rFonts w:ascii="Tahoma" w:hAnsi="Tahoma"/>
      <w:sz w:val="24"/>
      <w:szCs w:val="20"/>
    </w:rPr>
  </w:style>
  <w:style w:type="paragraph" w:customStyle="1" w:styleId="37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autoRedefine/>
    <w:qFormat/>
    <w:uiPriority w:val="0"/>
    <w:pPr>
      <w:adjustRightInd/>
      <w:ind w:firstLine="420" w:firstLineChars="200"/>
    </w:pPr>
    <w:rPr>
      <w:rFonts w:ascii="Calibri" w:hAnsi="Calibri"/>
      <w:szCs w:val="22"/>
    </w:rPr>
  </w:style>
  <w:style w:type="paragraph" w:customStyle="1" w:styleId="38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autoRedefine/>
    <w:qFormat/>
    <w:uiPriority w:val="0"/>
    <w:pPr>
      <w:adjustRightInd/>
    </w:pPr>
    <w:rPr>
      <w:szCs w:val="20"/>
    </w:rPr>
  </w:style>
  <w:style w:type="paragraph" w:customStyle="1" w:styleId="383">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autoRedefine/>
    <w:qFormat/>
    <w:uiPriority w:val="0"/>
    <w:pPr>
      <w:adjustRightInd/>
      <w:snapToGrid w:val="0"/>
      <w:spacing w:line="300" w:lineRule="auto"/>
    </w:pPr>
    <w:rPr>
      <w:rFonts w:eastAsia="仿宋"/>
      <w:szCs w:val="21"/>
    </w:rPr>
  </w:style>
  <w:style w:type="paragraph" w:customStyle="1" w:styleId="38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autoRedefine/>
    <w:qFormat/>
    <w:uiPriority w:val="0"/>
    <w:rPr>
      <w:rFonts w:ascii="Tahoma" w:hAnsi="Tahoma"/>
      <w:sz w:val="24"/>
      <w:szCs w:val="20"/>
    </w:rPr>
  </w:style>
  <w:style w:type="paragraph" w:customStyle="1" w:styleId="392">
    <w:name w:val="p0"/>
    <w:basedOn w:val="1"/>
    <w:autoRedefine/>
    <w:qFormat/>
    <w:uiPriority w:val="0"/>
    <w:pPr>
      <w:widowControl/>
      <w:adjustRightInd/>
    </w:pPr>
    <w:rPr>
      <w:kern w:val="0"/>
      <w:szCs w:val="21"/>
    </w:rPr>
  </w:style>
  <w:style w:type="paragraph" w:customStyle="1" w:styleId="39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autoRedefine/>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next w:val="42"/>
    <w:link w:val="449"/>
    <w:autoRedefine/>
    <w:qFormat/>
    <w:uiPriority w:val="0"/>
    <w:pPr>
      <w:spacing w:before="156" w:line="360" w:lineRule="auto"/>
      <w:ind w:firstLine="510" w:firstLineChars="200"/>
    </w:pPr>
    <w:rPr>
      <w:sz w:val="24"/>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autoRedefine/>
    <w:qFormat/>
    <w:uiPriority w:val="0"/>
    <w:pPr>
      <w:tabs>
        <w:tab w:val="left" w:pos="840"/>
      </w:tabs>
      <w:adjustRightInd/>
      <w:ind w:left="840" w:hanging="420"/>
    </w:pPr>
  </w:style>
  <w:style w:type="paragraph" w:customStyle="1" w:styleId="401">
    <w:name w:val="五级条标题"/>
    <w:basedOn w:val="175"/>
    <w:next w:val="142"/>
    <w:autoRedefine/>
    <w:qFormat/>
    <w:uiPriority w:val="0"/>
    <w:pPr>
      <w:numPr>
        <w:ilvl w:val="6"/>
      </w:numPr>
      <w:tabs>
        <w:tab w:val="clear" w:pos="2940"/>
      </w:tabs>
      <w:outlineLvl w:val="6"/>
    </w:pPr>
  </w:style>
  <w:style w:type="paragraph" w:customStyle="1" w:styleId="402">
    <w:name w:val="Char Char Char Char Char Char Char Char"/>
    <w:basedOn w:val="1"/>
    <w:autoRedefine/>
    <w:qFormat/>
    <w:uiPriority w:val="0"/>
    <w:pPr>
      <w:tabs>
        <w:tab w:val="left" w:pos="360"/>
      </w:tabs>
    </w:pPr>
    <w:rPr>
      <w:sz w:val="24"/>
      <w:szCs w:val="20"/>
    </w:rPr>
  </w:style>
  <w:style w:type="paragraph" w:customStyle="1" w:styleId="4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autoRedefine/>
    <w:qFormat/>
    <w:uiPriority w:val="0"/>
    <w:pPr>
      <w:numPr>
        <w:numId w:val="6"/>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9">
    <w:name w:val="0"/>
    <w:basedOn w:val="1"/>
    <w:autoRedefine/>
    <w:qFormat/>
    <w:uiPriority w:val="0"/>
    <w:pPr>
      <w:widowControl/>
    </w:pPr>
    <w:rPr>
      <w:kern w:val="0"/>
      <w:sz w:val="24"/>
      <w:szCs w:val="20"/>
    </w:rPr>
  </w:style>
  <w:style w:type="paragraph" w:customStyle="1" w:styleId="410">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autoRedefine/>
    <w:qFormat/>
    <w:uiPriority w:val="0"/>
    <w:pPr>
      <w:numPr>
        <w:numId w:val="5"/>
      </w:numPr>
      <w:tabs>
        <w:tab w:val="left" w:pos="840"/>
        <w:tab w:val="left" w:pos="2520"/>
        <w:tab w:val="clear" w:pos="1008"/>
      </w:tabs>
      <w:adjustRightInd/>
    </w:pPr>
  </w:style>
  <w:style w:type="paragraph" w:customStyle="1" w:styleId="413">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3"/>
    <w:next w:val="1"/>
    <w:autoRedefine/>
    <w:qFormat/>
    <w:uiPriority w:val="0"/>
    <w:pPr>
      <w:numPr>
        <w:numId w:val="6"/>
      </w:numPr>
      <w:tabs>
        <w:tab w:val="left" w:pos="480"/>
        <w:tab w:val="clear" w:pos="432"/>
      </w:tabs>
    </w:pPr>
  </w:style>
  <w:style w:type="paragraph" w:customStyle="1" w:styleId="41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3"/>
    <w:autoRedefine/>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autoRedefine/>
    <w:qFormat/>
    <w:uiPriority w:val="0"/>
    <w:pPr>
      <w:tabs>
        <w:tab w:val="left" w:pos="360"/>
      </w:tabs>
    </w:pPr>
    <w:rPr>
      <w:sz w:val="24"/>
      <w:szCs w:val="20"/>
    </w:rPr>
  </w:style>
  <w:style w:type="paragraph" w:customStyle="1" w:styleId="42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autoRedefine/>
    <w:qFormat/>
    <w:uiPriority w:val="0"/>
    <w:pPr>
      <w:widowControl/>
      <w:adjustRightInd/>
      <w:spacing w:after="160" w:line="240" w:lineRule="exact"/>
      <w:jc w:val="left"/>
    </w:pPr>
    <w:rPr>
      <w:szCs w:val="20"/>
    </w:rPr>
  </w:style>
  <w:style w:type="paragraph" w:customStyle="1" w:styleId="427">
    <w:name w:val="Char Char12"/>
    <w:basedOn w:val="1"/>
    <w:autoRedefine/>
    <w:qFormat/>
    <w:uiPriority w:val="0"/>
    <w:pPr>
      <w:widowControl/>
      <w:spacing w:after="160" w:line="240" w:lineRule="exact"/>
      <w:jc w:val="left"/>
    </w:pPr>
    <w:rPr>
      <w:rFonts w:eastAsia="仿宋_GB2312"/>
      <w:sz w:val="28"/>
    </w:rPr>
  </w:style>
  <w:style w:type="paragraph" w:customStyle="1" w:styleId="42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autoRedefine/>
    <w:qFormat/>
    <w:uiPriority w:val="0"/>
    <w:pPr>
      <w:adjustRightInd/>
      <w:spacing w:line="360" w:lineRule="auto"/>
    </w:pPr>
    <w:rPr>
      <w:sz w:val="24"/>
    </w:rPr>
  </w:style>
  <w:style w:type="paragraph" w:customStyle="1" w:styleId="43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autoRedefine/>
    <w:qFormat/>
    <w:uiPriority w:val="0"/>
    <w:rPr>
      <w:rFonts w:eastAsia="宋体"/>
      <w:kern w:val="2"/>
      <w:sz w:val="24"/>
      <w:szCs w:val="24"/>
      <w:lang w:val="en-US" w:eastAsia="zh-CN" w:bidi="ar-SA"/>
    </w:rPr>
  </w:style>
  <w:style w:type="character" w:customStyle="1" w:styleId="435">
    <w:name w:val="myp1111"/>
    <w:autoRedefine/>
    <w:qFormat/>
    <w:uiPriority w:val="0"/>
    <w:rPr>
      <w:rFonts w:hint="default" w:ascii="ˎ̥" w:hAnsi="ˎ̥"/>
      <w:color w:val="000000"/>
      <w:sz w:val="20"/>
      <w:szCs w:val="20"/>
      <w:u w:val="none"/>
    </w:rPr>
  </w:style>
  <w:style w:type="character" w:customStyle="1" w:styleId="436">
    <w:name w:val="mdeck"/>
    <w:autoRedefine/>
    <w:qFormat/>
    <w:uiPriority w:val="0"/>
    <w:rPr>
      <w:rFonts w:ascii="仿宋_GB2312" w:eastAsia="微软雅黑"/>
      <w:b/>
      <w:kern w:val="2"/>
      <w:sz w:val="32"/>
      <w:szCs w:val="32"/>
      <w:lang w:val="en-US" w:eastAsia="zh-CN" w:bidi="ar-SA"/>
    </w:rPr>
  </w:style>
  <w:style w:type="character" w:customStyle="1" w:styleId="437">
    <w:name w:val="签名 Char"/>
    <w:link w:val="41"/>
    <w:autoRedefine/>
    <w:qFormat/>
    <w:uiPriority w:val="0"/>
    <w:rPr>
      <w:rFonts w:eastAsia="仿宋_GB2312"/>
      <w:sz w:val="24"/>
    </w:rPr>
  </w:style>
  <w:style w:type="character" w:customStyle="1" w:styleId="438">
    <w:name w:val="tw4winMark"/>
    <w:autoRedefine/>
    <w:qFormat/>
    <w:uiPriority w:val="0"/>
    <w:rPr>
      <w:rFonts w:ascii="Courier New" w:hAnsi="Courier New" w:cs="Courier New"/>
      <w:vanish/>
      <w:color w:val="800080"/>
      <w:sz w:val="24"/>
      <w:szCs w:val="24"/>
      <w:vertAlign w:val="subscript"/>
    </w:rPr>
  </w:style>
  <w:style w:type="character" w:customStyle="1" w:styleId="43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autoRedefine/>
    <w:semiHidden/>
    <w:qFormat/>
    <w:locked/>
    <w:uiPriority w:val="0"/>
    <w:rPr>
      <w:rFonts w:eastAsia="宋体"/>
      <w:kern w:val="2"/>
      <w:sz w:val="18"/>
      <w:szCs w:val="18"/>
      <w:lang w:val="en-US" w:eastAsia="zh-CN" w:bidi="ar-SA"/>
    </w:rPr>
  </w:style>
  <w:style w:type="character" w:customStyle="1" w:styleId="441">
    <w:name w:val="正文非缩进 Char"/>
    <w:autoRedefine/>
    <w:qFormat/>
    <w:uiPriority w:val="0"/>
    <w:rPr>
      <w:rFonts w:ascii="宋体" w:eastAsia="宋体"/>
      <w:snapToGrid w:val="0"/>
      <w:color w:val="000000"/>
      <w:kern w:val="28"/>
      <w:sz w:val="28"/>
      <w:lang w:val="en-US" w:eastAsia="zh-CN" w:bidi="ar-SA"/>
    </w:rPr>
  </w:style>
  <w:style w:type="character" w:customStyle="1" w:styleId="442">
    <w:name w:val="此正文 Char"/>
    <w:link w:val="357"/>
    <w:autoRedefine/>
    <w:qFormat/>
    <w:uiPriority w:val="0"/>
    <w:rPr>
      <w:kern w:val="2"/>
      <w:sz w:val="24"/>
      <w:szCs w:val="24"/>
    </w:rPr>
  </w:style>
  <w:style w:type="character" w:customStyle="1" w:styleId="443">
    <w:name w:val="Ò³Ã¼ Char Char"/>
    <w:autoRedefine/>
    <w:qFormat/>
    <w:uiPriority w:val="0"/>
    <w:rPr>
      <w:rFonts w:eastAsia="宋体"/>
      <w:kern w:val="2"/>
      <w:sz w:val="18"/>
      <w:lang w:val="en-US" w:eastAsia="zh-CN" w:bidi="ar-SA"/>
    </w:rPr>
  </w:style>
  <w:style w:type="character" w:customStyle="1" w:styleId="444">
    <w:name w:val="style91"/>
    <w:autoRedefine/>
    <w:qFormat/>
    <w:uiPriority w:val="0"/>
    <w:rPr>
      <w:color w:val="333333"/>
    </w:rPr>
  </w:style>
  <w:style w:type="character" w:customStyle="1" w:styleId="445">
    <w:name w:val="标书1 Char"/>
    <w:autoRedefine/>
    <w:qFormat/>
    <w:uiPriority w:val="0"/>
    <w:rPr>
      <w:rFonts w:eastAsia="宋体"/>
      <w:b/>
      <w:bCs/>
      <w:kern w:val="44"/>
      <w:sz w:val="44"/>
      <w:szCs w:val="44"/>
      <w:lang w:val="en-US" w:eastAsia="zh-CN" w:bidi="ar-SA"/>
    </w:rPr>
  </w:style>
  <w:style w:type="character" w:customStyle="1" w:styleId="446">
    <w:name w:val="ca-131"/>
    <w:autoRedefine/>
    <w:qFormat/>
    <w:uiPriority w:val="0"/>
    <w:rPr>
      <w:rFonts w:hint="eastAsia" w:ascii="仿宋_GB2312" w:eastAsia="仿宋_GB2312"/>
      <w:b/>
      <w:bCs/>
      <w:color w:val="000000"/>
      <w:spacing w:val="-20"/>
      <w:sz w:val="24"/>
      <w:szCs w:val="24"/>
    </w:rPr>
  </w:style>
  <w:style w:type="character" w:customStyle="1" w:styleId="447">
    <w:name w:val="标书正文格式 Char"/>
    <w:autoRedefine/>
    <w:qFormat/>
    <w:uiPriority w:val="0"/>
    <w:rPr>
      <w:rFonts w:eastAsia="楷体_GB2312"/>
      <w:kern w:val="2"/>
      <w:sz w:val="24"/>
      <w:szCs w:val="24"/>
      <w:lang w:bidi="ar-SA"/>
    </w:rPr>
  </w:style>
  <w:style w:type="character" w:customStyle="1" w:styleId="448">
    <w:name w:val="Char Char6"/>
    <w:autoRedefine/>
    <w:qFormat/>
    <w:uiPriority w:val="0"/>
    <w:rPr>
      <w:rFonts w:eastAsia="宋体"/>
      <w:kern w:val="2"/>
      <w:sz w:val="21"/>
      <w:szCs w:val="24"/>
      <w:lang w:val="en-US" w:eastAsia="zh-CN" w:bidi="ar-SA"/>
    </w:rPr>
  </w:style>
  <w:style w:type="character" w:customStyle="1" w:styleId="449">
    <w:name w:val="正文2 Char Char"/>
    <w:link w:val="396"/>
    <w:autoRedefine/>
    <w:qFormat/>
    <w:uiPriority w:val="0"/>
    <w:rPr>
      <w:rFonts w:eastAsia="宋体"/>
      <w:kern w:val="2"/>
      <w:sz w:val="24"/>
      <w:lang w:val="en-US" w:eastAsia="zh-CN" w:bidi="ar-SA"/>
    </w:rPr>
  </w:style>
  <w:style w:type="character" w:customStyle="1" w:styleId="450">
    <w:name w:val="content"/>
    <w:autoRedefine/>
    <w:qFormat/>
    <w:uiPriority w:val="0"/>
  </w:style>
  <w:style w:type="character" w:customStyle="1" w:styleId="451">
    <w:name w:val="正文文本 2 Char"/>
    <w:autoRedefine/>
    <w:qFormat/>
    <w:uiPriority w:val="0"/>
    <w:rPr>
      <w:rFonts w:eastAsia="宋体"/>
      <w:kern w:val="2"/>
      <w:sz w:val="21"/>
      <w:szCs w:val="24"/>
      <w:lang w:val="en-US" w:eastAsia="zh-CN" w:bidi="ar-SA"/>
    </w:rPr>
  </w:style>
  <w:style w:type="character" w:customStyle="1" w:styleId="452">
    <w:name w:val="Heading 2 Hidden Char"/>
    <w:autoRedefine/>
    <w:qFormat/>
    <w:uiPriority w:val="0"/>
    <w:rPr>
      <w:rFonts w:ascii="仿宋_GB2312" w:eastAsia="仿宋_GB2312"/>
      <w:b/>
      <w:bCs/>
      <w:kern w:val="2"/>
      <w:sz w:val="24"/>
      <w:szCs w:val="24"/>
      <w:lang w:val="zh-CN" w:eastAsia="zh-CN" w:bidi="ar-SA"/>
    </w:rPr>
  </w:style>
  <w:style w:type="character" w:customStyle="1" w:styleId="453">
    <w:name w:val="首行缩进 Char"/>
    <w:autoRedefine/>
    <w:qFormat/>
    <w:uiPriority w:val="0"/>
    <w:rPr>
      <w:rFonts w:ascii="宋体" w:eastAsia="宋体"/>
      <w:kern w:val="2"/>
      <w:sz w:val="24"/>
      <w:lang w:val="en-US" w:eastAsia="zh-CN" w:bidi="ar-SA"/>
    </w:rPr>
  </w:style>
  <w:style w:type="character" w:customStyle="1" w:styleId="45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autoRedefine/>
    <w:qFormat/>
    <w:uiPriority w:val="0"/>
    <w:rPr>
      <w:rFonts w:ascii="宋体" w:hAnsi="Courier New"/>
      <w:kern w:val="2"/>
      <w:sz w:val="21"/>
    </w:rPr>
  </w:style>
  <w:style w:type="character" w:customStyle="1" w:styleId="456">
    <w:name w:val="Footer-Even Char"/>
    <w:autoRedefine/>
    <w:qFormat/>
    <w:uiPriority w:val="0"/>
    <w:rPr>
      <w:rFonts w:eastAsia="宋体"/>
      <w:kern w:val="2"/>
      <w:sz w:val="18"/>
      <w:lang w:val="en-US" w:eastAsia="zh-CN" w:bidi="ar-SA"/>
    </w:rPr>
  </w:style>
  <w:style w:type="character" w:customStyle="1" w:styleId="457">
    <w:name w:val="dandyren_title1"/>
    <w:autoRedefine/>
    <w:qFormat/>
    <w:uiPriority w:val="0"/>
    <w:rPr>
      <w:b/>
      <w:bCs/>
      <w:color w:val="FF6633"/>
      <w:sz w:val="18"/>
      <w:szCs w:val="18"/>
    </w:rPr>
  </w:style>
  <w:style w:type="character" w:customStyle="1" w:styleId="458">
    <w:name w:val="标题 3 Char2"/>
    <w:autoRedefine/>
    <w:qFormat/>
    <w:uiPriority w:val="0"/>
    <w:rPr>
      <w:rFonts w:eastAsia="宋体"/>
      <w:b/>
      <w:bCs/>
      <w:kern w:val="2"/>
      <w:sz w:val="32"/>
      <w:szCs w:val="32"/>
      <w:lang w:val="en-US" w:eastAsia="zh-CN" w:bidi="ar-SA"/>
    </w:rPr>
  </w:style>
  <w:style w:type="character" w:customStyle="1" w:styleId="459">
    <w:name w:val="gray6"/>
    <w:basedOn w:val="65"/>
    <w:autoRedefine/>
    <w:qFormat/>
    <w:uiPriority w:val="0"/>
  </w:style>
  <w:style w:type="character" w:customStyle="1" w:styleId="460">
    <w:name w:val="标准正文格式 Char"/>
    <w:autoRedefine/>
    <w:qFormat/>
    <w:uiPriority w:val="0"/>
    <w:rPr>
      <w:rFonts w:ascii="宋体" w:eastAsia="仿宋_GB2312" w:cs="宋体"/>
      <w:color w:val="000000"/>
      <w:sz w:val="24"/>
      <w:lang w:val="en-US" w:eastAsia="zh-CN" w:bidi="ar-SA"/>
    </w:rPr>
  </w:style>
  <w:style w:type="character" w:customStyle="1" w:styleId="461">
    <w:name w:val="Char Char3"/>
    <w:autoRedefine/>
    <w:qFormat/>
    <w:uiPriority w:val="0"/>
    <w:rPr>
      <w:rFonts w:eastAsia="宋体"/>
      <w:kern w:val="2"/>
      <w:sz w:val="21"/>
      <w:szCs w:val="24"/>
      <w:lang w:val="en-US" w:eastAsia="zh-CN" w:bidi="ar-SA"/>
    </w:rPr>
  </w:style>
  <w:style w:type="character" w:customStyle="1" w:styleId="462">
    <w:name w:val="px14"/>
    <w:autoRedefine/>
    <w:qFormat/>
    <w:uiPriority w:val="0"/>
    <w:rPr>
      <w:rFonts w:ascii="仿宋_GB2312" w:eastAsia="微软雅黑" w:cs="Times New Roman"/>
      <w:b/>
      <w:kern w:val="2"/>
      <w:sz w:val="32"/>
      <w:szCs w:val="32"/>
      <w:lang w:val="en-US" w:eastAsia="zh-CN" w:bidi="ar-SA"/>
    </w:rPr>
  </w:style>
  <w:style w:type="character" w:customStyle="1" w:styleId="463">
    <w:name w:val="txt"/>
    <w:autoRedefine/>
    <w:qFormat/>
    <w:uiPriority w:val="0"/>
    <w:rPr>
      <w:rFonts w:ascii="仿宋_GB2312" w:eastAsia="微软雅黑"/>
      <w:b/>
      <w:kern w:val="2"/>
      <w:sz w:val="32"/>
      <w:szCs w:val="32"/>
      <w:lang w:val="en-US" w:eastAsia="zh-CN" w:bidi="ar-SA"/>
    </w:rPr>
  </w:style>
  <w:style w:type="character" w:customStyle="1" w:styleId="464">
    <w:name w:val="仿宋正文 Char"/>
    <w:link w:val="341"/>
    <w:autoRedefine/>
    <w:qFormat/>
    <w:uiPriority w:val="0"/>
    <w:rPr>
      <w:rFonts w:ascii="仿宋_GB2312" w:eastAsia="仿宋_GB2312"/>
      <w:kern w:val="2"/>
      <w:sz w:val="24"/>
      <w:lang w:val="en-US" w:eastAsia="zh-CN" w:bidi="ar-SA"/>
    </w:rPr>
  </w:style>
  <w:style w:type="character" w:customStyle="1" w:styleId="465">
    <w:name w:val="Comment Text Char"/>
    <w:autoRedefine/>
    <w:semiHidden/>
    <w:qFormat/>
    <w:locked/>
    <w:uiPriority w:val="0"/>
    <w:rPr>
      <w:rFonts w:ascii="宋体" w:hAnsi="宋体" w:eastAsia="宋体"/>
      <w:kern w:val="2"/>
      <w:sz w:val="24"/>
      <w:lang w:val="en-US" w:eastAsia="zh-CN" w:bidi="ar-SA"/>
    </w:rPr>
  </w:style>
  <w:style w:type="character" w:customStyle="1" w:styleId="466">
    <w:name w:val="tw4winExternal"/>
    <w:autoRedefine/>
    <w:qFormat/>
    <w:uiPriority w:val="0"/>
    <w:rPr>
      <w:rFonts w:ascii="Courier New" w:hAnsi="Courier New" w:cs="Courier New"/>
      <w:color w:val="808080"/>
    </w:rPr>
  </w:style>
  <w:style w:type="character" w:customStyle="1" w:styleId="467">
    <w:name w:val="Char Char10"/>
    <w:autoRedefine/>
    <w:semiHidden/>
    <w:qFormat/>
    <w:uiPriority w:val="0"/>
    <w:rPr>
      <w:rFonts w:ascii="宋体" w:hAnsi="宋体"/>
      <w:kern w:val="2"/>
      <w:sz w:val="21"/>
      <w:szCs w:val="24"/>
    </w:rPr>
  </w:style>
  <w:style w:type="character" w:customStyle="1" w:styleId="468">
    <w:name w:val="Bold"/>
    <w:autoRedefine/>
    <w:qFormat/>
    <w:uiPriority w:val="0"/>
    <w:rPr>
      <w:rFonts w:ascii="Arial" w:hAnsi="Arial" w:eastAsia="黑体" w:cs="Times New Roman"/>
      <w:b/>
      <w:kern w:val="2"/>
      <w:sz w:val="32"/>
      <w:szCs w:val="32"/>
      <w:lang w:val="en-US" w:eastAsia="zh-CN" w:bidi="ar-SA"/>
    </w:rPr>
  </w:style>
  <w:style w:type="character" w:customStyle="1" w:styleId="469">
    <w:name w:val="Font Style82"/>
    <w:autoRedefine/>
    <w:qFormat/>
    <w:uiPriority w:val="99"/>
    <w:rPr>
      <w:rFonts w:ascii="宋体" w:eastAsia="宋体" w:cs="宋体"/>
      <w:color w:val="000000"/>
      <w:sz w:val="14"/>
      <w:szCs w:val="14"/>
    </w:rPr>
  </w:style>
  <w:style w:type="character" w:customStyle="1" w:styleId="470">
    <w:name w:val="标题 2 Char"/>
    <w:autoRedefine/>
    <w:qFormat/>
    <w:uiPriority w:val="0"/>
    <w:rPr>
      <w:rFonts w:ascii="Arial" w:hAnsi="Arial" w:eastAsia="黑体"/>
      <w:b/>
      <w:kern w:val="2"/>
      <w:sz w:val="32"/>
      <w:lang w:val="en-US" w:eastAsia="zh-CN"/>
    </w:rPr>
  </w:style>
  <w:style w:type="character" w:customStyle="1" w:styleId="471">
    <w:name w:val="h3 Char"/>
    <w:autoRedefine/>
    <w:qFormat/>
    <w:uiPriority w:val="0"/>
    <w:rPr>
      <w:rFonts w:eastAsia="宋体"/>
      <w:b/>
      <w:kern w:val="2"/>
      <w:sz w:val="32"/>
      <w:lang w:val="en-US" w:eastAsia="zh-CN" w:bidi="ar-SA"/>
    </w:rPr>
  </w:style>
  <w:style w:type="character" w:customStyle="1" w:styleId="472">
    <w:name w:val="页眉 Char1"/>
    <w:autoRedefine/>
    <w:qFormat/>
    <w:uiPriority w:val="0"/>
    <w:rPr>
      <w:rFonts w:eastAsia="宋体"/>
      <w:kern w:val="2"/>
      <w:sz w:val="18"/>
      <w:szCs w:val="18"/>
      <w:lang w:val="en-US" w:eastAsia="zh-CN" w:bidi="ar-SA"/>
    </w:rPr>
  </w:style>
  <w:style w:type="character" w:customStyle="1" w:styleId="473">
    <w:name w:val="标题 8 Char"/>
    <w:link w:val="9"/>
    <w:autoRedefine/>
    <w:qFormat/>
    <w:uiPriority w:val="0"/>
    <w:rPr>
      <w:rFonts w:ascii="Arial" w:hAnsi="Arial" w:eastAsia="黑体"/>
      <w:kern w:val="2"/>
      <w:sz w:val="24"/>
      <w:szCs w:val="24"/>
    </w:rPr>
  </w:style>
  <w:style w:type="character" w:customStyle="1" w:styleId="474">
    <w:name w:val="冯广丽 Char"/>
    <w:link w:val="238"/>
    <w:autoRedefine/>
    <w:qFormat/>
    <w:uiPriority w:val="0"/>
    <w:rPr>
      <w:rFonts w:ascii="宋体" w:hAnsi="宋体"/>
      <w:kern w:val="2"/>
      <w:sz w:val="24"/>
      <w:szCs w:val="22"/>
    </w:rPr>
  </w:style>
  <w:style w:type="character" w:customStyle="1" w:styleId="475">
    <w:name w:val="脚注文本 Char"/>
    <w:link w:val="49"/>
    <w:autoRedefine/>
    <w:qFormat/>
    <w:uiPriority w:val="0"/>
    <w:rPr>
      <w:color w:val="0000FF"/>
      <w:sz w:val="21"/>
    </w:rPr>
  </w:style>
  <w:style w:type="character" w:customStyle="1" w:styleId="476">
    <w:name w:val="font12gray1"/>
    <w:autoRedefine/>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5"/>
    <w:autoRedefine/>
    <w:qFormat/>
    <w:uiPriority w:val="0"/>
    <w:rPr>
      <w:rFonts w:ascii="宋体" w:hAnsi="宋体"/>
      <w:kern w:val="2"/>
      <w:sz w:val="24"/>
      <w:szCs w:val="24"/>
    </w:rPr>
  </w:style>
  <w:style w:type="character" w:customStyle="1" w:styleId="478">
    <w:name w:val="方案正文 Char"/>
    <w:autoRedefine/>
    <w:qFormat/>
    <w:uiPriority w:val="0"/>
    <w:rPr>
      <w:rFonts w:ascii="仿宋_GB2312" w:eastAsia="仿宋_GB2312"/>
      <w:b/>
      <w:color w:val="000000"/>
      <w:kern w:val="2"/>
      <w:sz w:val="24"/>
      <w:lang w:val="en-US" w:eastAsia="zh-CN" w:bidi="ar-SA"/>
    </w:rPr>
  </w:style>
  <w:style w:type="character" w:customStyle="1" w:styleId="479">
    <w:name w:val="Item List Char"/>
    <w:link w:val="264"/>
    <w:autoRedefine/>
    <w:qFormat/>
    <w:uiPriority w:val="0"/>
    <w:rPr>
      <w:rFonts w:ascii="Arial"/>
      <w:bCs/>
      <w:sz w:val="21"/>
      <w:szCs w:val="21"/>
      <w:lang w:val="en-US" w:eastAsia="zh-CN" w:bidi="ar-SA"/>
    </w:rPr>
  </w:style>
  <w:style w:type="character" w:customStyle="1" w:styleId="480">
    <w:name w:val="Normal Indent Char Char"/>
    <w:autoRedefine/>
    <w:qFormat/>
    <w:uiPriority w:val="0"/>
    <w:rPr>
      <w:rFonts w:eastAsia="宋体"/>
      <w:kern w:val="2"/>
      <w:sz w:val="21"/>
      <w:lang w:val="en-US" w:eastAsia="zh-CN" w:bidi="ar-SA"/>
    </w:rPr>
  </w:style>
  <w:style w:type="character" w:customStyle="1" w:styleId="481">
    <w:name w:val="t21"/>
    <w:autoRedefine/>
    <w:qFormat/>
    <w:uiPriority w:val="0"/>
    <w:rPr>
      <w:rFonts w:ascii="仿宋_GB2312" w:eastAsia="微软雅黑"/>
      <w:b/>
      <w:kern w:val="2"/>
      <w:sz w:val="23"/>
      <w:szCs w:val="23"/>
      <w:lang w:val="en-US" w:eastAsia="zh-CN" w:bidi="ar-SA"/>
    </w:rPr>
  </w:style>
  <w:style w:type="character" w:customStyle="1" w:styleId="482">
    <w:name w:val="Char Char121"/>
    <w:autoRedefine/>
    <w:qFormat/>
    <w:uiPriority w:val="0"/>
    <w:rPr>
      <w:rFonts w:ascii="仿宋_GB2312" w:eastAsia="仿宋_GB2312"/>
      <w:b/>
      <w:bCs/>
      <w:kern w:val="2"/>
      <w:sz w:val="24"/>
      <w:szCs w:val="24"/>
      <w:lang w:val="zh-CN" w:eastAsia="zh-CN" w:bidi="ar-SA"/>
    </w:rPr>
  </w:style>
  <w:style w:type="character" w:customStyle="1" w:styleId="483">
    <w:name w:val="标题 7 Char"/>
    <w:link w:val="8"/>
    <w:autoRedefine/>
    <w:qFormat/>
    <w:uiPriority w:val="0"/>
    <w:rPr>
      <w:b/>
      <w:bCs/>
      <w:kern w:val="2"/>
      <w:sz w:val="24"/>
      <w:szCs w:val="24"/>
    </w:rPr>
  </w:style>
  <w:style w:type="character" w:customStyle="1" w:styleId="484">
    <w:name w:val="称呼 Char"/>
    <w:link w:val="21"/>
    <w:autoRedefine/>
    <w:qFormat/>
    <w:uiPriority w:val="0"/>
    <w:rPr>
      <w:rFonts w:ascii="仿宋_GB2312" w:eastAsia="仿宋_GB2312"/>
      <w:kern w:val="2"/>
      <w:sz w:val="28"/>
    </w:rPr>
  </w:style>
  <w:style w:type="character" w:customStyle="1" w:styleId="485">
    <w:name w:val="正文 项目 Char"/>
    <w:autoRedefine/>
    <w:qFormat/>
    <w:uiPriority w:val="0"/>
    <w:rPr>
      <w:rFonts w:ascii="仿宋_GB2312" w:hAnsi="仿宋_GB2312" w:eastAsia="仿宋_GB2312"/>
      <w:kern w:val="2"/>
      <w:sz w:val="24"/>
      <w:lang w:bidi="ar-SA"/>
    </w:rPr>
  </w:style>
  <w:style w:type="character" w:customStyle="1" w:styleId="486">
    <w:name w:val="普通文字 Char1"/>
    <w:autoRedefine/>
    <w:qFormat/>
    <w:uiPriority w:val="0"/>
    <w:rPr>
      <w:rFonts w:ascii="宋体" w:hAnsi="Courier New" w:eastAsia="宋体"/>
      <w:kern w:val="2"/>
      <w:sz w:val="21"/>
      <w:lang w:val="en-US" w:eastAsia="zh-CN"/>
    </w:rPr>
  </w:style>
  <w:style w:type="character" w:customStyle="1" w:styleId="487">
    <w:name w:val="正文1 Char1"/>
    <w:autoRedefine/>
    <w:qFormat/>
    <w:uiPriority w:val="0"/>
    <w:rPr>
      <w:rFonts w:ascii="仿宋_GB2312" w:hAnsi="Courier New" w:eastAsia="仿宋_GB2312"/>
      <w:kern w:val="28"/>
      <w:sz w:val="24"/>
      <w:szCs w:val="24"/>
    </w:rPr>
  </w:style>
  <w:style w:type="character" w:customStyle="1" w:styleId="488">
    <w:name w:val="hei16b1"/>
    <w:autoRedefine/>
    <w:qFormat/>
    <w:uiPriority w:val="0"/>
    <w:rPr>
      <w:rFonts w:hint="default" w:ascii="Arial" w:hAnsi="Arial" w:cs="Arial"/>
      <w:b/>
      <w:bCs/>
      <w:color w:val="000000"/>
      <w:sz w:val="24"/>
      <w:szCs w:val="24"/>
    </w:rPr>
  </w:style>
  <w:style w:type="character" w:customStyle="1" w:styleId="489">
    <w:name w:val="c7 style3"/>
    <w:autoRedefine/>
    <w:qFormat/>
    <w:uiPriority w:val="0"/>
  </w:style>
  <w:style w:type="character" w:customStyle="1" w:styleId="490">
    <w:name w:val="副标题 Char"/>
    <w:link w:val="46"/>
    <w:autoRedefine/>
    <w:qFormat/>
    <w:uiPriority w:val="0"/>
    <w:rPr>
      <w:rFonts w:ascii="Arial" w:hAnsi="Arial" w:eastAsia="隶书"/>
      <w:b/>
      <w:bCs/>
      <w:kern w:val="28"/>
      <w:sz w:val="44"/>
      <w:szCs w:val="32"/>
      <w:lang w:val="en-US" w:eastAsia="zh-CN" w:bidi="ar-SA"/>
    </w:rPr>
  </w:style>
  <w:style w:type="character" w:customStyle="1" w:styleId="491">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92">
    <w:name w:val="表正文 Char1"/>
    <w:autoRedefine/>
    <w:qFormat/>
    <w:uiPriority w:val="0"/>
    <w:rPr>
      <w:rFonts w:ascii="宋体" w:eastAsia="宋体"/>
      <w:snapToGrid w:val="0"/>
      <w:color w:val="000000"/>
      <w:kern w:val="28"/>
      <w:sz w:val="28"/>
    </w:rPr>
  </w:style>
  <w:style w:type="character" w:customStyle="1" w:styleId="493">
    <w:name w:val="Char Char5"/>
    <w:autoRedefine/>
    <w:qFormat/>
    <w:uiPriority w:val="0"/>
    <w:rPr>
      <w:rFonts w:ascii="宋体" w:hAnsi="Courier New" w:eastAsia="宋体"/>
      <w:kern w:val="2"/>
      <w:sz w:val="21"/>
      <w:lang w:val="en-US" w:eastAsia="zh-CN"/>
    </w:rPr>
  </w:style>
  <w:style w:type="character" w:customStyle="1" w:styleId="494">
    <w:name w:val="标题 1 Char Char"/>
    <w:autoRedefine/>
    <w:qFormat/>
    <w:uiPriority w:val="0"/>
    <w:rPr>
      <w:rFonts w:hint="eastAsia" w:ascii="宋体" w:hAnsi="宋体" w:eastAsia="宋体"/>
      <w:b/>
      <w:spacing w:val="-2"/>
      <w:sz w:val="24"/>
      <w:lang w:val="en-US" w:eastAsia="zh-CN" w:bidi="ar-SA"/>
    </w:rPr>
  </w:style>
  <w:style w:type="character" w:customStyle="1" w:styleId="495">
    <w:name w:val="Char Char4"/>
    <w:autoRedefine/>
    <w:qFormat/>
    <w:uiPriority w:val="0"/>
    <w:rPr>
      <w:rFonts w:eastAsia="宋体"/>
      <w:b/>
      <w:sz w:val="24"/>
      <w:lang w:val="en-GB" w:eastAsia="zh-CN" w:bidi="ar-SA"/>
    </w:rPr>
  </w:style>
  <w:style w:type="character" w:customStyle="1" w:styleId="496">
    <w:name w:val="zbggmain style9"/>
    <w:autoRedefine/>
    <w:qFormat/>
    <w:uiPriority w:val="0"/>
  </w:style>
  <w:style w:type="character" w:customStyle="1" w:styleId="497">
    <w:name w:val="Header Char"/>
    <w:autoRedefine/>
    <w:semiHidden/>
    <w:qFormat/>
    <w:locked/>
    <w:uiPriority w:val="0"/>
    <w:rPr>
      <w:rFonts w:eastAsia="宋体"/>
      <w:kern w:val="2"/>
      <w:sz w:val="18"/>
      <w:szCs w:val="18"/>
      <w:lang w:val="en-US" w:eastAsia="zh-CN" w:bidi="ar-SA"/>
    </w:rPr>
  </w:style>
  <w:style w:type="character" w:customStyle="1" w:styleId="498">
    <w:name w:val="样式 宋体"/>
    <w:autoRedefine/>
    <w:qFormat/>
    <w:uiPriority w:val="0"/>
    <w:rPr>
      <w:rFonts w:ascii="宋体" w:hAnsi="宋体"/>
      <w:sz w:val="24"/>
    </w:rPr>
  </w:style>
  <w:style w:type="character" w:customStyle="1" w:styleId="499">
    <w:name w:val="哈哈正文 Char"/>
    <w:link w:val="315"/>
    <w:autoRedefine/>
    <w:qFormat/>
    <w:uiPriority w:val="0"/>
    <w:rPr>
      <w:rFonts w:ascii="宋体" w:hAnsi="宋体" w:eastAsia="宋体"/>
      <w:kern w:val="2"/>
      <w:sz w:val="24"/>
      <w:lang w:bidi="ar-SA"/>
    </w:rPr>
  </w:style>
  <w:style w:type="character" w:customStyle="1" w:styleId="500">
    <w:name w:val="标题 Char"/>
    <w:autoRedefine/>
    <w:qFormat/>
    <w:uiPriority w:val="0"/>
    <w:rPr>
      <w:rFonts w:eastAsia="宋体"/>
      <w:b/>
      <w:sz w:val="24"/>
      <w:lang w:val="en-GB" w:eastAsia="zh-CN" w:bidi="ar-SA"/>
    </w:rPr>
  </w:style>
  <w:style w:type="character" w:customStyle="1" w:styleId="501">
    <w:name w:val="纯文本 Char Char Char"/>
    <w:autoRedefine/>
    <w:qFormat/>
    <w:uiPriority w:val="0"/>
    <w:rPr>
      <w:rFonts w:ascii="宋体" w:hAnsi="Courier New" w:eastAsia="宋体"/>
      <w:kern w:val="2"/>
      <w:sz w:val="21"/>
      <w:lang w:val="en-US" w:eastAsia="zh-CN" w:bidi="ar-SA"/>
    </w:rPr>
  </w:style>
  <w:style w:type="character" w:customStyle="1" w:styleId="502">
    <w:name w:val="正文 编号 Char"/>
    <w:autoRedefine/>
    <w:qFormat/>
    <w:uiPriority w:val="0"/>
    <w:rPr>
      <w:rFonts w:ascii="仿宋_GB2312" w:hAnsi="仿宋_GB2312" w:eastAsia="仿宋_GB2312"/>
      <w:kern w:val="2"/>
      <w:sz w:val="24"/>
      <w:lang w:bidi="ar-SA"/>
    </w:rPr>
  </w:style>
  <w:style w:type="character" w:customStyle="1" w:styleId="503">
    <w:name w:val="插图说明 Char"/>
    <w:autoRedefine/>
    <w:qFormat/>
    <w:uiPriority w:val="0"/>
    <w:rPr>
      <w:rFonts w:eastAsia="黑体"/>
      <w:sz w:val="24"/>
      <w:lang w:val="en-US" w:eastAsia="zh-CN"/>
    </w:rPr>
  </w:style>
  <w:style w:type="character" w:customStyle="1" w:styleId="504">
    <w:name w:val="正文首行缩进 2 Char"/>
    <w:link w:val="62"/>
    <w:autoRedefine/>
    <w:qFormat/>
    <w:uiPriority w:val="0"/>
    <w:rPr>
      <w:rFonts w:ascii="宋体" w:hAnsi="宋体"/>
      <w:kern w:val="2"/>
      <w:sz w:val="21"/>
      <w:szCs w:val="24"/>
    </w:rPr>
  </w:style>
  <w:style w:type="character" w:customStyle="1" w:styleId="505">
    <w:name w:val="正文文本缩进 2 Char"/>
    <w:link w:val="37"/>
    <w:autoRedefine/>
    <w:qFormat/>
    <w:uiPriority w:val="0"/>
    <w:rPr>
      <w:rFonts w:ascii="宋体"/>
      <w:sz w:val="28"/>
    </w:rPr>
  </w:style>
  <w:style w:type="character" w:customStyle="1" w:styleId="506">
    <w:name w:val="公文正文 Char"/>
    <w:autoRedefine/>
    <w:qFormat/>
    <w:uiPriority w:val="0"/>
    <w:rPr>
      <w:rFonts w:ascii="仿宋_GB2312" w:eastAsia="仿宋_GB2312"/>
      <w:kern w:val="2"/>
      <w:sz w:val="24"/>
      <w:szCs w:val="24"/>
      <w:lang w:val="en-US" w:eastAsia="zh-CN" w:bidi="ar-SA"/>
    </w:rPr>
  </w:style>
  <w:style w:type="character" w:customStyle="1" w:styleId="507">
    <w:name w:val="Char Char41"/>
    <w:autoRedefine/>
    <w:qFormat/>
    <w:uiPriority w:val="0"/>
    <w:rPr>
      <w:rFonts w:eastAsia="宋体"/>
      <w:b/>
      <w:sz w:val="24"/>
      <w:lang w:val="en-GB" w:eastAsia="zh-CN" w:bidi="ar-SA"/>
    </w:rPr>
  </w:style>
  <w:style w:type="character" w:customStyle="1" w:styleId="508">
    <w:name w:val="unnamed31"/>
    <w:autoRedefine/>
    <w:qFormat/>
    <w:uiPriority w:val="0"/>
    <w:rPr>
      <w:rFonts w:ascii="Tahoma" w:hAnsi="Tahoma" w:eastAsia="宋体"/>
      <w:b/>
      <w:kern w:val="2"/>
      <w:sz w:val="24"/>
      <w:szCs w:val="32"/>
      <w:u w:val="none"/>
      <w:lang w:val="en-US" w:eastAsia="zh-CN" w:bidi="ar-SA"/>
    </w:rPr>
  </w:style>
  <w:style w:type="character" w:customStyle="1" w:styleId="509">
    <w:name w:val="Char Char91"/>
    <w:autoRedefine/>
    <w:qFormat/>
    <w:uiPriority w:val="0"/>
    <w:rPr>
      <w:rFonts w:eastAsia="宋体"/>
      <w:kern w:val="2"/>
      <w:sz w:val="18"/>
      <w:szCs w:val="18"/>
      <w:lang w:val="en-US" w:eastAsia="zh-CN" w:bidi="ar-SA"/>
    </w:rPr>
  </w:style>
  <w:style w:type="character" w:customStyle="1" w:styleId="510">
    <w:name w:val="Footer-Even Char1"/>
    <w:autoRedefine/>
    <w:qFormat/>
    <w:uiPriority w:val="0"/>
    <w:rPr>
      <w:rFonts w:eastAsia="宋体"/>
      <w:kern w:val="2"/>
      <w:sz w:val="18"/>
      <w:szCs w:val="18"/>
      <w:lang w:val="en-US" w:eastAsia="zh-CN" w:bidi="ar-SA"/>
    </w:rPr>
  </w:style>
  <w:style w:type="character" w:customStyle="1" w:styleId="511">
    <w:name w:val="gf正文1 Char"/>
    <w:autoRedefine/>
    <w:qFormat/>
    <w:uiPriority w:val="0"/>
    <w:rPr>
      <w:rFonts w:ascii="宋体" w:hAnsi="宋体" w:eastAsia="宋体" w:cs="宋体"/>
      <w:kern w:val="2"/>
      <w:sz w:val="24"/>
      <w:szCs w:val="24"/>
      <w:lang w:val="en-US" w:eastAsia="zh-CN" w:bidi="ar-SA"/>
    </w:rPr>
  </w:style>
  <w:style w:type="character" w:customStyle="1" w:styleId="512">
    <w:name w:val="javascript"/>
    <w:autoRedefine/>
    <w:qFormat/>
    <w:uiPriority w:val="0"/>
  </w:style>
  <w:style w:type="character" w:customStyle="1" w:styleId="513">
    <w:name w:val="列出段落 Char"/>
    <w:autoRedefine/>
    <w:qFormat/>
    <w:uiPriority w:val="34"/>
    <w:rPr>
      <w:rFonts w:eastAsia="楷体_GB2312" w:cs="Lucida Sans"/>
      <w:kern w:val="2"/>
      <w:sz w:val="24"/>
      <w:szCs w:val="24"/>
      <w:lang w:val="en-US" w:eastAsia="zh-CN" w:bidi="ar-SA"/>
    </w:rPr>
  </w:style>
  <w:style w:type="character" w:customStyle="1" w:styleId="514">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autoRedefine/>
    <w:qFormat/>
    <w:uiPriority w:val="0"/>
    <w:rPr>
      <w:kern w:val="2"/>
      <w:sz w:val="21"/>
      <w:szCs w:val="24"/>
      <w:lang w:bidi="ar-SA"/>
    </w:rPr>
  </w:style>
  <w:style w:type="character" w:customStyle="1" w:styleId="516">
    <w:name w:val="普通文字 Char3"/>
    <w:autoRedefine/>
    <w:qFormat/>
    <w:uiPriority w:val="0"/>
    <w:rPr>
      <w:rFonts w:ascii="宋体" w:hAnsi="Courier New" w:eastAsia="宋体"/>
      <w:kern w:val="2"/>
      <w:sz w:val="21"/>
      <w:lang w:val="en-US" w:eastAsia="zh-CN" w:bidi="ar-SA"/>
    </w:rPr>
  </w:style>
  <w:style w:type="character" w:customStyle="1" w:styleId="517">
    <w:name w:val="h Char Char1"/>
    <w:autoRedefine/>
    <w:qFormat/>
    <w:uiPriority w:val="0"/>
    <w:rPr>
      <w:rFonts w:eastAsia="宋体"/>
      <w:kern w:val="2"/>
      <w:sz w:val="18"/>
      <w:szCs w:val="18"/>
      <w:lang w:val="en-US" w:eastAsia="zh-CN" w:bidi="ar-SA"/>
    </w:rPr>
  </w:style>
  <w:style w:type="character" w:customStyle="1" w:styleId="518">
    <w:name w:val="冯 Char"/>
    <w:link w:val="77"/>
    <w:autoRedefine/>
    <w:qFormat/>
    <w:uiPriority w:val="0"/>
    <w:rPr>
      <w:rFonts w:ascii="宋体" w:hAnsi="宋体"/>
      <w:color w:val="000000"/>
      <w:sz w:val="24"/>
      <w:szCs w:val="24"/>
    </w:rPr>
  </w:style>
  <w:style w:type="character" w:customStyle="1" w:styleId="519">
    <w:name w:val="highlight1"/>
    <w:autoRedefine/>
    <w:qFormat/>
    <w:uiPriority w:val="0"/>
    <w:rPr>
      <w:rFonts w:ascii="仿宋_GB2312" w:eastAsia="微软雅黑"/>
      <w:b/>
      <w:kern w:val="2"/>
      <w:sz w:val="23"/>
      <w:szCs w:val="23"/>
      <w:lang w:val="en-US" w:eastAsia="zh-CN" w:bidi="ar-SA"/>
    </w:rPr>
  </w:style>
  <w:style w:type="character" w:customStyle="1" w:styleId="520">
    <w:name w:val="样式6 Char"/>
    <w:autoRedefine/>
    <w:qFormat/>
    <w:uiPriority w:val="0"/>
    <w:rPr>
      <w:rFonts w:ascii="仿宋_GB2312" w:hAnsi="宋体" w:eastAsia="仿宋_GB2312"/>
      <w:b/>
      <w:bCs/>
      <w:kern w:val="2"/>
      <w:sz w:val="24"/>
      <w:szCs w:val="24"/>
      <w:lang w:val="en-US" w:eastAsia="zh-CN" w:bidi="ar-SA"/>
    </w:rPr>
  </w:style>
  <w:style w:type="character" w:customStyle="1" w:styleId="521">
    <w:name w:val="标题 9 Char"/>
    <w:link w:val="10"/>
    <w:autoRedefine/>
    <w:qFormat/>
    <w:uiPriority w:val="0"/>
    <w:rPr>
      <w:rFonts w:ascii="Arial" w:hAnsi="Arial" w:eastAsia="黑体"/>
      <w:kern w:val="2"/>
      <w:sz w:val="21"/>
      <w:szCs w:val="21"/>
    </w:rPr>
  </w:style>
  <w:style w:type="character" w:customStyle="1" w:styleId="522">
    <w:name w:val="md"/>
    <w:basedOn w:val="65"/>
    <w:autoRedefine/>
    <w:qFormat/>
    <w:uiPriority w:val="0"/>
  </w:style>
  <w:style w:type="character" w:customStyle="1" w:styleId="523">
    <w:name w:val="myp11"/>
    <w:autoRedefine/>
    <w:qFormat/>
    <w:uiPriority w:val="0"/>
    <w:rPr>
      <w:rFonts w:ascii="仿宋_GB2312" w:eastAsia="微软雅黑"/>
      <w:b/>
      <w:kern w:val="2"/>
      <w:sz w:val="32"/>
      <w:szCs w:val="32"/>
      <w:lang w:val="en-US" w:eastAsia="zh-CN" w:bidi="ar-SA"/>
    </w:rPr>
  </w:style>
  <w:style w:type="character" w:customStyle="1" w:styleId="524">
    <w:name w:val="Ò³Ã¼ Char Char1"/>
    <w:autoRedefine/>
    <w:qFormat/>
    <w:uiPriority w:val="0"/>
    <w:rPr>
      <w:rFonts w:eastAsia="宋体"/>
      <w:kern w:val="2"/>
      <w:sz w:val="18"/>
      <w:szCs w:val="18"/>
      <w:lang w:val="en-US" w:eastAsia="zh-CN" w:bidi="ar-SA"/>
    </w:rPr>
  </w:style>
  <w:style w:type="character" w:customStyle="1" w:styleId="525">
    <w:name w:val="tw4winTerm"/>
    <w:autoRedefine/>
    <w:qFormat/>
    <w:uiPriority w:val="0"/>
    <w:rPr>
      <w:color w:val="0000FF"/>
    </w:rPr>
  </w:style>
  <w:style w:type="character" w:customStyle="1" w:styleId="526">
    <w:name w:val="表格 Char Char"/>
    <w:autoRedefine/>
    <w:qFormat/>
    <w:uiPriority w:val="0"/>
    <w:rPr>
      <w:rFonts w:ascii="宋体" w:hAnsi="宋体" w:eastAsia="宋体"/>
      <w:lang w:bidi="ar-SA"/>
    </w:rPr>
  </w:style>
  <w:style w:type="character" w:customStyle="1" w:styleId="527">
    <w:name w:val="样式8 Char"/>
    <w:autoRedefine/>
    <w:qFormat/>
    <w:uiPriority w:val="0"/>
    <w:rPr>
      <w:rFonts w:ascii="仿宋_GB2312" w:hAnsi="宋体" w:eastAsia="仿宋_GB2312"/>
      <w:b/>
      <w:bCs/>
      <w:kern w:val="2"/>
      <w:sz w:val="24"/>
      <w:szCs w:val="24"/>
    </w:rPr>
  </w:style>
  <w:style w:type="character" w:customStyle="1" w:styleId="528">
    <w:name w:val="样式5 Char"/>
    <w:autoRedefine/>
    <w:qFormat/>
    <w:uiPriority w:val="0"/>
    <w:rPr>
      <w:rFonts w:ascii="仿宋_GB2312" w:hAnsi="仿宋" w:eastAsia="仿宋_GB2312"/>
      <w:kern w:val="2"/>
      <w:sz w:val="24"/>
      <w:szCs w:val="24"/>
    </w:rPr>
  </w:style>
  <w:style w:type="character" w:customStyle="1" w:styleId="529">
    <w:name w:val="页脚 Char1"/>
    <w:autoRedefine/>
    <w:qFormat/>
    <w:uiPriority w:val="0"/>
    <w:rPr>
      <w:rFonts w:eastAsia="宋体"/>
      <w:kern w:val="2"/>
      <w:sz w:val="18"/>
      <w:szCs w:val="18"/>
      <w:lang w:val="en-US" w:eastAsia="zh-CN" w:bidi="ar-SA"/>
    </w:rPr>
  </w:style>
  <w:style w:type="character" w:customStyle="1" w:styleId="530">
    <w:name w:val="tw4winJump"/>
    <w:autoRedefine/>
    <w:qFormat/>
    <w:uiPriority w:val="0"/>
    <w:rPr>
      <w:rFonts w:ascii="Courier New" w:hAnsi="Courier New" w:cs="Courier New"/>
      <w:color w:val="008080"/>
    </w:rPr>
  </w:style>
  <w:style w:type="character" w:customStyle="1" w:styleId="531">
    <w:name w:val="批注文字 Char"/>
    <w:autoRedefine/>
    <w:qFormat/>
    <w:uiPriority w:val="99"/>
    <w:rPr>
      <w:kern w:val="2"/>
      <w:sz w:val="21"/>
      <w:szCs w:val="24"/>
    </w:rPr>
  </w:style>
  <w:style w:type="character" w:customStyle="1" w:styleId="532">
    <w:name w:val="Char Char122"/>
    <w:autoRedefine/>
    <w:qFormat/>
    <w:uiPriority w:val="0"/>
    <w:rPr>
      <w:rFonts w:ascii="仿宋_GB2312" w:eastAsia="仿宋_GB2312"/>
      <w:b/>
      <w:bCs/>
      <w:kern w:val="2"/>
      <w:sz w:val="24"/>
      <w:szCs w:val="24"/>
      <w:lang w:val="zh-CN" w:eastAsia="zh-CN" w:bidi="ar-SA"/>
    </w:rPr>
  </w:style>
  <w:style w:type="character" w:customStyle="1" w:styleId="533">
    <w:name w:val="No Spacing Char"/>
    <w:link w:val="172"/>
    <w:autoRedefine/>
    <w:qFormat/>
    <w:uiPriority w:val="1"/>
    <w:rPr>
      <w:rFonts w:ascii="Calibri" w:hAnsi="Calibri"/>
      <w:sz w:val="22"/>
      <w:szCs w:val="22"/>
      <w:lang w:val="en-US" w:eastAsia="zh-CN" w:bidi="ar-SA"/>
    </w:rPr>
  </w:style>
  <w:style w:type="character" w:customStyle="1" w:styleId="534">
    <w:name w:val="Char Char21"/>
    <w:autoRedefine/>
    <w:qFormat/>
    <w:uiPriority w:val="0"/>
    <w:rPr>
      <w:rFonts w:ascii="宋体" w:hAnsi="Courier New" w:eastAsia="宋体"/>
      <w:kern w:val="2"/>
      <w:sz w:val="21"/>
      <w:lang w:val="en-US" w:eastAsia="zh-CN" w:bidi="ar-SA"/>
    </w:rPr>
  </w:style>
  <w:style w:type="character" w:customStyle="1" w:styleId="535">
    <w:name w:val="Char Char8"/>
    <w:autoRedefine/>
    <w:qFormat/>
    <w:uiPriority w:val="0"/>
    <w:rPr>
      <w:rFonts w:eastAsia="宋体"/>
      <w:b/>
      <w:sz w:val="24"/>
      <w:lang w:val="en-GB" w:eastAsia="zh-CN"/>
    </w:rPr>
  </w:style>
  <w:style w:type="character" w:customStyle="1" w:styleId="536">
    <w:name w:val="font21"/>
    <w:autoRedefine/>
    <w:qFormat/>
    <w:uiPriority w:val="0"/>
    <w:rPr>
      <w:rFonts w:hint="eastAsia" w:ascii="宋体" w:hAnsi="宋体" w:eastAsia="宋体"/>
      <w:kern w:val="2"/>
      <w:sz w:val="28"/>
      <w:szCs w:val="28"/>
      <w:lang w:val="en-US" w:eastAsia="zh-CN" w:bidi="ar-SA"/>
    </w:rPr>
  </w:style>
  <w:style w:type="character" w:customStyle="1" w:styleId="537">
    <w:name w:val="正文2 Char"/>
    <w:autoRedefine/>
    <w:qFormat/>
    <w:uiPriority w:val="0"/>
    <w:rPr>
      <w:rFonts w:eastAsia="宋体"/>
      <w:kern w:val="2"/>
      <w:sz w:val="24"/>
      <w:lang w:val="en-US" w:eastAsia="zh-CN" w:bidi="ar-SA"/>
    </w:rPr>
  </w:style>
  <w:style w:type="character" w:customStyle="1" w:styleId="538">
    <w:name w:val="big1"/>
    <w:autoRedefine/>
    <w:qFormat/>
    <w:uiPriority w:val="0"/>
    <w:rPr>
      <w:rFonts w:hint="eastAsia" w:ascii="宋体" w:hAnsi="宋体" w:eastAsia="宋体"/>
      <w:color w:val="333333"/>
      <w:sz w:val="22"/>
      <w:szCs w:val="22"/>
    </w:rPr>
  </w:style>
  <w:style w:type="character" w:customStyle="1" w:styleId="539">
    <w:name w:val="Body Text(ch) Char Char"/>
    <w:autoRedefine/>
    <w:qFormat/>
    <w:uiPriority w:val="0"/>
    <w:rPr>
      <w:rFonts w:ascii="宋体"/>
      <w:kern w:val="2"/>
      <w:sz w:val="24"/>
      <w:szCs w:val="21"/>
      <w:lang w:val="zh-CN"/>
    </w:rPr>
  </w:style>
  <w:style w:type="character" w:customStyle="1" w:styleId="540">
    <w:name w:val="blue1"/>
    <w:basedOn w:val="65"/>
    <w:autoRedefine/>
    <w:qFormat/>
    <w:uiPriority w:val="0"/>
  </w:style>
  <w:style w:type="character" w:customStyle="1" w:styleId="541">
    <w:name w:val="正文 项目2 Char"/>
    <w:basedOn w:val="485"/>
    <w:autoRedefine/>
    <w:qFormat/>
    <w:uiPriority w:val="0"/>
    <w:rPr>
      <w:rFonts w:ascii="仿宋_GB2312" w:hAnsi="仿宋_GB2312" w:eastAsia="仿宋_GB2312"/>
      <w:kern w:val="2"/>
      <w:sz w:val="24"/>
      <w:lang w:bidi="ar-SA"/>
    </w:rPr>
  </w:style>
  <w:style w:type="character" w:customStyle="1" w:styleId="542">
    <w:name w:val="solutionfonts"/>
    <w:autoRedefine/>
    <w:qFormat/>
    <w:uiPriority w:val="0"/>
  </w:style>
  <w:style w:type="character" w:customStyle="1" w:styleId="543">
    <w:name w:val="Char Char81"/>
    <w:autoRedefine/>
    <w:qFormat/>
    <w:uiPriority w:val="0"/>
    <w:rPr>
      <w:rFonts w:eastAsia="宋体"/>
      <w:b/>
      <w:sz w:val="24"/>
      <w:lang w:val="en-GB" w:eastAsia="zh-CN"/>
    </w:rPr>
  </w:style>
  <w:style w:type="character" w:customStyle="1" w:styleId="544">
    <w:name w:val="Char Char2"/>
    <w:autoRedefine/>
    <w:qFormat/>
    <w:uiPriority w:val="0"/>
    <w:rPr>
      <w:rFonts w:eastAsia="宋体"/>
      <w:b/>
      <w:bCs/>
      <w:kern w:val="2"/>
      <w:sz w:val="21"/>
      <w:szCs w:val="24"/>
      <w:lang w:val="en-US" w:eastAsia="zh-CN" w:bidi="ar-SA"/>
    </w:rPr>
  </w:style>
  <w:style w:type="character" w:customStyle="1" w:styleId="545">
    <w:name w:val="HTML 预设格式 Char"/>
    <w:link w:val="57"/>
    <w:autoRedefine/>
    <w:qFormat/>
    <w:uiPriority w:val="0"/>
    <w:rPr>
      <w:rFonts w:ascii="黑体" w:hAnsi="Courier New" w:eastAsia="黑体"/>
    </w:rPr>
  </w:style>
  <w:style w:type="character" w:customStyle="1" w:styleId="546">
    <w:name w:val="Heading 7 Char"/>
    <w:autoRedefine/>
    <w:qFormat/>
    <w:locked/>
    <w:uiPriority w:val="0"/>
    <w:rPr>
      <w:rFonts w:ascii="宋体" w:hAnsi="宋体" w:eastAsia="宋体"/>
      <w:b/>
      <w:bCs/>
      <w:kern w:val="2"/>
      <w:sz w:val="24"/>
      <w:szCs w:val="24"/>
      <w:lang w:val="en-US" w:eastAsia="zh-CN" w:bidi="ar-SA"/>
    </w:rPr>
  </w:style>
  <w:style w:type="character" w:customStyle="1" w:styleId="547">
    <w:name w:val="正文首行缩进 Char"/>
    <w:link w:val="61"/>
    <w:autoRedefine/>
    <w:qFormat/>
    <w:uiPriority w:val="0"/>
    <w:rPr>
      <w:rFonts w:ascii="宋体"/>
      <w:kern w:val="2"/>
      <w:sz w:val="24"/>
      <w:lang w:val="zh-CN"/>
    </w:rPr>
  </w:style>
  <w:style w:type="character" w:customStyle="1" w:styleId="548">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9">
    <w:name w:val="pt141"/>
    <w:autoRedefine/>
    <w:qFormat/>
    <w:uiPriority w:val="0"/>
    <w:rPr>
      <w:color w:val="330066"/>
      <w:sz w:val="22"/>
      <w:szCs w:val="22"/>
    </w:rPr>
  </w:style>
  <w:style w:type="character" w:customStyle="1" w:styleId="550">
    <w:name w:val="h Char Char"/>
    <w:autoRedefine/>
    <w:qFormat/>
    <w:uiPriority w:val="0"/>
    <w:rPr>
      <w:rFonts w:eastAsia="宋体"/>
      <w:kern w:val="2"/>
      <w:sz w:val="18"/>
      <w:lang w:val="en-US" w:eastAsia="zh-CN" w:bidi="ar-SA"/>
    </w:rPr>
  </w:style>
  <w:style w:type="character" w:customStyle="1" w:styleId="551">
    <w:name w:val="标题 1 Char"/>
    <w:link w:val="3"/>
    <w:autoRedefine/>
    <w:qFormat/>
    <w:uiPriority w:val="0"/>
    <w:rPr>
      <w:b/>
      <w:bCs/>
      <w:kern w:val="44"/>
      <w:sz w:val="44"/>
      <w:szCs w:val="44"/>
    </w:rPr>
  </w:style>
  <w:style w:type="character" w:customStyle="1" w:styleId="552">
    <w:name w:val="页眉 Char"/>
    <w:autoRedefine/>
    <w:qFormat/>
    <w:uiPriority w:val="0"/>
    <w:rPr>
      <w:rFonts w:eastAsia="仿宋_GB2312"/>
      <w:kern w:val="2"/>
      <w:sz w:val="18"/>
      <w:lang w:val="en-US" w:eastAsia="zh-CN"/>
    </w:rPr>
  </w:style>
  <w:style w:type="character" w:customStyle="1" w:styleId="553">
    <w:name w:val="b11_01b Char"/>
    <w:link w:val="411"/>
    <w:autoRedefine/>
    <w:qFormat/>
    <w:uiPriority w:val="0"/>
    <w:rPr>
      <w:rFonts w:ascii="Verdana" w:hAnsi="Verdana"/>
      <w:b/>
      <w:bCs/>
      <w:color w:val="4A82CA"/>
      <w:sz w:val="17"/>
      <w:szCs w:val="17"/>
    </w:rPr>
  </w:style>
  <w:style w:type="character" w:customStyle="1" w:styleId="554">
    <w:name w:val="标题4-dyf Char"/>
    <w:link w:val="349"/>
    <w:autoRedefine/>
    <w:qFormat/>
    <w:uiPriority w:val="0"/>
    <w:rPr>
      <w:rFonts w:ascii="Cambria" w:hAnsi="Cambria"/>
      <w:b/>
      <w:bCs/>
      <w:color w:val="000000"/>
      <w:kern w:val="2"/>
      <w:sz w:val="21"/>
      <w:szCs w:val="21"/>
    </w:rPr>
  </w:style>
  <w:style w:type="character" w:customStyle="1" w:styleId="555">
    <w:name w:val="批注主题 Char"/>
    <w:autoRedefine/>
    <w:qFormat/>
    <w:uiPriority w:val="0"/>
    <w:rPr>
      <w:rFonts w:eastAsia="宋体"/>
      <w:b/>
      <w:bCs/>
      <w:kern w:val="2"/>
      <w:sz w:val="21"/>
      <w:szCs w:val="24"/>
      <w:lang w:val="en-US" w:eastAsia="zh-CN" w:bidi="ar-SA"/>
    </w:rPr>
  </w:style>
  <w:style w:type="character" w:customStyle="1" w:styleId="55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autoRedefine/>
    <w:qFormat/>
    <w:uiPriority w:val="0"/>
    <w:rPr>
      <w:sz w:val="24"/>
      <w:szCs w:val="24"/>
      <w:lang w:val="en-US" w:eastAsia="zh-CN" w:bidi="ar-SA"/>
    </w:rPr>
  </w:style>
  <w:style w:type="character" w:customStyle="1" w:styleId="558">
    <w:name w:val="Char Char51"/>
    <w:autoRedefine/>
    <w:qFormat/>
    <w:uiPriority w:val="0"/>
    <w:rPr>
      <w:rFonts w:ascii="宋体" w:hAnsi="Courier New" w:eastAsia="宋体"/>
      <w:kern w:val="2"/>
      <w:sz w:val="21"/>
      <w:lang w:val="en-US" w:eastAsia="zh-CN"/>
    </w:rPr>
  </w:style>
  <w:style w:type="character" w:customStyle="1" w:styleId="559">
    <w:name w:val="带编号样式 Char"/>
    <w:autoRedefine/>
    <w:qFormat/>
    <w:uiPriority w:val="0"/>
    <w:rPr>
      <w:rFonts w:ascii="仿宋_GB2312" w:eastAsia="仿宋_GB2312"/>
      <w:color w:val="000000"/>
      <w:sz w:val="24"/>
      <w:lang w:bidi="ar-SA"/>
    </w:rPr>
  </w:style>
  <w:style w:type="character" w:customStyle="1" w:styleId="560">
    <w:name w:val="样式4 Char"/>
    <w:autoRedefine/>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2">
    <w:name w:val="PI Char"/>
    <w:autoRedefine/>
    <w:qFormat/>
    <w:uiPriority w:val="0"/>
    <w:rPr>
      <w:rFonts w:ascii="宋体" w:hAnsi="宋体" w:eastAsia="宋体"/>
      <w:kern w:val="2"/>
      <w:sz w:val="24"/>
      <w:szCs w:val="24"/>
      <w:lang w:val="en-US" w:eastAsia="zh-CN" w:bidi="ar-SA"/>
    </w:rPr>
  </w:style>
  <w:style w:type="character" w:customStyle="1" w:styleId="563">
    <w:name w:val="Char Char111"/>
    <w:autoRedefine/>
    <w:qFormat/>
    <w:locked/>
    <w:uiPriority w:val="0"/>
    <w:rPr>
      <w:rFonts w:ascii="宋体" w:hAnsi="宋体" w:eastAsia="宋体"/>
      <w:b/>
      <w:kern w:val="2"/>
      <w:sz w:val="24"/>
      <w:szCs w:val="24"/>
      <w:lang w:val="en-US" w:eastAsia="zh-CN" w:bidi="ar-SA"/>
    </w:rPr>
  </w:style>
  <w:style w:type="character" w:customStyle="1" w:styleId="564">
    <w:name w:val="Document Map Char"/>
    <w:autoRedefine/>
    <w:semiHidden/>
    <w:qFormat/>
    <w:locked/>
    <w:uiPriority w:val="0"/>
    <w:rPr>
      <w:rFonts w:eastAsia="宋体"/>
      <w:kern w:val="2"/>
      <w:sz w:val="21"/>
      <w:szCs w:val="24"/>
      <w:lang w:val="en-US" w:eastAsia="zh-CN" w:bidi="ar-SA"/>
    </w:rPr>
  </w:style>
  <w:style w:type="character" w:customStyle="1" w:styleId="565">
    <w:name w:val="正文文本缩进 Char"/>
    <w:autoRedefine/>
    <w:qFormat/>
    <w:uiPriority w:val="0"/>
    <w:rPr>
      <w:rFonts w:ascii="宋体" w:hAnsi="宋体"/>
      <w:kern w:val="2"/>
      <w:sz w:val="24"/>
      <w:szCs w:val="24"/>
    </w:rPr>
  </w:style>
  <w:style w:type="character" w:customStyle="1" w:styleId="566">
    <w:name w:val="文本正文 Char Char"/>
    <w:autoRedefine/>
    <w:qFormat/>
    <w:locked/>
    <w:uiPriority w:val="0"/>
    <w:rPr>
      <w:sz w:val="24"/>
      <w:lang w:bidi="ar-SA"/>
    </w:rPr>
  </w:style>
  <w:style w:type="character" w:customStyle="1" w:styleId="567">
    <w:name w:val="样式7 Char"/>
    <w:autoRedefine/>
    <w:qFormat/>
    <w:uiPriority w:val="0"/>
    <w:rPr>
      <w:rFonts w:ascii="仿宋_GB2312" w:hAnsi="仿宋" w:eastAsia="仿宋_GB2312"/>
      <w:b/>
      <w:kern w:val="2"/>
      <w:sz w:val="24"/>
      <w:szCs w:val="24"/>
    </w:rPr>
  </w:style>
  <w:style w:type="character" w:customStyle="1" w:styleId="568">
    <w:name w:val="样式3 Char"/>
    <w:basedOn w:val="569"/>
    <w:autoRedefine/>
    <w:qFormat/>
    <w:uiPriority w:val="0"/>
    <w:rPr>
      <w:rFonts w:ascii="仿宋_GB2312" w:hAnsi="仿宋" w:eastAsia="仿宋_GB2312" w:cs="仿宋_GB2312"/>
      <w:sz w:val="32"/>
      <w:szCs w:val="30"/>
      <w:lang w:val="zh-CN"/>
    </w:rPr>
  </w:style>
  <w:style w:type="character" w:customStyle="1" w:styleId="569">
    <w:name w:val="样式2 Char"/>
    <w:autoRedefine/>
    <w:qFormat/>
    <w:uiPriority w:val="0"/>
    <w:rPr>
      <w:rFonts w:ascii="仿宋_GB2312" w:hAnsi="仿宋" w:eastAsia="仿宋_GB2312" w:cs="仿宋_GB2312"/>
      <w:b/>
      <w:bCs/>
      <w:sz w:val="32"/>
      <w:szCs w:val="30"/>
      <w:lang w:val="zh-CN"/>
    </w:rPr>
  </w:style>
  <w:style w:type="character" w:customStyle="1" w:styleId="5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1">
    <w:name w:val="Table Text Char1"/>
    <w:autoRedefine/>
    <w:qFormat/>
    <w:uiPriority w:val="0"/>
    <w:rPr>
      <w:rFonts w:eastAsia="宋体"/>
      <w:sz w:val="24"/>
      <w:szCs w:val="24"/>
      <w:lang w:val="en-US" w:eastAsia="zh-CN" w:bidi="ar-SA"/>
    </w:rPr>
  </w:style>
  <w:style w:type="character" w:customStyle="1" w:styleId="572">
    <w:name w:val="shadow11"/>
    <w:autoRedefine/>
    <w:qFormat/>
    <w:uiPriority w:val="0"/>
    <w:rPr>
      <w:color w:val="000000"/>
      <w:sz w:val="21"/>
    </w:rPr>
  </w:style>
  <w:style w:type="character" w:customStyle="1" w:styleId="573">
    <w:name w:val="HTML 地址 Char"/>
    <w:link w:val="30"/>
    <w:autoRedefine/>
    <w:qFormat/>
    <w:uiPriority w:val="0"/>
    <w:rPr>
      <w:rFonts w:ascii="宋体" w:hAnsi="宋体"/>
      <w:i/>
      <w:iCs/>
      <w:sz w:val="24"/>
      <w:szCs w:val="24"/>
    </w:rPr>
  </w:style>
  <w:style w:type="character" w:customStyle="1" w:styleId="574">
    <w:name w:val="Char Char22"/>
    <w:autoRedefine/>
    <w:qFormat/>
    <w:uiPriority w:val="0"/>
    <w:rPr>
      <w:rFonts w:eastAsia="宋体"/>
      <w:b/>
      <w:bCs/>
      <w:kern w:val="2"/>
      <w:sz w:val="21"/>
      <w:szCs w:val="24"/>
      <w:lang w:val="en-US" w:eastAsia="zh-CN" w:bidi="ar-SA"/>
    </w:rPr>
  </w:style>
  <w:style w:type="character" w:customStyle="1" w:styleId="575">
    <w:name w:val="标题 5 Char"/>
    <w:link w:val="6"/>
    <w:autoRedefine/>
    <w:qFormat/>
    <w:uiPriority w:val="0"/>
    <w:rPr>
      <w:b/>
      <w:bCs/>
      <w:kern w:val="2"/>
      <w:sz w:val="28"/>
      <w:szCs w:val="28"/>
    </w:rPr>
  </w:style>
  <w:style w:type="character" w:customStyle="1" w:styleId="576">
    <w:name w:val="h3 Char1"/>
    <w:autoRedefine/>
    <w:qFormat/>
    <w:uiPriority w:val="0"/>
    <w:rPr>
      <w:rFonts w:eastAsia="宋体"/>
      <w:b/>
      <w:bCs/>
      <w:kern w:val="2"/>
      <w:sz w:val="32"/>
      <w:szCs w:val="32"/>
      <w:lang w:bidi="ar-SA"/>
    </w:rPr>
  </w:style>
  <w:style w:type="character" w:customStyle="1" w:styleId="577">
    <w:name w:val="FA正文 Char Char"/>
    <w:autoRedefine/>
    <w:qFormat/>
    <w:uiPriority w:val="0"/>
    <w:rPr>
      <w:rFonts w:hAnsi="宋体"/>
      <w:kern w:val="2"/>
      <w:sz w:val="24"/>
      <w:lang w:bidi="ar-SA"/>
    </w:rPr>
  </w:style>
  <w:style w:type="character" w:customStyle="1" w:styleId="578">
    <w:name w:val="Char Char7"/>
    <w:autoRedefine/>
    <w:semiHidden/>
    <w:qFormat/>
    <w:uiPriority w:val="0"/>
    <w:rPr>
      <w:rFonts w:eastAsia="宋体"/>
      <w:kern w:val="2"/>
      <w:sz w:val="21"/>
      <w:szCs w:val="24"/>
      <w:lang w:val="en-US" w:eastAsia="zh-CN" w:bidi="ar-SA"/>
    </w:rPr>
  </w:style>
  <w:style w:type="character" w:customStyle="1" w:styleId="579">
    <w:name w:val="hui"/>
    <w:basedOn w:val="65"/>
    <w:autoRedefine/>
    <w:qFormat/>
    <w:uiPriority w:val="0"/>
  </w:style>
  <w:style w:type="character" w:customStyle="1" w:styleId="580">
    <w:name w:val="正文缩进 Char"/>
    <w:autoRedefine/>
    <w:qFormat/>
    <w:uiPriority w:val="0"/>
    <w:rPr>
      <w:rFonts w:eastAsia="宋体"/>
      <w:kern w:val="2"/>
      <w:sz w:val="21"/>
      <w:lang w:val="en-US" w:eastAsia="zh-CN"/>
    </w:rPr>
  </w:style>
  <w:style w:type="character" w:customStyle="1" w:styleId="581">
    <w:name w:val="正文1 Char"/>
    <w:autoRedefine/>
    <w:qFormat/>
    <w:uiPriority w:val="0"/>
    <w:rPr>
      <w:rFonts w:ascii="宋体" w:eastAsia="宋体"/>
      <w:snapToGrid w:val="0"/>
      <w:color w:val="000000"/>
      <w:kern w:val="28"/>
      <w:sz w:val="28"/>
      <w:lang w:val="en-US" w:eastAsia="zh-CN" w:bidi="ar-SA"/>
    </w:rPr>
  </w:style>
  <w:style w:type="character" w:customStyle="1" w:styleId="582">
    <w:name w:val="Char Char61"/>
    <w:autoRedefine/>
    <w:qFormat/>
    <w:uiPriority w:val="0"/>
    <w:rPr>
      <w:rFonts w:eastAsia="宋体"/>
      <w:kern w:val="2"/>
      <w:sz w:val="21"/>
      <w:szCs w:val="24"/>
      <w:lang w:val="en-US" w:eastAsia="zh-CN" w:bidi="ar-SA"/>
    </w:rPr>
  </w:style>
  <w:style w:type="character" w:customStyle="1" w:styleId="583">
    <w:name w:val="正文文本 3 Char"/>
    <w:link w:val="22"/>
    <w:autoRedefine/>
    <w:qFormat/>
    <w:uiPriority w:val="0"/>
    <w:rPr>
      <w:kern w:val="2"/>
      <w:sz w:val="21"/>
    </w:rPr>
  </w:style>
  <w:style w:type="character" w:customStyle="1" w:styleId="584">
    <w:name w:val="message1"/>
    <w:autoRedefine/>
    <w:qFormat/>
    <w:uiPriority w:val="0"/>
    <w:rPr>
      <w:rFonts w:hint="default" w:ascii="Tahoma" w:hAnsi="Tahoma" w:cs="Tahoma"/>
      <w:sz w:val="18"/>
      <w:szCs w:val="18"/>
    </w:rPr>
  </w:style>
  <w:style w:type="character" w:customStyle="1" w:styleId="585">
    <w:name w:val="DO_NOT_TRANSLATE"/>
    <w:autoRedefine/>
    <w:qFormat/>
    <w:uiPriority w:val="0"/>
    <w:rPr>
      <w:rFonts w:ascii="Courier New" w:hAnsi="Courier New" w:cs="Courier New"/>
      <w:color w:val="800000"/>
    </w:rPr>
  </w:style>
  <w:style w:type="character" w:customStyle="1" w:styleId="586">
    <w:name w:val="unnamed11"/>
    <w:autoRedefine/>
    <w:qFormat/>
    <w:uiPriority w:val="0"/>
    <w:rPr>
      <w:sz w:val="20"/>
      <w:szCs w:val="20"/>
    </w:rPr>
  </w:style>
  <w:style w:type="character" w:customStyle="1" w:styleId="587">
    <w:name w:val="tw4winInternal"/>
    <w:autoRedefine/>
    <w:qFormat/>
    <w:uiPriority w:val="0"/>
    <w:rPr>
      <w:rFonts w:ascii="Courier New" w:hAnsi="Courier New" w:cs="Courier New"/>
      <w:color w:val="FF0000"/>
    </w:rPr>
  </w:style>
  <w:style w:type="character" w:customStyle="1" w:styleId="588">
    <w:name w:val="正文（缩进2汉字） Char"/>
    <w:link w:val="328"/>
    <w:autoRedefine/>
    <w:qFormat/>
    <w:uiPriority w:val="0"/>
    <w:rPr>
      <w:rFonts w:ascii="宋体"/>
    </w:rPr>
  </w:style>
  <w:style w:type="character" w:customStyle="1" w:styleId="589">
    <w:name w:val="页脚 Char"/>
    <w:autoRedefine/>
    <w:qFormat/>
    <w:uiPriority w:val="0"/>
    <w:rPr>
      <w:rFonts w:eastAsia="仿宋_GB2312"/>
      <w:kern w:val="2"/>
      <w:sz w:val="18"/>
      <w:lang w:val="en-US" w:eastAsia="zh-CN"/>
    </w:rPr>
  </w:style>
  <w:style w:type="character" w:customStyle="1" w:styleId="590">
    <w:name w:val="正文文本缩进 3 Char"/>
    <w:link w:val="52"/>
    <w:autoRedefine/>
    <w:qFormat/>
    <w:uiPriority w:val="0"/>
    <w:rPr>
      <w:kern w:val="2"/>
      <w:sz w:val="24"/>
    </w:rPr>
  </w:style>
  <w:style w:type="character" w:customStyle="1" w:styleId="591">
    <w:name w:val="正文缩进 Char1"/>
    <w:autoRedefine/>
    <w:qFormat/>
    <w:uiPriority w:val="0"/>
    <w:rPr>
      <w:rFonts w:ascii="宋体" w:eastAsia="宋体"/>
      <w:snapToGrid w:val="0"/>
      <w:color w:val="000000"/>
      <w:kern w:val="28"/>
      <w:sz w:val="28"/>
      <w:lang w:val="en-US" w:eastAsia="zh-CN" w:bidi="ar-SA"/>
    </w:rPr>
  </w:style>
  <w:style w:type="character" w:customStyle="1" w:styleId="592">
    <w:name w:val="style36"/>
    <w:basedOn w:val="65"/>
    <w:autoRedefine/>
    <w:qFormat/>
    <w:uiPriority w:val="0"/>
  </w:style>
  <w:style w:type="character" w:customStyle="1" w:styleId="593">
    <w:name w:val="hui3"/>
    <w:autoRedefine/>
    <w:qFormat/>
    <w:uiPriority w:val="0"/>
    <w:rPr>
      <w:color w:val="333333"/>
    </w:rPr>
  </w:style>
  <w:style w:type="character" w:customStyle="1" w:styleId="594">
    <w:name w:val="apple-converted-space"/>
    <w:autoRedefine/>
    <w:qFormat/>
    <w:uiPriority w:val="0"/>
  </w:style>
  <w:style w:type="character" w:customStyle="1" w:styleId="595">
    <w:name w:val="文档结构图 Char"/>
    <w:autoRedefine/>
    <w:qFormat/>
    <w:uiPriority w:val="0"/>
    <w:rPr>
      <w:rFonts w:eastAsia="宋体"/>
      <w:kern w:val="2"/>
      <w:sz w:val="21"/>
      <w:szCs w:val="24"/>
      <w:lang w:val="en-US" w:eastAsia="zh-CN" w:bidi="ar-SA"/>
    </w:rPr>
  </w:style>
  <w:style w:type="character" w:customStyle="1" w:styleId="596">
    <w:name w:val="正文非缩进 Char3"/>
    <w:autoRedefine/>
    <w:qFormat/>
    <w:uiPriority w:val="0"/>
    <w:rPr>
      <w:rFonts w:ascii="宋体" w:eastAsia="宋体"/>
      <w:snapToGrid w:val="0"/>
      <w:color w:val="000000"/>
      <w:kern w:val="28"/>
      <w:sz w:val="28"/>
      <w:lang w:val="en-US" w:eastAsia="zh-CN" w:bidi="ar-SA"/>
    </w:rPr>
  </w:style>
  <w:style w:type="character" w:customStyle="1" w:styleId="597">
    <w:name w:val="dectext1"/>
    <w:autoRedefine/>
    <w:qFormat/>
    <w:uiPriority w:val="0"/>
    <w:rPr>
      <w:rFonts w:ascii="宋体" w:hAnsi="宋体" w:eastAsia="宋体"/>
      <w:color w:val="333333"/>
      <w:sz w:val="21"/>
      <w:szCs w:val="21"/>
      <w:u w:val="none"/>
    </w:rPr>
  </w:style>
  <w:style w:type="character" w:customStyle="1" w:styleId="598">
    <w:name w:val="副标题 Char1"/>
    <w:autoRedefine/>
    <w:qFormat/>
    <w:uiPriority w:val="0"/>
    <w:rPr>
      <w:rFonts w:ascii="Cambria" w:hAnsi="Cambria" w:eastAsia="宋体" w:cs="Times New Roman"/>
      <w:b/>
      <w:bCs/>
      <w:snapToGrid w:val="0"/>
      <w:kern w:val="28"/>
      <w:sz w:val="32"/>
      <w:szCs w:val="32"/>
    </w:rPr>
  </w:style>
  <w:style w:type="character" w:customStyle="1" w:styleId="599">
    <w:name w:val="f141"/>
    <w:autoRedefine/>
    <w:qFormat/>
    <w:uiPriority w:val="0"/>
    <w:rPr>
      <w:rFonts w:ascii="Tahoma" w:hAnsi="Tahoma" w:eastAsia="宋体"/>
      <w:b/>
      <w:kern w:val="2"/>
      <w:sz w:val="21"/>
      <w:szCs w:val="21"/>
      <w:lang w:val="en-US" w:eastAsia="zh-CN" w:bidi="ar-SA"/>
    </w:rPr>
  </w:style>
  <w:style w:type="character" w:customStyle="1" w:styleId="600">
    <w:name w:val="日期 Char"/>
    <w:link w:val="36"/>
    <w:autoRedefine/>
    <w:qFormat/>
    <w:uiPriority w:val="0"/>
    <w:rPr>
      <w:rFonts w:ascii="宋体"/>
      <w:kern w:val="2"/>
      <w:sz w:val="24"/>
      <w:szCs w:val="21"/>
      <w:lang w:val="zh-CN"/>
    </w:rPr>
  </w:style>
  <w:style w:type="character" w:customStyle="1" w:styleId="601">
    <w:name w:val="标题 4 Char"/>
    <w:link w:val="5"/>
    <w:autoRedefine/>
    <w:qFormat/>
    <w:uiPriority w:val="0"/>
    <w:rPr>
      <w:rFonts w:ascii="Arial" w:hAnsi="Arial" w:eastAsia="黑体"/>
      <w:b/>
      <w:bCs/>
      <w:kern w:val="2"/>
      <w:sz w:val="28"/>
      <w:szCs w:val="28"/>
      <w:lang w:val="zh-CN"/>
    </w:rPr>
  </w:style>
  <w:style w:type="character" w:customStyle="1" w:styleId="602">
    <w:name w:val="链接"/>
    <w:autoRedefine/>
    <w:qFormat/>
    <w:uiPriority w:val="0"/>
    <w:rPr>
      <w:color w:val="0000FF"/>
      <w:sz w:val="21"/>
      <w:szCs w:val="21"/>
      <w:u w:val="single"/>
    </w:rPr>
  </w:style>
  <w:style w:type="character" w:customStyle="1" w:styleId="603">
    <w:name w:val="正文首行缩进 Char Char Char Char Char Char"/>
    <w:autoRedefine/>
    <w:qFormat/>
    <w:uiPriority w:val="0"/>
    <w:rPr>
      <w:rFonts w:ascii="宋体" w:eastAsia="宋体"/>
      <w:kern w:val="2"/>
      <w:sz w:val="24"/>
      <w:lang w:val="zh-CN" w:bidi="ar-SA"/>
    </w:rPr>
  </w:style>
  <w:style w:type="character" w:customStyle="1" w:styleId="604">
    <w:name w:val="tw4winError"/>
    <w:autoRedefine/>
    <w:qFormat/>
    <w:uiPriority w:val="0"/>
    <w:rPr>
      <w:rFonts w:ascii="Courier New" w:hAnsi="Courier New" w:cs="Courier New"/>
      <w:color w:val="00FF00"/>
      <w:sz w:val="40"/>
      <w:szCs w:val="40"/>
    </w:rPr>
  </w:style>
  <w:style w:type="character" w:customStyle="1" w:styleId="605">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6">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autoRedefine/>
    <w:qFormat/>
    <w:uiPriority w:val="0"/>
    <w:rPr>
      <w:rFonts w:ascii="宋体" w:eastAsia="宋体"/>
      <w:snapToGrid w:val="0"/>
      <w:color w:val="000000"/>
      <w:kern w:val="28"/>
      <w:sz w:val="28"/>
      <w:lang w:val="en-US" w:eastAsia="zh-CN" w:bidi="ar-SA"/>
    </w:rPr>
  </w:style>
  <w:style w:type="character" w:customStyle="1" w:styleId="608">
    <w:name w:val="普通文字 Char1 Char"/>
    <w:autoRedefine/>
    <w:qFormat/>
    <w:uiPriority w:val="0"/>
    <w:rPr>
      <w:rFonts w:ascii="宋体" w:hAnsi="Courier New" w:eastAsia="宋体"/>
      <w:kern w:val="2"/>
      <w:sz w:val="21"/>
      <w:szCs w:val="24"/>
      <w:lang w:val="en-US" w:eastAsia="zh-CN" w:bidi="ar-SA"/>
    </w:rPr>
  </w:style>
  <w:style w:type="character" w:customStyle="1" w:styleId="609">
    <w:name w:val="pt9"/>
    <w:autoRedefine/>
    <w:qFormat/>
    <w:uiPriority w:val="0"/>
    <w:rPr>
      <w:rFonts w:ascii="仿宋_GB2312" w:eastAsia="微软雅黑"/>
      <w:b/>
      <w:kern w:val="2"/>
      <w:sz w:val="32"/>
      <w:szCs w:val="32"/>
      <w:lang w:val="en-US" w:eastAsia="zh-CN" w:bidi="ar-SA"/>
    </w:rPr>
  </w:style>
  <w:style w:type="character" w:customStyle="1" w:styleId="610">
    <w:name w:val="large1"/>
    <w:autoRedefine/>
    <w:qFormat/>
    <w:uiPriority w:val="0"/>
    <w:rPr>
      <w:rFonts w:hint="eastAsia" w:ascii="宋体" w:hAnsi="宋体" w:eastAsia="宋体"/>
      <w:sz w:val="21"/>
      <w:szCs w:val="21"/>
    </w:rPr>
  </w:style>
  <w:style w:type="character" w:customStyle="1" w:styleId="611">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2">
    <w:name w:val="标题 4 Char1"/>
    <w:autoRedefine/>
    <w:semiHidden/>
    <w:qFormat/>
    <w:uiPriority w:val="9"/>
    <w:rPr>
      <w:rFonts w:ascii="Cambria" w:hAnsi="Cambria" w:eastAsia="宋体" w:cs="Times New Roman"/>
      <w:b/>
      <w:bCs/>
      <w:kern w:val="2"/>
      <w:sz w:val="28"/>
      <w:szCs w:val="28"/>
    </w:rPr>
  </w:style>
  <w:style w:type="character" w:customStyle="1" w:styleId="613">
    <w:name w:val="tw4winPopup"/>
    <w:autoRedefine/>
    <w:qFormat/>
    <w:uiPriority w:val="0"/>
    <w:rPr>
      <w:rFonts w:ascii="Courier New" w:hAnsi="Courier New" w:cs="Courier New"/>
      <w:color w:val="008000"/>
    </w:rPr>
  </w:style>
  <w:style w:type="character" w:customStyle="1" w:styleId="614">
    <w:name w:val="标题 6 Char"/>
    <w:link w:val="7"/>
    <w:autoRedefine/>
    <w:qFormat/>
    <w:uiPriority w:val="0"/>
    <w:rPr>
      <w:rFonts w:ascii="Arial" w:hAnsi="Arial" w:eastAsia="黑体"/>
      <w:b/>
      <w:bCs/>
      <w:kern w:val="2"/>
      <w:sz w:val="24"/>
      <w:szCs w:val="24"/>
    </w:rPr>
  </w:style>
  <w:style w:type="character" w:customStyle="1" w:styleId="61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6">
    <w:name w:val="批注文字 Char1"/>
    <w:link w:val="20"/>
    <w:autoRedefine/>
    <w:qFormat/>
    <w:uiPriority w:val="99"/>
    <w:rPr>
      <w:kern w:val="2"/>
      <w:sz w:val="21"/>
      <w:szCs w:val="24"/>
    </w:rPr>
  </w:style>
  <w:style w:type="character" w:customStyle="1" w:styleId="617">
    <w:name w:val="批注框文本 Char"/>
    <w:link w:val="38"/>
    <w:autoRedefine/>
    <w:semiHidden/>
    <w:qFormat/>
    <w:uiPriority w:val="0"/>
    <w:rPr>
      <w:kern w:val="2"/>
      <w:sz w:val="18"/>
      <w:szCs w:val="18"/>
    </w:rPr>
  </w:style>
  <w:style w:type="character" w:customStyle="1" w:styleId="618">
    <w:name w:val="Footer Char"/>
    <w:autoRedefine/>
    <w:qFormat/>
    <w:locked/>
    <w:uiPriority w:val="0"/>
    <w:rPr>
      <w:rFonts w:eastAsia="宋体"/>
      <w:kern w:val="2"/>
      <w:sz w:val="18"/>
      <w:lang w:val="en-US" w:eastAsia="zh-CN" w:bidi="ar-SA"/>
    </w:rPr>
  </w:style>
  <w:style w:type="paragraph" w:customStyle="1" w:styleId="61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1">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623"/>
    <w:link w:val="624"/>
    <w:autoRedefine/>
    <w:qFormat/>
    <w:uiPriority w:val="0"/>
    <w:pPr>
      <w:adjustRightInd/>
    </w:pPr>
    <w:rPr>
      <w:rFonts w:ascii="宋体" w:hAnsi="Courier New"/>
      <w:szCs w:val="21"/>
    </w:rPr>
  </w:style>
  <w:style w:type="paragraph" w:customStyle="1" w:styleId="62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4">
    <w:name w:val="纯文本 Char_0"/>
    <w:link w:val="622"/>
    <w:autoRedefine/>
    <w:qFormat/>
    <w:uiPriority w:val="0"/>
    <w:rPr>
      <w:rFonts w:ascii="宋体" w:hAnsi="Courier New"/>
      <w:kern w:val="2"/>
      <w:sz w:val="21"/>
      <w:szCs w:val="21"/>
      <w:lang w:val="en-US" w:eastAsia="zh-CN"/>
    </w:rPr>
  </w:style>
  <w:style w:type="character" w:customStyle="1" w:styleId="625">
    <w:name w:val="纯文本 Char1"/>
    <w:link w:val="626"/>
    <w:autoRedefine/>
    <w:qFormat/>
    <w:uiPriority w:val="0"/>
    <w:rPr>
      <w:rFonts w:ascii="宋体" w:hAnsi="Courier New"/>
    </w:rPr>
  </w:style>
  <w:style w:type="paragraph" w:customStyle="1" w:styleId="626">
    <w:name w:val="纯文本1"/>
    <w:basedOn w:val="1"/>
    <w:link w:val="625"/>
    <w:autoRedefine/>
    <w:qFormat/>
    <w:uiPriority w:val="0"/>
    <w:pPr>
      <w:adjustRightInd/>
    </w:pPr>
    <w:rPr>
      <w:rFonts w:ascii="宋体" w:hAnsi="Courier New"/>
      <w:kern w:val="0"/>
      <w:sz w:val="20"/>
      <w:szCs w:val="20"/>
    </w:rPr>
  </w:style>
  <w:style w:type="paragraph" w:customStyle="1" w:styleId="627">
    <w:name w:val="Char Char Char Char Char Char Char2"/>
    <w:basedOn w:val="1"/>
    <w:autoRedefine/>
    <w:qFormat/>
    <w:uiPriority w:val="0"/>
    <w:rPr>
      <w:rFonts w:ascii="仿宋_GB2312" w:eastAsia="仿宋_GB2312"/>
      <w:b/>
      <w:sz w:val="32"/>
      <w:szCs w:val="32"/>
    </w:rPr>
  </w:style>
  <w:style w:type="paragraph" w:customStyle="1" w:styleId="628">
    <w:name w:val="Char Char1 Char Char Char Char Char Char2"/>
    <w:basedOn w:val="1"/>
    <w:autoRedefine/>
    <w:qFormat/>
    <w:uiPriority w:val="0"/>
    <w:rPr>
      <w:rFonts w:ascii="仿宋_GB2312" w:eastAsia="仿宋_GB2312"/>
      <w:b/>
      <w:sz w:val="32"/>
      <w:szCs w:val="20"/>
    </w:rPr>
  </w:style>
  <w:style w:type="paragraph" w:customStyle="1" w:styleId="629">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103"/>
    <w:autoRedefine/>
    <w:qFormat/>
    <w:uiPriority w:val="0"/>
    <w:rPr>
      <w:rFonts w:ascii="仿宋_GB2312" w:eastAsia="仿宋_GB2312" w:cs="仿宋_GB2312"/>
      <w:color w:val="000000"/>
      <w:sz w:val="24"/>
      <w:szCs w:val="24"/>
    </w:rPr>
  </w:style>
  <w:style w:type="paragraph" w:customStyle="1" w:styleId="63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5"/>
    <w:autoRedefine/>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5"/>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font41"/>
    <w:basedOn w:val="65"/>
    <w:autoRedefine/>
    <w:qFormat/>
    <w:uiPriority w:val="0"/>
    <w:rPr>
      <w:rFonts w:hint="eastAsia" w:ascii="宋体" w:hAnsi="宋体" w:eastAsia="宋体" w:cs="宋体"/>
      <w:color w:val="000000"/>
      <w:sz w:val="22"/>
      <w:szCs w:val="22"/>
      <w:u w:val="none"/>
    </w:rPr>
  </w:style>
  <w:style w:type="character" w:customStyle="1" w:styleId="636">
    <w:name w:val="font31"/>
    <w:basedOn w:val="65"/>
    <w:autoRedefine/>
    <w:qFormat/>
    <w:uiPriority w:val="0"/>
    <w:rPr>
      <w:rFonts w:hint="eastAsia" w:ascii="宋体" w:hAnsi="宋体" w:eastAsia="宋体" w:cs="宋体"/>
      <w:color w:val="000000"/>
      <w:sz w:val="22"/>
      <w:szCs w:val="22"/>
      <w:u w:val="none"/>
    </w:rPr>
  </w:style>
  <w:style w:type="character" w:customStyle="1" w:styleId="637">
    <w:name w:val="页脚 Char2"/>
    <w:link w:val="39"/>
    <w:autoRedefine/>
    <w:qFormat/>
    <w:uiPriority w:val="99"/>
    <w:rPr>
      <w:kern w:val="2"/>
      <w:sz w:val="18"/>
      <w:szCs w:val="18"/>
    </w:rPr>
  </w:style>
  <w:style w:type="character" w:customStyle="1" w:styleId="638">
    <w:name w:val="列出段落 Char1"/>
    <w:link w:val="109"/>
    <w:autoRedefine/>
    <w:qFormat/>
    <w:locked/>
    <w:uiPriority w:val="0"/>
    <w:rPr>
      <w:rFonts w:eastAsia="楷体_GB2312" w:cs="Lucida Sans"/>
      <w:kern w:val="2"/>
      <w:sz w:val="24"/>
      <w:szCs w:val="24"/>
    </w:rPr>
  </w:style>
  <w:style w:type="paragraph" w:customStyle="1" w:styleId="639">
    <w:name w:val="_Style 633"/>
    <w:basedOn w:val="1"/>
    <w:next w:val="109"/>
    <w:autoRedefine/>
    <w:qFormat/>
    <w:uiPriority w:val="34"/>
    <w:pPr>
      <w:autoSpaceDE w:val="0"/>
      <w:autoSpaceDN w:val="0"/>
      <w:adjustRightInd/>
      <w:spacing w:before="66"/>
      <w:ind w:left="120" w:right="138" w:firstLine="840"/>
      <w:jc w:val="left"/>
    </w:pPr>
    <w:rPr>
      <w:rFonts w:ascii="宋体" w:hAnsi="宋体" w:cs="宋体"/>
      <w:kern w:val="0"/>
      <w:sz w:val="22"/>
      <w:szCs w:val="22"/>
      <w:lang w:val="zh-CN" w:bidi="zh-CN"/>
    </w:rPr>
  </w:style>
  <w:style w:type="paragraph" w:customStyle="1" w:styleId="640">
    <w:name w:val="[Normal]"/>
    <w:autoRedefine/>
    <w:qFormat/>
    <w:uiPriority w:val="99"/>
    <w:rPr>
      <w:rFonts w:ascii="宋体" w:hAnsi="宋体" w:eastAsia="宋体" w:cs="Times New Roman"/>
      <w:kern w:val="0"/>
      <w:sz w:val="24"/>
      <w:szCs w:val="22"/>
      <w:lang w:val="zh-CN" w:eastAsia="zh-CN" w:bidi="ar-SA"/>
    </w:rPr>
  </w:style>
  <w:style w:type="paragraph" w:customStyle="1" w:styleId="641">
    <w:name w:val="Normal_0"/>
    <w:basedOn w:val="642"/>
    <w:qFormat/>
    <w:uiPriority w:val="0"/>
    <w:rPr>
      <w:lang w:val="en-US" w:eastAsia="zh-CN"/>
    </w:rPr>
  </w:style>
  <w:style w:type="paragraph" w:customStyle="1" w:styleId="642">
    <w:name w:val="Normal_1"/>
    <w:qFormat/>
    <w:uiPriority w:val="1"/>
    <w:rPr>
      <w:rFonts w:ascii="Times New Roman" w:hAnsi="Times New Roman" w:eastAsia="Times New Roman" w:cs="Times New Roman"/>
      <w:sz w:val="24"/>
      <w:szCs w:val="24"/>
      <w:lang w:val="en-US" w:eastAsia="zh-CN" w:bidi="ar-SA"/>
    </w:rPr>
  </w:style>
  <w:style w:type="character" w:customStyle="1" w:styleId="643">
    <w:name w:val="NormalCharacter"/>
    <w:qFormat/>
    <w:uiPriority w:val="99"/>
    <w:rPr>
      <w:rFonts w:ascii="Times New Roman" w:hAnsi="Times New Roman" w:eastAsia="宋体" w:cs="Times New Roman"/>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27510</Words>
  <Characters>28822</Characters>
  <Lines>395</Lines>
  <Paragraphs>111</Paragraphs>
  <TotalTime>24</TotalTime>
  <ScaleCrop>false</ScaleCrop>
  <LinksUpToDate>false</LinksUpToDate>
  <CharactersWithSpaces>30348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msi</cp:lastModifiedBy>
  <cp:lastPrinted>2021-10-22T18:37:00Z</cp:lastPrinted>
  <dcterms:modified xsi:type="dcterms:W3CDTF">2024-09-06T07:24:57Z</dcterms:modified>
  <dc:title>杭州市市民卡扩大发卡工程</dc:title>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AA656B14A00B443386D027B630F965B5_13</vt:lpwstr>
  </property>
</Properties>
</file>