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4FE707">
      <w:pPr>
        <w:adjustRightInd/>
        <w:spacing w:line="360" w:lineRule="auto"/>
        <w:jc w:val="center"/>
        <w:rPr>
          <w:rFonts w:hint="eastAsia" w:ascii="楷体_GB2312" w:eastAsia="楷体_GB2312"/>
          <w:b/>
          <w:sz w:val="48"/>
          <w:szCs w:val="48"/>
          <w:lang w:eastAsia="zh-CN"/>
        </w:rPr>
      </w:pPr>
      <w:r>
        <w:rPr>
          <w:rFonts w:hint="eastAsia" w:ascii="楷体_GB2312" w:eastAsia="楷体_GB2312"/>
          <w:b/>
          <w:sz w:val="48"/>
          <w:szCs w:val="48"/>
          <w:lang w:eastAsia="zh-CN"/>
        </w:rPr>
        <w:t>2024年高水平专业（群）建设-智能制造专业群多轴加工理虚实一体化教学实训室设备采购项目</w:t>
      </w:r>
    </w:p>
    <w:p w14:paraId="3625DA76">
      <w:pPr>
        <w:adjustRightInd/>
        <w:spacing w:line="360" w:lineRule="auto"/>
        <w:jc w:val="center"/>
        <w:rPr>
          <w:rFonts w:hint="default" w:ascii="楷体_GB2312" w:eastAsia="楷体_GB2312"/>
          <w:b/>
          <w:color w:val="auto"/>
          <w:sz w:val="52"/>
          <w:szCs w:val="52"/>
          <w:highlight w:val="none"/>
          <w:lang w:val="en-US" w:eastAsia="zh-CN"/>
        </w:rPr>
      </w:pPr>
    </w:p>
    <w:p w14:paraId="61DF47CC">
      <w:pPr>
        <w:jc w:val="center"/>
        <w:outlineLvl w:val="0"/>
        <w:rPr>
          <w:rFonts w:hint="eastAsia" w:ascii="仿宋" w:hAnsi="仿宋" w:eastAsia="仿宋" w:cs="仿宋"/>
          <w:b/>
          <w:color w:val="auto"/>
          <w:sz w:val="72"/>
          <w:szCs w:val="72"/>
          <w:highlight w:val="none"/>
        </w:rPr>
      </w:pPr>
      <w:r>
        <w:rPr>
          <w:rFonts w:hint="eastAsia" w:ascii="仿宋" w:hAnsi="仿宋" w:eastAsia="仿宋" w:cs="仿宋"/>
          <w:b/>
          <w:color w:val="auto"/>
          <w:sz w:val="72"/>
          <w:szCs w:val="72"/>
          <w:highlight w:val="none"/>
        </w:rPr>
        <w:t>公</w:t>
      </w:r>
    </w:p>
    <w:p w14:paraId="2DCEB52E">
      <w:pPr>
        <w:jc w:val="center"/>
        <w:outlineLvl w:val="0"/>
        <w:rPr>
          <w:rFonts w:hint="eastAsia" w:ascii="仿宋" w:hAnsi="仿宋" w:eastAsia="仿宋" w:cs="仿宋"/>
          <w:b/>
          <w:color w:val="auto"/>
          <w:sz w:val="72"/>
          <w:szCs w:val="72"/>
          <w:highlight w:val="none"/>
        </w:rPr>
      </w:pPr>
      <w:r>
        <w:rPr>
          <w:rFonts w:hint="eastAsia" w:ascii="仿宋" w:hAnsi="仿宋" w:eastAsia="仿宋" w:cs="仿宋"/>
          <w:b/>
          <w:color w:val="auto"/>
          <w:sz w:val="72"/>
          <w:szCs w:val="72"/>
          <w:highlight w:val="none"/>
        </w:rPr>
        <w:t>开</w:t>
      </w:r>
    </w:p>
    <w:p w14:paraId="1A0521E6">
      <w:pPr>
        <w:jc w:val="center"/>
        <w:outlineLvl w:val="0"/>
        <w:rPr>
          <w:rFonts w:hint="eastAsia" w:ascii="仿宋" w:hAnsi="仿宋" w:eastAsia="仿宋" w:cs="仿宋"/>
          <w:b/>
          <w:color w:val="auto"/>
          <w:sz w:val="72"/>
          <w:szCs w:val="72"/>
          <w:highlight w:val="none"/>
        </w:rPr>
      </w:pPr>
      <w:r>
        <w:rPr>
          <w:rFonts w:hint="eastAsia" w:ascii="仿宋" w:hAnsi="仿宋" w:eastAsia="仿宋" w:cs="仿宋"/>
          <w:b/>
          <w:color w:val="auto"/>
          <w:sz w:val="72"/>
          <w:szCs w:val="72"/>
          <w:highlight w:val="none"/>
        </w:rPr>
        <w:t>招</w:t>
      </w:r>
    </w:p>
    <w:p w14:paraId="7B7198BA">
      <w:pPr>
        <w:jc w:val="center"/>
        <w:outlineLvl w:val="0"/>
        <w:rPr>
          <w:rFonts w:hint="eastAsia" w:ascii="仿宋" w:hAnsi="仿宋" w:eastAsia="仿宋" w:cs="仿宋"/>
          <w:b/>
          <w:color w:val="auto"/>
          <w:sz w:val="72"/>
          <w:szCs w:val="72"/>
          <w:highlight w:val="none"/>
        </w:rPr>
      </w:pPr>
      <w:r>
        <w:rPr>
          <w:rFonts w:hint="eastAsia" w:ascii="仿宋" w:hAnsi="仿宋" w:eastAsia="仿宋" w:cs="仿宋"/>
          <w:b/>
          <w:color w:val="auto"/>
          <w:sz w:val="72"/>
          <w:szCs w:val="72"/>
          <w:highlight w:val="none"/>
        </w:rPr>
        <w:t>标</w:t>
      </w:r>
    </w:p>
    <w:p w14:paraId="25EA4998">
      <w:pPr>
        <w:jc w:val="center"/>
        <w:outlineLvl w:val="0"/>
        <w:rPr>
          <w:rFonts w:hint="eastAsia" w:ascii="仿宋" w:hAnsi="仿宋" w:eastAsia="仿宋" w:cs="仿宋"/>
          <w:b/>
          <w:color w:val="auto"/>
          <w:sz w:val="72"/>
          <w:szCs w:val="72"/>
          <w:highlight w:val="none"/>
        </w:rPr>
      </w:pPr>
      <w:r>
        <w:rPr>
          <w:rFonts w:hint="eastAsia" w:ascii="仿宋" w:hAnsi="仿宋" w:eastAsia="仿宋" w:cs="仿宋"/>
          <w:b/>
          <w:color w:val="auto"/>
          <w:sz w:val="72"/>
          <w:szCs w:val="72"/>
          <w:highlight w:val="none"/>
        </w:rPr>
        <w:t>文</w:t>
      </w:r>
    </w:p>
    <w:p w14:paraId="297D4379">
      <w:pPr>
        <w:jc w:val="center"/>
        <w:outlineLvl w:val="0"/>
        <w:rPr>
          <w:rFonts w:hint="eastAsia" w:ascii="仿宋" w:hAnsi="仿宋" w:eastAsia="仿宋" w:cs="仿宋"/>
          <w:color w:val="auto"/>
          <w:sz w:val="44"/>
          <w:highlight w:val="none"/>
        </w:rPr>
      </w:pPr>
      <w:r>
        <w:rPr>
          <w:rFonts w:hint="eastAsia" w:ascii="仿宋" w:hAnsi="仿宋" w:eastAsia="仿宋" w:cs="仿宋"/>
          <w:b/>
          <w:color w:val="auto"/>
          <w:sz w:val="72"/>
          <w:szCs w:val="72"/>
          <w:highlight w:val="none"/>
        </w:rPr>
        <w:t>件</w:t>
      </w:r>
    </w:p>
    <w:p w14:paraId="4EAFA68B">
      <w:pPr>
        <w:adjustRightInd/>
        <w:spacing w:line="360" w:lineRule="auto"/>
        <w:jc w:val="cente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（电子招投标）</w:t>
      </w:r>
    </w:p>
    <w:p w14:paraId="03EE7276">
      <w:pPr>
        <w:spacing w:line="360" w:lineRule="auto"/>
        <w:jc w:val="both"/>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 xml:space="preserve"> </w:t>
      </w:r>
    </w:p>
    <w:p w14:paraId="557E3F18">
      <w:pPr>
        <w:jc w:val="center"/>
        <w:rPr>
          <w:rFonts w:hint="eastAsia" w:ascii="仿宋" w:hAnsi="仿宋" w:eastAsia="楷体_GB2312" w:cs="仿宋"/>
          <w:b/>
          <w:color w:val="auto"/>
          <w:sz w:val="28"/>
          <w:szCs w:val="28"/>
          <w:highlight w:val="none"/>
          <w:lang w:val="en-US" w:eastAsia="zh-CN"/>
        </w:rPr>
      </w:pPr>
      <w:r>
        <w:rPr>
          <w:rFonts w:hint="eastAsia" w:ascii="仿宋" w:hAnsi="仿宋" w:eastAsia="仿宋" w:cs="仿宋"/>
          <w:b/>
          <w:color w:val="auto"/>
          <w:sz w:val="28"/>
          <w:szCs w:val="28"/>
          <w:highlight w:val="none"/>
          <w:lang w:eastAsia="zh-CN"/>
        </w:rPr>
        <w:t>项目编号</w:t>
      </w:r>
      <w:r>
        <w:rPr>
          <w:rFonts w:hint="eastAsia" w:ascii="仿宋" w:hAnsi="仿宋" w:eastAsia="仿宋" w:cs="仿宋"/>
          <w:b/>
          <w:color w:val="auto"/>
          <w:sz w:val="28"/>
          <w:szCs w:val="28"/>
          <w:highlight w:val="none"/>
        </w:rPr>
        <w:t>:</w:t>
      </w:r>
      <w:r>
        <w:rPr>
          <w:rFonts w:hint="eastAsia" w:ascii="楷体_GB2312" w:hAnsi="宋体" w:eastAsia="楷体_GB2312" w:cs="宋体"/>
          <w:b/>
          <w:bCs/>
          <w:color w:val="auto"/>
          <w:sz w:val="28"/>
          <w:szCs w:val="28"/>
          <w:highlight w:val="none"/>
          <w:lang w:val="zh-TW" w:eastAsia="zh-CN"/>
        </w:rPr>
        <w:t>ZJXSJ2024142</w:t>
      </w:r>
    </w:p>
    <w:tbl>
      <w:tblPr>
        <w:tblStyle w:val="64"/>
        <w:tblW w:w="7801" w:type="dxa"/>
        <w:jc w:val="center"/>
        <w:tblLayout w:type="fixed"/>
        <w:tblCellMar>
          <w:top w:w="0" w:type="dxa"/>
          <w:left w:w="108" w:type="dxa"/>
          <w:bottom w:w="0" w:type="dxa"/>
          <w:right w:w="108" w:type="dxa"/>
        </w:tblCellMar>
      </w:tblPr>
      <w:tblGrid>
        <w:gridCol w:w="2356"/>
        <w:gridCol w:w="5445"/>
      </w:tblGrid>
      <w:tr w14:paraId="0632826B">
        <w:trPr>
          <w:trHeight w:val="443" w:hRule="atLeast"/>
          <w:jc w:val="center"/>
        </w:trPr>
        <w:tc>
          <w:tcPr>
            <w:tcW w:w="2356" w:type="dxa"/>
          </w:tcPr>
          <w:p w14:paraId="16C54428">
            <w:pPr>
              <w:spacing w:after="100" w:afterAutospacing="1" w:line="440" w:lineRule="exact"/>
              <w:rPr>
                <w:rFonts w:hint="eastAsia" w:ascii="仿宋" w:hAnsi="仿宋" w:eastAsia="仿宋" w:cs="仿宋"/>
                <w:color w:val="auto"/>
                <w:sz w:val="28"/>
                <w:szCs w:val="28"/>
                <w:highlight w:val="none"/>
              </w:rPr>
            </w:pPr>
            <w:r>
              <w:rPr>
                <w:rFonts w:hint="eastAsia" w:ascii="仿宋" w:hAnsi="仿宋" w:eastAsia="仿宋" w:cs="仿宋"/>
                <w:color w:val="auto"/>
                <w:spacing w:val="93"/>
                <w:kern w:val="0"/>
                <w:sz w:val="28"/>
                <w:szCs w:val="28"/>
                <w:highlight w:val="none"/>
              </w:rPr>
              <w:t>采购单</w:t>
            </w:r>
            <w:r>
              <w:rPr>
                <w:rFonts w:hint="eastAsia" w:ascii="仿宋" w:hAnsi="仿宋" w:eastAsia="仿宋" w:cs="仿宋"/>
                <w:color w:val="auto"/>
                <w:spacing w:val="1"/>
                <w:kern w:val="0"/>
                <w:sz w:val="28"/>
                <w:szCs w:val="28"/>
                <w:highlight w:val="none"/>
              </w:rPr>
              <w:t>位</w:t>
            </w:r>
            <w:r>
              <w:rPr>
                <w:rFonts w:hint="eastAsia" w:ascii="仿宋" w:hAnsi="仿宋" w:eastAsia="仿宋" w:cs="仿宋"/>
                <w:color w:val="auto"/>
                <w:sz w:val="28"/>
                <w:szCs w:val="28"/>
                <w:highlight w:val="none"/>
              </w:rPr>
              <w:t>：</w:t>
            </w:r>
          </w:p>
        </w:tc>
        <w:tc>
          <w:tcPr>
            <w:tcW w:w="5445" w:type="dxa"/>
            <w:vAlign w:val="center"/>
          </w:tcPr>
          <w:p w14:paraId="56F258E7">
            <w:pPr>
              <w:spacing w:line="320" w:lineRule="exact"/>
              <w:outlineLvl w:val="0"/>
              <w:rPr>
                <w:rFonts w:hint="eastAsia" w:ascii="仿宋" w:hAnsi="仿宋" w:eastAsia="楷体_GB2312" w:cs="仿宋"/>
                <w:color w:val="auto"/>
                <w:sz w:val="28"/>
                <w:szCs w:val="28"/>
                <w:highlight w:val="none"/>
                <w:lang w:eastAsia="zh-CN"/>
              </w:rPr>
            </w:pPr>
            <w:r>
              <w:rPr>
                <w:rFonts w:hint="eastAsia" w:ascii="楷体_GB2312" w:hAnsi="??_GB2312" w:eastAsia="楷体_GB2312" w:cs="??_GB2312"/>
                <w:b/>
                <w:bCs/>
                <w:color w:val="auto"/>
                <w:sz w:val="28"/>
                <w:szCs w:val="28"/>
                <w:highlight w:val="none"/>
                <w:lang w:val="zh-TW" w:eastAsia="zh-CN"/>
              </w:rPr>
              <w:t>衢州市工程技术学校</w:t>
            </w:r>
          </w:p>
        </w:tc>
      </w:tr>
      <w:tr w14:paraId="3D226090">
        <w:tblPrEx>
          <w:tblCellMar>
            <w:top w:w="0" w:type="dxa"/>
            <w:left w:w="108" w:type="dxa"/>
            <w:bottom w:w="0" w:type="dxa"/>
            <w:right w:w="108" w:type="dxa"/>
          </w:tblCellMar>
        </w:tblPrEx>
        <w:trPr>
          <w:trHeight w:val="494" w:hRule="atLeast"/>
          <w:jc w:val="center"/>
        </w:trPr>
        <w:tc>
          <w:tcPr>
            <w:tcW w:w="2356" w:type="dxa"/>
          </w:tcPr>
          <w:p w14:paraId="310618E1">
            <w:pPr>
              <w:spacing w:after="100" w:afterAutospacing="1" w:line="440" w:lineRule="exact"/>
              <w:rPr>
                <w:rFonts w:hint="eastAsia" w:ascii="仿宋" w:hAnsi="仿宋" w:eastAsia="仿宋" w:cs="仿宋"/>
                <w:color w:val="auto"/>
                <w:sz w:val="28"/>
                <w:szCs w:val="28"/>
                <w:highlight w:val="none"/>
              </w:rPr>
            </w:pPr>
            <w:r>
              <w:rPr>
                <w:rFonts w:hint="eastAsia" w:ascii="仿宋" w:hAnsi="仿宋" w:eastAsia="仿宋" w:cs="仿宋"/>
                <w:color w:val="auto"/>
                <w:spacing w:val="0"/>
                <w:w w:val="100"/>
                <w:kern w:val="0"/>
                <w:sz w:val="28"/>
                <w:szCs w:val="28"/>
                <w:highlight w:val="none"/>
                <w:fitText w:val="1680" w:id="190345957"/>
              </w:rPr>
              <w:t>采购代理机构</w:t>
            </w:r>
            <w:r>
              <w:rPr>
                <w:rFonts w:hint="eastAsia" w:ascii="仿宋" w:hAnsi="仿宋" w:eastAsia="仿宋" w:cs="仿宋"/>
                <w:color w:val="auto"/>
                <w:sz w:val="28"/>
                <w:szCs w:val="28"/>
                <w:highlight w:val="none"/>
              </w:rPr>
              <w:t>：</w:t>
            </w:r>
          </w:p>
        </w:tc>
        <w:tc>
          <w:tcPr>
            <w:tcW w:w="5445" w:type="dxa"/>
          </w:tcPr>
          <w:p w14:paraId="0DFA5ADB">
            <w:pPr>
              <w:spacing w:after="100" w:afterAutospacing="1" w:line="440" w:lineRule="exact"/>
              <w:rPr>
                <w:rFonts w:hint="eastAsia" w:ascii="仿宋" w:hAnsi="仿宋" w:eastAsia="仿宋" w:cs="仿宋"/>
                <w:color w:val="auto"/>
                <w:sz w:val="28"/>
                <w:szCs w:val="28"/>
                <w:highlight w:val="none"/>
              </w:rPr>
            </w:pPr>
            <w:r>
              <w:rPr>
                <w:rFonts w:hint="eastAsia" w:ascii="楷体_GB2312" w:hAnsi="宋体" w:eastAsia="楷体_GB2312"/>
                <w:b/>
                <w:color w:val="auto"/>
                <w:w w:val="85"/>
                <w:sz w:val="32"/>
                <w:szCs w:val="32"/>
                <w:highlight w:val="none"/>
                <w:lang w:eastAsia="zh-CN"/>
              </w:rPr>
              <w:t>浙江新世纪工程咨询有限公司</w:t>
            </w:r>
          </w:p>
        </w:tc>
      </w:tr>
      <w:tr w14:paraId="0D9C60FB">
        <w:tblPrEx>
          <w:tblCellMar>
            <w:top w:w="0" w:type="dxa"/>
            <w:left w:w="108" w:type="dxa"/>
            <w:bottom w:w="0" w:type="dxa"/>
            <w:right w:w="108" w:type="dxa"/>
          </w:tblCellMar>
        </w:tblPrEx>
        <w:trPr>
          <w:trHeight w:val="333" w:hRule="atLeast"/>
          <w:jc w:val="center"/>
        </w:trPr>
        <w:tc>
          <w:tcPr>
            <w:tcW w:w="7801" w:type="dxa"/>
            <w:gridSpan w:val="2"/>
          </w:tcPr>
          <w:p w14:paraId="01C0B9F9">
            <w:pPr>
              <w:spacing w:after="100" w:afterAutospacing="1" w:line="44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二○二</w:t>
            </w:r>
            <w:r>
              <w:rPr>
                <w:rFonts w:hint="eastAsia" w:ascii="仿宋" w:hAnsi="仿宋" w:eastAsia="仿宋" w:cs="仿宋"/>
                <w:color w:val="auto"/>
                <w:sz w:val="28"/>
                <w:szCs w:val="28"/>
                <w:highlight w:val="none"/>
                <w:lang w:val="en-US" w:eastAsia="zh-CN"/>
              </w:rPr>
              <w:t>四</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lang w:val="en-US" w:eastAsia="zh-CN"/>
              </w:rPr>
              <w:t>七</w:t>
            </w:r>
            <w:r>
              <w:rPr>
                <w:rFonts w:hint="eastAsia" w:ascii="仿宋" w:hAnsi="仿宋" w:eastAsia="仿宋" w:cs="仿宋"/>
                <w:color w:val="auto"/>
                <w:sz w:val="28"/>
                <w:szCs w:val="28"/>
                <w:highlight w:val="none"/>
              </w:rPr>
              <w:t>月</w:t>
            </w:r>
          </w:p>
        </w:tc>
      </w:tr>
    </w:tbl>
    <w:p w14:paraId="568CBFD2">
      <w:pPr>
        <w:pStyle w:val="638"/>
        <w:rPr>
          <w:rFonts w:hint="eastAsia" w:ascii="仿宋" w:hAnsi="仿宋" w:eastAsia="仿宋" w:cs="仿宋"/>
          <w:color w:val="auto"/>
          <w:highlight w:val="none"/>
        </w:rPr>
        <w:sectPr>
          <w:headerReference r:id="rId3" w:type="first"/>
          <w:footerReference r:id="rId4" w:type="even"/>
          <w:pgSz w:w="11906" w:h="16838"/>
          <w:pgMar w:top="1474" w:right="1814" w:bottom="1474" w:left="1814" w:header="851" w:footer="992" w:gutter="0"/>
          <w:pgBorders>
            <w:top w:val="none" w:sz="0" w:space="0"/>
            <w:left w:val="none" w:sz="0" w:space="0"/>
            <w:bottom w:val="none" w:sz="0" w:space="0"/>
            <w:right w:val="none" w:sz="0" w:space="0"/>
          </w:pgBorders>
          <w:pgNumType w:fmt="decimal"/>
          <w:cols w:space="720" w:num="1"/>
          <w:titlePg/>
          <w:docGrid w:linePitch="312" w:charSpace="0"/>
        </w:sectPr>
      </w:pPr>
    </w:p>
    <w:p w14:paraId="346AD8FF">
      <w:pPr>
        <w:pStyle w:val="638"/>
        <w:pageBreakBefore w:val="0"/>
        <w:widowControl w:val="0"/>
        <w:kinsoku/>
        <w:wordWrap/>
        <w:overflowPunct/>
        <w:topLinePunct w:val="0"/>
        <w:autoSpaceDE/>
        <w:autoSpaceDN/>
        <w:bidi w:val="0"/>
        <w:spacing w:before="0" w:after="0" w:line="360" w:lineRule="auto"/>
        <w:ind w:left="0" w:firstLine="0" w:firstLineChars="0"/>
        <w:textAlignment w:val="auto"/>
        <w:rPr>
          <w:rFonts w:hint="eastAsia" w:ascii="仿宋" w:hAnsi="仿宋" w:eastAsia="仿宋" w:cs="仿宋"/>
          <w:color w:val="auto"/>
          <w:highlight w:val="none"/>
        </w:rPr>
      </w:pPr>
    </w:p>
    <w:p w14:paraId="68A19631">
      <w:pPr>
        <w:pageBreakBefore w:val="0"/>
        <w:widowControl w:val="0"/>
        <w:kinsoku/>
        <w:wordWrap/>
        <w:overflowPunct/>
        <w:topLinePunct w:val="0"/>
        <w:autoSpaceDE/>
        <w:autoSpaceDN/>
        <w:bidi w:val="0"/>
        <w:spacing w:line="360" w:lineRule="auto"/>
        <w:ind w:left="0" w:firstLine="0" w:firstLineChars="0"/>
        <w:jc w:val="center"/>
        <w:textAlignment w:val="auto"/>
        <w:rPr>
          <w:rFonts w:hint="eastAsia" w:ascii="仿宋" w:hAnsi="仿宋" w:eastAsia="仿宋" w:cs="仿宋"/>
          <w:b/>
          <w:color w:val="auto"/>
          <w:sz w:val="44"/>
          <w:szCs w:val="44"/>
          <w:highlight w:val="none"/>
        </w:rPr>
      </w:pPr>
      <w:bookmarkStart w:id="0" w:name="_Hlt91233176"/>
      <w:bookmarkEnd w:id="0"/>
      <w:bookmarkStart w:id="1" w:name="_Toc91899869"/>
      <w:r>
        <w:rPr>
          <w:rFonts w:hint="eastAsia" w:ascii="仿宋" w:hAnsi="仿宋" w:eastAsia="仿宋" w:cs="仿宋"/>
          <w:b/>
          <w:color w:val="auto"/>
          <w:sz w:val="44"/>
          <w:szCs w:val="44"/>
          <w:highlight w:val="none"/>
        </w:rPr>
        <w:t>目录</w:t>
      </w:r>
    </w:p>
    <w:p w14:paraId="789F175E">
      <w:pPr>
        <w:pageBreakBefore w:val="0"/>
        <w:widowControl w:val="0"/>
        <w:kinsoku/>
        <w:wordWrap/>
        <w:overflowPunct/>
        <w:topLinePunct w:val="0"/>
        <w:autoSpaceDE/>
        <w:autoSpaceDN/>
        <w:bidi w:val="0"/>
        <w:spacing w:line="360" w:lineRule="auto"/>
        <w:ind w:left="0" w:firstLine="0" w:firstLineChars="0"/>
        <w:jc w:val="center"/>
        <w:textAlignment w:val="auto"/>
        <w:rPr>
          <w:rFonts w:hint="eastAsia" w:ascii="仿宋" w:hAnsi="仿宋" w:eastAsia="仿宋" w:cs="仿宋"/>
          <w:b/>
          <w:color w:val="auto"/>
          <w:sz w:val="44"/>
          <w:szCs w:val="44"/>
          <w:highlight w:val="none"/>
        </w:rPr>
      </w:pPr>
    </w:p>
    <w:p w14:paraId="6232D5E9">
      <w:pPr>
        <w:pageBreakBefore w:val="0"/>
        <w:widowControl w:val="0"/>
        <w:kinsoku/>
        <w:wordWrap/>
        <w:overflowPunct/>
        <w:topLinePunct w:val="0"/>
        <w:autoSpaceDE/>
        <w:autoSpaceDN/>
        <w:bidi w:val="0"/>
        <w:spacing w:line="360" w:lineRule="auto"/>
        <w:ind w:left="0" w:firstLine="0" w:firstLineChars="0"/>
        <w:jc w:val="center"/>
        <w:textAlignment w:val="auto"/>
        <w:rPr>
          <w:rFonts w:hint="eastAsia" w:ascii="仿宋" w:hAnsi="仿宋" w:eastAsia="仿宋" w:cs="仿宋"/>
          <w:color w:val="auto"/>
          <w:highlight w:val="none"/>
        </w:rPr>
      </w:pPr>
    </w:p>
    <w:p w14:paraId="56C04DB6">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第一部分    招标公告</w:t>
      </w:r>
    </w:p>
    <w:p w14:paraId="356232B9">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 xml:space="preserve">第二部分   </w:t>
      </w:r>
      <w:r>
        <w:rPr>
          <w:rFonts w:hint="eastAsia" w:ascii="仿宋" w:hAnsi="仿宋" w:eastAsia="仿宋" w:cs="仿宋"/>
          <w:b/>
          <w:color w:val="auto"/>
          <w:sz w:val="36"/>
          <w:szCs w:val="36"/>
          <w:highlight w:val="none"/>
          <w:lang w:val="en-US" w:eastAsia="zh-CN"/>
        </w:rPr>
        <w:t xml:space="preserve"> </w:t>
      </w:r>
      <w:r>
        <w:rPr>
          <w:rFonts w:hint="eastAsia" w:ascii="仿宋" w:hAnsi="仿宋" w:eastAsia="仿宋" w:cs="仿宋"/>
          <w:b/>
          <w:color w:val="auto"/>
          <w:sz w:val="36"/>
          <w:szCs w:val="36"/>
          <w:highlight w:val="none"/>
        </w:rPr>
        <w:t>投标须知</w:t>
      </w:r>
    </w:p>
    <w:p w14:paraId="19505655">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第三部分    招标项目范围及要求</w:t>
      </w:r>
    </w:p>
    <w:p w14:paraId="109CAC1A">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第四部分    合同的主要条款</w:t>
      </w:r>
    </w:p>
    <w:p w14:paraId="5A88B592">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第五部分    评标方法及标准</w:t>
      </w:r>
    </w:p>
    <w:p w14:paraId="59FB702B">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第六部分    投标文件及其附件格式</w:t>
      </w:r>
    </w:p>
    <w:p w14:paraId="4EAD8DCE">
      <w:pPr>
        <w:spacing w:line="360" w:lineRule="auto"/>
        <w:ind w:firstLine="549" w:firstLineChars="229"/>
        <w:rPr>
          <w:rFonts w:hint="eastAsia" w:ascii="仿宋" w:hAnsi="仿宋" w:eastAsia="仿宋" w:cs="仿宋"/>
          <w:color w:val="auto"/>
          <w:sz w:val="24"/>
          <w:highlight w:val="none"/>
        </w:rPr>
      </w:pPr>
    </w:p>
    <w:p w14:paraId="5772B29D">
      <w:pPr>
        <w:spacing w:line="360" w:lineRule="auto"/>
        <w:ind w:firstLine="549" w:firstLineChars="229"/>
        <w:rPr>
          <w:rFonts w:hint="eastAsia" w:ascii="仿宋" w:hAnsi="仿宋" w:eastAsia="仿宋" w:cs="仿宋"/>
          <w:color w:val="auto"/>
          <w:sz w:val="24"/>
          <w:highlight w:val="none"/>
        </w:rPr>
      </w:pPr>
    </w:p>
    <w:p w14:paraId="07756857">
      <w:pPr>
        <w:spacing w:line="360" w:lineRule="auto"/>
        <w:ind w:firstLine="549" w:firstLineChars="229"/>
        <w:rPr>
          <w:rFonts w:hint="eastAsia" w:ascii="仿宋" w:hAnsi="仿宋" w:eastAsia="仿宋" w:cs="仿宋"/>
          <w:color w:val="auto"/>
          <w:sz w:val="24"/>
          <w:highlight w:val="none"/>
        </w:rPr>
      </w:pPr>
    </w:p>
    <w:p w14:paraId="1FBE1D75">
      <w:pPr>
        <w:spacing w:line="360" w:lineRule="auto"/>
        <w:ind w:firstLine="549" w:firstLineChars="229"/>
        <w:rPr>
          <w:rFonts w:hint="eastAsia" w:ascii="仿宋" w:hAnsi="仿宋" w:eastAsia="仿宋" w:cs="仿宋"/>
          <w:color w:val="auto"/>
          <w:sz w:val="24"/>
          <w:highlight w:val="none"/>
        </w:rPr>
      </w:pPr>
    </w:p>
    <w:p w14:paraId="1CEE5A6C">
      <w:pPr>
        <w:spacing w:line="360" w:lineRule="auto"/>
        <w:ind w:firstLine="549" w:firstLineChars="229"/>
        <w:rPr>
          <w:rFonts w:hint="eastAsia" w:ascii="仿宋" w:hAnsi="仿宋" w:eastAsia="仿宋" w:cs="仿宋"/>
          <w:color w:val="auto"/>
          <w:sz w:val="24"/>
          <w:highlight w:val="none"/>
        </w:rPr>
      </w:pPr>
    </w:p>
    <w:p w14:paraId="182997C9">
      <w:pPr>
        <w:spacing w:line="360" w:lineRule="auto"/>
        <w:ind w:firstLine="549" w:firstLineChars="229"/>
        <w:rPr>
          <w:rFonts w:hint="eastAsia" w:ascii="仿宋" w:hAnsi="仿宋" w:eastAsia="仿宋" w:cs="仿宋"/>
          <w:color w:val="auto"/>
          <w:sz w:val="24"/>
          <w:highlight w:val="none"/>
        </w:rPr>
      </w:pPr>
    </w:p>
    <w:p w14:paraId="462AE055">
      <w:pPr>
        <w:spacing w:line="360" w:lineRule="auto"/>
        <w:ind w:firstLine="549" w:firstLineChars="229"/>
        <w:rPr>
          <w:rFonts w:hint="eastAsia" w:ascii="仿宋" w:hAnsi="仿宋" w:eastAsia="仿宋" w:cs="仿宋"/>
          <w:color w:val="auto"/>
          <w:sz w:val="24"/>
          <w:highlight w:val="none"/>
        </w:rPr>
      </w:pPr>
    </w:p>
    <w:p w14:paraId="56D96333">
      <w:pPr>
        <w:spacing w:line="360" w:lineRule="auto"/>
        <w:ind w:firstLine="549" w:firstLineChars="229"/>
        <w:rPr>
          <w:rFonts w:hint="eastAsia" w:ascii="仿宋" w:hAnsi="仿宋" w:eastAsia="仿宋" w:cs="仿宋"/>
          <w:color w:val="auto"/>
          <w:sz w:val="24"/>
          <w:highlight w:val="none"/>
        </w:rPr>
      </w:pPr>
    </w:p>
    <w:p w14:paraId="00796BF8">
      <w:pPr>
        <w:spacing w:line="360" w:lineRule="auto"/>
        <w:ind w:firstLine="549" w:firstLineChars="229"/>
        <w:rPr>
          <w:rFonts w:hint="eastAsia" w:ascii="仿宋" w:hAnsi="仿宋" w:eastAsia="仿宋" w:cs="仿宋"/>
          <w:color w:val="auto"/>
          <w:sz w:val="24"/>
          <w:highlight w:val="none"/>
        </w:rPr>
      </w:pPr>
    </w:p>
    <w:p w14:paraId="34970215">
      <w:pPr>
        <w:spacing w:line="360" w:lineRule="auto"/>
        <w:ind w:firstLine="549" w:firstLineChars="229"/>
        <w:rPr>
          <w:rFonts w:hint="eastAsia" w:ascii="仿宋" w:hAnsi="仿宋" w:eastAsia="仿宋" w:cs="仿宋"/>
          <w:color w:val="auto"/>
          <w:sz w:val="24"/>
          <w:highlight w:val="none"/>
        </w:rPr>
      </w:pPr>
    </w:p>
    <w:p w14:paraId="28418B6B">
      <w:pPr>
        <w:spacing w:line="360" w:lineRule="auto"/>
        <w:ind w:firstLine="549" w:firstLineChars="229"/>
        <w:rPr>
          <w:rFonts w:hint="eastAsia" w:ascii="仿宋" w:hAnsi="仿宋" w:eastAsia="仿宋" w:cs="仿宋"/>
          <w:color w:val="auto"/>
          <w:sz w:val="24"/>
          <w:highlight w:val="none"/>
        </w:rPr>
      </w:pPr>
    </w:p>
    <w:p w14:paraId="6A4226F0">
      <w:pPr>
        <w:spacing w:line="360" w:lineRule="auto"/>
        <w:rPr>
          <w:rFonts w:hint="eastAsia" w:ascii="仿宋" w:hAnsi="仿宋" w:eastAsia="仿宋" w:cs="仿宋"/>
          <w:color w:val="auto"/>
          <w:sz w:val="24"/>
          <w:highlight w:val="none"/>
        </w:rPr>
      </w:pPr>
    </w:p>
    <w:bookmarkEnd w:id="1"/>
    <w:p w14:paraId="4C5BC829">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b/>
          <w:color w:val="auto"/>
          <w:sz w:val="36"/>
          <w:szCs w:val="20"/>
          <w:highlight w:val="none"/>
        </w:rPr>
      </w:pPr>
      <w:bookmarkStart w:id="2" w:name="第二部分"/>
      <w:bookmarkStart w:id="3" w:name="_Toc91899870"/>
      <w:bookmarkStart w:id="4" w:name="_Toc91899871"/>
    </w:p>
    <w:p w14:paraId="1A214C1C">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b/>
          <w:color w:val="auto"/>
          <w:sz w:val="36"/>
          <w:szCs w:val="20"/>
          <w:highlight w:val="none"/>
        </w:rPr>
      </w:pPr>
    </w:p>
    <w:p w14:paraId="20FE82CE">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第一部分 招标公告</w:t>
      </w:r>
    </w:p>
    <w:p w14:paraId="402C61DD">
      <w:pPr>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项目概况</w:t>
      </w:r>
      <w:r>
        <w:rPr>
          <w:rFonts w:hint="eastAsia" w:ascii="仿宋" w:hAnsi="仿宋" w:eastAsia="仿宋" w:cs="仿宋"/>
          <w:color w:val="auto"/>
          <w:sz w:val="24"/>
          <w:highlight w:val="none"/>
          <w:lang w:eastAsia="zh-CN"/>
        </w:rPr>
        <w:t>：</w:t>
      </w:r>
    </w:p>
    <w:p w14:paraId="28DF4291">
      <w:pPr>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lang w:eastAsia="zh-CN"/>
        </w:rPr>
        <w:t>2024年高水平专业（群）建设-智能制造专业群多轴加工理虚实一体化教学实训室设备采购项目</w:t>
      </w:r>
      <w:r>
        <w:rPr>
          <w:rFonts w:hint="eastAsia" w:ascii="仿宋" w:hAnsi="仿宋" w:eastAsia="仿宋" w:cs="仿宋"/>
          <w:color w:val="auto"/>
          <w:sz w:val="24"/>
          <w:highlight w:val="none"/>
        </w:rPr>
        <w:t>招标项目的潜在投标人应在政采云平台（</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"https://www.zcygov.cn/）获取（下载）招标文件，并于202%20年%20月%20日%20点%20分00秒" </w:instrText>
      </w:r>
      <w:r>
        <w:rPr>
          <w:rFonts w:hint="eastAsia" w:ascii="仿宋" w:hAnsi="仿宋" w:eastAsia="仿宋" w:cs="仿宋"/>
          <w:color w:val="auto"/>
          <w:highlight w:val="none"/>
        </w:rPr>
        <w:fldChar w:fldCharType="separate"/>
      </w:r>
      <w:r>
        <w:rPr>
          <w:rStyle w:val="78"/>
          <w:rFonts w:hint="eastAsia" w:ascii="仿宋" w:hAnsi="仿宋" w:eastAsia="仿宋" w:cs="仿宋"/>
          <w:snapToGrid/>
          <w:color w:val="auto"/>
          <w:kern w:val="2"/>
          <w:sz w:val="24"/>
          <w:szCs w:val="24"/>
          <w:highlight w:val="none"/>
        </w:rPr>
        <w:t>https://www.zcygov.cn/）获取（下载）招标文件，并于</w:t>
      </w:r>
      <w:r>
        <w:rPr>
          <w:rStyle w:val="78"/>
          <w:rFonts w:hint="eastAsia" w:ascii="仿宋" w:hAnsi="仿宋" w:eastAsia="仿宋" w:cs="仿宋"/>
          <w:snapToGrid/>
          <w:color w:val="auto"/>
          <w:kern w:val="2"/>
          <w:sz w:val="24"/>
          <w:szCs w:val="24"/>
          <w:highlight w:val="none"/>
          <w:lang w:eastAsia="zh-CN"/>
        </w:rPr>
        <w:t>2024</w:t>
      </w:r>
      <w:r>
        <w:rPr>
          <w:rStyle w:val="78"/>
          <w:rFonts w:hint="eastAsia" w:ascii="仿宋" w:hAnsi="仿宋" w:eastAsia="仿宋" w:cs="仿宋"/>
          <w:snapToGrid/>
          <w:color w:val="auto"/>
          <w:kern w:val="2"/>
          <w:sz w:val="24"/>
          <w:szCs w:val="24"/>
          <w:highlight w:val="none"/>
        </w:rPr>
        <w:t>年</w:t>
      </w:r>
      <w:r>
        <w:rPr>
          <w:rStyle w:val="78"/>
          <w:rFonts w:hint="eastAsia" w:ascii="仿宋" w:hAnsi="仿宋" w:eastAsia="仿宋" w:cs="仿宋"/>
          <w:snapToGrid/>
          <w:color w:val="auto"/>
          <w:kern w:val="2"/>
          <w:sz w:val="24"/>
          <w:szCs w:val="24"/>
          <w:highlight w:val="none"/>
          <w:lang w:val="en-US" w:eastAsia="zh-CN"/>
        </w:rPr>
        <w:t>08</w:t>
      </w:r>
      <w:r>
        <w:rPr>
          <w:rStyle w:val="78"/>
          <w:rFonts w:hint="eastAsia" w:ascii="仿宋" w:hAnsi="仿宋" w:eastAsia="仿宋" w:cs="仿宋"/>
          <w:snapToGrid/>
          <w:color w:val="auto"/>
          <w:kern w:val="2"/>
          <w:sz w:val="24"/>
          <w:szCs w:val="24"/>
          <w:highlight w:val="none"/>
        </w:rPr>
        <w:t>月</w:t>
      </w:r>
      <w:r>
        <w:rPr>
          <w:rStyle w:val="78"/>
          <w:rFonts w:hint="eastAsia" w:ascii="仿宋" w:hAnsi="仿宋" w:eastAsia="仿宋" w:cs="仿宋"/>
          <w:snapToGrid/>
          <w:color w:val="auto"/>
          <w:kern w:val="2"/>
          <w:sz w:val="24"/>
          <w:szCs w:val="24"/>
          <w:highlight w:val="none"/>
          <w:lang w:val="en-US" w:eastAsia="zh-CN"/>
        </w:rPr>
        <w:t>19</w:t>
      </w:r>
      <w:r>
        <w:rPr>
          <w:rStyle w:val="78"/>
          <w:rFonts w:hint="eastAsia" w:ascii="仿宋" w:hAnsi="仿宋" w:eastAsia="仿宋" w:cs="仿宋"/>
          <w:snapToGrid/>
          <w:color w:val="auto"/>
          <w:kern w:val="2"/>
          <w:sz w:val="24"/>
          <w:szCs w:val="24"/>
          <w:highlight w:val="none"/>
        </w:rPr>
        <w:t>日</w:t>
      </w:r>
      <w:r>
        <w:rPr>
          <w:rStyle w:val="78"/>
          <w:rFonts w:hint="eastAsia" w:ascii="仿宋" w:hAnsi="仿宋" w:eastAsia="仿宋" w:cs="仿宋"/>
          <w:snapToGrid/>
          <w:color w:val="auto"/>
          <w:kern w:val="2"/>
          <w:sz w:val="24"/>
          <w:szCs w:val="24"/>
          <w:highlight w:val="none"/>
          <w:lang w:val="en-US" w:eastAsia="zh-CN"/>
        </w:rPr>
        <w:t xml:space="preserve"> 08</w:t>
      </w:r>
      <w:r>
        <w:rPr>
          <w:rStyle w:val="78"/>
          <w:rFonts w:hint="eastAsia" w:ascii="仿宋" w:hAnsi="仿宋" w:eastAsia="仿宋" w:cs="仿宋"/>
          <w:snapToGrid/>
          <w:color w:val="auto"/>
          <w:kern w:val="2"/>
          <w:sz w:val="24"/>
          <w:szCs w:val="24"/>
          <w:highlight w:val="none"/>
        </w:rPr>
        <w:t>点</w:t>
      </w:r>
      <w:r>
        <w:rPr>
          <w:rStyle w:val="78"/>
          <w:rFonts w:hint="eastAsia" w:ascii="仿宋" w:hAnsi="仿宋" w:eastAsia="仿宋" w:cs="仿宋"/>
          <w:snapToGrid/>
          <w:color w:val="auto"/>
          <w:kern w:val="2"/>
          <w:sz w:val="24"/>
          <w:szCs w:val="24"/>
          <w:highlight w:val="none"/>
          <w:lang w:val="en-US" w:eastAsia="zh-CN"/>
        </w:rPr>
        <w:t>30</w:t>
      </w:r>
      <w:r>
        <w:rPr>
          <w:rStyle w:val="78"/>
          <w:rFonts w:hint="eastAsia" w:ascii="仿宋" w:hAnsi="仿宋" w:eastAsia="仿宋" w:cs="仿宋"/>
          <w:snapToGrid/>
          <w:color w:val="auto"/>
          <w:kern w:val="2"/>
          <w:sz w:val="24"/>
          <w:szCs w:val="24"/>
          <w:highlight w:val="none"/>
        </w:rPr>
        <w:t>分</w:t>
      </w:r>
      <w:r>
        <w:rPr>
          <w:rStyle w:val="78"/>
          <w:rFonts w:hint="eastAsia" w:ascii="仿宋" w:hAnsi="仿宋" w:eastAsia="仿宋" w:cs="仿宋"/>
          <w:bCs/>
          <w:snapToGrid/>
          <w:color w:val="auto"/>
          <w:kern w:val="2"/>
          <w:sz w:val="24"/>
          <w:szCs w:val="24"/>
          <w:highlight w:val="none"/>
          <w:lang w:val="en-US" w:eastAsia="zh-CN"/>
        </w:rPr>
        <w:t>00</w:t>
      </w:r>
      <w:r>
        <w:rPr>
          <w:rStyle w:val="78"/>
          <w:rFonts w:hint="eastAsia" w:ascii="仿宋" w:hAnsi="仿宋" w:eastAsia="仿宋" w:cs="仿宋"/>
          <w:bCs/>
          <w:snapToGrid/>
          <w:color w:val="auto"/>
          <w:kern w:val="2"/>
          <w:sz w:val="24"/>
          <w:szCs w:val="24"/>
          <w:highlight w:val="none"/>
        </w:rPr>
        <w:t>秒</w:t>
      </w:r>
      <w:r>
        <w:rPr>
          <w:rStyle w:val="78"/>
          <w:rFonts w:hint="eastAsia" w:ascii="仿宋" w:hAnsi="仿宋" w:eastAsia="仿宋" w:cs="仿宋"/>
          <w:bCs/>
          <w:snapToGrid/>
          <w:color w:val="auto"/>
          <w:kern w:val="2"/>
          <w:sz w:val="24"/>
          <w:szCs w:val="24"/>
          <w:highlight w:val="none"/>
        </w:rPr>
        <w:fldChar w:fldCharType="end"/>
      </w:r>
      <w:r>
        <w:rPr>
          <w:rFonts w:hint="eastAsia" w:ascii="仿宋" w:hAnsi="仿宋" w:eastAsia="仿宋" w:cs="仿宋"/>
          <w:bCs/>
          <w:color w:val="auto"/>
          <w:sz w:val="24"/>
          <w:highlight w:val="none"/>
        </w:rPr>
        <w:t>（北京时间）前</w:t>
      </w:r>
      <w:r>
        <w:rPr>
          <w:rFonts w:hint="eastAsia" w:ascii="仿宋" w:hAnsi="仿宋" w:eastAsia="仿宋" w:cs="仿宋"/>
          <w:color w:val="auto"/>
          <w:sz w:val="24"/>
          <w:highlight w:val="none"/>
        </w:rPr>
        <w:t>递交（上传）投标文件。</w:t>
      </w:r>
    </w:p>
    <w:p w14:paraId="10CB8B85">
      <w:pPr>
        <w:pageBreakBefore w:val="0"/>
        <w:widowControl w:val="0"/>
        <w:kinsoku/>
        <w:wordWrap/>
        <w:overflowPunct/>
        <w:topLinePunct w:val="0"/>
        <w:autoSpaceDE/>
        <w:autoSpaceDN/>
        <w:bidi w:val="0"/>
        <w:spacing w:line="360" w:lineRule="auto"/>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一、项目基本情况                                            </w:t>
      </w:r>
    </w:p>
    <w:p w14:paraId="369783CC">
      <w:pPr>
        <w:pageBreakBefore w:val="0"/>
        <w:widowControl w:val="0"/>
        <w:kinsoku/>
        <w:wordWrap/>
        <w:overflowPunct/>
        <w:topLinePunct w:val="0"/>
        <w:autoSpaceDE/>
        <w:autoSpaceDN/>
        <w:bidi w:val="0"/>
        <w:spacing w:line="360" w:lineRule="auto"/>
        <w:ind w:left="0" w:firstLine="482"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b/>
          <w:color w:val="auto"/>
          <w:sz w:val="24"/>
          <w:highlight w:val="none"/>
        </w:rPr>
        <w:t>项目编号：</w:t>
      </w:r>
      <w:r>
        <w:rPr>
          <w:rFonts w:hint="eastAsia" w:ascii="仿宋" w:hAnsi="仿宋" w:eastAsia="仿宋" w:cs="仿宋"/>
          <w:bCs/>
          <w:color w:val="auto"/>
          <w:sz w:val="24"/>
          <w:highlight w:val="none"/>
          <w:lang w:val="zh-TW" w:eastAsia="zh-CN"/>
        </w:rPr>
        <w:t>ZJXSJ2024142</w:t>
      </w:r>
    </w:p>
    <w:p w14:paraId="7C47F8EE">
      <w:pPr>
        <w:pageBreakBefore w:val="0"/>
        <w:widowControl w:val="0"/>
        <w:kinsoku/>
        <w:wordWrap/>
        <w:overflowPunct/>
        <w:topLinePunct w:val="0"/>
        <w:autoSpaceDE/>
        <w:autoSpaceDN/>
        <w:bidi w:val="0"/>
        <w:spacing w:line="360" w:lineRule="auto"/>
        <w:ind w:left="0" w:firstLine="482"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b/>
          <w:color w:val="auto"/>
          <w:sz w:val="24"/>
          <w:highlight w:val="none"/>
        </w:rPr>
        <w:t>项目名称：</w:t>
      </w:r>
      <w:r>
        <w:rPr>
          <w:rFonts w:hint="eastAsia" w:ascii="仿宋" w:hAnsi="仿宋" w:eastAsia="仿宋" w:cs="仿宋"/>
          <w:color w:val="auto"/>
          <w:sz w:val="24"/>
          <w:highlight w:val="none"/>
          <w:u w:val="none"/>
          <w:lang w:eastAsia="zh-CN"/>
        </w:rPr>
        <w:t>2024年高水平专业（群）建设-智能制造专业群多轴加工理虚实一体化教学实训室设备采购项目</w:t>
      </w:r>
      <w:r>
        <w:rPr>
          <w:rFonts w:hint="eastAsia" w:ascii="仿宋" w:hAnsi="仿宋" w:eastAsia="仿宋" w:cs="仿宋"/>
          <w:color w:val="auto"/>
          <w:sz w:val="24"/>
          <w:highlight w:val="none"/>
          <w:lang w:val="en-US" w:eastAsia="zh-CN"/>
        </w:rPr>
        <w:t xml:space="preserve"> </w:t>
      </w:r>
    </w:p>
    <w:p w14:paraId="3E416652">
      <w:pPr>
        <w:pageBreakBefore w:val="0"/>
        <w:widowControl w:val="0"/>
        <w:kinsoku/>
        <w:wordWrap/>
        <w:overflowPunct/>
        <w:topLinePunct w:val="0"/>
        <w:autoSpaceDE/>
        <w:autoSpaceDN/>
        <w:bidi w:val="0"/>
        <w:spacing w:line="360" w:lineRule="auto"/>
        <w:ind w:left="0" w:firstLine="482" w:firstLineChars="20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预算金额（元）：</w:t>
      </w:r>
      <w:r>
        <w:rPr>
          <w:rFonts w:hint="eastAsia" w:ascii="仿宋" w:hAnsi="仿宋" w:eastAsia="仿宋" w:cs="仿宋"/>
          <w:color w:val="auto"/>
          <w:sz w:val="24"/>
          <w:highlight w:val="none"/>
          <w:u w:val="none"/>
          <w:lang w:eastAsia="zh-CN"/>
        </w:rPr>
        <w:t xml:space="preserve">1318800 </w:t>
      </w:r>
    </w:p>
    <w:p w14:paraId="24677CA8">
      <w:pPr>
        <w:pageBreakBefore w:val="0"/>
        <w:widowControl w:val="0"/>
        <w:kinsoku/>
        <w:wordWrap/>
        <w:overflowPunct/>
        <w:topLinePunct w:val="0"/>
        <w:autoSpaceDE/>
        <w:autoSpaceDN/>
        <w:bidi w:val="0"/>
        <w:spacing w:line="360" w:lineRule="auto"/>
        <w:ind w:left="0" w:firstLine="482" w:firstLineChars="20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最高限价（元）：</w:t>
      </w:r>
      <w:r>
        <w:rPr>
          <w:rFonts w:hint="eastAsia" w:ascii="仿宋" w:hAnsi="仿宋" w:eastAsia="仿宋" w:cs="仿宋"/>
          <w:color w:val="auto"/>
          <w:sz w:val="24"/>
          <w:highlight w:val="none"/>
          <w:u w:val="none"/>
          <w:lang w:val="en-US" w:eastAsia="zh-CN"/>
        </w:rPr>
        <w:t>1318800</w:t>
      </w:r>
      <w:r>
        <w:rPr>
          <w:rFonts w:hint="eastAsia" w:ascii="仿宋" w:hAnsi="仿宋" w:eastAsia="仿宋" w:cs="仿宋"/>
          <w:color w:val="auto"/>
          <w:sz w:val="24"/>
          <w:highlight w:val="none"/>
          <w:u w:val="none"/>
          <w:lang w:eastAsia="zh-CN"/>
        </w:rPr>
        <w:t xml:space="preserve"> </w:t>
      </w:r>
    </w:p>
    <w:p w14:paraId="4EF950C8">
      <w:pPr>
        <w:pageBreakBefore w:val="0"/>
        <w:widowControl w:val="0"/>
        <w:kinsoku/>
        <w:wordWrap/>
        <w:overflowPunct/>
        <w:topLinePunct w:val="0"/>
        <w:autoSpaceDE/>
        <w:autoSpaceDN/>
        <w:bidi w:val="0"/>
        <w:spacing w:line="360" w:lineRule="auto"/>
        <w:ind w:left="0" w:firstLine="482" w:firstLineChars="20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采购需求：</w:t>
      </w:r>
    </w:p>
    <w:p w14:paraId="1EB096E3">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标项一：</w:t>
      </w:r>
    </w:p>
    <w:p w14:paraId="66C341F8">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标项名称：</w:t>
      </w:r>
      <w:r>
        <w:rPr>
          <w:rFonts w:hint="eastAsia" w:ascii="仿宋" w:hAnsi="仿宋" w:eastAsia="仿宋" w:cs="仿宋"/>
          <w:color w:val="auto"/>
          <w:sz w:val="24"/>
          <w:highlight w:val="none"/>
          <w:u w:val="none"/>
          <w:lang w:eastAsia="zh-CN"/>
        </w:rPr>
        <w:t>2024年高水平专业（群）建设-智能制造专业群多轴加工理虚实一体化教学实训室设备采购项目</w:t>
      </w:r>
    </w:p>
    <w:p w14:paraId="46C65E57">
      <w:pPr>
        <w:pageBreakBefore w:val="0"/>
        <w:widowControl w:val="0"/>
        <w:kinsoku/>
        <w:wordWrap/>
        <w:overflowPunct/>
        <w:topLinePunct w:val="0"/>
        <w:autoSpaceDE/>
        <w:autoSpaceDN/>
        <w:bidi w:val="0"/>
        <w:spacing w:line="360" w:lineRule="auto"/>
        <w:ind w:left="0" w:firstLine="480" w:firstLineChars="200"/>
        <w:textAlignment w:val="auto"/>
        <w:rPr>
          <w:rFonts w:hint="default"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数量：1项</w:t>
      </w:r>
    </w:p>
    <w:p w14:paraId="6401A750">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预算金额：</w:t>
      </w:r>
      <w:r>
        <w:rPr>
          <w:rFonts w:hint="eastAsia" w:ascii="仿宋" w:hAnsi="仿宋" w:eastAsia="仿宋" w:cs="仿宋"/>
          <w:color w:val="auto"/>
          <w:sz w:val="24"/>
          <w:highlight w:val="none"/>
          <w:u w:val="none"/>
          <w:lang w:eastAsia="zh-CN"/>
        </w:rPr>
        <w:t>1318800元</w:t>
      </w:r>
    </w:p>
    <w:p w14:paraId="4F20EE8C">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b w:val="0"/>
          <w:bCs/>
          <w:color w:val="auto"/>
          <w:sz w:val="24"/>
          <w:highlight w:val="none"/>
          <w:lang w:val="en-US" w:eastAsia="zh-CN"/>
        </w:rPr>
      </w:pPr>
      <w:r>
        <w:rPr>
          <w:rFonts w:hint="eastAsia" w:ascii="仿宋" w:hAnsi="仿宋" w:eastAsia="仿宋" w:cs="仿宋"/>
          <w:bCs/>
          <w:color w:val="auto"/>
          <w:sz w:val="24"/>
          <w:highlight w:val="none"/>
        </w:rPr>
        <w:t>主要内容：</w:t>
      </w:r>
      <w:r>
        <w:rPr>
          <w:rFonts w:hint="eastAsia" w:ascii="仿宋" w:hAnsi="仿宋" w:eastAsia="仿宋" w:cs="仿宋"/>
          <w:b w:val="0"/>
          <w:bCs/>
          <w:color w:val="auto"/>
          <w:sz w:val="24"/>
          <w:highlight w:val="none"/>
          <w:lang w:eastAsia="zh-CN"/>
        </w:rPr>
        <w:t>2024年高水平专业（群）建设-智能制造专业群多轴加工理虚实一体化教学实训室设备采购项目，详见招标文件</w:t>
      </w:r>
      <w:r>
        <w:rPr>
          <w:rFonts w:hint="eastAsia" w:ascii="仿宋" w:hAnsi="仿宋" w:eastAsia="仿宋" w:cs="仿宋"/>
          <w:b w:val="0"/>
          <w:bCs/>
          <w:color w:val="auto"/>
          <w:sz w:val="24"/>
          <w:highlight w:val="none"/>
        </w:rPr>
        <w:t>。</w:t>
      </w:r>
    </w:p>
    <w:p w14:paraId="58C30FD4">
      <w:pPr>
        <w:spacing w:line="500" w:lineRule="exact"/>
        <w:ind w:firstLine="424" w:firstLineChars="176"/>
        <w:rPr>
          <w:rFonts w:hint="default" w:ascii="Times New Roman" w:hAnsi="Times New Roman" w:eastAsia="宋体" w:cs="Times New Roman"/>
          <w:color w:val="auto"/>
          <w:sz w:val="24"/>
          <w:szCs w:val="24"/>
          <w:highlight w:val="none"/>
          <w:lang w:val="en-US" w:eastAsia="zh-CN"/>
        </w:rPr>
      </w:pPr>
      <w:r>
        <w:rPr>
          <w:rFonts w:hint="eastAsia" w:ascii="仿宋" w:hAnsi="仿宋" w:eastAsia="仿宋" w:cs="仿宋"/>
          <w:b/>
          <w:color w:val="auto"/>
          <w:sz w:val="24"/>
          <w:highlight w:val="none"/>
        </w:rPr>
        <w:t>合同履行期限</w:t>
      </w:r>
      <w:r>
        <w:rPr>
          <w:rFonts w:hint="eastAsia" w:ascii="仿宋" w:hAnsi="仿宋" w:eastAsia="仿宋" w:cs="仿宋"/>
          <w:color w:val="auto"/>
          <w:sz w:val="24"/>
          <w:highlight w:val="none"/>
        </w:rPr>
        <w:t>：</w:t>
      </w:r>
      <w:r>
        <w:rPr>
          <w:rFonts w:hint="eastAsia" w:ascii="仿宋" w:hAnsi="仿宋" w:eastAsia="仿宋" w:cs="仿宋"/>
          <w:b w:val="0"/>
          <w:bCs/>
          <w:color w:val="auto"/>
          <w:sz w:val="24"/>
          <w:highlight w:val="none"/>
          <w:u w:val="single"/>
          <w:lang w:val="en-US" w:eastAsia="zh-CN"/>
        </w:rPr>
        <w:t>15日历天。</w:t>
      </w:r>
    </w:p>
    <w:p w14:paraId="6024504D">
      <w:pPr>
        <w:pageBreakBefore w:val="0"/>
        <w:widowControl w:val="0"/>
        <w:kinsoku/>
        <w:wordWrap/>
        <w:overflowPunct/>
        <w:topLinePunct w:val="0"/>
        <w:autoSpaceDE/>
        <w:autoSpaceDN/>
        <w:bidi w:val="0"/>
        <w:spacing w:line="360" w:lineRule="auto"/>
        <w:ind w:left="0" w:firstLine="482" w:firstLineChars="200"/>
        <w:textAlignment w:val="auto"/>
        <w:rPr>
          <w:rFonts w:hint="eastAsia" w:ascii="仿宋" w:hAnsi="仿宋" w:eastAsia="仿宋" w:cs="仿宋"/>
          <w:b/>
          <w:color w:val="auto"/>
          <w:highlight w:val="none"/>
        </w:rPr>
      </w:pPr>
      <w:r>
        <w:rPr>
          <w:rFonts w:hint="eastAsia" w:ascii="仿宋" w:hAnsi="仿宋" w:eastAsia="仿宋" w:cs="仿宋"/>
          <w:b/>
          <w:color w:val="auto"/>
          <w:sz w:val="24"/>
          <w:highlight w:val="none"/>
        </w:rPr>
        <w:t>本项目（</w:t>
      </w:r>
      <w:r>
        <w:rPr>
          <w:rFonts w:hint="eastAsia" w:ascii="仿宋" w:hAnsi="仿宋" w:eastAsia="仿宋" w:cs="仿宋"/>
          <w:b/>
          <w:color w:val="auto"/>
          <w:sz w:val="24"/>
          <w:highlight w:val="none"/>
          <w:lang w:val="en-US" w:eastAsia="zh-CN"/>
        </w:rPr>
        <w:t>是</w:t>
      </w:r>
      <w:r>
        <w:rPr>
          <w:rFonts w:hint="eastAsia" w:ascii="仿宋" w:hAnsi="仿宋" w:eastAsia="仿宋" w:cs="仿宋"/>
          <w:b/>
          <w:color w:val="auto"/>
          <w:sz w:val="24"/>
          <w:highlight w:val="none"/>
        </w:rPr>
        <w:t>）接受联合体投标。</w:t>
      </w:r>
    </w:p>
    <w:p w14:paraId="70AD1A16">
      <w:pPr>
        <w:pageBreakBefore w:val="0"/>
        <w:widowControl w:val="0"/>
        <w:kinsoku/>
        <w:wordWrap/>
        <w:overflowPunct/>
        <w:topLinePunct w:val="0"/>
        <w:autoSpaceDE/>
        <w:autoSpaceDN/>
        <w:bidi w:val="0"/>
        <w:spacing w:line="360" w:lineRule="auto"/>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二、申请人的资格要求：</w:t>
      </w:r>
    </w:p>
    <w:p w14:paraId="22B85129">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62A356D7">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2.</w:t>
      </w:r>
      <w:r>
        <w:rPr>
          <w:rFonts w:hint="eastAsia" w:ascii="仿宋" w:hAnsi="仿宋" w:eastAsia="仿宋" w:cs="仿宋"/>
          <w:color w:val="auto"/>
          <w:highlight w:val="none"/>
        </w:rPr>
        <w:t xml:space="preserve"> </w:t>
      </w:r>
      <w:r>
        <w:rPr>
          <w:rFonts w:hint="eastAsia" w:ascii="仿宋" w:hAnsi="仿宋" w:eastAsia="仿宋" w:cs="仿宋"/>
          <w:snapToGrid w:val="0"/>
          <w:color w:val="auto"/>
          <w:kern w:val="28"/>
          <w:sz w:val="24"/>
          <w:szCs w:val="20"/>
          <w:highlight w:val="none"/>
        </w:rPr>
        <w:t>以联合体形式投标的，提供联合协议(投标人不以联合体形式投标的，则不需要提供) ；</w:t>
      </w:r>
    </w:p>
    <w:p w14:paraId="72B4D4F7">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auto"/>
          <w:sz w:val="24"/>
          <w:highlight w:val="none"/>
        </w:rPr>
      </w:pPr>
      <w:r>
        <w:rPr>
          <w:rFonts w:hint="eastAsia" w:ascii="仿宋" w:hAnsi="仿宋" w:eastAsia="仿宋" w:cs="仿宋"/>
          <w:snapToGrid w:val="0"/>
          <w:color w:val="auto"/>
          <w:kern w:val="28"/>
          <w:sz w:val="24"/>
          <w:szCs w:val="20"/>
          <w:highlight w:val="none"/>
        </w:rPr>
        <w:t>3.落实政府采购政策需满足的资格要求：</w:t>
      </w:r>
      <w:r>
        <w:rPr>
          <w:rFonts w:hint="eastAsia" w:ascii="仿宋" w:hAnsi="仿宋" w:eastAsia="仿宋" w:cs="仿宋"/>
          <w:color w:val="auto"/>
          <w:kern w:val="0"/>
          <w:sz w:val="24"/>
          <w:highlight w:val="none"/>
          <w:lang w:val="en-US" w:eastAsia="zh-CN"/>
        </w:rPr>
        <w:t>无</w:t>
      </w:r>
      <w:r>
        <w:rPr>
          <w:rFonts w:hint="eastAsia" w:ascii="仿宋" w:hAnsi="仿宋" w:eastAsia="仿宋" w:cs="仿宋"/>
          <w:color w:val="auto"/>
          <w:sz w:val="24"/>
          <w:highlight w:val="none"/>
          <w:lang w:eastAsia="zh-CN"/>
        </w:rPr>
        <w:t>。</w:t>
      </w:r>
    </w:p>
    <w:p w14:paraId="3CE8EB09">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4.本项目的特定资格要求：</w:t>
      </w:r>
      <w:r>
        <w:rPr>
          <w:rFonts w:hint="eastAsia" w:ascii="仿宋" w:hAnsi="仿宋" w:eastAsia="仿宋" w:cs="仿宋"/>
          <w:color w:val="auto"/>
          <w:sz w:val="24"/>
          <w:highlight w:val="none"/>
          <w:lang w:val="en-US" w:eastAsia="zh-CN"/>
        </w:rPr>
        <w:t>无</w:t>
      </w:r>
      <w:r>
        <w:rPr>
          <w:rFonts w:hint="eastAsia" w:ascii="仿宋" w:hAnsi="仿宋" w:eastAsia="仿宋" w:cs="仿宋"/>
          <w:color w:val="auto"/>
          <w:sz w:val="24"/>
          <w:highlight w:val="none"/>
        </w:rPr>
        <w:t>；</w:t>
      </w:r>
    </w:p>
    <w:p w14:paraId="15ADD9B8">
      <w:pPr>
        <w:pageBreakBefore w:val="0"/>
        <w:widowControl w:val="0"/>
        <w:kinsoku/>
        <w:wordWrap/>
        <w:overflowPunct/>
        <w:topLinePunct w:val="0"/>
        <w:autoSpaceDE/>
        <w:autoSpaceDN/>
        <w:bidi w:val="0"/>
        <w:snapToGrid w:val="0"/>
        <w:spacing w:line="360" w:lineRule="auto"/>
        <w:ind w:left="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5.单位负责人为同一人或者存在直接控股、管理关系的不同供应商，不得参加同一合同项下的政府采购活动。</w:t>
      </w:r>
    </w:p>
    <w:p w14:paraId="276B9450">
      <w:pPr>
        <w:pageBreakBefore w:val="0"/>
        <w:widowControl w:val="0"/>
        <w:kinsoku/>
        <w:wordWrap/>
        <w:overflowPunct/>
        <w:topLinePunct w:val="0"/>
        <w:autoSpaceDE/>
        <w:autoSpaceDN/>
        <w:bidi w:val="0"/>
        <w:spacing w:line="360" w:lineRule="auto"/>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三、获取招标文件 </w:t>
      </w:r>
    </w:p>
    <w:p w14:paraId="19C65A06">
      <w:pPr>
        <w:pageBreakBefore w:val="0"/>
        <w:widowControl w:val="0"/>
        <w:kinsoku/>
        <w:wordWrap/>
        <w:overflowPunct/>
        <w:topLinePunct w:val="0"/>
        <w:autoSpaceDE/>
        <w:autoSpaceDN/>
        <w:bidi w:val="0"/>
        <w:spacing w:line="360" w:lineRule="auto"/>
        <w:ind w:left="0" w:firstLine="482" w:firstLineChars="200"/>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时间：</w:t>
      </w:r>
      <w:r>
        <w:rPr>
          <w:rFonts w:hint="eastAsia" w:ascii="仿宋" w:hAnsi="仿宋" w:eastAsia="仿宋" w:cs="仿宋"/>
          <w:color w:val="auto"/>
          <w:sz w:val="24"/>
          <w:highlight w:val="none"/>
        </w:rPr>
        <w:t>/至</w:t>
      </w:r>
      <w:r>
        <w:rPr>
          <w:rFonts w:hint="eastAsia" w:ascii="仿宋" w:hAnsi="仿宋" w:eastAsia="仿宋" w:cs="仿宋"/>
          <w:color w:val="auto"/>
          <w:sz w:val="24"/>
          <w:highlight w:val="none"/>
          <w:u w:val="single"/>
          <w:lang w:eastAsia="zh-CN"/>
        </w:rPr>
        <w:t>2024</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08</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19</w:t>
      </w:r>
      <w:bookmarkStart w:id="46" w:name="_GoBack"/>
      <w:bookmarkEnd w:id="46"/>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rPr>
        <w:t>，每天上午00:00至12:00 ，下午12:00至23:59（北京时间，线上获取法定节假日均可，线下获取文件法定节假日除外）</w:t>
      </w:r>
    </w:p>
    <w:p w14:paraId="6D512EC2">
      <w:pPr>
        <w:pageBreakBefore w:val="0"/>
        <w:widowControl w:val="0"/>
        <w:kinsoku/>
        <w:wordWrap/>
        <w:overflowPunct/>
        <w:topLinePunct w:val="0"/>
        <w:autoSpaceDE/>
        <w:autoSpaceDN/>
        <w:bidi w:val="0"/>
        <w:spacing w:line="360" w:lineRule="auto"/>
        <w:ind w:left="0" w:firstLine="482" w:firstLineChars="200"/>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地点（网址）：</w:t>
      </w:r>
      <w:r>
        <w:rPr>
          <w:rFonts w:hint="eastAsia" w:ascii="仿宋" w:hAnsi="仿宋" w:eastAsia="仿宋" w:cs="仿宋"/>
          <w:color w:val="auto"/>
          <w:sz w:val="24"/>
          <w:highlight w:val="none"/>
        </w:rPr>
        <w:t xml:space="preserve">政采云平台（https://www.zcygov.cn/） </w:t>
      </w:r>
    </w:p>
    <w:p w14:paraId="12EA25ED">
      <w:pPr>
        <w:pageBreakBefore w:val="0"/>
        <w:widowControl w:val="0"/>
        <w:kinsoku/>
        <w:wordWrap/>
        <w:overflowPunct/>
        <w:topLinePunct w:val="0"/>
        <w:autoSpaceDE/>
        <w:autoSpaceDN/>
        <w:bidi w:val="0"/>
        <w:spacing w:line="360" w:lineRule="auto"/>
        <w:ind w:left="0" w:firstLine="482" w:firstLineChars="200"/>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方式：</w:t>
      </w:r>
      <w:r>
        <w:rPr>
          <w:rFonts w:hint="eastAsia" w:ascii="仿宋" w:hAnsi="仿宋" w:eastAsia="仿宋" w:cs="仿宋"/>
          <w:color w:val="auto"/>
          <w:sz w:val="24"/>
          <w:highlight w:val="none"/>
        </w:rPr>
        <w:t xml:space="preserve">供应商登录政采云平台https://www.zcygov.cn/在线申请获取采购文件（进入“项目采购”应用，在获取采购文件菜单中选择项目，申请获取采购文件）。 </w:t>
      </w:r>
    </w:p>
    <w:p w14:paraId="45954F4E">
      <w:pPr>
        <w:pageBreakBefore w:val="0"/>
        <w:widowControl w:val="0"/>
        <w:kinsoku/>
        <w:wordWrap/>
        <w:overflowPunct/>
        <w:topLinePunct w:val="0"/>
        <w:autoSpaceDE/>
        <w:autoSpaceDN/>
        <w:bidi w:val="0"/>
        <w:spacing w:line="360" w:lineRule="auto"/>
        <w:ind w:left="0" w:firstLine="482" w:firstLineChars="200"/>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售价（元）：</w:t>
      </w:r>
      <w:r>
        <w:rPr>
          <w:rFonts w:hint="eastAsia" w:ascii="仿宋" w:hAnsi="仿宋" w:eastAsia="仿宋" w:cs="仿宋"/>
          <w:color w:val="auto"/>
          <w:sz w:val="24"/>
          <w:highlight w:val="none"/>
        </w:rPr>
        <w:t xml:space="preserve">0 </w:t>
      </w:r>
      <w:r>
        <w:rPr>
          <w:rFonts w:hint="eastAsia" w:ascii="仿宋" w:hAnsi="仿宋" w:eastAsia="仿宋" w:cs="仿宋"/>
          <w:color w:val="auto"/>
          <w:sz w:val="24"/>
          <w:highlight w:val="none"/>
        </w:rPr>
        <w:tab/>
      </w:r>
    </w:p>
    <w:p w14:paraId="0E08D30A">
      <w:pPr>
        <w:pageBreakBefore w:val="0"/>
        <w:widowControl w:val="0"/>
        <w:kinsoku/>
        <w:wordWrap/>
        <w:overflowPunct/>
        <w:topLinePunct w:val="0"/>
        <w:autoSpaceDE/>
        <w:autoSpaceDN/>
        <w:bidi w:val="0"/>
        <w:spacing w:line="360" w:lineRule="auto"/>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四、提交投标文件截止时间、开标时间和地点</w:t>
      </w:r>
    </w:p>
    <w:p w14:paraId="19F8C789">
      <w:pPr>
        <w:pageBreakBefore w:val="0"/>
        <w:widowControl w:val="0"/>
        <w:kinsoku/>
        <w:wordWrap/>
        <w:overflowPunct/>
        <w:topLinePunct w:val="0"/>
        <w:autoSpaceDE/>
        <w:autoSpaceDN/>
        <w:bidi w:val="0"/>
        <w:spacing w:line="360" w:lineRule="auto"/>
        <w:ind w:left="0" w:firstLine="482" w:firstLineChars="200"/>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提交投标文件截止时间：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eastAsia="zh-CN"/>
        </w:rPr>
        <w:t>2024</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08</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19</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08</w:t>
      </w:r>
      <w:r>
        <w:rPr>
          <w:rFonts w:hint="eastAsia" w:ascii="仿宋" w:hAnsi="仿宋" w:eastAsia="仿宋" w:cs="仿宋"/>
          <w:color w:val="auto"/>
          <w:sz w:val="24"/>
          <w:highlight w:val="none"/>
          <w:u w:val="single"/>
        </w:rPr>
        <w:t>点</w:t>
      </w:r>
      <w:r>
        <w:rPr>
          <w:rFonts w:hint="eastAsia" w:ascii="仿宋" w:hAnsi="仿宋" w:eastAsia="仿宋" w:cs="仿宋"/>
          <w:color w:val="auto"/>
          <w:sz w:val="24"/>
          <w:highlight w:val="none"/>
          <w:u w:val="single"/>
          <w:lang w:val="en-US" w:eastAsia="zh-CN"/>
        </w:rPr>
        <w:t>30</w:t>
      </w:r>
      <w:r>
        <w:rPr>
          <w:rFonts w:hint="eastAsia" w:ascii="仿宋" w:hAnsi="仿宋" w:eastAsia="仿宋" w:cs="仿宋"/>
          <w:color w:val="auto"/>
          <w:sz w:val="24"/>
          <w:highlight w:val="none"/>
          <w:u w:val="single"/>
        </w:rPr>
        <w:t>分</w:t>
      </w:r>
      <w:r>
        <w:rPr>
          <w:rFonts w:hint="eastAsia" w:ascii="仿宋" w:hAnsi="仿宋" w:eastAsia="仿宋" w:cs="仿宋"/>
          <w:color w:val="auto"/>
          <w:sz w:val="24"/>
          <w:highlight w:val="none"/>
          <w:u w:val="single"/>
          <w:lang w:val="en-US" w:eastAsia="zh-CN"/>
        </w:rPr>
        <w:t>00</w:t>
      </w:r>
      <w:r>
        <w:rPr>
          <w:rFonts w:hint="eastAsia" w:ascii="仿宋" w:hAnsi="仿宋" w:eastAsia="仿宋" w:cs="仿宋"/>
          <w:color w:val="auto"/>
          <w:sz w:val="24"/>
          <w:highlight w:val="none"/>
          <w:u w:val="single"/>
        </w:rPr>
        <w:t>秒</w:t>
      </w:r>
      <w:r>
        <w:rPr>
          <w:rFonts w:hint="eastAsia" w:ascii="仿宋" w:hAnsi="仿宋" w:eastAsia="仿宋" w:cs="仿宋"/>
          <w:color w:val="auto"/>
          <w:sz w:val="24"/>
          <w:highlight w:val="none"/>
        </w:rPr>
        <w:t>（北京时间）</w:t>
      </w:r>
    </w:p>
    <w:p w14:paraId="73EB2366">
      <w:pPr>
        <w:pageBreakBefore w:val="0"/>
        <w:widowControl w:val="0"/>
        <w:kinsoku/>
        <w:wordWrap/>
        <w:overflowPunct/>
        <w:topLinePunct w:val="0"/>
        <w:autoSpaceDE/>
        <w:autoSpaceDN/>
        <w:bidi w:val="0"/>
        <w:spacing w:line="360" w:lineRule="auto"/>
        <w:ind w:left="0" w:firstLine="482" w:firstLineChars="20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投标地点（网址）：</w:t>
      </w:r>
      <w:r>
        <w:rPr>
          <w:rFonts w:hint="eastAsia" w:ascii="仿宋" w:hAnsi="仿宋" w:eastAsia="仿宋" w:cs="仿宋"/>
          <w:color w:val="auto"/>
          <w:sz w:val="24"/>
          <w:highlight w:val="none"/>
        </w:rPr>
        <w:t xml:space="preserve">政采云平台（https://www.zcygov.cn/） </w:t>
      </w:r>
    </w:p>
    <w:p w14:paraId="31B12D37">
      <w:pPr>
        <w:pageBreakBefore w:val="0"/>
        <w:widowControl w:val="0"/>
        <w:kinsoku/>
        <w:wordWrap/>
        <w:overflowPunct/>
        <w:topLinePunct w:val="0"/>
        <w:autoSpaceDE/>
        <w:autoSpaceDN/>
        <w:bidi w:val="0"/>
        <w:spacing w:line="360" w:lineRule="auto"/>
        <w:ind w:left="0" w:firstLine="482" w:firstLineChars="200"/>
        <w:textAlignment w:val="auto"/>
        <w:rPr>
          <w:rFonts w:hint="eastAsia" w:ascii="仿宋" w:hAnsi="仿宋" w:eastAsia="仿宋" w:cs="仿宋"/>
          <w:bCs/>
          <w:color w:val="auto"/>
          <w:sz w:val="24"/>
          <w:highlight w:val="none"/>
          <w:u w:val="single"/>
        </w:rPr>
      </w:pPr>
      <w:r>
        <w:rPr>
          <w:rFonts w:hint="eastAsia" w:ascii="仿宋" w:hAnsi="仿宋" w:eastAsia="仿宋" w:cs="仿宋"/>
          <w:b/>
          <w:color w:val="auto"/>
          <w:sz w:val="24"/>
          <w:highlight w:val="none"/>
        </w:rPr>
        <w:t>开标时间：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eastAsia="zh-CN"/>
        </w:rPr>
        <w:t>2024</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08</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19</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08</w:t>
      </w:r>
      <w:r>
        <w:rPr>
          <w:rFonts w:hint="eastAsia" w:ascii="仿宋" w:hAnsi="仿宋" w:eastAsia="仿宋" w:cs="仿宋"/>
          <w:color w:val="auto"/>
          <w:sz w:val="24"/>
          <w:highlight w:val="none"/>
          <w:u w:val="single"/>
        </w:rPr>
        <w:t>点</w:t>
      </w:r>
      <w:r>
        <w:rPr>
          <w:rFonts w:hint="eastAsia" w:ascii="仿宋" w:hAnsi="仿宋" w:eastAsia="仿宋" w:cs="仿宋"/>
          <w:color w:val="auto"/>
          <w:sz w:val="24"/>
          <w:highlight w:val="none"/>
          <w:u w:val="single"/>
          <w:lang w:val="en-US" w:eastAsia="zh-CN"/>
        </w:rPr>
        <w:t>30</w:t>
      </w:r>
      <w:r>
        <w:rPr>
          <w:rFonts w:hint="eastAsia" w:ascii="仿宋" w:hAnsi="仿宋" w:eastAsia="仿宋" w:cs="仿宋"/>
          <w:color w:val="auto"/>
          <w:sz w:val="24"/>
          <w:highlight w:val="none"/>
          <w:u w:val="single"/>
        </w:rPr>
        <w:t>分</w:t>
      </w:r>
      <w:r>
        <w:rPr>
          <w:rFonts w:hint="eastAsia" w:ascii="仿宋" w:hAnsi="仿宋" w:eastAsia="仿宋" w:cs="仿宋"/>
          <w:color w:val="auto"/>
          <w:sz w:val="24"/>
          <w:highlight w:val="none"/>
          <w:u w:val="single"/>
          <w:lang w:val="en-US" w:eastAsia="zh-CN"/>
        </w:rPr>
        <w:t>00</w:t>
      </w:r>
      <w:r>
        <w:rPr>
          <w:rFonts w:hint="eastAsia" w:ascii="仿宋" w:hAnsi="仿宋" w:eastAsia="仿宋" w:cs="仿宋"/>
          <w:color w:val="auto"/>
          <w:sz w:val="24"/>
          <w:highlight w:val="none"/>
          <w:u w:val="single"/>
        </w:rPr>
        <w:t>秒</w:t>
      </w:r>
    </w:p>
    <w:p w14:paraId="41B5F81F">
      <w:pPr>
        <w:pageBreakBefore w:val="0"/>
        <w:widowControl w:val="0"/>
        <w:kinsoku/>
        <w:wordWrap/>
        <w:overflowPunct/>
        <w:topLinePunct w:val="0"/>
        <w:autoSpaceDE/>
        <w:autoSpaceDN/>
        <w:bidi w:val="0"/>
        <w:spacing w:line="360" w:lineRule="auto"/>
        <w:ind w:left="0" w:firstLine="482" w:firstLineChars="200"/>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开标地点（网址）：</w:t>
      </w:r>
      <w:r>
        <w:rPr>
          <w:rFonts w:hint="eastAsia" w:ascii="仿宋" w:hAnsi="仿宋" w:eastAsia="仿宋" w:cs="仿宋"/>
          <w:color w:val="auto"/>
          <w:sz w:val="24"/>
          <w:highlight w:val="none"/>
        </w:rPr>
        <w:t>政采云平台（https://www.zcygov.cn/）</w:t>
      </w:r>
    </w:p>
    <w:p w14:paraId="0C949E24">
      <w:pPr>
        <w:pageBreakBefore w:val="0"/>
        <w:widowControl w:val="0"/>
        <w:kinsoku/>
        <w:wordWrap/>
        <w:overflowPunct/>
        <w:topLinePunct w:val="0"/>
        <w:autoSpaceDE/>
        <w:autoSpaceDN/>
        <w:bidi w:val="0"/>
        <w:spacing w:line="360" w:lineRule="auto"/>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 xml:space="preserve">五、公告期限 </w:t>
      </w:r>
    </w:p>
    <w:p w14:paraId="5F7D2A35">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自本公告发布之日起5个工作日。</w:t>
      </w:r>
    </w:p>
    <w:p w14:paraId="3C9BEDA0">
      <w:pPr>
        <w:pageBreakBefore w:val="0"/>
        <w:widowControl w:val="0"/>
        <w:kinsoku/>
        <w:wordWrap/>
        <w:overflowPunct/>
        <w:topLinePunct w:val="0"/>
        <w:autoSpaceDE/>
        <w:autoSpaceDN/>
        <w:bidi w:val="0"/>
        <w:spacing w:line="360" w:lineRule="auto"/>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六、其他补充事宜</w:t>
      </w:r>
    </w:p>
    <w:p w14:paraId="69880942">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5181BA6F">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B0FE41E">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517773A2">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企业信用融资及电子保函</w:t>
      </w:r>
    </w:p>
    <w:p w14:paraId="1E78604F">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投标人若有办理信用融资及电子保函意向的可登陆浙江政府采购网“浙江政采贷”（网址：</w:t>
      </w: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 HYPERLINK "https://jinrong.zcygov.cn" </w:instrText>
      </w:r>
      <w:r>
        <w:rPr>
          <w:rFonts w:hint="eastAsia" w:ascii="仿宋" w:hAnsi="仿宋" w:eastAsia="仿宋" w:cs="仿宋"/>
          <w:color w:val="auto"/>
          <w:sz w:val="24"/>
          <w:highlight w:val="none"/>
        </w:rPr>
        <w:fldChar w:fldCharType="separate"/>
      </w:r>
      <w:r>
        <w:rPr>
          <w:rFonts w:hint="eastAsia" w:ascii="仿宋" w:hAnsi="仿宋" w:eastAsia="仿宋" w:cs="仿宋"/>
          <w:color w:val="auto"/>
          <w:sz w:val="24"/>
          <w:highlight w:val="none"/>
        </w:rPr>
        <w:t>https://jinrong.zcygov.cn</w:t>
      </w:r>
      <w:r>
        <w:rPr>
          <w:rFonts w:hint="eastAsia" w:ascii="仿宋" w:hAnsi="仿宋" w:eastAsia="仿宋" w:cs="仿宋"/>
          <w:color w:val="auto"/>
          <w:sz w:val="24"/>
          <w:highlight w:val="none"/>
        </w:rPr>
        <w:fldChar w:fldCharType="end"/>
      </w:r>
      <w:r>
        <w:rPr>
          <w:rFonts w:hint="eastAsia" w:ascii="仿宋" w:hAnsi="仿宋" w:eastAsia="仿宋" w:cs="仿宋"/>
          <w:color w:val="auto"/>
          <w:sz w:val="24"/>
          <w:highlight w:val="none"/>
        </w:rPr>
        <w:t>，政府采购云平台金融服务中心）查看相关政策和服务方案。</w:t>
      </w:r>
    </w:p>
    <w:p w14:paraId="5120F06D">
      <w:pPr>
        <w:spacing w:line="440" w:lineRule="exact"/>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投标人可登</w:t>
      </w:r>
      <w:r>
        <w:rPr>
          <w:rFonts w:hint="eastAsia" w:ascii="仿宋" w:hAnsi="仿宋" w:eastAsia="仿宋" w:cs="仿宋"/>
          <w:color w:val="auto"/>
          <w:sz w:val="24"/>
          <w:highlight w:val="none"/>
          <w:lang w:val="en-US" w:eastAsia="zh-CN"/>
        </w:rPr>
        <w:t>陆浙江政务服务网（网址：https://www.zjzwfw.gov.cn/）选择“衢州市”，在“特色服务”模块找到“衢融通”平台，选择企业登录，在个人中心里进入“中征融资”-“我要融资—向合作资金方提交融资申请”查看相关政策和服务方案。</w:t>
      </w:r>
    </w:p>
    <w:p w14:paraId="0EC0C4DA">
      <w:pPr>
        <w:pageBreakBefore w:val="0"/>
        <w:widowControl w:val="0"/>
        <w:kinsoku/>
        <w:wordWrap/>
        <w:overflowPunct/>
        <w:topLinePunct w:val="0"/>
        <w:autoSpaceDE/>
        <w:autoSpaceDN/>
        <w:bidi w:val="0"/>
        <w:spacing w:line="360" w:lineRule="auto"/>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七、对本次采购提出询问、质疑、投诉，请按以下方式联系</w:t>
      </w:r>
    </w:p>
    <w:p w14:paraId="727871A1">
      <w:pPr>
        <w:pStyle w:val="3"/>
        <w:pageBreakBefore w:val="0"/>
        <w:widowControl w:val="0"/>
        <w:numPr>
          <w:ilvl w:val="0"/>
          <w:numId w:val="0"/>
        </w:numPr>
        <w:kinsoku/>
        <w:wordWrap/>
        <w:overflowPunct/>
        <w:topLinePunct w:val="0"/>
        <w:autoSpaceDE/>
        <w:autoSpaceDN/>
        <w:bidi w:val="0"/>
        <w:spacing w:line="360" w:lineRule="auto"/>
        <w:ind w:left="0" w:firstLine="482" w:firstLineChars="200"/>
        <w:textAlignment w:val="auto"/>
        <w:rPr>
          <w:rFonts w:hint="eastAsia" w:ascii="仿宋" w:hAnsi="仿宋" w:eastAsia="仿宋" w:cs="仿宋"/>
          <w:color w:val="auto"/>
          <w:sz w:val="24"/>
          <w:szCs w:val="24"/>
          <w:highlight w:val="none"/>
        </w:rPr>
      </w:pPr>
      <w:bookmarkStart w:id="5" w:name="_Toc35393637"/>
      <w:bookmarkStart w:id="6" w:name="_Toc35393806"/>
      <w:bookmarkStart w:id="7" w:name="_Toc28359096"/>
      <w:bookmarkStart w:id="8" w:name="_Toc28359019"/>
      <w:r>
        <w:rPr>
          <w:rFonts w:hint="eastAsia" w:ascii="仿宋" w:hAnsi="仿宋" w:eastAsia="仿宋" w:cs="仿宋"/>
          <w:color w:val="auto"/>
          <w:sz w:val="24"/>
          <w:szCs w:val="24"/>
          <w:highlight w:val="none"/>
        </w:rPr>
        <w:t>1.采购人信息</w:t>
      </w:r>
      <w:bookmarkEnd w:id="5"/>
      <w:bookmarkEnd w:id="6"/>
      <w:bookmarkEnd w:id="7"/>
      <w:bookmarkEnd w:id="8"/>
      <w:r>
        <w:rPr>
          <w:rFonts w:hint="eastAsia" w:ascii="仿宋" w:hAnsi="仿宋" w:eastAsia="仿宋" w:cs="仿宋"/>
          <w:color w:val="auto"/>
          <w:sz w:val="24"/>
          <w:szCs w:val="24"/>
          <w:highlight w:val="none"/>
        </w:rPr>
        <w:t>：</w:t>
      </w:r>
    </w:p>
    <w:p w14:paraId="3DB07C61">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名    称：</w:t>
      </w:r>
      <w:r>
        <w:rPr>
          <w:rFonts w:hint="eastAsia" w:ascii="仿宋" w:hAnsi="仿宋" w:eastAsia="仿宋" w:cs="仿宋"/>
          <w:color w:val="auto"/>
          <w:sz w:val="24"/>
          <w:highlight w:val="none"/>
          <w:lang w:eastAsia="zh-CN"/>
        </w:rPr>
        <w:t>衢州市工程技术学校</w:t>
      </w:r>
    </w:p>
    <w:p w14:paraId="651E7C90">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lang w:eastAsia="zh-CN"/>
        </w:rPr>
        <w:t>衢州市钱江大道1号</w:t>
      </w:r>
    </w:p>
    <w:p w14:paraId="26449704">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项目联系人（询问）：</w:t>
      </w:r>
      <w:r>
        <w:rPr>
          <w:rFonts w:hint="eastAsia" w:ascii="仿宋" w:hAnsi="仿宋" w:eastAsia="仿宋" w:cs="仿宋"/>
          <w:color w:val="auto"/>
          <w:sz w:val="24"/>
          <w:highlight w:val="none"/>
          <w:lang w:val="en-US" w:eastAsia="zh-CN"/>
        </w:rPr>
        <w:t xml:space="preserve"> 姜老师</w:t>
      </w:r>
      <w:r>
        <w:rPr>
          <w:rFonts w:hint="eastAsia" w:ascii="仿宋" w:hAnsi="仿宋" w:eastAsia="仿宋" w:cs="仿宋"/>
          <w:color w:val="auto"/>
          <w:sz w:val="24"/>
          <w:highlight w:val="none"/>
        </w:rPr>
        <w:t xml:space="preserve"> </w:t>
      </w:r>
    </w:p>
    <w:p w14:paraId="3BC46F79">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项目联系方式（询问）：</w:t>
      </w:r>
      <w:r>
        <w:rPr>
          <w:rFonts w:hint="eastAsia" w:ascii="仿宋" w:hAnsi="仿宋" w:eastAsia="仿宋" w:cs="仿宋"/>
          <w:color w:val="auto"/>
          <w:sz w:val="24"/>
          <w:highlight w:val="none"/>
          <w:lang w:val="en-US" w:eastAsia="zh-CN"/>
        </w:rPr>
        <w:t>0570-3359917</w:t>
      </w:r>
    </w:p>
    <w:p w14:paraId="5C9BCFAE">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质疑联系人：姜老师</w:t>
      </w:r>
    </w:p>
    <w:p w14:paraId="55A6DD2A">
      <w:pPr>
        <w:pageBreakBefore w:val="0"/>
        <w:widowControl w:val="0"/>
        <w:kinsoku/>
        <w:wordWrap/>
        <w:overflowPunct/>
        <w:topLinePunct w:val="0"/>
        <w:autoSpaceDE/>
        <w:autoSpaceDN/>
        <w:bidi w:val="0"/>
        <w:spacing w:line="360" w:lineRule="auto"/>
        <w:ind w:left="0" w:firstLine="480" w:firstLineChars="200"/>
        <w:textAlignment w:val="auto"/>
        <w:rPr>
          <w:rFonts w:hint="default" w:ascii="仿宋" w:hAnsi="仿宋" w:eastAsia="仿宋" w:cs="仿宋"/>
          <w:color w:val="auto"/>
          <w:sz w:val="24"/>
          <w:highlight w:val="none"/>
          <w:lang w:val="en-US"/>
        </w:rPr>
      </w:pPr>
      <w:r>
        <w:rPr>
          <w:rFonts w:hint="eastAsia" w:ascii="仿宋" w:hAnsi="仿宋" w:eastAsia="仿宋" w:cs="仿宋"/>
          <w:color w:val="auto"/>
          <w:sz w:val="24"/>
          <w:highlight w:val="none"/>
        </w:rPr>
        <w:t>质疑联系方式：18757013725</w:t>
      </w:r>
      <w:r>
        <w:rPr>
          <w:rFonts w:hint="eastAsia" w:ascii="仿宋" w:hAnsi="仿宋" w:eastAsia="仿宋" w:cs="仿宋"/>
          <w:color w:val="auto"/>
          <w:sz w:val="24"/>
          <w:highlight w:val="none"/>
          <w:lang w:val="en-US" w:eastAsia="zh-CN"/>
        </w:rPr>
        <w:t xml:space="preserve"> </w:t>
      </w:r>
    </w:p>
    <w:p w14:paraId="4D4E5371">
      <w:pPr>
        <w:pStyle w:val="3"/>
        <w:pageBreakBefore w:val="0"/>
        <w:widowControl w:val="0"/>
        <w:numPr>
          <w:ilvl w:val="0"/>
          <w:numId w:val="0"/>
        </w:numPr>
        <w:kinsoku/>
        <w:wordWrap/>
        <w:overflowPunct/>
        <w:topLinePunct w:val="0"/>
        <w:autoSpaceDE/>
        <w:autoSpaceDN/>
        <w:bidi w:val="0"/>
        <w:spacing w:line="360" w:lineRule="auto"/>
        <w:ind w:left="0" w:firstLine="482" w:firstLineChars="200"/>
        <w:textAlignment w:val="auto"/>
        <w:rPr>
          <w:rFonts w:hint="eastAsia" w:ascii="仿宋" w:hAnsi="仿宋" w:eastAsia="仿宋" w:cs="仿宋"/>
          <w:color w:val="auto"/>
          <w:sz w:val="24"/>
          <w:highlight w:val="none"/>
        </w:rPr>
      </w:pPr>
      <w:bookmarkStart w:id="9" w:name="_Toc28359020"/>
      <w:bookmarkStart w:id="10" w:name="_Toc35393807"/>
      <w:bookmarkStart w:id="11" w:name="_Toc35393638"/>
      <w:bookmarkStart w:id="12" w:name="_Toc28359097"/>
      <w:r>
        <w:rPr>
          <w:rFonts w:hint="eastAsia" w:ascii="仿宋" w:hAnsi="仿宋" w:eastAsia="仿宋" w:cs="仿宋"/>
          <w:color w:val="auto"/>
          <w:sz w:val="24"/>
          <w:szCs w:val="24"/>
          <w:highlight w:val="none"/>
        </w:rPr>
        <w:t>2.采购代理机构信息</w:t>
      </w:r>
      <w:bookmarkEnd w:id="9"/>
      <w:bookmarkEnd w:id="10"/>
      <w:bookmarkEnd w:id="11"/>
      <w:bookmarkEnd w:id="12"/>
      <w:r>
        <w:rPr>
          <w:rFonts w:hint="eastAsia" w:ascii="仿宋" w:hAnsi="仿宋" w:eastAsia="仿宋" w:cs="仿宋"/>
          <w:color w:val="auto"/>
          <w:sz w:val="24"/>
          <w:szCs w:val="24"/>
          <w:highlight w:val="none"/>
        </w:rPr>
        <w:t>：</w:t>
      </w:r>
    </w:p>
    <w:p w14:paraId="002FC0FE">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 xml:space="preserve">名    称：浙江新世纪工程咨询有限公司             </w:t>
      </w:r>
    </w:p>
    <w:p w14:paraId="2168FF6C">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 xml:space="preserve">地    址：衢州市柯城区白云北大道509号印象西城8楼 </w:t>
      </w:r>
    </w:p>
    <w:p w14:paraId="26EE36C0">
      <w:pPr>
        <w:pageBreakBefore w:val="0"/>
        <w:widowControl w:val="0"/>
        <w:kinsoku/>
        <w:wordWrap/>
        <w:overflowPunct/>
        <w:topLinePunct w:val="0"/>
        <w:autoSpaceDE/>
        <w:autoSpaceDN/>
        <w:bidi w:val="0"/>
        <w:spacing w:line="360" w:lineRule="auto"/>
        <w:ind w:left="0" w:firstLine="420" w:firstLineChars="200"/>
        <w:textAlignment w:val="auto"/>
        <w:rPr>
          <w:rFonts w:hint="eastAsia" w:ascii="仿宋" w:hAnsi="仿宋" w:eastAsia="仿宋" w:cs="仿宋"/>
          <w:color w:val="auto"/>
          <w:sz w:val="24"/>
          <w:highlight w:val="none"/>
          <w:lang w:eastAsia="zh-CN"/>
        </w:rPr>
      </w:pPr>
      <w:bookmarkStart w:id="13" w:name="_Toc35393639"/>
      <w:bookmarkStart w:id="14" w:name="_Toc35393808"/>
      <w:bookmarkStart w:id="15" w:name="_Toc28359021"/>
      <w:bookmarkStart w:id="16" w:name="_Toc28359098"/>
      <w:r>
        <w:rPr>
          <w:rFonts w:ascii="Arial" w:hAnsi="Arial" w:cs="Arial"/>
          <w:color w:val="auto"/>
          <w:highlight w:val="none"/>
          <w:lang w:eastAsia="zh-CN"/>
        </w:rPr>
        <w:t> </w:t>
      </w:r>
      <w:r>
        <w:rPr>
          <w:rFonts w:hint="eastAsia" w:ascii="仿宋" w:hAnsi="仿宋" w:eastAsia="仿宋" w:cs="仿宋"/>
          <w:color w:val="auto"/>
          <w:sz w:val="24"/>
          <w:highlight w:val="none"/>
          <w:lang w:eastAsia="zh-CN"/>
        </w:rPr>
        <w:t>项目联系人（询问）：徐</w:t>
      </w:r>
      <w:r>
        <w:rPr>
          <w:rFonts w:hint="eastAsia" w:ascii="仿宋" w:hAnsi="仿宋" w:eastAsia="仿宋" w:cs="仿宋"/>
          <w:color w:val="auto"/>
          <w:sz w:val="24"/>
          <w:highlight w:val="none"/>
          <w:lang w:val="en-US" w:eastAsia="zh-CN"/>
        </w:rPr>
        <w:t>先生</w:t>
      </w:r>
      <w:r>
        <w:rPr>
          <w:rFonts w:hint="eastAsia" w:ascii="仿宋" w:hAnsi="仿宋" w:eastAsia="仿宋" w:cs="仿宋"/>
          <w:color w:val="auto"/>
          <w:sz w:val="24"/>
          <w:highlight w:val="none"/>
          <w:lang w:eastAsia="zh-CN"/>
        </w:rPr>
        <w:t> </w:t>
      </w:r>
    </w:p>
    <w:p w14:paraId="0832F841">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项目联系方式（询问）： 0570-8589008  18657045122</w:t>
      </w:r>
    </w:p>
    <w:p w14:paraId="1122B1BF">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质疑联系人：刘育芳</w:t>
      </w:r>
    </w:p>
    <w:p w14:paraId="534B7D02">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质疑联系方式：0570-8589088</w:t>
      </w:r>
    </w:p>
    <w:p w14:paraId="26A1D396">
      <w:pPr>
        <w:pageBreakBefore w:val="0"/>
        <w:widowControl w:val="0"/>
        <w:kinsoku/>
        <w:wordWrap/>
        <w:overflowPunct/>
        <w:topLinePunct w:val="0"/>
        <w:autoSpaceDE/>
        <w:autoSpaceDN/>
        <w:bidi w:val="0"/>
        <w:spacing w:line="360" w:lineRule="auto"/>
        <w:ind w:left="0" w:firstLine="482" w:firstLineChars="200"/>
        <w:textAlignment w:val="auto"/>
        <w:rPr>
          <w:rFonts w:hint="eastAsia" w:ascii="仿宋" w:hAnsi="仿宋" w:eastAsia="仿宋" w:cs="仿宋"/>
          <w:b/>
          <w:color w:val="auto"/>
          <w:sz w:val="24"/>
          <w:highlight w:val="none"/>
        </w:rPr>
      </w:pPr>
      <w:r>
        <w:rPr>
          <w:rFonts w:hint="eastAsia" w:ascii="仿宋" w:hAnsi="仿宋" w:eastAsia="仿宋" w:cs="仿宋"/>
          <w:b/>
          <w:bCs/>
          <w:color w:val="auto"/>
          <w:sz w:val="24"/>
          <w:highlight w:val="none"/>
        </w:rPr>
        <w:t>3.</w:t>
      </w:r>
      <w:r>
        <w:rPr>
          <w:rFonts w:hint="eastAsia" w:ascii="仿宋" w:hAnsi="仿宋" w:eastAsia="仿宋" w:cs="仿宋"/>
          <w:b/>
          <w:color w:val="auto"/>
          <w:sz w:val="24"/>
          <w:highlight w:val="none"/>
        </w:rPr>
        <w:t xml:space="preserve"> 同级政府采购监督管理部门：            </w:t>
      </w:r>
    </w:p>
    <w:bookmarkEnd w:id="13"/>
    <w:bookmarkEnd w:id="14"/>
    <w:bookmarkEnd w:id="15"/>
    <w:bookmarkEnd w:id="16"/>
    <w:p w14:paraId="70356B08">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名    称：衢州市财政局政府采购监管处</w:t>
      </w:r>
    </w:p>
    <w:p w14:paraId="09AFC257">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地    址：浙江省衢州市柯城区白云街道三江东路28号</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lang w:eastAsia="zh-CN"/>
        </w:rPr>
        <w:t xml:space="preserve"> </w:t>
      </w:r>
    </w:p>
    <w:p w14:paraId="5A0E1746">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联系人：徐先生</w:t>
      </w:r>
      <w:r>
        <w:rPr>
          <w:rFonts w:hint="eastAsia" w:ascii="仿宋" w:hAnsi="仿宋" w:eastAsia="仿宋" w:cs="仿宋"/>
          <w:color w:val="auto"/>
          <w:sz w:val="24"/>
          <w:highlight w:val="none"/>
          <w:lang w:val="en-US" w:eastAsia="zh-CN"/>
        </w:rPr>
        <w:t xml:space="preserve"> </w:t>
      </w:r>
    </w:p>
    <w:p w14:paraId="208C72EE">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监督投诉电话：057</w:t>
      </w:r>
      <w:r>
        <w:rPr>
          <w:rFonts w:hint="eastAsia" w:ascii="仿宋" w:hAnsi="仿宋" w:eastAsia="仿宋" w:cs="仿宋"/>
          <w:color w:val="auto"/>
          <w:sz w:val="24"/>
          <w:highlight w:val="none"/>
          <w:lang w:val="en-US" w:eastAsia="zh-CN"/>
        </w:rPr>
        <w:t>0-8757615</w:t>
      </w:r>
      <w:r>
        <w:rPr>
          <w:rFonts w:hint="eastAsia" w:ascii="仿宋" w:hAnsi="仿宋" w:eastAsia="仿宋" w:cs="仿宋"/>
          <w:color w:val="auto"/>
          <w:sz w:val="24"/>
          <w:highlight w:val="none"/>
          <w:lang w:eastAsia="zh-CN"/>
        </w:rPr>
        <w:t xml:space="preserve">   </w:t>
      </w:r>
    </w:p>
    <w:p w14:paraId="6255917D">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若对项目采购电子交易系统操作有疑问，可登录政采云（https://www.zcygov.cn/），点击右侧咨询小采，获取采小蜜智能服务管家帮助，或拨打政采云服务热线95763获取热线服务帮助。        </w:t>
      </w:r>
    </w:p>
    <w:p w14:paraId="50A5FF66">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CA问题联系电话（人工）：汇信CA 400-888-4636；天谷CA 400-087-8198。</w:t>
      </w:r>
    </w:p>
    <w:p w14:paraId="440BABCE">
      <w:pPr>
        <w:widowControl/>
        <w:adjustRightInd/>
        <w:jc w:val="left"/>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br w:type="page"/>
      </w:r>
    </w:p>
    <w:p w14:paraId="5B963120">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第二部分</w:t>
      </w:r>
      <w:bookmarkEnd w:id="2"/>
      <w:r>
        <w:rPr>
          <w:rFonts w:hint="eastAsia" w:ascii="仿宋" w:hAnsi="仿宋" w:eastAsia="仿宋" w:cs="仿宋"/>
          <w:b/>
          <w:color w:val="auto"/>
          <w:sz w:val="36"/>
          <w:szCs w:val="20"/>
          <w:highlight w:val="none"/>
        </w:rPr>
        <w:t xml:space="preserve"> 投标须知</w:t>
      </w:r>
      <w:bookmarkEnd w:id="3"/>
    </w:p>
    <w:p w14:paraId="65AD7786">
      <w:pPr>
        <w:adjustRightInd/>
        <w:spacing w:line="360" w:lineRule="auto"/>
        <w:ind w:firstLine="3845" w:firstLineChars="1197"/>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前附表</w:t>
      </w:r>
    </w:p>
    <w:tbl>
      <w:tblPr>
        <w:tblStyle w:val="64"/>
        <w:tblW w:w="92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855"/>
        <w:gridCol w:w="7515"/>
      </w:tblGrid>
      <w:tr w14:paraId="64530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870" w:type="dxa"/>
            <w:vAlign w:val="center"/>
          </w:tcPr>
          <w:p w14:paraId="4CB2A1BD">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8370" w:type="dxa"/>
            <w:gridSpan w:val="2"/>
            <w:vAlign w:val="center"/>
          </w:tcPr>
          <w:p w14:paraId="0A34D2A1">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内　　　　容</w:t>
            </w:r>
          </w:p>
        </w:tc>
      </w:tr>
      <w:tr w14:paraId="07AAE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jc w:val="center"/>
        </w:trPr>
        <w:tc>
          <w:tcPr>
            <w:tcW w:w="870" w:type="dxa"/>
            <w:vAlign w:val="center"/>
          </w:tcPr>
          <w:p w14:paraId="4B0E6676">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8370" w:type="dxa"/>
            <w:gridSpan w:val="2"/>
            <w:vAlign w:val="center"/>
          </w:tcPr>
          <w:p w14:paraId="652AF4E1">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资格审查方式：</w:t>
            </w:r>
          </w:p>
          <w:p w14:paraId="16F6B83A">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1.资格后审。</w:t>
            </w:r>
          </w:p>
          <w:p w14:paraId="7878C1E8">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b/>
                <w:color w:val="auto"/>
                <w:sz w:val="24"/>
                <w:highlight w:val="none"/>
              </w:rPr>
              <w:t>2.法定代表人的被授权委托人必须是投标单位职工。需在投标响应文件技术部分内提供由社保机构出具的该授权代表的社保证明（1.如该授权代表为离退休返聘人员的，投标响应文件技术部分内需提供退休证明及单位聘用证明;2.如由第三方代理社保事项的，则需提供加盖投标人公章的委托代理协议复印件）。</w:t>
            </w:r>
          </w:p>
        </w:tc>
      </w:tr>
      <w:tr w14:paraId="3E14E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jc w:val="center"/>
        </w:trPr>
        <w:tc>
          <w:tcPr>
            <w:tcW w:w="870" w:type="dxa"/>
            <w:vAlign w:val="center"/>
          </w:tcPr>
          <w:p w14:paraId="5AECDA03">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8370" w:type="dxa"/>
            <w:gridSpan w:val="2"/>
            <w:vAlign w:val="center"/>
          </w:tcPr>
          <w:p w14:paraId="29EFD864">
            <w:pPr>
              <w:keepNext w:val="0"/>
              <w:keepLines w:val="0"/>
              <w:pageBreakBefore w:val="0"/>
              <w:widowControl w:val="0"/>
              <w:kinsoku/>
              <w:wordWrap/>
              <w:overflowPunct/>
              <w:topLinePunct w:val="0"/>
              <w:autoSpaceDE w:val="0"/>
              <w:autoSpaceDN w:val="0"/>
              <w:bidi w:val="0"/>
              <w:adjustRightInd w:val="0"/>
              <w:spacing w:line="440" w:lineRule="exact"/>
              <w:ind w:left="0" w:leftChars="0" w:right="0" w:rightChars="0"/>
              <w:textAlignment w:val="bottom"/>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
                <w:color w:val="auto"/>
                <w:sz w:val="24"/>
                <w:highlight w:val="none"/>
              </w:rPr>
              <w:t>投标有效期：</w:t>
            </w:r>
            <w:r>
              <w:rPr>
                <w:rFonts w:hint="eastAsia" w:ascii="仿宋" w:hAnsi="仿宋" w:eastAsia="仿宋" w:cs="仿宋"/>
                <w:color w:val="auto"/>
                <w:sz w:val="24"/>
                <w:highlight w:val="none"/>
              </w:rPr>
              <w:t>投标有效期为从提交投标文件的截止之日起90天。</w:t>
            </w:r>
            <w:r>
              <w:rPr>
                <w:rFonts w:hint="eastAsia" w:ascii="仿宋" w:hAnsi="仿宋" w:eastAsia="仿宋" w:cs="仿宋"/>
                <w:b/>
                <w:color w:val="auto"/>
                <w:sz w:val="24"/>
                <w:highlight w:val="none"/>
              </w:rPr>
              <w:t>投标人的投标文件中承</w:t>
            </w:r>
            <w:r>
              <w:rPr>
                <w:rFonts w:hint="eastAsia" w:ascii="仿宋" w:hAnsi="仿宋" w:eastAsia="仿宋" w:cs="仿宋"/>
                <w:b/>
                <w:color w:val="auto"/>
                <w:sz w:val="24"/>
                <w:szCs w:val="21"/>
                <w:highlight w:val="none"/>
              </w:rPr>
              <w:t>诺的投标有效期少于招标文件中载明的投标有效期的，投标无效。</w:t>
            </w:r>
          </w:p>
        </w:tc>
      </w:tr>
      <w:tr w14:paraId="35CE0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870" w:type="dxa"/>
            <w:vAlign w:val="center"/>
          </w:tcPr>
          <w:p w14:paraId="6E635BF5">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8370" w:type="dxa"/>
            <w:gridSpan w:val="2"/>
            <w:vAlign w:val="center"/>
          </w:tcPr>
          <w:p w14:paraId="11EA35ED">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
                <w:color w:val="auto"/>
                <w:sz w:val="24"/>
                <w:highlight w:val="none"/>
              </w:rPr>
              <w:t>转包：</w:t>
            </w:r>
            <w:r>
              <w:rPr>
                <w:rFonts w:hint="eastAsia" w:ascii="仿宋" w:hAnsi="仿宋" w:eastAsia="仿宋" w:cs="仿宋"/>
                <w:color w:val="auto"/>
                <w:sz w:val="24"/>
                <w:highlight w:val="none"/>
              </w:rPr>
              <w:t>本项目不得转包。</w:t>
            </w:r>
          </w:p>
        </w:tc>
      </w:tr>
      <w:tr w14:paraId="57AEE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870" w:type="dxa"/>
            <w:vAlign w:val="center"/>
          </w:tcPr>
          <w:p w14:paraId="2FBA8921">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p>
        </w:tc>
        <w:tc>
          <w:tcPr>
            <w:tcW w:w="8370" w:type="dxa"/>
            <w:gridSpan w:val="2"/>
            <w:vAlign w:val="center"/>
          </w:tcPr>
          <w:p w14:paraId="68E9D541">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color w:val="auto"/>
                <w:sz w:val="24"/>
                <w:highlight w:val="none"/>
              </w:rPr>
            </w:pPr>
            <w:r>
              <w:rPr>
                <w:rFonts w:hint="eastAsia" w:ascii="仿宋" w:hAnsi="仿宋" w:eastAsia="仿宋" w:cs="仿宋"/>
                <w:b/>
                <w:color w:val="auto"/>
                <w:sz w:val="24"/>
                <w:highlight w:val="none"/>
              </w:rPr>
              <w:t>分包：</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 xml:space="preserve"> A</w:t>
            </w:r>
            <w:r>
              <w:rPr>
                <w:rFonts w:hint="eastAsia" w:ascii="仿宋" w:hAnsi="仿宋" w:eastAsia="仿宋" w:cs="仿宋"/>
                <w:color w:val="auto"/>
                <w:sz w:val="24"/>
                <w:highlight w:val="none"/>
              </w:rPr>
              <w:t>同意将非主体、非关键性的</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工作分包。</w:t>
            </w:r>
          </w:p>
          <w:p w14:paraId="2687F050">
            <w:pPr>
              <w:keepNext w:val="0"/>
              <w:keepLines w:val="0"/>
              <w:pageBreakBefore w:val="0"/>
              <w:widowControl w:val="0"/>
              <w:kinsoku/>
              <w:wordWrap/>
              <w:overflowPunct/>
              <w:topLinePunct w:val="0"/>
              <w:bidi w:val="0"/>
              <w:adjustRightInd w:val="0"/>
              <w:spacing w:line="440" w:lineRule="exact"/>
              <w:ind w:left="0" w:leftChars="0" w:right="0" w:rightChars="0" w:firstLine="720" w:firstLineChars="300"/>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 xml:space="preserve"> B</w:t>
            </w:r>
            <w:r>
              <w:rPr>
                <w:rFonts w:hint="eastAsia" w:ascii="仿宋" w:hAnsi="仿宋" w:eastAsia="仿宋" w:cs="仿宋"/>
                <w:color w:val="auto"/>
                <w:sz w:val="24"/>
                <w:highlight w:val="none"/>
              </w:rPr>
              <w:t>不同意分包。</w:t>
            </w:r>
          </w:p>
        </w:tc>
      </w:tr>
      <w:tr w14:paraId="0A2FA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870" w:type="dxa"/>
            <w:vAlign w:val="center"/>
          </w:tcPr>
          <w:p w14:paraId="1827ACB6">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5</w:t>
            </w:r>
          </w:p>
        </w:tc>
        <w:tc>
          <w:tcPr>
            <w:tcW w:w="8370" w:type="dxa"/>
            <w:gridSpan w:val="2"/>
            <w:vAlign w:val="center"/>
          </w:tcPr>
          <w:p w14:paraId="71B0CDB8">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
                <w:color w:val="auto"/>
                <w:sz w:val="24"/>
                <w:highlight w:val="none"/>
              </w:rPr>
              <w:t>投标文件份数：</w:t>
            </w:r>
            <w:r>
              <w:rPr>
                <w:rFonts w:hint="eastAsia" w:ascii="仿宋" w:hAnsi="仿宋" w:eastAsia="仿宋" w:cs="仿宋"/>
                <w:color w:val="auto"/>
                <w:sz w:val="24"/>
                <w:highlight w:val="none"/>
              </w:rPr>
              <w:t>本项目实行网上投标，供应商于“政采云”上提供电子投标文件。</w:t>
            </w:r>
          </w:p>
        </w:tc>
      </w:tr>
      <w:tr w14:paraId="07C5E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870" w:type="dxa"/>
            <w:vAlign w:val="center"/>
          </w:tcPr>
          <w:p w14:paraId="1333D7E1">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6</w:t>
            </w:r>
          </w:p>
        </w:tc>
        <w:tc>
          <w:tcPr>
            <w:tcW w:w="8370" w:type="dxa"/>
            <w:gridSpan w:val="2"/>
            <w:vAlign w:val="center"/>
          </w:tcPr>
          <w:p w14:paraId="7CCE528C">
            <w:pPr>
              <w:keepNext w:val="0"/>
              <w:keepLines w:val="0"/>
              <w:pageBreakBefore w:val="0"/>
              <w:widowControl w:val="0"/>
              <w:kinsoku/>
              <w:wordWrap/>
              <w:overflowPunct/>
              <w:topLinePunct w:val="0"/>
              <w:autoSpaceDE w:val="0"/>
              <w:autoSpaceDN w:val="0"/>
              <w:bidi w:val="0"/>
              <w:adjustRightInd w:val="0"/>
              <w:spacing w:line="440" w:lineRule="exact"/>
              <w:ind w:left="0" w:leftChars="0" w:right="0" w:rightChars="0"/>
              <w:textAlignment w:val="bottom"/>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开标前答疑会或现场考察：</w:t>
            </w:r>
          </w:p>
          <w:p w14:paraId="7817421F">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不组织。</w:t>
            </w:r>
          </w:p>
          <w:p w14:paraId="519F1D8E">
            <w:pPr>
              <w:keepNext w:val="0"/>
              <w:keepLines w:val="0"/>
              <w:pageBreakBefore w:val="0"/>
              <w:widowControl w:val="0"/>
              <w:kinsoku/>
              <w:wordWrap/>
              <w:overflowPunct/>
              <w:topLinePunct w:val="0"/>
              <w:autoSpaceDE w:val="0"/>
              <w:autoSpaceDN w:val="0"/>
              <w:bidi w:val="0"/>
              <w:adjustRightInd w:val="0"/>
              <w:spacing w:line="440" w:lineRule="exact"/>
              <w:ind w:left="0" w:leftChars="0" w:right="0" w:rightChars="0"/>
              <w:textAlignment w:val="bottom"/>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B组织，</w:t>
            </w:r>
            <w:r>
              <w:rPr>
                <w:rFonts w:hint="eastAsia" w:ascii="仿宋" w:hAnsi="仿宋" w:eastAsia="仿宋" w:cs="仿宋"/>
                <w:color w:val="auto"/>
                <w:sz w:val="24"/>
                <w:highlight w:val="none"/>
              </w:rPr>
              <w:t>时间：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,地点：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，联系方式：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szCs w:val="20"/>
                <w:highlight w:val="none"/>
              </w:rPr>
              <w:t>。</w:t>
            </w:r>
          </w:p>
        </w:tc>
      </w:tr>
      <w:tr w14:paraId="59897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870" w:type="dxa"/>
            <w:vAlign w:val="center"/>
          </w:tcPr>
          <w:p w14:paraId="494A7A55">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7</w:t>
            </w:r>
          </w:p>
        </w:tc>
        <w:tc>
          <w:tcPr>
            <w:tcW w:w="8370" w:type="dxa"/>
            <w:gridSpan w:val="2"/>
            <w:vAlign w:val="center"/>
          </w:tcPr>
          <w:p w14:paraId="77029861">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样品提供：</w:t>
            </w:r>
          </w:p>
          <w:p w14:paraId="6B86FA41">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不要求提供。</w:t>
            </w:r>
          </w:p>
          <w:p w14:paraId="070DF03A">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B要求提供，</w:t>
            </w:r>
          </w:p>
          <w:p w14:paraId="0770612E">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r>
              <w:rPr>
                <w:rFonts w:hint="eastAsia" w:ascii="仿宋" w:hAnsi="仿宋" w:eastAsia="仿宋" w:cs="仿宋"/>
                <w:snapToGrid w:val="0"/>
                <w:color w:val="auto"/>
                <w:kern w:val="28"/>
                <w:sz w:val="24"/>
                <w:highlight w:val="none"/>
              </w:rPr>
              <w:t>样品：</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color w:val="auto"/>
                <w:kern w:val="0"/>
                <w:sz w:val="24"/>
                <w:highlight w:val="none"/>
              </w:rPr>
              <w:t>；</w:t>
            </w:r>
          </w:p>
          <w:p w14:paraId="233F2FE3">
            <w:pPr>
              <w:rPr>
                <w:rFonts w:hint="default"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rPr>
              <w:t>（2）</w:t>
            </w:r>
            <w:r>
              <w:rPr>
                <w:rFonts w:hint="eastAsia" w:ascii="仿宋" w:hAnsi="仿宋" w:eastAsia="仿宋" w:cs="仿宋"/>
                <w:snapToGrid w:val="0"/>
                <w:color w:val="auto"/>
                <w:kern w:val="28"/>
                <w:sz w:val="24"/>
                <w:highlight w:val="none"/>
              </w:rPr>
              <w:t>样品制作的标准和要求：</w:t>
            </w:r>
            <w:r>
              <w:rPr>
                <w:rFonts w:hint="eastAsia" w:ascii="仿宋" w:hAnsi="仿宋" w:eastAsia="仿宋" w:cs="仿宋"/>
                <w:snapToGrid w:val="0"/>
                <w:color w:val="auto"/>
                <w:kern w:val="28"/>
                <w:sz w:val="24"/>
                <w:highlight w:val="none"/>
                <w:u w:val="single"/>
                <w:lang w:val="en-US" w:eastAsia="zh-CN"/>
              </w:rPr>
              <w:t xml:space="preserve">            </w:t>
            </w:r>
            <w:r>
              <w:rPr>
                <w:rFonts w:hint="eastAsia" w:ascii="仿宋" w:hAnsi="仿宋" w:eastAsia="仿宋" w:cs="仿宋"/>
                <w:color w:val="auto"/>
                <w:kern w:val="0"/>
                <w:sz w:val="24"/>
                <w:highlight w:val="none"/>
                <w:lang w:val="en-US" w:eastAsia="zh-CN"/>
              </w:rPr>
              <w:t>。</w:t>
            </w:r>
          </w:p>
          <w:p w14:paraId="0A6DCDF7">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（3）样品的评审方法以及评审标准</w:t>
            </w:r>
            <w:r>
              <w:rPr>
                <w:rFonts w:hint="eastAsia" w:ascii="仿宋" w:hAnsi="仿宋" w:eastAsia="仿宋" w:cs="仿宋"/>
                <w:snapToGrid w:val="0"/>
                <w:color w:val="auto"/>
                <w:kern w:val="28"/>
                <w:sz w:val="24"/>
                <w:highlight w:val="none"/>
              </w:rPr>
              <w:t>：详见</w:t>
            </w:r>
            <w:r>
              <w:rPr>
                <w:rFonts w:hint="eastAsia" w:ascii="仿宋" w:hAnsi="仿宋" w:eastAsia="仿宋" w:cs="仿宋"/>
                <w:color w:val="auto"/>
                <w:sz w:val="24"/>
                <w:highlight w:val="none"/>
                <w:u w:val="single"/>
              </w:rPr>
              <w:t>评标办法</w:t>
            </w:r>
            <w:r>
              <w:rPr>
                <w:rFonts w:hint="eastAsia" w:ascii="仿宋" w:hAnsi="仿宋" w:eastAsia="仿宋" w:cs="仿宋"/>
                <w:color w:val="auto"/>
                <w:kern w:val="0"/>
                <w:sz w:val="24"/>
                <w:highlight w:val="none"/>
              </w:rPr>
              <w:t>；</w:t>
            </w:r>
          </w:p>
          <w:p w14:paraId="05FFD54E">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（4）是否需要随样品提交检测报告：</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否；□是，检测机构的要求</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；检测内容</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w:t>
            </w:r>
          </w:p>
          <w:p w14:paraId="29AF0957">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color w:val="auto"/>
                <w:sz w:val="24"/>
                <w:highlight w:val="none"/>
              </w:rPr>
            </w:pPr>
            <w:r>
              <w:rPr>
                <w:rFonts w:hint="eastAsia" w:ascii="仿宋" w:hAnsi="仿宋" w:eastAsia="仿宋" w:cs="仿宋"/>
                <w:color w:val="auto"/>
                <w:sz w:val="24"/>
                <w:highlight w:val="none"/>
              </w:rPr>
              <w:t>（5）提供样品的时间：</w:t>
            </w:r>
            <w:r>
              <w:rPr>
                <w:rFonts w:hint="eastAsia" w:ascii="仿宋" w:hAnsi="仿宋" w:eastAsia="仿宋" w:cs="仿宋"/>
                <w:color w:val="auto"/>
                <w:sz w:val="24"/>
                <w:highlight w:val="none"/>
                <w:u w:val="single"/>
                <w:lang w:val="en-US" w:eastAsia="zh-CN"/>
              </w:rPr>
              <w:t>同投标截止时间(邮寄的以到件时间为准)</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rPr>
              <w:t>地点：</w:t>
            </w:r>
            <w:r>
              <w:rPr>
                <w:rFonts w:hint="eastAsia" w:ascii="仿宋" w:hAnsi="仿宋" w:eastAsia="仿宋" w:cs="仿宋"/>
                <w:color w:val="auto"/>
                <w:sz w:val="24"/>
                <w:highlight w:val="none"/>
                <w:u w:val="single"/>
                <w:lang w:val="en-US" w:eastAsia="zh-CN"/>
              </w:rPr>
              <w:t>衢州市柯城区白云北大道509号印象西城8楼浙江新世纪工程咨询有限公司</w:t>
            </w:r>
            <w:r>
              <w:rPr>
                <w:rFonts w:hint="eastAsia" w:ascii="仿宋" w:hAnsi="仿宋" w:eastAsia="仿宋" w:cs="仿宋"/>
                <w:color w:val="auto"/>
                <w:kern w:val="0"/>
                <w:sz w:val="24"/>
                <w:highlight w:val="none"/>
              </w:rPr>
              <w:t>；联系人</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lang w:val="en-US" w:eastAsia="zh-CN"/>
              </w:rPr>
              <w:t>徐俊</w:t>
            </w:r>
            <w:r>
              <w:rPr>
                <w:rFonts w:hint="eastAsia" w:ascii="仿宋" w:hAnsi="仿宋" w:eastAsia="仿宋" w:cs="仿宋"/>
                <w:color w:val="auto"/>
                <w:sz w:val="24"/>
                <w:highlight w:val="none"/>
              </w:rPr>
              <w:t>，</w:t>
            </w:r>
            <w:r>
              <w:rPr>
                <w:rFonts w:hint="eastAsia" w:ascii="仿宋" w:hAnsi="仿宋" w:eastAsia="仿宋" w:cs="仿宋"/>
                <w:color w:val="auto"/>
                <w:kern w:val="28"/>
                <w:sz w:val="24"/>
                <w:highlight w:val="none"/>
              </w:rPr>
              <w:t>联系电话：</w:t>
            </w:r>
            <w:r>
              <w:rPr>
                <w:rFonts w:hint="eastAsia" w:ascii="仿宋" w:hAnsi="仿宋" w:eastAsia="仿宋" w:cs="仿宋"/>
                <w:color w:val="auto"/>
                <w:sz w:val="24"/>
                <w:highlight w:val="none"/>
                <w:u w:val="single"/>
                <w:lang w:val="en-US" w:eastAsia="zh-CN"/>
              </w:rPr>
              <w:t>18657045122</w:t>
            </w:r>
            <w:r>
              <w:rPr>
                <w:rFonts w:hint="eastAsia" w:ascii="仿宋" w:hAnsi="仿宋" w:eastAsia="仿宋" w:cs="仿宋"/>
                <w:color w:val="auto"/>
                <w:sz w:val="24"/>
                <w:highlight w:val="none"/>
              </w:rPr>
              <w:t>。请投标人在上述时间内提供样品并按规定位置安装完毕。超过截止时间的，采购人或采购代理机构将不予接收。</w:t>
            </w:r>
          </w:p>
          <w:p w14:paraId="09B98F48">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(6)采购活动结束后，样品</w:t>
            </w:r>
            <w:r>
              <w:rPr>
                <w:rFonts w:hint="eastAsia" w:ascii="仿宋" w:hAnsi="仿宋" w:eastAsia="仿宋" w:cs="仿宋"/>
                <w:color w:val="auto"/>
                <w:sz w:val="24"/>
                <w:highlight w:val="none"/>
                <w:lang w:val="en-US" w:eastAsia="zh-CN"/>
              </w:rPr>
              <w:t>不退还</w:t>
            </w:r>
            <w:r>
              <w:rPr>
                <w:rFonts w:hint="eastAsia" w:ascii="仿宋" w:hAnsi="仿宋" w:eastAsia="仿宋" w:cs="仿宋"/>
                <w:color w:val="auto"/>
                <w:sz w:val="24"/>
                <w:highlight w:val="none"/>
              </w:rPr>
              <w:t>；对于中标人提供的样品，采购人将进行保管、封存，并作为履约验收的参考。</w:t>
            </w:r>
          </w:p>
          <w:p w14:paraId="3B69726A">
            <w:pPr>
              <w:keepNext w:val="0"/>
              <w:keepLines w:val="0"/>
              <w:pageBreakBefore w:val="0"/>
              <w:widowControl w:val="0"/>
              <w:kinsoku/>
              <w:wordWrap/>
              <w:overflowPunct/>
              <w:topLinePunct w:val="0"/>
              <w:autoSpaceDE w:val="0"/>
              <w:autoSpaceDN w:val="0"/>
              <w:bidi w:val="0"/>
              <w:adjustRightInd w:val="0"/>
              <w:spacing w:line="440" w:lineRule="exact"/>
              <w:ind w:left="0" w:leftChars="0" w:right="0" w:rightChars="0"/>
              <w:jc w:val="left"/>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color w:val="auto"/>
                <w:sz w:val="24"/>
                <w:highlight w:val="none"/>
              </w:rPr>
              <w:t>（7）制作、运输、安装和保管样品所发生的一切费用由投标人自理。</w:t>
            </w:r>
          </w:p>
        </w:tc>
      </w:tr>
      <w:tr w14:paraId="74170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870" w:type="dxa"/>
            <w:vAlign w:val="center"/>
          </w:tcPr>
          <w:p w14:paraId="0A95C236">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8</w:t>
            </w:r>
          </w:p>
        </w:tc>
        <w:tc>
          <w:tcPr>
            <w:tcW w:w="8370" w:type="dxa"/>
            <w:gridSpan w:val="2"/>
            <w:vAlign w:val="center"/>
          </w:tcPr>
          <w:p w14:paraId="0E395FE9">
            <w:pPr>
              <w:spacing w:beforeLines="0" w:afterLines="0" w:line="440" w:lineRule="exact"/>
              <w:rPr>
                <w:rFonts w:hint="eastAsia" w:ascii="仿宋_GB2312" w:hAnsi="宋体" w:eastAsia="仿宋_GB2312"/>
                <w:b/>
                <w:color w:val="auto"/>
                <w:sz w:val="24"/>
                <w:szCs w:val="24"/>
                <w:highlight w:val="none"/>
              </w:rPr>
            </w:pPr>
            <w:r>
              <w:rPr>
                <w:rFonts w:hint="eastAsia" w:ascii="仿宋_GB2312" w:hAnsi="宋体" w:eastAsia="仿宋_GB2312"/>
                <w:b/>
                <w:color w:val="auto"/>
                <w:sz w:val="24"/>
                <w:szCs w:val="24"/>
                <w:highlight w:val="none"/>
              </w:rPr>
              <w:t>方案讲解演示：</w:t>
            </w:r>
          </w:p>
          <w:p w14:paraId="0EB80C62">
            <w:pPr>
              <w:spacing w:beforeLines="0" w:afterLines="0"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A无方案讲解演示。</w:t>
            </w:r>
          </w:p>
          <w:p w14:paraId="09D8C80B">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B有方案讲解演示：</w:t>
            </w:r>
            <w:r>
              <w:rPr>
                <w:rFonts w:hint="eastAsia" w:ascii="仿宋" w:hAnsi="仿宋" w:eastAsia="仿宋" w:cs="仿宋"/>
                <w:b/>
                <w:color w:val="auto"/>
                <w:sz w:val="24"/>
                <w:szCs w:val="24"/>
                <w:highlight w:val="none"/>
                <w:lang w:val="en-US" w:eastAsia="zh-CN"/>
              </w:rPr>
              <w:t>详见评分办法</w:t>
            </w:r>
            <w:r>
              <w:rPr>
                <w:rFonts w:hint="eastAsia" w:ascii="仿宋" w:hAnsi="仿宋" w:eastAsia="仿宋" w:cs="仿宋"/>
                <w:color w:val="auto"/>
                <w:sz w:val="24"/>
                <w:szCs w:val="24"/>
                <w:highlight w:val="none"/>
                <w:lang w:val="zh-CN"/>
              </w:rPr>
              <w:t>。</w:t>
            </w:r>
          </w:p>
        </w:tc>
      </w:tr>
      <w:tr w14:paraId="5D736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870" w:type="dxa"/>
            <w:vAlign w:val="center"/>
          </w:tcPr>
          <w:p w14:paraId="28F23A7C">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9</w:t>
            </w:r>
          </w:p>
        </w:tc>
        <w:tc>
          <w:tcPr>
            <w:tcW w:w="855" w:type="dxa"/>
            <w:vAlign w:val="center"/>
          </w:tcPr>
          <w:p w14:paraId="727C9BDD">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进口产品</w:t>
            </w:r>
          </w:p>
        </w:tc>
        <w:tc>
          <w:tcPr>
            <w:tcW w:w="7515" w:type="dxa"/>
            <w:vAlign w:val="center"/>
          </w:tcPr>
          <w:p w14:paraId="66CCC205">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本项目不允许采购进口产品</w:t>
            </w:r>
            <w:r>
              <w:rPr>
                <w:rFonts w:hint="eastAsia" w:ascii="仿宋" w:hAnsi="仿宋" w:eastAsia="仿宋" w:cs="仿宋"/>
                <w:color w:val="auto"/>
                <w:kern w:val="0"/>
                <w:sz w:val="24"/>
                <w:highlight w:val="none"/>
                <w:lang w:val="en-US" w:eastAsia="zh-CN"/>
              </w:rPr>
              <w:t>/服务</w:t>
            </w:r>
            <w:r>
              <w:rPr>
                <w:rFonts w:hint="eastAsia" w:ascii="仿宋" w:hAnsi="仿宋" w:eastAsia="仿宋" w:cs="仿宋"/>
                <w:color w:val="auto"/>
                <w:kern w:val="0"/>
                <w:sz w:val="24"/>
                <w:highlight w:val="none"/>
              </w:rPr>
              <w:t>。</w:t>
            </w:r>
          </w:p>
          <w:p w14:paraId="633A75E8">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b/>
                <w:color w:val="auto"/>
                <w:sz w:val="24"/>
                <w:highlight w:val="none"/>
              </w:rPr>
            </w:pP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14:paraId="50EAB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870" w:type="dxa"/>
            <w:vAlign w:val="center"/>
          </w:tcPr>
          <w:p w14:paraId="57C996E7">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0</w:t>
            </w:r>
          </w:p>
        </w:tc>
        <w:tc>
          <w:tcPr>
            <w:tcW w:w="855" w:type="dxa"/>
            <w:vAlign w:val="center"/>
          </w:tcPr>
          <w:p w14:paraId="46AA9695">
            <w:pPr>
              <w:keepNext w:val="0"/>
              <w:keepLines w:val="0"/>
              <w:pageBreakBefore w:val="0"/>
              <w:widowControl w:val="0"/>
              <w:kinsoku/>
              <w:wordWrap/>
              <w:overflowPunct/>
              <w:topLinePunct w:val="0"/>
              <w:bidi w:val="0"/>
              <w:adjustRightInd w:val="0"/>
              <w:snapToGrid w:val="0"/>
              <w:spacing w:line="440" w:lineRule="exact"/>
              <w:ind w:left="14" w:leftChars="0" w:right="0" w:rightChars="0" w:hanging="14" w:hangingChars="7"/>
              <w:rPr>
                <w:rFonts w:hint="eastAsia" w:ascii="仿宋" w:hAnsi="仿宋" w:eastAsia="仿宋" w:cs="仿宋"/>
                <w:b/>
                <w:color w:val="auto"/>
                <w:spacing w:val="-20"/>
                <w:sz w:val="24"/>
                <w:highlight w:val="none"/>
              </w:rPr>
            </w:pPr>
            <w:r>
              <w:rPr>
                <w:rFonts w:hint="eastAsia" w:ascii="仿宋" w:hAnsi="仿宋" w:eastAsia="仿宋" w:cs="仿宋"/>
                <w:b/>
                <w:color w:val="auto"/>
                <w:spacing w:val="-20"/>
                <w:sz w:val="24"/>
                <w:highlight w:val="none"/>
              </w:rPr>
              <w:t>项目属性与核心产品</w:t>
            </w:r>
          </w:p>
        </w:tc>
        <w:tc>
          <w:tcPr>
            <w:tcW w:w="7515" w:type="dxa"/>
            <w:vAlign w:val="center"/>
          </w:tcPr>
          <w:p w14:paraId="46F8F753">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货物类，单一产品或</w:t>
            </w:r>
            <w:r>
              <w:rPr>
                <w:rFonts w:hint="eastAsia" w:ascii="仿宋" w:hAnsi="仿宋" w:eastAsia="仿宋" w:cs="仿宋"/>
                <w:color w:val="auto"/>
                <w:kern w:val="0"/>
                <w:sz w:val="24"/>
                <w:highlight w:val="none"/>
              </w:rPr>
              <w:t>核心产品为：</w:t>
            </w:r>
            <w:r>
              <w:rPr>
                <w:rFonts w:hint="eastAsia" w:ascii="仿宋" w:hAnsi="仿宋" w:eastAsia="仿宋" w:cs="仿宋"/>
                <w:color w:val="auto"/>
                <w:sz w:val="24"/>
                <w:highlight w:val="none"/>
                <w:u w:val="single"/>
              </w:rPr>
              <w:t xml:space="preserve"> 立式五轴数控机床 </w:t>
            </w:r>
            <w:r>
              <w:rPr>
                <w:rFonts w:hint="eastAsia" w:ascii="仿宋" w:hAnsi="仿宋" w:eastAsia="仿宋" w:cs="仿宋"/>
                <w:color w:val="auto"/>
                <w:sz w:val="24"/>
                <w:highlight w:val="none"/>
              </w:rPr>
              <w:t>。</w:t>
            </w:r>
          </w:p>
          <w:p w14:paraId="09DFCAAE">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B</w:t>
            </w:r>
            <w:r>
              <w:rPr>
                <w:rFonts w:hint="eastAsia" w:ascii="仿宋" w:hAnsi="仿宋" w:eastAsia="仿宋" w:cs="仿宋"/>
                <w:color w:val="auto"/>
                <w:sz w:val="24"/>
                <w:highlight w:val="none"/>
              </w:rPr>
              <w:t>服务类。</w:t>
            </w:r>
          </w:p>
        </w:tc>
      </w:tr>
      <w:tr w14:paraId="24A1F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870" w:type="dxa"/>
            <w:vAlign w:val="center"/>
          </w:tcPr>
          <w:p w14:paraId="2673B18B">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1</w:t>
            </w:r>
          </w:p>
        </w:tc>
        <w:tc>
          <w:tcPr>
            <w:tcW w:w="855" w:type="dxa"/>
            <w:vAlign w:val="center"/>
          </w:tcPr>
          <w:p w14:paraId="1F8AB44B">
            <w:pPr>
              <w:keepNext w:val="0"/>
              <w:keepLines w:val="0"/>
              <w:pageBreakBefore w:val="0"/>
              <w:widowControl w:val="0"/>
              <w:kinsoku/>
              <w:wordWrap/>
              <w:overflowPunct/>
              <w:topLinePunct w:val="0"/>
              <w:bidi w:val="0"/>
              <w:adjustRightInd w:val="0"/>
              <w:snapToGrid w:val="0"/>
              <w:spacing w:line="440" w:lineRule="exact"/>
              <w:ind w:left="0" w:leftChars="0" w:right="0" w:rightChars="0" w:hanging="1"/>
              <w:jc w:val="center"/>
              <w:rPr>
                <w:rFonts w:hint="eastAsia" w:ascii="仿宋" w:hAnsi="仿宋" w:eastAsia="仿宋" w:cs="仿宋"/>
                <w:b/>
                <w:color w:val="auto"/>
                <w:spacing w:val="-20"/>
                <w:sz w:val="24"/>
                <w:highlight w:val="none"/>
              </w:rPr>
            </w:pPr>
            <w:r>
              <w:rPr>
                <w:rFonts w:hint="eastAsia" w:ascii="仿宋" w:hAnsi="仿宋" w:eastAsia="仿宋" w:cs="仿宋"/>
                <w:b/>
                <w:color w:val="auto"/>
                <w:spacing w:val="-20"/>
                <w:sz w:val="24"/>
                <w:highlight w:val="none"/>
              </w:rPr>
              <w:t>采购标的对应的中小企业划分标准所属行业</w:t>
            </w:r>
          </w:p>
        </w:tc>
        <w:tc>
          <w:tcPr>
            <w:tcW w:w="7515" w:type="dxa"/>
            <w:vAlign w:val="center"/>
          </w:tcPr>
          <w:p w14:paraId="728B5128">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color w:val="auto"/>
                <w:highlight w:val="none"/>
              </w:rPr>
            </w:pPr>
            <w:r>
              <w:rPr>
                <w:rFonts w:hint="eastAsia" w:ascii="仿宋" w:hAnsi="仿宋" w:eastAsia="仿宋" w:cs="仿宋"/>
                <w:color w:val="auto"/>
                <w:kern w:val="0"/>
                <w:sz w:val="24"/>
                <w:highlight w:val="none"/>
              </w:rPr>
              <w:t>（1）标的：</w:t>
            </w:r>
            <w:r>
              <w:rPr>
                <w:rFonts w:hint="eastAsia" w:ascii="仿宋" w:hAnsi="仿宋" w:eastAsia="仿宋" w:cs="仿宋"/>
                <w:color w:val="auto"/>
                <w:kern w:val="0"/>
                <w:sz w:val="24"/>
                <w:highlight w:val="none"/>
                <w:u w:val="single"/>
                <w:lang w:val="en-US" w:eastAsia="zh-CN"/>
              </w:rPr>
              <w:t>2024年高水平专业（群）建设-智能制造专业群多轴加工理虚实一体化教学实训室设备采购项目所采购的所有内容</w:t>
            </w:r>
            <w:r>
              <w:rPr>
                <w:rFonts w:hint="eastAsia" w:ascii="仿宋" w:hAnsi="仿宋" w:eastAsia="仿宋" w:cs="仿宋"/>
                <w:color w:val="auto"/>
                <w:kern w:val="0"/>
                <w:sz w:val="24"/>
                <w:highlight w:val="none"/>
              </w:rPr>
              <w:t>，属于</w:t>
            </w:r>
            <w:r>
              <w:rPr>
                <w:rFonts w:hint="eastAsia" w:ascii="仿宋" w:hAnsi="仿宋" w:eastAsia="仿宋" w:cs="仿宋"/>
                <w:color w:val="auto"/>
                <w:kern w:val="0"/>
                <w:sz w:val="24"/>
                <w:highlight w:val="none"/>
                <w:u w:val="single"/>
                <w:lang w:val="en-US" w:eastAsia="zh-CN"/>
              </w:rPr>
              <w:t>工业</w:t>
            </w:r>
            <w:r>
              <w:rPr>
                <w:rFonts w:hint="eastAsia" w:ascii="仿宋" w:hAnsi="仿宋" w:eastAsia="仿宋" w:cs="仿宋"/>
                <w:color w:val="auto"/>
                <w:kern w:val="0"/>
                <w:sz w:val="24"/>
                <w:highlight w:val="none"/>
              </w:rPr>
              <w:t>；</w:t>
            </w:r>
            <w:r>
              <w:rPr>
                <w:rFonts w:hint="eastAsia" w:ascii="仿宋" w:hAnsi="仿宋" w:eastAsia="仿宋" w:cs="仿宋"/>
                <w:b/>
                <w:bCs/>
                <w:color w:val="auto"/>
                <w:kern w:val="0"/>
                <w:sz w:val="24"/>
                <w:highlight w:val="none"/>
                <w:lang w:val="en-US" w:eastAsia="zh-CN"/>
              </w:rPr>
              <w:t>相关文件：工信部联企业〔2011〕300号。</w:t>
            </w:r>
          </w:p>
        </w:tc>
      </w:tr>
      <w:tr w14:paraId="2A32A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870" w:type="dxa"/>
            <w:vMerge w:val="restart"/>
            <w:vAlign w:val="center"/>
          </w:tcPr>
          <w:p w14:paraId="1F4CF1D0">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2</w:t>
            </w:r>
          </w:p>
        </w:tc>
        <w:tc>
          <w:tcPr>
            <w:tcW w:w="855" w:type="dxa"/>
            <w:vMerge w:val="restart"/>
            <w:vAlign w:val="center"/>
          </w:tcPr>
          <w:p w14:paraId="6666E5C1">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投标人信用信息事项</w:t>
            </w:r>
          </w:p>
        </w:tc>
        <w:tc>
          <w:tcPr>
            <w:tcW w:w="7515" w:type="dxa"/>
            <w:vAlign w:val="center"/>
          </w:tcPr>
          <w:p w14:paraId="292D458C">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信用信息查询渠道及截止时间：</w:t>
            </w:r>
            <w:r>
              <w:rPr>
                <w:rFonts w:hint="eastAsia" w:ascii="仿宋" w:hAnsi="仿宋" w:eastAsia="仿宋" w:cs="仿宋"/>
                <w:color w:val="auto"/>
                <w:sz w:val="24"/>
                <w:highlight w:val="none"/>
              </w:rPr>
              <w:t>采购人或采购人委托的评审小组或采购代理机构将通过“信用中国”网站(www.creditchina.gov.cn)、中国政府采购网(www.ccgp.gov.cn)渠道查询投标人</w:t>
            </w:r>
            <w:r>
              <w:rPr>
                <w:rFonts w:hint="eastAsia" w:ascii="仿宋" w:hAnsi="仿宋" w:eastAsia="仿宋" w:cs="仿宋"/>
                <w:b/>
                <w:color w:val="auto"/>
                <w:sz w:val="24"/>
                <w:highlight w:val="none"/>
              </w:rPr>
              <w:t>开标当天</w:t>
            </w:r>
            <w:r>
              <w:rPr>
                <w:rFonts w:hint="eastAsia" w:ascii="仿宋" w:hAnsi="仿宋" w:eastAsia="仿宋" w:cs="仿宋"/>
                <w:color w:val="auto"/>
                <w:sz w:val="24"/>
                <w:highlight w:val="none"/>
              </w:rPr>
              <w:t>的信用记录。</w:t>
            </w:r>
          </w:p>
        </w:tc>
      </w:tr>
      <w:tr w14:paraId="6A422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870" w:type="dxa"/>
            <w:vMerge w:val="continue"/>
            <w:vAlign w:val="center"/>
          </w:tcPr>
          <w:p w14:paraId="0CB22484">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color w:val="auto"/>
                <w:sz w:val="24"/>
                <w:highlight w:val="none"/>
              </w:rPr>
            </w:pPr>
          </w:p>
        </w:tc>
        <w:tc>
          <w:tcPr>
            <w:tcW w:w="855" w:type="dxa"/>
            <w:vMerge w:val="continue"/>
            <w:vAlign w:val="center"/>
          </w:tcPr>
          <w:p w14:paraId="1C2C7A24">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b/>
                <w:color w:val="auto"/>
                <w:sz w:val="24"/>
                <w:highlight w:val="none"/>
              </w:rPr>
            </w:pPr>
          </w:p>
        </w:tc>
        <w:tc>
          <w:tcPr>
            <w:tcW w:w="7515" w:type="dxa"/>
            <w:vAlign w:val="center"/>
          </w:tcPr>
          <w:p w14:paraId="4A791644">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color w:val="auto"/>
                <w:sz w:val="24"/>
                <w:highlight w:val="none"/>
              </w:rPr>
            </w:pPr>
            <w:r>
              <w:rPr>
                <w:rFonts w:hint="eastAsia" w:ascii="仿宋" w:hAnsi="仿宋" w:eastAsia="仿宋" w:cs="仿宋"/>
                <w:b/>
                <w:color w:val="auto"/>
                <w:sz w:val="24"/>
                <w:highlight w:val="none"/>
              </w:rPr>
              <w:t>信用信息的使用规则：</w:t>
            </w:r>
            <w:r>
              <w:rPr>
                <w:rFonts w:hint="eastAsia" w:ascii="仿宋" w:hAnsi="仿宋" w:eastAsia="仿宋" w:cs="仿宋"/>
                <w:color w:val="auto"/>
                <w:sz w:val="24"/>
                <w:highlight w:val="none"/>
              </w:rPr>
              <w:t>经查询列入失信被执行人名单、重大税收违法案件当事人名单、政府采购严重违法失信行为记录名单的投标人将被拒绝参与政府采购活动。</w:t>
            </w:r>
          </w:p>
          <w:p w14:paraId="2EE8214E">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b/>
                <w:color w:val="auto"/>
                <w:sz w:val="24"/>
                <w:highlight w:val="none"/>
              </w:rPr>
            </w:pPr>
            <w:r>
              <w:rPr>
                <w:rFonts w:hint="eastAsia" w:ascii="仿宋" w:hAnsi="仿宋" w:eastAsia="仿宋" w:cs="仿宋"/>
                <w:color w:val="auto"/>
                <w:sz w:val="24"/>
                <w:highlight w:val="none"/>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r w14:paraId="79982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70" w:type="dxa"/>
            <w:vAlign w:val="center"/>
          </w:tcPr>
          <w:p w14:paraId="317575E4">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3</w:t>
            </w:r>
          </w:p>
        </w:tc>
        <w:tc>
          <w:tcPr>
            <w:tcW w:w="8370" w:type="dxa"/>
            <w:gridSpan w:val="2"/>
            <w:vAlign w:val="center"/>
          </w:tcPr>
          <w:p w14:paraId="3DB24DBC">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color w:val="auto"/>
                <w:sz w:val="24"/>
                <w:highlight w:val="none"/>
              </w:rPr>
            </w:pPr>
            <w:r>
              <w:rPr>
                <w:rFonts w:hint="eastAsia" w:ascii="仿宋" w:hAnsi="仿宋" w:eastAsia="仿宋" w:cs="仿宋"/>
                <w:color w:val="auto"/>
                <w:sz w:val="24"/>
                <w:highlight w:val="none"/>
              </w:rPr>
              <w:t>更正补充公告请自行登录浙江政府采购网查看下载。</w:t>
            </w:r>
          </w:p>
        </w:tc>
      </w:tr>
      <w:tr w14:paraId="07511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5" w:hRule="atLeast"/>
          <w:jc w:val="center"/>
        </w:trPr>
        <w:tc>
          <w:tcPr>
            <w:tcW w:w="870" w:type="dxa"/>
            <w:vAlign w:val="center"/>
          </w:tcPr>
          <w:p w14:paraId="1D421364">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 xml:space="preserve">                                                                                                                                                                                                                                                                                                                                                                                                                                                                                                                                                                                                                                                                                                                                                                                                                                                                                                                                                                                                                                                                                                                                                                                                                                                                                                                                      </w:t>
            </w:r>
          </w:p>
        </w:tc>
        <w:tc>
          <w:tcPr>
            <w:tcW w:w="8370" w:type="dxa"/>
            <w:gridSpan w:val="2"/>
            <w:vAlign w:val="center"/>
          </w:tcPr>
          <w:p w14:paraId="47C9AC4E">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投标与开标注意事项：</w:t>
            </w:r>
          </w:p>
          <w:p w14:paraId="400C8C15">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color w:val="auto"/>
                <w:sz w:val="24"/>
                <w:highlight w:val="none"/>
              </w:rPr>
            </w:pPr>
            <w:r>
              <w:rPr>
                <w:rFonts w:hint="eastAsia" w:ascii="仿宋" w:hAnsi="仿宋" w:eastAsia="仿宋" w:cs="仿宋"/>
                <w:color w:val="auto"/>
                <w:sz w:val="24"/>
                <w:highlight w:val="none"/>
              </w:rPr>
              <w:t>1.本项目实行网上投标，采用电子投标文件。若供应商参与投标，自行承担投标一切费用。</w:t>
            </w:r>
          </w:p>
          <w:p w14:paraId="41F80ACB">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color w:val="auto"/>
                <w:sz w:val="24"/>
                <w:highlight w:val="none"/>
              </w:rPr>
            </w:pPr>
            <w:r>
              <w:rPr>
                <w:rFonts w:hint="eastAsia" w:ascii="仿宋" w:hAnsi="仿宋" w:eastAsia="仿宋" w:cs="仿宋"/>
                <w:color w:val="auto"/>
                <w:sz w:val="24"/>
                <w:highlight w:val="none"/>
              </w:rPr>
              <w:t>2.标前准备：各供应商应在开标前完成CA数字证书办理。供应商将政采云电子交易客户端下载、安装完成后，可通过账号密码或CA登录客户端进行投标文件制作。在使用政采云投标客户端时，建议使用WIN7及以上操作系统。</w:t>
            </w:r>
          </w:p>
          <w:p w14:paraId="1424D705">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color w:val="auto"/>
                <w:sz w:val="24"/>
                <w:highlight w:val="none"/>
              </w:rPr>
            </w:pPr>
            <w:r>
              <w:rPr>
                <w:rFonts w:hint="eastAsia" w:ascii="仿宋" w:hAnsi="仿宋" w:eastAsia="仿宋" w:cs="仿宋"/>
                <w:color w:val="auto"/>
                <w:sz w:val="24"/>
                <w:highlight w:val="none"/>
              </w:rPr>
              <w:t>注：供应商CA相关操作可参考政采云平台</w:t>
            </w:r>
            <w:r>
              <w:rPr>
                <w:rFonts w:hint="eastAsia" w:ascii="仿宋" w:hAnsi="仿宋" w:eastAsia="仿宋" w:cs="仿宋"/>
                <w:color w:val="auto"/>
                <w:highlight w:val="none"/>
              </w:rPr>
              <w:t>https://www.zcygov.cn/</w:t>
            </w:r>
            <w:r>
              <w:rPr>
                <w:rFonts w:hint="eastAsia" w:ascii="仿宋" w:hAnsi="仿宋" w:eastAsia="仿宋" w:cs="仿宋"/>
                <w:color w:val="auto"/>
                <w:sz w:val="24"/>
                <w:highlight w:val="none"/>
              </w:rPr>
              <w:t>《CA申领操作指南》和《CA管理操作指南》。完成CA数字证书办理在资料齐全的情况下预计7个工作日左右，建议供应商获取招标文件后立即办理。</w:t>
            </w:r>
          </w:p>
          <w:p w14:paraId="6AD1AF44">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color w:val="auto"/>
                <w:sz w:val="24"/>
                <w:highlight w:val="none"/>
              </w:rPr>
            </w:pPr>
            <w:r>
              <w:rPr>
                <w:rFonts w:hint="eastAsia" w:ascii="仿宋" w:hAnsi="仿宋" w:eastAsia="仿宋" w:cs="仿宋"/>
                <w:color w:val="auto"/>
                <w:sz w:val="24"/>
                <w:highlight w:val="none"/>
              </w:rPr>
              <w:t>3.投标文件制作、递交、解密：</w:t>
            </w:r>
          </w:p>
          <w:p w14:paraId="71FA22DC">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color w:val="auto"/>
                <w:sz w:val="24"/>
                <w:highlight w:val="none"/>
              </w:rPr>
            </w:pPr>
            <w:r>
              <w:rPr>
                <w:rFonts w:hint="eastAsia" w:ascii="仿宋" w:hAnsi="仿宋" w:eastAsia="仿宋" w:cs="仿宋"/>
                <w:color w:val="auto"/>
                <w:sz w:val="24"/>
                <w:highlight w:val="none"/>
              </w:rPr>
              <w:t>3.1应按照本项目招标文件和政采云平台的要求编制、加密传输投标文件。供应商在使用系统进行投标的过程中遇到涉及平台使用的任何问题，可致电政采云平台技术支持热线咨询，联系方式：95763。</w:t>
            </w:r>
          </w:p>
          <w:p w14:paraId="5E62D105">
            <w:pPr>
              <w:keepNext w:val="0"/>
              <w:keepLines w:val="0"/>
              <w:pageBreakBefore w:val="0"/>
              <w:widowControl w:val="0"/>
              <w:kinsoku/>
              <w:wordWrap/>
              <w:overflowPunct/>
              <w:topLinePunct w:val="0"/>
              <w:bidi w:val="0"/>
              <w:adjustRightInd w:val="0"/>
              <w:snapToGrid w:val="0"/>
              <w:spacing w:line="440" w:lineRule="exact"/>
              <w:ind w:left="0" w:leftChars="0" w:right="0" w:rightChars="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3.2投标人通过“政采云”平台制作电子投标文件，投标文件制作详见“供应商-政府采购项目电子交易操作指南。</w:t>
            </w:r>
          </w:p>
          <w:p w14:paraId="501A52A7">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color w:val="auto"/>
                <w:sz w:val="24"/>
                <w:highlight w:val="none"/>
              </w:rPr>
            </w:pPr>
            <w:r>
              <w:rPr>
                <w:rFonts w:hint="eastAsia" w:ascii="仿宋" w:hAnsi="仿宋" w:eastAsia="仿宋" w:cs="仿宋"/>
                <w:color w:val="auto"/>
                <w:sz w:val="24"/>
                <w:highlight w:val="none"/>
              </w:rPr>
              <w:t>3.3开标时间后30分钟内供应商可以登录“政采云”平台，用“项目采购-开标评标”功能进行解密投标文件。若供应商</w:t>
            </w:r>
            <w:r>
              <w:rPr>
                <w:rFonts w:hint="eastAsia" w:ascii="仿宋" w:hAnsi="仿宋" w:eastAsia="仿宋" w:cs="仿宋"/>
                <w:b/>
                <w:color w:val="auto"/>
                <w:sz w:val="24"/>
                <w:highlight w:val="none"/>
                <w:u w:val="single"/>
              </w:rPr>
              <w:t>未按时解密的</w:t>
            </w:r>
            <w:r>
              <w:rPr>
                <w:rFonts w:hint="eastAsia" w:ascii="仿宋" w:hAnsi="仿宋" w:eastAsia="仿宋" w:cs="仿宋"/>
                <w:color w:val="auto"/>
                <w:sz w:val="24"/>
                <w:highlight w:val="none"/>
              </w:rPr>
              <w:t>，</w:t>
            </w:r>
            <w:r>
              <w:rPr>
                <w:rFonts w:hint="eastAsia" w:ascii="仿宋" w:hAnsi="仿宋" w:eastAsia="仿宋" w:cs="仿宋"/>
                <w:b/>
                <w:color w:val="auto"/>
                <w:sz w:val="24"/>
                <w:highlight w:val="none"/>
                <w:u w:val="single"/>
              </w:rPr>
              <w:t>视为投标文件撤回</w:t>
            </w:r>
            <w:r>
              <w:rPr>
                <w:rFonts w:hint="eastAsia" w:ascii="仿宋" w:hAnsi="仿宋" w:eastAsia="仿宋" w:cs="仿宋"/>
                <w:color w:val="auto"/>
                <w:sz w:val="24"/>
                <w:highlight w:val="none"/>
              </w:rPr>
              <w:t>。</w:t>
            </w:r>
          </w:p>
        </w:tc>
      </w:tr>
      <w:tr w14:paraId="0BEED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870" w:type="dxa"/>
            <w:vAlign w:val="center"/>
          </w:tcPr>
          <w:p w14:paraId="66B20D7B">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5</w:t>
            </w:r>
          </w:p>
        </w:tc>
        <w:tc>
          <w:tcPr>
            <w:tcW w:w="8370" w:type="dxa"/>
            <w:gridSpan w:val="2"/>
            <w:vAlign w:val="center"/>
          </w:tcPr>
          <w:p w14:paraId="122C798A">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特别说明：</w:t>
            </w:r>
          </w:p>
          <w:p w14:paraId="22A1E56B">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b/>
                <w:color w:val="auto"/>
                <w:sz w:val="24"/>
                <w:highlight w:val="none"/>
              </w:rPr>
            </w:pPr>
            <w:r>
              <w:rPr>
                <w:rFonts w:hint="eastAsia" w:ascii="仿宋" w:hAnsi="仿宋" w:eastAsia="仿宋" w:cs="仿宋"/>
                <w:snapToGrid w:val="0"/>
                <w:color w:val="auto"/>
                <w:kern w:val="28"/>
                <w:sz w:val="24"/>
                <w:highlight w:val="none"/>
              </w:rPr>
              <w:t>联合体投标的，联合体中有一方或者联合体成员根据分工按招标文件第五部分评标标准要求提供资信证明文件的，视为符合了相关要求。</w:t>
            </w:r>
          </w:p>
        </w:tc>
      </w:tr>
      <w:tr w14:paraId="57146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9240" w:type="dxa"/>
            <w:gridSpan w:val="3"/>
            <w:vAlign w:val="center"/>
          </w:tcPr>
          <w:p w14:paraId="2BE082D8">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color w:val="auto"/>
                <w:sz w:val="24"/>
                <w:highlight w:val="none"/>
              </w:rPr>
            </w:pPr>
            <w:r>
              <w:rPr>
                <w:rFonts w:hint="eastAsia" w:ascii="仿宋" w:hAnsi="仿宋" w:eastAsia="仿宋" w:cs="仿宋"/>
                <w:color w:val="auto"/>
                <w:sz w:val="24"/>
                <w:highlight w:val="none"/>
              </w:rPr>
              <w:t>解释：凡涉及本招标文件的解释权属于采购人。</w:t>
            </w:r>
          </w:p>
        </w:tc>
      </w:tr>
      <w:tr w14:paraId="31CC6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9240" w:type="dxa"/>
            <w:gridSpan w:val="3"/>
            <w:vAlign w:val="center"/>
          </w:tcPr>
          <w:p w14:paraId="576DA1E6">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注：中标人放弃中标资格或因质疑、投诉被取消中标资格或不能履行合同的，本项目重新组织采购。</w:t>
            </w:r>
          </w:p>
        </w:tc>
      </w:tr>
      <w:bookmarkEnd w:id="4"/>
    </w:tbl>
    <w:p w14:paraId="52FCA42F">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b/>
          <w:color w:val="auto"/>
          <w:sz w:val="32"/>
          <w:szCs w:val="32"/>
          <w:highlight w:val="none"/>
        </w:rPr>
      </w:pPr>
      <w:bookmarkStart w:id="17" w:name="第三部分"/>
      <w:bookmarkStart w:id="18" w:name="_Toc164416483"/>
    </w:p>
    <w:p w14:paraId="069CC774">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b/>
          <w:color w:val="auto"/>
          <w:sz w:val="32"/>
          <w:szCs w:val="32"/>
          <w:highlight w:val="none"/>
        </w:rPr>
      </w:pPr>
    </w:p>
    <w:p w14:paraId="16975517">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一、总则</w:t>
      </w:r>
    </w:p>
    <w:p w14:paraId="7A0CA25F">
      <w:pPr>
        <w:keepNext w:val="0"/>
        <w:keepLines w:val="0"/>
        <w:pageBreakBefore w:val="0"/>
        <w:kinsoku/>
        <w:wordWrap/>
        <w:overflowPunct/>
        <w:topLinePunct w:val="0"/>
        <w:autoSpaceDE/>
        <w:autoSpaceDN/>
        <w:bidi w:val="0"/>
        <w:snapToGrid w:val="0"/>
        <w:spacing w:beforeAutospacing="0" w:line="440" w:lineRule="exact"/>
        <w:ind w:left="0" w:leftChars="0" w:firstLine="0" w:firstLineChars="0"/>
        <w:jc w:val="left"/>
        <w:textAlignment w:val="auto"/>
        <w:outlineLvl w:val="1"/>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1.适用范围</w:t>
      </w:r>
    </w:p>
    <w:p w14:paraId="03765A06">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本招标文件适用于该项目的招标、投标、开标、资格审查及信用信息查询、评标、定标、合同、验收等行为（法律、法规另有规定的，从其规定）。</w:t>
      </w:r>
    </w:p>
    <w:p w14:paraId="7566BDEE">
      <w:pPr>
        <w:keepNext w:val="0"/>
        <w:keepLines w:val="0"/>
        <w:pageBreakBefore w:val="0"/>
        <w:kinsoku/>
        <w:wordWrap/>
        <w:overflowPunct/>
        <w:topLinePunct w:val="0"/>
        <w:autoSpaceDE/>
        <w:autoSpaceDN/>
        <w:bidi w:val="0"/>
        <w:adjustRightInd/>
        <w:spacing w:beforeAutospacing="0" w:line="440" w:lineRule="exact"/>
        <w:ind w:left="0" w:leftChars="0" w:firstLine="0" w:firstLineChars="0"/>
        <w:textAlignment w:val="auto"/>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2.定义</w:t>
      </w:r>
    </w:p>
    <w:p w14:paraId="2DC07B9C">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2.1 “采购人”系指招标公告中载明的本项目的采购人。</w:t>
      </w:r>
    </w:p>
    <w:p w14:paraId="36D771B7">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2.2 “</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”系指招标公告中载明的本项目的</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w:t>
      </w:r>
    </w:p>
    <w:p w14:paraId="2857A699">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2.3 “投标人”“供应商”系指是指响应招标、参加投标竞争的法人、其他组织或者自然人。</w:t>
      </w:r>
    </w:p>
    <w:p w14:paraId="76C45036">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2.4</w:t>
      </w:r>
      <w:r>
        <w:rPr>
          <w:rFonts w:hint="eastAsia" w:ascii="仿宋" w:hAnsi="仿宋" w:eastAsia="仿宋" w:cs="仿宋"/>
          <w:color w:val="auto"/>
          <w:sz w:val="24"/>
          <w:highlight w:val="none"/>
        </w:rPr>
        <w:t>“监督单位”系指政府采购法定义监督管理部门</w:t>
      </w:r>
      <w:r>
        <w:rPr>
          <w:rFonts w:hint="eastAsia" w:ascii="仿宋" w:hAnsi="仿宋" w:eastAsia="仿宋" w:cs="仿宋"/>
          <w:color w:val="auto"/>
          <w:sz w:val="24"/>
          <w:highlight w:val="none"/>
          <w:lang w:val="en-US" w:eastAsia="zh-CN"/>
        </w:rPr>
        <w:t>。</w:t>
      </w:r>
    </w:p>
    <w:p w14:paraId="19F4BC6C">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 xml:space="preserve"> “负责人”系指法人企业的法定负责人，或其他组织为法律、行政法规规定代表单位行使职权的主要负责人，或自然人本人。</w:t>
      </w:r>
    </w:p>
    <w:p w14:paraId="4FA9D110">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w:t>
      </w:r>
    </w:p>
    <w:p w14:paraId="693D4438">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rPr>
        <w:t>“电子交易平台”</w:t>
      </w:r>
      <w:r>
        <w:rPr>
          <w:rFonts w:hint="eastAsia" w:ascii="仿宋" w:hAnsi="仿宋" w:eastAsia="仿宋" w:cs="仿宋"/>
          <w:color w:val="auto"/>
          <w:sz w:val="24"/>
          <w:highlight w:val="none"/>
          <w:lang w:val="en-US" w:eastAsia="zh-CN"/>
        </w:rPr>
        <w:t>系</w:t>
      </w:r>
      <w:r>
        <w:rPr>
          <w:rFonts w:hint="eastAsia" w:ascii="仿宋" w:hAnsi="仿宋" w:eastAsia="仿宋" w:cs="仿宋"/>
          <w:color w:val="auto"/>
          <w:sz w:val="24"/>
          <w:highlight w:val="none"/>
        </w:rPr>
        <w:t>指本项目政府采购活动所依托的政府采购云平台（https://www.zcygov.cn/）。</w:t>
      </w:r>
    </w:p>
    <w:p w14:paraId="72FDD069">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8</w:t>
      </w:r>
      <w:r>
        <w:rPr>
          <w:rFonts w:hint="eastAsia" w:ascii="仿宋" w:hAnsi="仿宋" w:eastAsia="仿宋" w:cs="仿宋"/>
          <w:color w:val="auto"/>
          <w:sz w:val="24"/>
          <w:highlight w:val="none"/>
        </w:rPr>
        <w:t>“▲”系指实质性指标要求条款，如任意一条打“▲”的指标出现负偏离视为实质性不响应招标文件要求，作无效投标处理。“</w:t>
      </w:r>
      <w:r>
        <w:rPr>
          <w:rFonts w:hint="eastAsia" w:ascii="仿宋" w:hAnsi="仿宋" w:eastAsia="仿宋" w:cs="仿宋"/>
          <w:color w:val="auto"/>
          <w:kern w:val="0"/>
          <w:sz w:val="24"/>
          <w:highlight w:val="none"/>
          <w:lang w:eastAsia="zh-CN"/>
        </w:rPr>
        <w:t>☑</w:t>
      </w:r>
      <w:r>
        <w:rPr>
          <w:rFonts w:hint="eastAsia" w:ascii="仿宋" w:hAnsi="仿宋" w:eastAsia="仿宋" w:cs="仿宋"/>
          <w:color w:val="auto"/>
          <w:sz w:val="24"/>
          <w:highlight w:val="none"/>
        </w:rPr>
        <w:t>”系指适用本项目的要求，“☐”系指不适用本项目的要求。</w:t>
      </w:r>
    </w:p>
    <w:p w14:paraId="16B2D59A">
      <w:pPr>
        <w:spacing w:line="440" w:lineRule="exac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3.采购项目需要落实的政府采购政策</w:t>
      </w:r>
    </w:p>
    <w:p w14:paraId="023BEA2B">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14:paraId="3691331D">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r>
        <w:rPr>
          <w:rFonts w:hint="eastAsia" w:ascii="仿宋" w:hAnsi="仿宋" w:eastAsia="仿宋" w:cs="仿宋"/>
          <w:color w:val="auto"/>
          <w:sz w:val="24"/>
          <w:highlight w:val="none"/>
          <w:lang w:val="en-US" w:eastAsia="zh-CN"/>
        </w:rPr>
        <w:t>2</w:t>
      </w:r>
      <w:r>
        <w:rPr>
          <w:rFonts w:hint="eastAsia" w:ascii="仿宋" w:hAnsi="仿宋" w:eastAsia="仿宋" w:cs="仿宋"/>
          <w:bCs/>
          <w:color w:val="auto"/>
          <w:sz w:val="24"/>
          <w:highlight w:val="none"/>
        </w:rPr>
        <w:t>小微</w:t>
      </w:r>
      <w:r>
        <w:rPr>
          <w:rFonts w:hint="eastAsia" w:ascii="仿宋" w:hAnsi="仿宋" w:eastAsia="仿宋" w:cs="仿宋"/>
          <w:color w:val="auto"/>
          <w:sz w:val="24"/>
          <w:highlight w:val="none"/>
        </w:rPr>
        <w:t>企业价格扣除</w:t>
      </w:r>
    </w:p>
    <w:p w14:paraId="32A3A380">
      <w:pPr>
        <w:spacing w:line="440" w:lineRule="exact"/>
        <w:rPr>
          <w:rFonts w:hint="eastAsia" w:ascii="仿宋" w:hAnsi="仿宋" w:eastAsia="仿宋" w:cs="仿宋"/>
          <w:bCs/>
          <w:color w:val="auto"/>
          <w:sz w:val="24"/>
          <w:highlight w:val="none"/>
        </w:rPr>
      </w:pPr>
      <w:r>
        <w:rPr>
          <w:rFonts w:hint="eastAsia" w:ascii="仿宋" w:hAnsi="仿宋" w:eastAsia="仿宋" w:cs="仿宋"/>
          <w:color w:val="auto"/>
          <w:sz w:val="24"/>
          <w:highlight w:val="none"/>
          <w:lang w:eastAsia="zh-CN"/>
        </w:rPr>
        <w:t>3.2</w:t>
      </w:r>
      <w:r>
        <w:rPr>
          <w:rFonts w:hint="eastAsia" w:ascii="仿宋" w:hAnsi="仿宋" w:eastAsia="仿宋" w:cs="仿宋"/>
          <w:color w:val="auto"/>
          <w:sz w:val="24"/>
          <w:highlight w:val="none"/>
        </w:rPr>
        <w:t>.1小微企业是指</w:t>
      </w:r>
      <w:r>
        <w:rPr>
          <w:rFonts w:hint="eastAsia" w:ascii="仿宋" w:hAnsi="仿宋" w:eastAsia="仿宋" w:cs="仿宋"/>
          <w:bCs/>
          <w:color w:val="auto"/>
          <w:sz w:val="24"/>
          <w:highlight w:val="none"/>
        </w:rPr>
        <w:t>在中华人民共和国境内依法设立，依据国务院批准的中小企业划分标准确定的小型企业和微型企业，但与大企业的负责人为同一人，或者与大企业存在直接控股、管理关系的除外。</w:t>
      </w:r>
    </w:p>
    <w:p w14:paraId="6CBDEC56">
      <w:pPr>
        <w:spacing w:line="440" w:lineRule="exact"/>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符合中小企业划分标准的个体工商户，在政府采购活动中视同中小企业。</w:t>
      </w:r>
    </w:p>
    <w:p w14:paraId="39922D35">
      <w:pPr>
        <w:spacing w:line="440" w:lineRule="exact"/>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eastAsia="zh-CN"/>
        </w:rPr>
        <w:t>3.2</w:t>
      </w:r>
      <w:r>
        <w:rPr>
          <w:rFonts w:hint="eastAsia" w:ascii="仿宋" w:hAnsi="仿宋" w:eastAsia="仿宋" w:cs="仿宋"/>
          <w:bCs/>
          <w:color w:val="auto"/>
          <w:sz w:val="24"/>
          <w:highlight w:val="none"/>
        </w:rPr>
        <w:t>.2在货物采购项目中，货物由小微企业制造，即货物由小微企业生产且使用该小微企业商号或者注册商标。</w:t>
      </w:r>
      <w:r>
        <w:rPr>
          <w:rFonts w:hint="eastAsia" w:ascii="仿宋" w:hAnsi="仿宋" w:eastAsia="仿宋" w:cs="仿宋"/>
          <w:b/>
          <w:bCs/>
          <w:color w:val="auto"/>
          <w:sz w:val="24"/>
          <w:highlight w:val="none"/>
        </w:rPr>
        <w:t>供应商提供的货物既有中小企业制造货物，也有大型企业制造货物的，不享受中小企业扶持政策。</w:t>
      </w:r>
    </w:p>
    <w:p w14:paraId="4E02526A">
      <w:pPr>
        <w:spacing w:line="440" w:lineRule="exact"/>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eastAsia="zh-CN"/>
        </w:rPr>
        <w:t>3.2</w:t>
      </w:r>
      <w:r>
        <w:rPr>
          <w:rFonts w:hint="eastAsia" w:ascii="仿宋" w:hAnsi="仿宋" w:eastAsia="仿宋" w:cs="仿宋"/>
          <w:bCs/>
          <w:color w:val="auto"/>
          <w:sz w:val="24"/>
          <w:highlight w:val="none"/>
        </w:rPr>
        <w:t>.3在服务采购项目中，服务由小微企业承接，即提供服务的人员为小微企业依照《中华人民共和国劳动合同法》订立劳动合同的从业人员。</w:t>
      </w:r>
    </w:p>
    <w:p w14:paraId="6881B370">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3.2</w:t>
      </w:r>
      <w:r>
        <w:rPr>
          <w:rFonts w:hint="eastAsia" w:ascii="仿宋" w:hAnsi="仿宋" w:eastAsia="仿宋" w:cs="仿宋"/>
          <w:color w:val="auto"/>
          <w:sz w:val="24"/>
          <w:highlight w:val="none"/>
        </w:rPr>
        <w:t>.4小微企业应按照招标文件格式要求提供《中小企业声明函》。</w:t>
      </w:r>
    </w:p>
    <w:p w14:paraId="16A54BA1">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3.2</w:t>
      </w:r>
      <w:r>
        <w:rPr>
          <w:rFonts w:hint="eastAsia" w:ascii="仿宋" w:hAnsi="仿宋" w:eastAsia="仿宋" w:cs="仿宋"/>
          <w:color w:val="auto"/>
          <w:sz w:val="24"/>
          <w:highlight w:val="none"/>
        </w:rPr>
        <w:t>.5对于经主管预算单位统筹后未预留份额专门面向中小企业采购的采购项目，以及预留份额项目中的非预留部分采购包，采购人、采购代理机构将对符合规定的小微企业报价给予10</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的扣除，用扣除后的价格参加评审。</w:t>
      </w:r>
    </w:p>
    <w:p w14:paraId="15F4CDB7">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3.2</w:t>
      </w:r>
      <w:r>
        <w:rPr>
          <w:rFonts w:hint="eastAsia" w:ascii="仿宋" w:hAnsi="仿宋" w:eastAsia="仿宋" w:cs="仿宋"/>
          <w:color w:val="auto"/>
          <w:sz w:val="24"/>
          <w:highlight w:val="none"/>
        </w:rPr>
        <w:t>.6接受大中型企业与小微企业组成联合体或者允许大中型企业向一家或者多家小微企业分包的采购项目，对于联合协议或者分包意向协议约定小微企业的合同份额占到合同总金额30%以上的，采购人、采购代理机构将对联合体或者大中型企业的报价给予4</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的扣除，用扣除后的价格参加评审。组成联合体或者接受分包的小微企业与联合体内其他企业、分包企业之间存在直接控股、管理关系的，不享受价格扣除优惠政策。</w:t>
      </w:r>
    </w:p>
    <w:p w14:paraId="1995E68B">
      <w:pPr>
        <w:spacing w:line="440" w:lineRule="exact"/>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以联合体形式参加政府采购活动，联合体各方均为中小企业的，联合体视同中小企业。其中，联合体各方均为小微企业的，联合体视同小微企业。</w:t>
      </w:r>
    </w:p>
    <w:p w14:paraId="3C223643">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3.2</w:t>
      </w:r>
      <w:r>
        <w:rPr>
          <w:rFonts w:hint="eastAsia" w:ascii="仿宋" w:hAnsi="仿宋" w:eastAsia="仿宋" w:cs="仿宋"/>
          <w:color w:val="auto"/>
          <w:sz w:val="24"/>
          <w:highlight w:val="none"/>
        </w:rPr>
        <w:t>.7符合《关于促进残疾人就业政府采购政策的通知》（财库〔2017〕141号）规定的条件并提供《残疾人福利性单位声明函》的残疾人福利性单位视同小微企业；</w:t>
      </w:r>
    </w:p>
    <w:p w14:paraId="51BD0763">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3.2</w:t>
      </w:r>
      <w:r>
        <w:rPr>
          <w:rFonts w:hint="eastAsia" w:ascii="仿宋" w:hAnsi="仿宋" w:eastAsia="仿宋" w:cs="仿宋"/>
          <w:color w:val="auto"/>
          <w:sz w:val="24"/>
          <w:highlight w:val="none"/>
        </w:rPr>
        <w:t>.8符合《关于政府采购支持监狱企业发展有关问题的通知》（财库[2014]68号）规定的监狱企业并提供由省级以上监狱管理局、戒毒管理局（含新疆生产建设兵团）出具的属于监狱企业证明文件的，视同为小微企业。</w:t>
      </w:r>
    </w:p>
    <w:p w14:paraId="32E6BF85">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4.特别说明：</w:t>
      </w:r>
    </w:p>
    <w:p w14:paraId="58CA307F">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4.1供应商投标所使用的资格、信誉、荣誉、业绩与企业认证必须为投标单位所拥有。供应商投标所使用的采购项目实施人员必须为投标单位正式员工。</w:t>
      </w:r>
    </w:p>
    <w:p w14:paraId="43B054CA">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4.2供应商应仔细阅读招标文件的所有内容，按照招标文件的要求提交投标文件，并对所提供的全部资料的真实性承担法律责任。</w:t>
      </w:r>
    </w:p>
    <w:p w14:paraId="79819B56">
      <w:pPr>
        <w:spacing w:line="440" w:lineRule="exact"/>
        <w:rPr>
          <w:rFonts w:hint="eastAsia" w:ascii="仿宋" w:hAnsi="仿宋" w:eastAsia="仿宋" w:cs="仿宋"/>
          <w:color w:val="auto"/>
          <w:highlight w:val="none"/>
        </w:rPr>
      </w:pPr>
      <w:r>
        <w:rPr>
          <w:rFonts w:hint="eastAsia" w:ascii="仿宋" w:hAnsi="仿宋" w:eastAsia="仿宋" w:cs="仿宋"/>
          <w:color w:val="auto"/>
          <w:sz w:val="24"/>
          <w:highlight w:val="none"/>
        </w:rPr>
        <w:t>4.3供应商在投标活动中提供任何虚假材料,其投标无效，并报监管部门查处；中标后发现的,中标人须依照《中华人民共和国消费者权益保护法》规定赔偿采购人，且民事赔偿并不免除违法供应商的行政与刑事责任。</w:t>
      </w:r>
    </w:p>
    <w:p w14:paraId="5E88F395">
      <w:pPr>
        <w:keepNext w:val="0"/>
        <w:keepLines w:val="0"/>
        <w:pageBreakBefore w:val="0"/>
        <w:widowControl w:val="0"/>
        <w:kinsoku/>
        <w:wordWrap/>
        <w:overflowPunct/>
        <w:topLinePunct w:val="0"/>
        <w:autoSpaceDE/>
        <w:autoSpaceDN/>
        <w:bidi w:val="0"/>
        <w:adjustRightInd/>
        <w:snapToGrid/>
        <w:spacing w:beforeAutospacing="0" w:line="360" w:lineRule="auto"/>
        <w:ind w:left="0" w:leftChars="0"/>
        <w:jc w:val="center"/>
        <w:textAlignment w:val="auto"/>
        <w:outlineLvl w:val="0"/>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二、招标文件</w:t>
      </w:r>
    </w:p>
    <w:p w14:paraId="03BD1DBE">
      <w:pPr>
        <w:keepNext w:val="0"/>
        <w:keepLines w:val="0"/>
        <w:pageBreakBefore w:val="0"/>
        <w:kinsoku/>
        <w:wordWrap/>
        <w:overflowPunct/>
        <w:topLinePunct w:val="0"/>
        <w:autoSpaceDE/>
        <w:autoSpaceDN/>
        <w:bidi w:val="0"/>
        <w:snapToGrid w:val="0"/>
        <w:spacing w:line="440" w:lineRule="exact"/>
        <w:ind w:firstLine="0" w:firstLineChars="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1．招标方式</w:t>
      </w:r>
    </w:p>
    <w:p w14:paraId="0E671BF5">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1.1 本次招标采用公开招标方式进行。</w:t>
      </w:r>
    </w:p>
    <w:p w14:paraId="3EB3EE42">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1.2 如某一标项投标人或实质性响应招标文件的投标人不足三家时，由采购人重新组织招标或按有关规定实施。</w:t>
      </w:r>
    </w:p>
    <w:p w14:paraId="69EE1BBC">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1.3 本次招标设定限价，即招标公告中公布的各标项预算金额或最高限价（各标项之间的预算金额不能互相调整）。</w:t>
      </w:r>
    </w:p>
    <w:p w14:paraId="1131213B">
      <w:pPr>
        <w:pStyle w:val="5"/>
        <w:keepNext w:val="0"/>
        <w:keepLines w:val="0"/>
        <w:pageBreakBefore w:val="0"/>
        <w:kinsoku/>
        <w:wordWrap/>
        <w:overflowPunct/>
        <w:topLinePunct w:val="0"/>
        <w:autoSpaceDE/>
        <w:autoSpaceDN/>
        <w:bidi w:val="0"/>
        <w:snapToGrid w:val="0"/>
        <w:spacing w:line="440" w:lineRule="exact"/>
        <w:ind w:left="0" w:leftChars="0" w:firstLine="0" w:firstLineChars="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2.授权委托</w:t>
      </w:r>
    </w:p>
    <w:p w14:paraId="6BAC9CED">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本项目为电子投标项目，投标人的法定代表人或其授权代表或个体工商户不需要参加现场投标和开标。</w:t>
      </w:r>
    </w:p>
    <w:p w14:paraId="3ECCA9AA">
      <w:pPr>
        <w:keepNext w:val="0"/>
        <w:keepLines w:val="0"/>
        <w:pageBreakBefore w:val="0"/>
        <w:kinsoku/>
        <w:wordWrap/>
        <w:overflowPunct/>
        <w:topLinePunct w:val="0"/>
        <w:autoSpaceDE/>
        <w:autoSpaceDN/>
        <w:bidi w:val="0"/>
        <w:snapToGrid w:val="0"/>
        <w:spacing w:line="440" w:lineRule="exact"/>
        <w:ind w:firstLine="0" w:firstLineChars="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 投标费用</w:t>
      </w:r>
    </w:p>
    <w:p w14:paraId="7A3F01A3">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投标人应自行承担编制投标文件及参加本次投标所涉及的一切费用。不管投标结果如何，招标人对上述费用不负任何责任。</w:t>
      </w:r>
    </w:p>
    <w:p w14:paraId="351CC15F">
      <w:pPr>
        <w:keepNext w:val="0"/>
        <w:keepLines w:val="0"/>
        <w:pageBreakBefore w:val="0"/>
        <w:kinsoku/>
        <w:wordWrap/>
        <w:overflowPunct/>
        <w:topLinePunct w:val="0"/>
        <w:autoSpaceDE/>
        <w:autoSpaceDN/>
        <w:bidi w:val="0"/>
        <w:snapToGrid w:val="0"/>
        <w:spacing w:line="440" w:lineRule="exact"/>
        <w:ind w:firstLine="0" w:firstLineChars="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4. 招标文件的修改</w:t>
      </w:r>
    </w:p>
    <w:p w14:paraId="44233956">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4.1招标文件包括本招标文件及所有的招标答疑记录（澄清、修改）和发出的补充通知。</w:t>
      </w:r>
    </w:p>
    <w:p w14:paraId="24C79F80">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 xml:space="preserve">4.2招标文件的澄清 </w:t>
      </w:r>
    </w:p>
    <w:p w14:paraId="7D9B2362">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投标人对招标文件如有疑点要求澄清，可用书面形式（包括并不仅限于纸质、信件和数据电文(包括电报、电传、传真、电子数据交换和电子邮件）)等通知招标人，但通知不得迟于开标前7日使招标人收到，招标人将用书面形式予以答复。如有必要，可将不说明来源的答复发给所有投标人。</w:t>
      </w:r>
    </w:p>
    <w:p w14:paraId="608A9595">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4.3招标文件的修改</w:t>
      </w:r>
    </w:p>
    <w:p w14:paraId="1D4B21F7">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4.3.1在投标截止时间前，招标人有权修改招标文件，并以书面形式通知所有投标人，通知中没有注明更改投标截止时间的视为截止时间不变。修改的文件作为招标文件的补充和组成部分，对所有投标人均有约束力。投标人应在两天内以书面形式确认已收到的修改文件，并需附法定代表人或其授权代表的签字加盖公章，逾期不确认的视同认可。</w:t>
      </w:r>
    </w:p>
    <w:p w14:paraId="66A89CE1">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4.3.2为使投标人有足够的时间按修改文件要求修正投标文件，招标人可酌情推迟投标截止时间和开标时间，并将此变更通知投标人。在这种情况下，招标人与投标人以前在投标截止期方面的全部权力、责任和义务，将适用于延长后新的投标截止期。</w:t>
      </w:r>
    </w:p>
    <w:p w14:paraId="15FCE70F">
      <w:pPr>
        <w:pStyle w:val="25"/>
        <w:keepNext w:val="0"/>
        <w:keepLines w:val="0"/>
        <w:pageBreakBefore w:val="0"/>
        <w:widowControl w:val="0"/>
        <w:kinsoku/>
        <w:wordWrap/>
        <w:overflowPunct/>
        <w:topLinePunct w:val="0"/>
        <w:bidi w:val="0"/>
        <w:snapToGrid/>
        <w:spacing w:beforeAutospacing="0" w:line="360" w:lineRule="auto"/>
        <w:ind w:left="0" w:leftChars="0"/>
        <w:jc w:val="center"/>
        <w:textAlignment w:val="auto"/>
        <w:rPr>
          <w:rFonts w:hint="eastAsia" w:ascii="仿宋" w:hAnsi="仿宋" w:eastAsia="仿宋" w:cs="仿宋"/>
          <w:b/>
          <w:color w:val="auto"/>
          <w:sz w:val="32"/>
          <w:szCs w:val="32"/>
          <w:highlight w:val="none"/>
          <w:lang w:eastAsia="zh-CN"/>
        </w:rPr>
      </w:pPr>
      <w:r>
        <w:rPr>
          <w:rFonts w:hint="eastAsia" w:ascii="仿宋" w:hAnsi="仿宋" w:eastAsia="仿宋" w:cs="仿宋"/>
          <w:b/>
          <w:color w:val="auto"/>
          <w:sz w:val="32"/>
          <w:szCs w:val="32"/>
          <w:highlight w:val="none"/>
        </w:rPr>
        <w:t>三、投标</w:t>
      </w:r>
      <w:r>
        <w:rPr>
          <w:rFonts w:hint="eastAsia" w:ascii="仿宋" w:hAnsi="仿宋" w:eastAsia="仿宋" w:cs="仿宋"/>
          <w:b/>
          <w:color w:val="auto"/>
          <w:sz w:val="32"/>
          <w:szCs w:val="32"/>
          <w:highlight w:val="none"/>
          <w:lang w:eastAsia="zh-CN"/>
        </w:rPr>
        <w:t>文件</w:t>
      </w:r>
    </w:p>
    <w:p w14:paraId="54D2E3B2">
      <w:pPr>
        <w:keepNext w:val="0"/>
        <w:keepLines w:val="0"/>
        <w:pageBreakBefore w:val="0"/>
        <w:widowControl w:val="0"/>
        <w:kinsoku/>
        <w:wordWrap/>
        <w:overflowPunct/>
        <w:topLinePunct w:val="0"/>
        <w:autoSpaceDE/>
        <w:autoSpaceDN/>
        <w:bidi w:val="0"/>
        <w:adjustRightInd w:val="0"/>
        <w:snapToGrid w:val="0"/>
        <w:spacing w:line="440" w:lineRule="exact"/>
        <w:ind w:left="0" w:firstLine="0" w:firstLineChars="0"/>
        <w:jc w:val="left"/>
        <w:textAlignment w:val="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1.</w:t>
      </w:r>
      <w:r>
        <w:rPr>
          <w:rFonts w:hint="eastAsia" w:ascii="仿宋" w:hAnsi="仿宋" w:eastAsia="仿宋" w:cs="仿宋"/>
          <w:b/>
          <w:bCs/>
          <w:color w:val="auto"/>
          <w:sz w:val="24"/>
          <w:highlight w:val="none"/>
        </w:rPr>
        <w:t>投标文件的语言、计量单位、形式及效力</w:t>
      </w:r>
    </w:p>
    <w:p w14:paraId="31D594B0">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1.1投标人应仔细阅读招标文件中的所有内容，按照招标文件要求，详细编制投标文件，并保证投标文件的正确性和真实性。</w:t>
      </w:r>
    </w:p>
    <w:p w14:paraId="59A3C5FE">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1.2 投标文件以及投标方与招标方就有关投标事宜的所有来往函电，均应以中文书写（技术术语除外）。</w:t>
      </w:r>
    </w:p>
    <w:p w14:paraId="77F7A461">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1.3 投标计量单位，除招标文件中有特殊要求外，应采用中华人民共和国法定计量单位，货币单位：人民币元。</w:t>
      </w:r>
    </w:p>
    <w:p w14:paraId="534D68E5">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1.4不按招标文件的要求提供的投标文件可能导致被拒绝。</w:t>
      </w:r>
    </w:p>
    <w:p w14:paraId="1805A869">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1.5投标文件的形式和效力</w:t>
      </w:r>
    </w:p>
    <w:p w14:paraId="7055386C">
      <w:pPr>
        <w:keepNext w:val="0"/>
        <w:keepLines w:val="0"/>
        <w:pageBreakBefore w:val="0"/>
        <w:widowControl w:val="0"/>
        <w:kinsoku/>
        <w:wordWrap/>
        <w:overflowPunct/>
        <w:topLinePunct w:val="0"/>
        <w:autoSpaceDE/>
        <w:autoSpaceDN/>
        <w:bidi w:val="0"/>
        <w:adjustRightInd w:val="0"/>
        <w:snapToGrid w:val="0"/>
        <w:spacing w:line="440" w:lineRule="exact"/>
        <w:ind w:left="0" w:firstLine="723" w:firstLineChars="3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1.5.1投标文件为电子投标文件，电子投标文件按“政采云供应商项目采购-电子招投标操作指南”及本招标文件要求制作、加密传输。</w:t>
      </w:r>
    </w:p>
    <w:p w14:paraId="12077468">
      <w:pPr>
        <w:keepNext w:val="0"/>
        <w:keepLines w:val="0"/>
        <w:pageBreakBefore w:val="0"/>
        <w:widowControl w:val="0"/>
        <w:kinsoku/>
        <w:wordWrap/>
        <w:overflowPunct/>
        <w:topLinePunct w:val="0"/>
        <w:autoSpaceDE/>
        <w:autoSpaceDN/>
        <w:bidi w:val="0"/>
        <w:adjustRightInd w:val="0"/>
        <w:snapToGrid w:val="0"/>
        <w:spacing w:line="440" w:lineRule="exact"/>
        <w:ind w:left="0" w:firstLine="723" w:firstLineChars="300"/>
        <w:jc w:val="left"/>
        <w:textAlignment w:val="auto"/>
        <w:rPr>
          <w:rFonts w:hint="eastAsia" w:ascii="仿宋" w:hAnsi="仿宋" w:eastAsia="仿宋" w:cs="仿宋"/>
          <w:b/>
          <w:color w:val="auto"/>
          <w:sz w:val="24"/>
          <w:highlight w:val="none"/>
          <w:u w:val="single"/>
        </w:rPr>
      </w:pPr>
      <w:r>
        <w:rPr>
          <w:rFonts w:hint="eastAsia" w:ascii="仿宋" w:hAnsi="仿宋" w:eastAsia="仿宋" w:cs="仿宋"/>
          <w:b/>
          <w:color w:val="auto"/>
          <w:sz w:val="24"/>
          <w:highlight w:val="none"/>
          <w:u w:val="single"/>
        </w:rPr>
        <w:t>1.5.2投标文件的效力：</w:t>
      </w:r>
    </w:p>
    <w:p w14:paraId="6ECDF584">
      <w:pPr>
        <w:keepNext w:val="0"/>
        <w:keepLines w:val="0"/>
        <w:pageBreakBefore w:val="0"/>
        <w:widowControl w:val="0"/>
        <w:kinsoku/>
        <w:wordWrap/>
        <w:overflowPunct/>
        <w:topLinePunct w:val="0"/>
        <w:autoSpaceDE/>
        <w:autoSpaceDN/>
        <w:bidi w:val="0"/>
        <w:adjustRightInd w:val="0"/>
        <w:snapToGrid w:val="0"/>
        <w:spacing w:line="440" w:lineRule="exact"/>
        <w:ind w:left="0" w:firstLine="723" w:firstLineChars="300"/>
        <w:jc w:val="left"/>
        <w:textAlignment w:val="auto"/>
        <w:rPr>
          <w:rFonts w:hint="eastAsia" w:ascii="仿宋" w:hAnsi="仿宋" w:eastAsia="仿宋" w:cs="仿宋"/>
          <w:b/>
          <w:color w:val="auto"/>
          <w:sz w:val="24"/>
          <w:highlight w:val="none"/>
          <w:u w:val="single"/>
        </w:rPr>
      </w:pPr>
      <w:r>
        <w:rPr>
          <w:rFonts w:hint="eastAsia" w:ascii="仿宋" w:hAnsi="仿宋" w:eastAsia="仿宋" w:cs="仿宋"/>
          <w:b/>
          <w:color w:val="auto"/>
          <w:sz w:val="24"/>
          <w:highlight w:val="none"/>
          <w:u w:val="single"/>
        </w:rPr>
        <w:t>投标文件未在投标截止时间前完成传输的，视为投标文件撤回；投标文件未按时解密，亦视为投标文件撤回。</w:t>
      </w:r>
    </w:p>
    <w:p w14:paraId="5147C50F">
      <w:pPr>
        <w:pStyle w:val="33"/>
        <w:keepNext w:val="0"/>
        <w:keepLines w:val="0"/>
        <w:pageBreakBefore w:val="0"/>
        <w:widowControl w:val="0"/>
        <w:kinsoku/>
        <w:wordWrap/>
        <w:overflowPunct/>
        <w:topLinePunct w:val="0"/>
        <w:autoSpaceDE/>
        <w:autoSpaceDN/>
        <w:bidi w:val="0"/>
        <w:adjustRightInd w:val="0"/>
        <w:spacing w:beforeAutospacing="0" w:line="440" w:lineRule="exac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2</w:t>
      </w:r>
      <w:r>
        <w:rPr>
          <w:rFonts w:hint="eastAsia" w:ascii="仿宋" w:hAnsi="仿宋" w:eastAsia="仿宋" w:cs="仿宋"/>
          <w:b/>
          <w:color w:val="auto"/>
          <w:sz w:val="24"/>
          <w:szCs w:val="24"/>
          <w:highlight w:val="none"/>
        </w:rPr>
        <w:t>. 投标文件的组成</w:t>
      </w:r>
    </w:p>
    <w:p w14:paraId="4AD064E2">
      <w:pPr>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投标文件由</w:t>
      </w:r>
      <w:r>
        <w:rPr>
          <w:rFonts w:hint="eastAsia" w:ascii="仿宋" w:hAnsi="仿宋" w:eastAsia="仿宋" w:cs="仿宋"/>
          <w:color w:val="auto"/>
          <w:sz w:val="24"/>
          <w:highlight w:val="none"/>
          <w:lang w:eastAsia="zh-CN"/>
        </w:rPr>
        <w:t>“资格文件”、“商务技术文件资料”、</w:t>
      </w:r>
      <w:r>
        <w:rPr>
          <w:rFonts w:hint="eastAsia" w:ascii="仿宋" w:hAnsi="仿宋" w:eastAsia="仿宋" w:cs="仿宋"/>
          <w:color w:val="auto"/>
          <w:sz w:val="24"/>
          <w:highlight w:val="none"/>
        </w:rPr>
        <w:t>“报价文件资料”</w:t>
      </w:r>
      <w:r>
        <w:rPr>
          <w:rFonts w:hint="eastAsia" w:ascii="仿宋" w:hAnsi="仿宋" w:eastAsia="仿宋" w:cs="仿宋"/>
          <w:color w:val="auto"/>
          <w:sz w:val="24"/>
          <w:highlight w:val="none"/>
          <w:lang w:eastAsia="zh-CN"/>
        </w:rPr>
        <w:t>三</w:t>
      </w:r>
      <w:r>
        <w:rPr>
          <w:rFonts w:hint="eastAsia" w:ascii="仿宋" w:hAnsi="仿宋" w:eastAsia="仿宋" w:cs="仿宋"/>
          <w:color w:val="auto"/>
          <w:sz w:val="24"/>
          <w:highlight w:val="none"/>
        </w:rPr>
        <w:t>部分组成，其中</w:t>
      </w:r>
      <w:r>
        <w:rPr>
          <w:rFonts w:hint="eastAsia" w:ascii="仿宋" w:hAnsi="仿宋" w:eastAsia="仿宋" w:cs="仿宋"/>
          <w:b/>
          <w:color w:val="auto"/>
          <w:sz w:val="24"/>
          <w:highlight w:val="none"/>
        </w:rPr>
        <w:t>电子投标文件中所须加盖公章部分均应采用电子签章。</w:t>
      </w:r>
    </w:p>
    <w:p w14:paraId="143C3A51">
      <w:pPr>
        <w:keepNext w:val="0"/>
        <w:keepLines w:val="0"/>
        <w:pageBreakBefore w:val="0"/>
        <w:widowControl w:val="0"/>
        <w:kinsoku/>
        <w:wordWrap/>
        <w:overflowPunct/>
        <w:topLinePunct w:val="0"/>
        <w:autoSpaceDE/>
        <w:autoSpaceDN/>
        <w:bidi w:val="0"/>
        <w:adjustRightInd w:val="0"/>
        <w:snapToGrid w:val="0"/>
        <w:spacing w:beforeAutospacing="0" w:line="440" w:lineRule="exact"/>
        <w:ind w:left="0" w:leftChars="0" w:firstLine="482" w:firstLineChars="200"/>
        <w:textAlignment w:val="auto"/>
        <w:rPr>
          <w:rFonts w:hint="eastAsia" w:ascii="仿宋" w:hAnsi="仿宋" w:eastAsia="仿宋" w:cs="仿宋"/>
          <w:b/>
          <w:color w:val="auto"/>
          <w:sz w:val="24"/>
          <w:highlight w:val="none"/>
          <w:lang w:val="zh-CN"/>
        </w:rPr>
      </w:pPr>
      <w:r>
        <w:rPr>
          <w:rFonts w:hint="eastAsia" w:ascii="仿宋" w:hAnsi="仿宋" w:eastAsia="仿宋" w:cs="仿宋"/>
          <w:b/>
          <w:color w:val="auto"/>
          <w:sz w:val="24"/>
          <w:highlight w:val="none"/>
          <w:lang w:val="en-US" w:eastAsia="zh-CN"/>
        </w:rPr>
        <w:t>2</w:t>
      </w:r>
      <w:r>
        <w:rPr>
          <w:rFonts w:hint="eastAsia" w:ascii="仿宋" w:hAnsi="仿宋" w:eastAsia="仿宋" w:cs="仿宋"/>
          <w:b/>
          <w:color w:val="auto"/>
          <w:sz w:val="24"/>
          <w:highlight w:val="none"/>
          <w:lang w:val="zh-CN"/>
        </w:rPr>
        <w:t>.1资格文件：</w:t>
      </w:r>
    </w:p>
    <w:p w14:paraId="52E2FECD">
      <w:pPr>
        <w:keepNext w:val="0"/>
        <w:keepLines w:val="0"/>
        <w:pageBreakBefore w:val="0"/>
        <w:widowControl w:val="0"/>
        <w:kinsoku/>
        <w:wordWrap/>
        <w:overflowPunct/>
        <w:topLinePunct w:val="0"/>
        <w:autoSpaceDE/>
        <w:autoSpaceDN/>
        <w:bidi w:val="0"/>
        <w:adjustRightInd w:val="0"/>
        <w:snapToGrid w:val="0"/>
        <w:spacing w:beforeAutospacing="0" w:line="440" w:lineRule="exact"/>
        <w:ind w:left="0" w:leftChars="0" w:firstLine="720" w:firstLineChars="3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lang w:eastAsia="zh-CN"/>
        </w:rPr>
        <w:t>.1.1营业执照扫描件；</w:t>
      </w:r>
    </w:p>
    <w:p w14:paraId="1D918936">
      <w:pPr>
        <w:keepNext w:val="0"/>
        <w:keepLines w:val="0"/>
        <w:pageBreakBefore w:val="0"/>
        <w:widowControl w:val="0"/>
        <w:kinsoku/>
        <w:wordWrap/>
        <w:overflowPunct/>
        <w:topLinePunct w:val="0"/>
        <w:autoSpaceDE/>
        <w:autoSpaceDN/>
        <w:bidi w:val="0"/>
        <w:adjustRightInd w:val="0"/>
        <w:snapToGrid w:val="0"/>
        <w:spacing w:beforeAutospacing="0" w:line="440" w:lineRule="exact"/>
        <w:ind w:left="0" w:leftChars="0" w:firstLine="720" w:firstLineChars="3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2.1.2符合参加政府采购活动应当具备的一般条件的承诺函；</w:t>
      </w:r>
    </w:p>
    <w:p w14:paraId="444CDC7A">
      <w:pPr>
        <w:keepNext w:val="0"/>
        <w:keepLines w:val="0"/>
        <w:pageBreakBefore w:val="0"/>
        <w:widowControl w:val="0"/>
        <w:kinsoku/>
        <w:wordWrap/>
        <w:overflowPunct/>
        <w:topLinePunct w:val="0"/>
        <w:autoSpaceDE/>
        <w:autoSpaceDN/>
        <w:bidi w:val="0"/>
        <w:adjustRightInd w:val="0"/>
        <w:snapToGrid w:val="0"/>
        <w:spacing w:beforeAutospacing="0" w:line="440" w:lineRule="exact"/>
        <w:ind w:left="0" w:leftChars="0" w:firstLine="720" w:firstLineChars="3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2</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lang w:eastAsia="zh-CN"/>
        </w:rPr>
        <w:t>联合协议（如果有)。</w:t>
      </w:r>
    </w:p>
    <w:p w14:paraId="2097ED45">
      <w:pPr>
        <w:keepNext w:val="0"/>
        <w:keepLines w:val="0"/>
        <w:pageBreakBefore w:val="0"/>
        <w:widowControl w:val="0"/>
        <w:kinsoku/>
        <w:wordWrap/>
        <w:overflowPunct/>
        <w:topLinePunct w:val="0"/>
        <w:autoSpaceDE/>
        <w:autoSpaceDN/>
        <w:bidi w:val="0"/>
        <w:adjustRightInd w:val="0"/>
        <w:snapToGrid w:val="0"/>
        <w:spacing w:beforeAutospacing="0" w:line="440" w:lineRule="exact"/>
        <w:ind w:left="0" w:leftChars="0" w:firstLine="482" w:firstLineChars="200"/>
        <w:textAlignment w:val="auto"/>
        <w:rPr>
          <w:rFonts w:hint="eastAsia" w:ascii="仿宋" w:hAnsi="仿宋" w:eastAsia="仿宋" w:cs="仿宋"/>
          <w:b/>
          <w:color w:val="auto"/>
          <w:sz w:val="24"/>
          <w:highlight w:val="none"/>
          <w:lang w:val="zh-CN"/>
        </w:rPr>
      </w:pPr>
      <w:r>
        <w:rPr>
          <w:rFonts w:hint="eastAsia" w:ascii="仿宋" w:hAnsi="仿宋" w:eastAsia="仿宋" w:cs="仿宋"/>
          <w:b/>
          <w:color w:val="auto"/>
          <w:sz w:val="24"/>
          <w:highlight w:val="none"/>
          <w:lang w:val="zh-CN"/>
        </w:rPr>
        <w:t>2.</w:t>
      </w:r>
      <w:r>
        <w:rPr>
          <w:rFonts w:hint="eastAsia" w:ascii="仿宋" w:hAnsi="仿宋" w:eastAsia="仿宋" w:cs="仿宋"/>
          <w:b/>
          <w:color w:val="auto"/>
          <w:sz w:val="24"/>
          <w:highlight w:val="none"/>
        </w:rPr>
        <w:t>2商务技术</w:t>
      </w:r>
      <w:r>
        <w:rPr>
          <w:rFonts w:hint="eastAsia" w:ascii="仿宋" w:hAnsi="仿宋" w:eastAsia="仿宋" w:cs="仿宋"/>
          <w:b/>
          <w:color w:val="auto"/>
          <w:sz w:val="24"/>
          <w:highlight w:val="none"/>
          <w:lang w:val="zh-CN"/>
        </w:rPr>
        <w:t>文件：</w:t>
      </w:r>
    </w:p>
    <w:p w14:paraId="283020EC">
      <w:pPr>
        <w:keepNext w:val="0"/>
        <w:keepLines w:val="0"/>
        <w:pageBreakBefore w:val="0"/>
        <w:widowControl w:val="0"/>
        <w:kinsoku/>
        <w:wordWrap/>
        <w:overflowPunct/>
        <w:topLinePunct w:val="0"/>
        <w:autoSpaceDE/>
        <w:autoSpaceDN/>
        <w:bidi w:val="0"/>
        <w:adjustRightInd w:val="0"/>
        <w:snapToGrid w:val="0"/>
        <w:spacing w:beforeAutospacing="0" w:line="440" w:lineRule="exact"/>
        <w:ind w:left="0" w:leftChars="0" w:firstLine="720" w:firstLineChars="3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2</w:t>
      </w:r>
      <w:r>
        <w:rPr>
          <w:rFonts w:hint="eastAsia" w:ascii="仿宋" w:hAnsi="仿宋" w:eastAsia="仿宋" w:cs="仿宋"/>
          <w:color w:val="auto"/>
          <w:sz w:val="24"/>
          <w:highlight w:val="none"/>
        </w:rPr>
        <w:t>.2.1投标函；</w:t>
      </w:r>
      <w:r>
        <w:rPr>
          <w:rFonts w:hint="eastAsia" w:ascii="仿宋" w:hAnsi="仿宋" w:eastAsia="仿宋" w:cs="仿宋"/>
          <w:color w:val="auto"/>
          <w:sz w:val="24"/>
          <w:highlight w:val="none"/>
          <w:lang w:val="zh-CN"/>
        </w:rPr>
        <w:t xml:space="preserve"> </w:t>
      </w:r>
    </w:p>
    <w:p w14:paraId="7DC374FC">
      <w:pPr>
        <w:snapToGrid w:val="0"/>
        <w:spacing w:line="336" w:lineRule="auto"/>
        <w:ind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rPr>
        <w:t>2.2.2法定代表人授权委托书；</w:t>
      </w:r>
    </w:p>
    <w:p w14:paraId="57FDA05E">
      <w:pPr>
        <w:snapToGrid w:val="0"/>
        <w:spacing w:line="336" w:lineRule="auto"/>
        <w:ind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rPr>
        <w:t>2.2.3授权代表社保证明；</w:t>
      </w:r>
    </w:p>
    <w:p w14:paraId="4287E210">
      <w:pPr>
        <w:snapToGrid w:val="0"/>
        <w:spacing w:line="336" w:lineRule="auto"/>
        <w:ind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rPr>
        <w:t>2.2.4法定代表人身份证明书；</w:t>
      </w:r>
    </w:p>
    <w:p w14:paraId="3B2BCBF5">
      <w:pPr>
        <w:snapToGrid w:val="0"/>
        <w:spacing w:line="336" w:lineRule="auto"/>
        <w:ind w:firstLine="720" w:firstLineChars="3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2.2.5商务技术偏离表。供应商在投标文件商务技术偏离表中，应对项目技术规范和服务要求中所提出各项要求进行答复、说明和解释。如果供应商在技术偏离表中注明无偏离，评标结束后、签订采购合同前又认为其实际产品与投标技术需求不一致的，视为供应商在投标有效期内对其投标文件进行了实质性修改，采购机构将把这一情况报送采购监管部门；</w:t>
      </w:r>
    </w:p>
    <w:p w14:paraId="4859C621">
      <w:pPr>
        <w:snapToGrid w:val="0"/>
        <w:spacing w:line="336" w:lineRule="auto"/>
        <w:ind w:firstLine="720" w:firstLineChars="300"/>
        <w:rPr>
          <w:rFonts w:hint="eastAsia" w:ascii="仿宋" w:hAnsi="仿宋" w:eastAsia="仿宋" w:cs="仿宋"/>
          <w:color w:val="auto"/>
          <w:sz w:val="24"/>
          <w:highlight w:val="none"/>
          <w:u w:val="wave"/>
        </w:rPr>
      </w:pPr>
      <w:r>
        <w:rPr>
          <w:rFonts w:hint="eastAsia" w:ascii="仿宋" w:hAnsi="仿宋" w:eastAsia="仿宋" w:cs="仿宋"/>
          <w:color w:val="auto"/>
          <w:sz w:val="24"/>
          <w:highlight w:val="none"/>
          <w:lang w:val="en-US" w:eastAsia="zh-CN"/>
        </w:rPr>
        <w:t>2.2.6</w:t>
      </w:r>
      <w:r>
        <w:rPr>
          <w:rFonts w:hint="eastAsia" w:ascii="仿宋" w:hAnsi="仿宋" w:eastAsia="仿宋" w:cs="仿宋"/>
          <w:color w:val="auto"/>
          <w:sz w:val="24"/>
          <w:highlight w:val="none"/>
          <w:lang w:eastAsia="zh-CN"/>
        </w:rPr>
        <w:t>商务技术文件</w:t>
      </w:r>
      <w:r>
        <w:rPr>
          <w:rFonts w:hint="eastAsia" w:ascii="仿宋" w:hAnsi="仿宋" w:eastAsia="仿宋" w:cs="仿宋"/>
          <w:color w:val="auto"/>
          <w:sz w:val="24"/>
          <w:highlight w:val="none"/>
          <w:lang w:val="en-US" w:eastAsia="zh-CN"/>
        </w:rPr>
        <w:t>其他内容（</w:t>
      </w:r>
      <w:r>
        <w:rPr>
          <w:rFonts w:hint="eastAsia" w:ascii="仿宋" w:hAnsi="仿宋" w:eastAsia="仿宋" w:cs="仿宋"/>
          <w:color w:val="auto"/>
          <w:sz w:val="24"/>
          <w:highlight w:val="none"/>
          <w:u w:val="none"/>
          <w:lang w:val="en-US" w:eastAsia="zh-CN"/>
        </w:rPr>
        <w:t>根据</w:t>
      </w:r>
      <w:r>
        <w:rPr>
          <w:rFonts w:hint="eastAsia" w:ascii="仿宋" w:hAnsi="仿宋" w:eastAsia="仿宋" w:cs="仿宋"/>
          <w:color w:val="auto"/>
          <w:sz w:val="24"/>
          <w:highlight w:val="none"/>
          <w:u w:val="none"/>
        </w:rPr>
        <w:t>评分标准制作</w:t>
      </w:r>
      <w:r>
        <w:rPr>
          <w:rFonts w:hint="eastAsia" w:ascii="仿宋" w:hAnsi="仿宋" w:eastAsia="仿宋" w:cs="仿宋"/>
          <w:color w:val="auto"/>
          <w:sz w:val="24"/>
          <w:highlight w:val="none"/>
          <w:u w:val="none"/>
          <w:lang w:val="en-US" w:eastAsia="zh-CN"/>
        </w:rPr>
        <w:t>）</w:t>
      </w:r>
      <w:r>
        <w:rPr>
          <w:rFonts w:hint="eastAsia" w:ascii="仿宋" w:hAnsi="仿宋" w:eastAsia="仿宋" w:cs="仿宋"/>
          <w:color w:val="auto"/>
          <w:sz w:val="24"/>
          <w:highlight w:val="none"/>
          <w:u w:val="none"/>
        </w:rPr>
        <w:t>；</w:t>
      </w:r>
    </w:p>
    <w:p w14:paraId="1BE7D703">
      <w:pPr>
        <w:snapToGrid w:val="0"/>
        <w:spacing w:line="336" w:lineRule="auto"/>
        <w:ind w:firstLine="720" w:firstLineChars="300"/>
        <w:rPr>
          <w:rFonts w:hint="default"/>
          <w:color w:val="auto"/>
          <w:highlight w:val="none"/>
          <w:lang w:val="zh-CN" w:eastAsia="zh-CN"/>
        </w:rPr>
      </w:pPr>
      <w:r>
        <w:rPr>
          <w:rFonts w:hint="eastAsia" w:ascii="仿宋" w:hAnsi="仿宋" w:eastAsia="仿宋" w:cs="仿宋"/>
          <w:color w:val="auto"/>
          <w:sz w:val="24"/>
          <w:highlight w:val="none"/>
        </w:rPr>
        <w:t>2.2.</w:t>
      </w: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rPr>
        <w:t>投标人需要说明的其他文件和说明（格式自拟）。</w:t>
      </w:r>
    </w:p>
    <w:p w14:paraId="1789D7B9">
      <w:pPr>
        <w:keepNext w:val="0"/>
        <w:keepLines w:val="0"/>
        <w:pageBreakBefore w:val="0"/>
        <w:widowControl w:val="0"/>
        <w:kinsoku/>
        <w:wordWrap/>
        <w:overflowPunct/>
        <w:topLinePunct w:val="0"/>
        <w:autoSpaceDE/>
        <w:autoSpaceDN/>
        <w:bidi w:val="0"/>
        <w:adjustRightInd w:val="0"/>
        <w:snapToGrid w:val="0"/>
        <w:spacing w:beforeAutospacing="0" w:line="440" w:lineRule="exact"/>
        <w:ind w:left="0" w:leftChars="0" w:firstLine="482" w:firstLineChars="200"/>
        <w:textAlignment w:val="auto"/>
        <w:rPr>
          <w:rFonts w:hint="eastAsia" w:ascii="仿宋" w:hAnsi="仿宋" w:eastAsia="仿宋" w:cs="仿宋"/>
          <w:b/>
          <w:color w:val="auto"/>
          <w:sz w:val="24"/>
          <w:highlight w:val="none"/>
          <w:lang w:val="zh-CN"/>
        </w:rPr>
      </w:pPr>
      <w:r>
        <w:rPr>
          <w:rFonts w:hint="eastAsia" w:ascii="仿宋" w:hAnsi="仿宋" w:eastAsia="仿宋" w:cs="仿宋"/>
          <w:b/>
          <w:color w:val="auto"/>
          <w:sz w:val="24"/>
          <w:highlight w:val="none"/>
          <w:lang w:val="zh-CN"/>
        </w:rPr>
        <w:t xml:space="preserve">2.3报价文件： </w:t>
      </w:r>
    </w:p>
    <w:p w14:paraId="5AA5351B">
      <w:pPr>
        <w:pStyle w:val="62"/>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440" w:lineRule="exact"/>
        <w:ind w:firstLine="720" w:firstLineChars="3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2.3.1开标一览表（报价表）；</w:t>
      </w:r>
    </w:p>
    <w:p w14:paraId="177A0542">
      <w:pPr>
        <w:pStyle w:val="62"/>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440" w:lineRule="exact"/>
        <w:ind w:firstLine="720" w:firstLineChars="3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2.3.2</w:t>
      </w:r>
      <w:r>
        <w:rPr>
          <w:rFonts w:hint="eastAsia" w:ascii="仿宋" w:hAnsi="仿宋" w:eastAsia="仿宋" w:cs="仿宋"/>
          <w:color w:val="auto"/>
          <w:sz w:val="24"/>
          <w:highlight w:val="none"/>
        </w:rPr>
        <w:t>中小企业声明函</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如有</w:t>
      </w:r>
      <w:r>
        <w:rPr>
          <w:rFonts w:hint="eastAsia" w:ascii="仿宋" w:hAnsi="仿宋" w:eastAsia="仿宋" w:cs="仿宋"/>
          <w:color w:val="auto"/>
          <w:sz w:val="24"/>
          <w:highlight w:val="none"/>
          <w:lang w:eastAsia="zh-CN"/>
        </w:rPr>
        <w:t>）；</w:t>
      </w:r>
    </w:p>
    <w:p w14:paraId="3E150BAB">
      <w:pPr>
        <w:pStyle w:val="62"/>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440" w:lineRule="exact"/>
        <w:ind w:firstLine="720" w:firstLineChars="3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2.3.3</w:t>
      </w:r>
      <w:r>
        <w:rPr>
          <w:rFonts w:hint="eastAsia" w:ascii="仿宋" w:hAnsi="仿宋" w:eastAsia="仿宋" w:cs="仿宋"/>
          <w:color w:val="auto"/>
          <w:sz w:val="24"/>
          <w:highlight w:val="none"/>
        </w:rPr>
        <w:t>投标人需要说明的其他文件和说明（格式自拟）</w:t>
      </w:r>
      <w:r>
        <w:rPr>
          <w:rFonts w:hint="eastAsia" w:ascii="仿宋" w:hAnsi="仿宋" w:eastAsia="仿宋" w:cs="仿宋"/>
          <w:color w:val="auto"/>
          <w:sz w:val="24"/>
          <w:highlight w:val="none"/>
          <w:lang w:eastAsia="zh-CN"/>
        </w:rPr>
        <w:t>。</w:t>
      </w:r>
    </w:p>
    <w:p w14:paraId="646977DF">
      <w:pPr>
        <w:pStyle w:val="62"/>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440" w:lineRule="exact"/>
        <w:ind w:firstLine="0"/>
        <w:textAlignment w:val="auto"/>
        <w:rPr>
          <w:rFonts w:hint="eastAsia" w:ascii="仿宋" w:hAnsi="仿宋" w:eastAsia="仿宋" w:cs="仿宋"/>
          <w:b/>
          <w:bCs/>
          <w:color w:val="auto"/>
          <w:sz w:val="24"/>
          <w:highlight w:val="none"/>
        </w:rPr>
      </w:pPr>
      <w:r>
        <w:rPr>
          <w:rFonts w:hint="default" w:ascii="仿宋" w:hAnsi="仿宋" w:eastAsia="仿宋" w:cs="仿宋"/>
          <w:b/>
          <w:bCs/>
          <w:color w:val="auto"/>
          <w:sz w:val="24"/>
          <w:highlight w:val="none"/>
          <w:lang w:val="en-US"/>
        </w:rPr>
        <w:t>3.</w:t>
      </w:r>
      <w:r>
        <w:rPr>
          <w:rFonts w:hint="eastAsia" w:ascii="仿宋" w:hAnsi="仿宋" w:eastAsia="仿宋" w:cs="仿宋"/>
          <w:b/>
          <w:bCs/>
          <w:color w:val="auto"/>
          <w:sz w:val="24"/>
          <w:highlight w:val="none"/>
          <w:lang w:val="en-US" w:eastAsia="zh-CN"/>
        </w:rPr>
        <w:t>投标报价</w:t>
      </w:r>
    </w:p>
    <w:p w14:paraId="6B8BB268">
      <w:pPr>
        <w:pStyle w:val="62"/>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440" w:lineRule="exact"/>
        <w:ind w:firstLine="720" w:firstLineChars="300"/>
        <w:textAlignment w:val="auto"/>
        <w:rPr>
          <w:rFonts w:hint="default" w:ascii="仿宋" w:hAnsi="仿宋" w:eastAsia="仿宋" w:cs="仿宋"/>
          <w:color w:val="auto"/>
          <w:sz w:val="24"/>
          <w:highlight w:val="none"/>
          <w:lang w:val="en-US" w:eastAsia="zh-CN"/>
        </w:rPr>
      </w:pPr>
      <w:r>
        <w:rPr>
          <w:rFonts w:hint="default" w:ascii="仿宋" w:hAnsi="仿宋" w:eastAsia="仿宋" w:cs="仿宋"/>
          <w:color w:val="auto"/>
          <w:sz w:val="24"/>
          <w:highlight w:val="none"/>
          <w:lang w:val="en-US" w:eastAsia="zh-CN"/>
        </w:rPr>
        <w:t>3.1供应商应按招标文件中《开标一览表》等附表要求填写。</w:t>
      </w:r>
    </w:p>
    <w:p w14:paraId="2205052A">
      <w:pPr>
        <w:pStyle w:val="62"/>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440" w:lineRule="exact"/>
        <w:ind w:firstLine="720" w:firstLineChars="300"/>
        <w:textAlignment w:val="auto"/>
        <w:rPr>
          <w:rFonts w:hint="default" w:ascii="仿宋" w:hAnsi="仿宋" w:eastAsia="仿宋" w:cs="仿宋"/>
          <w:color w:val="auto"/>
          <w:sz w:val="24"/>
          <w:highlight w:val="none"/>
          <w:lang w:val="en-US" w:eastAsia="zh-CN"/>
        </w:rPr>
      </w:pPr>
      <w:r>
        <w:rPr>
          <w:rFonts w:hint="default" w:ascii="仿宋" w:hAnsi="仿宋" w:eastAsia="仿宋" w:cs="仿宋"/>
          <w:color w:val="auto"/>
          <w:sz w:val="24"/>
          <w:highlight w:val="none"/>
          <w:lang w:val="en-US" w:eastAsia="zh-CN"/>
        </w:rPr>
        <w:t>3.2报价为</w:t>
      </w:r>
      <w:r>
        <w:rPr>
          <w:rFonts w:hint="eastAsia" w:ascii="仿宋" w:hAnsi="仿宋" w:eastAsia="仿宋" w:cs="仿宋"/>
          <w:color w:val="auto"/>
          <w:sz w:val="24"/>
          <w:highlight w:val="none"/>
          <w:lang w:val="en-US" w:eastAsia="zh-CN"/>
        </w:rPr>
        <w:t>完成本项目所需的</w:t>
      </w:r>
      <w:r>
        <w:rPr>
          <w:rFonts w:hint="default" w:ascii="仿宋" w:hAnsi="仿宋" w:eastAsia="仿宋" w:cs="仿宋"/>
          <w:color w:val="auto"/>
          <w:sz w:val="24"/>
          <w:highlight w:val="none"/>
          <w:lang w:val="en-US" w:eastAsia="zh-CN"/>
        </w:rPr>
        <w:t>一切费用。</w:t>
      </w:r>
    </w:p>
    <w:p w14:paraId="01FA37AA">
      <w:pPr>
        <w:pStyle w:val="62"/>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440" w:lineRule="exact"/>
        <w:ind w:firstLine="720" w:firstLineChars="300"/>
        <w:textAlignment w:val="auto"/>
        <w:rPr>
          <w:rFonts w:hint="default" w:ascii="仿宋" w:hAnsi="仿宋" w:eastAsia="仿宋" w:cs="仿宋"/>
          <w:color w:val="auto"/>
          <w:sz w:val="24"/>
          <w:highlight w:val="none"/>
          <w:lang w:val="en-US" w:eastAsia="zh-CN"/>
        </w:rPr>
      </w:pPr>
      <w:r>
        <w:rPr>
          <w:rFonts w:hint="default" w:ascii="仿宋" w:hAnsi="仿宋" w:eastAsia="仿宋" w:cs="仿宋"/>
          <w:color w:val="auto"/>
          <w:sz w:val="24"/>
          <w:highlight w:val="none"/>
          <w:lang w:val="en-US" w:eastAsia="zh-CN"/>
        </w:rPr>
        <w:t>3.3招标文件未列明，而供应商认为必需的费用也需列入报价。</w:t>
      </w:r>
    </w:p>
    <w:p w14:paraId="371B170B">
      <w:pPr>
        <w:pStyle w:val="62"/>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440" w:lineRule="exact"/>
        <w:ind w:firstLine="723" w:firstLineChars="300"/>
        <w:textAlignment w:val="auto"/>
        <w:rPr>
          <w:rFonts w:ascii="仿宋" w:hAnsi="仿宋" w:eastAsia="仿宋" w:cs="仿宋"/>
          <w:b/>
          <w:color w:val="auto"/>
          <w:szCs w:val="24"/>
          <w:highlight w:val="none"/>
        </w:rPr>
      </w:pPr>
      <w:r>
        <w:rPr>
          <w:rFonts w:hint="default" w:ascii="仿宋" w:hAnsi="仿宋" w:eastAsia="仿宋" w:cs="仿宋"/>
          <w:b/>
          <w:bCs/>
          <w:color w:val="auto"/>
          <w:sz w:val="24"/>
          <w:highlight w:val="none"/>
          <w:lang w:val="en-US" w:eastAsia="zh-CN"/>
        </w:rPr>
        <w:t>3.4投标报价只允许有一个报价，有选择的报价将不予接受（除指定外）</w:t>
      </w:r>
      <w:r>
        <w:rPr>
          <w:rFonts w:hint="default" w:ascii="仿宋" w:hAnsi="仿宋" w:eastAsia="仿宋" w:cs="仿宋"/>
          <w:b/>
          <w:bCs/>
          <w:color w:val="auto"/>
          <w:sz w:val="24"/>
          <w:highlight w:val="none"/>
          <w:lang w:val="en-US"/>
        </w:rPr>
        <w:t>。4.</w:t>
      </w:r>
      <w:r>
        <w:rPr>
          <w:rFonts w:hint="eastAsia" w:ascii="仿宋" w:hAnsi="仿宋" w:eastAsia="仿宋" w:cs="仿宋"/>
          <w:b/>
          <w:bCs/>
          <w:color w:val="auto"/>
          <w:sz w:val="24"/>
          <w:highlight w:val="none"/>
          <w:lang w:val="zh-CN"/>
        </w:rPr>
        <w:t xml:space="preserve"> </w:t>
      </w:r>
      <w:r>
        <w:rPr>
          <w:rFonts w:hint="eastAsia" w:ascii="仿宋" w:hAnsi="仿宋" w:eastAsia="仿宋" w:cs="仿宋"/>
          <w:b/>
          <w:bCs/>
          <w:color w:val="auto"/>
          <w:sz w:val="24"/>
          <w:highlight w:val="none"/>
          <w:lang w:val="en-US"/>
        </w:rPr>
        <w:t>投标文件的编制</w:t>
      </w:r>
      <w:r>
        <w:rPr>
          <w:rFonts w:hint="eastAsia" w:ascii="仿宋" w:hAnsi="仿宋" w:eastAsia="仿宋" w:cs="仿宋"/>
          <w:b/>
          <w:bCs/>
          <w:color w:val="auto"/>
          <w:sz w:val="24"/>
          <w:highlight w:val="none"/>
          <w:lang w:val="en-US" w:eastAsia="zh-CN"/>
        </w:rPr>
        <w:t>和</w:t>
      </w:r>
      <w:r>
        <w:rPr>
          <w:rFonts w:hint="eastAsia" w:ascii="仿宋" w:hAnsi="仿宋" w:eastAsia="仿宋" w:cs="仿宋"/>
          <w:b/>
          <w:bCs/>
          <w:color w:val="auto"/>
          <w:sz w:val="24"/>
          <w:highlight w:val="none"/>
          <w:lang w:val="en-US"/>
        </w:rPr>
        <w:t>签署</w:t>
      </w:r>
    </w:p>
    <w:p w14:paraId="7A016323">
      <w:pPr>
        <w:snapToGrid w:val="0"/>
        <w:spacing w:line="440" w:lineRule="exact"/>
        <w:ind w:firstLine="480" w:firstLineChars="200"/>
        <w:jc w:val="left"/>
        <w:rPr>
          <w:rFonts w:ascii="仿宋" w:hAnsi="仿宋" w:eastAsia="仿宋" w:cs="仿宋"/>
          <w:color w:val="auto"/>
          <w:sz w:val="24"/>
          <w:highlight w:val="none"/>
        </w:rPr>
      </w:pPr>
      <w:r>
        <w:rPr>
          <w:rFonts w:ascii="仿宋" w:hAnsi="仿宋" w:eastAsia="仿宋" w:cs="仿宋"/>
          <w:color w:val="auto"/>
          <w:sz w:val="24"/>
          <w:highlight w:val="none"/>
        </w:rPr>
        <w:t>4</w:t>
      </w:r>
      <w:r>
        <w:rPr>
          <w:rFonts w:hint="eastAsia" w:ascii="仿宋" w:hAnsi="仿宋" w:eastAsia="仿宋" w:cs="仿宋"/>
          <w:color w:val="auto"/>
          <w:sz w:val="24"/>
          <w:highlight w:val="none"/>
          <w:lang w:val="zh-CN"/>
        </w:rPr>
        <w:t>.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68BE60AC">
      <w:pPr>
        <w:snapToGrid w:val="0"/>
        <w:spacing w:line="440" w:lineRule="exact"/>
        <w:ind w:firstLine="480" w:firstLineChars="200"/>
        <w:jc w:val="left"/>
        <w:rPr>
          <w:rFonts w:ascii="仿宋" w:hAnsi="仿宋" w:eastAsia="仿宋" w:cs="仿宋"/>
          <w:color w:val="auto"/>
          <w:sz w:val="24"/>
          <w:highlight w:val="none"/>
          <w:lang w:val="zh-CN"/>
        </w:rPr>
      </w:pPr>
      <w:r>
        <w:rPr>
          <w:rFonts w:ascii="仿宋" w:hAnsi="仿宋" w:eastAsia="仿宋" w:cs="仿宋"/>
          <w:color w:val="auto"/>
          <w:sz w:val="24"/>
          <w:highlight w:val="none"/>
        </w:rPr>
        <w:t>4</w:t>
      </w:r>
      <w:r>
        <w:rPr>
          <w:rFonts w:hint="eastAsia" w:ascii="仿宋" w:hAnsi="仿宋" w:eastAsia="仿宋" w:cs="仿宋"/>
          <w:color w:val="auto"/>
          <w:sz w:val="24"/>
          <w:highlight w:val="none"/>
          <w:lang w:val="zh-CN"/>
        </w:rPr>
        <w:t>.2投标人进行电子投标应安装客户端软件—“政采云电子交易客户端”，并按照招标文件和电子交易平台的要求编制并加密投标文件。投标人未按规定加密的投标文件，电子交易平台将拒收并提示。</w:t>
      </w:r>
    </w:p>
    <w:p w14:paraId="413F2621">
      <w:pPr>
        <w:snapToGrid w:val="0"/>
        <w:spacing w:line="440" w:lineRule="exact"/>
        <w:ind w:firstLine="480" w:firstLineChars="200"/>
        <w:jc w:val="left"/>
        <w:rPr>
          <w:rFonts w:ascii="仿宋" w:hAnsi="仿宋" w:eastAsia="仿宋" w:cs="仿宋"/>
          <w:color w:val="auto"/>
          <w:sz w:val="24"/>
          <w:highlight w:val="none"/>
          <w:lang w:val="zh-CN"/>
        </w:rPr>
      </w:pPr>
      <w:r>
        <w:rPr>
          <w:rFonts w:ascii="仿宋" w:hAnsi="仿宋" w:eastAsia="仿宋" w:cs="仿宋"/>
          <w:color w:val="auto"/>
          <w:sz w:val="24"/>
          <w:highlight w:val="none"/>
        </w:rPr>
        <w:t>4</w:t>
      </w:r>
      <w:r>
        <w:rPr>
          <w:rFonts w:hint="eastAsia" w:ascii="仿宋" w:hAnsi="仿宋" w:eastAsia="仿宋" w:cs="仿宋"/>
          <w:color w:val="auto"/>
          <w:sz w:val="24"/>
          <w:highlight w:val="none"/>
          <w:lang w:val="zh-CN"/>
        </w:rPr>
        <w:t>.3使用“政采云电子交易客户端”需要提前申领CA数字证书，申领流程请自行前往“浙江政府采购网-下载专区-电子交易客户端-CA驱动和申领流程”进行查阅。</w:t>
      </w:r>
    </w:p>
    <w:p w14:paraId="06BAF25E">
      <w:pPr>
        <w:snapToGrid w:val="0"/>
        <w:spacing w:line="440" w:lineRule="exact"/>
        <w:ind w:firstLine="480" w:firstLineChars="200"/>
        <w:jc w:val="left"/>
        <w:rPr>
          <w:rFonts w:ascii="仿宋" w:hAnsi="仿宋" w:eastAsia="仿宋" w:cs="仿宋"/>
          <w:color w:val="auto"/>
          <w:sz w:val="24"/>
          <w:highlight w:val="none"/>
          <w:lang w:val="zh-CN"/>
        </w:rPr>
      </w:pPr>
      <w:r>
        <w:rPr>
          <w:rFonts w:hint="eastAsia" w:ascii="仿宋" w:hAnsi="仿宋" w:eastAsia="仿宋" w:cs="仿宋"/>
          <w:color w:val="auto"/>
          <w:sz w:val="24"/>
          <w:highlight w:val="none"/>
          <w:lang w:val="en-US" w:eastAsia="zh-CN"/>
        </w:rPr>
        <w:t>4.4</w:t>
      </w:r>
      <w:r>
        <w:rPr>
          <w:rFonts w:hint="eastAsia" w:ascii="仿宋" w:hAnsi="仿宋" w:eastAsia="仿宋" w:cs="仿宋"/>
          <w:color w:val="auto"/>
          <w:sz w:val="24"/>
          <w:highlight w:val="none"/>
          <w:lang w:val="zh-CN"/>
        </w:rPr>
        <w:t>投标文件按照招标文件第六部分格式要求进行签署、盖章。投标人的投标文件未按照招标文件要求签署、盖章的，其投标无效。</w:t>
      </w:r>
    </w:p>
    <w:p w14:paraId="5DB848C8">
      <w:pPr>
        <w:snapToGrid w:val="0"/>
        <w:spacing w:line="440" w:lineRule="exact"/>
        <w:ind w:firstLine="480" w:firstLineChars="200"/>
        <w:jc w:val="left"/>
        <w:rPr>
          <w:rFonts w:ascii="仿宋" w:hAnsi="仿宋" w:eastAsia="仿宋" w:cs="仿宋"/>
          <w:color w:val="auto"/>
          <w:sz w:val="24"/>
          <w:highlight w:val="none"/>
          <w:lang w:val="zh-CN"/>
        </w:rPr>
      </w:pPr>
      <w:r>
        <w:rPr>
          <w:rFonts w:hint="eastAsia" w:ascii="仿宋" w:hAnsi="仿宋" w:eastAsia="仿宋" w:cs="仿宋"/>
          <w:color w:val="auto"/>
          <w:sz w:val="24"/>
          <w:highlight w:val="none"/>
          <w:lang w:val="en-US" w:eastAsia="zh-CN"/>
        </w:rPr>
        <w:t>4.5</w:t>
      </w:r>
      <w:r>
        <w:rPr>
          <w:rFonts w:hint="eastAsia" w:ascii="仿宋" w:hAnsi="仿宋" w:eastAsia="仿宋" w:cs="仿宋"/>
          <w:color w:val="auto"/>
          <w:sz w:val="24"/>
          <w:highlight w:val="none"/>
          <w:lang w:val="zh-CN"/>
        </w:rPr>
        <w:t>为确保网上操作合法、有效和安全，投标人应当在投标截止时间前完成在“政府采购云平台”的身份认证，确保在电子投标过程中能够对相关数据电文进行加密和使用电子签名。</w:t>
      </w:r>
    </w:p>
    <w:p w14:paraId="75145B5F">
      <w:pPr>
        <w:snapToGrid w:val="0"/>
        <w:spacing w:line="440" w:lineRule="exact"/>
        <w:ind w:firstLine="480" w:firstLineChars="200"/>
        <w:jc w:val="left"/>
        <w:rPr>
          <w:rFonts w:ascii="仿宋" w:hAnsi="仿宋" w:eastAsia="仿宋" w:cs="仿宋"/>
          <w:color w:val="auto"/>
          <w:sz w:val="24"/>
          <w:highlight w:val="none"/>
          <w:lang w:val="zh-CN"/>
        </w:rPr>
      </w:pPr>
      <w:r>
        <w:rPr>
          <w:rFonts w:hint="eastAsia" w:ascii="仿宋" w:hAnsi="仿宋" w:eastAsia="仿宋" w:cs="仿宋"/>
          <w:color w:val="auto"/>
          <w:sz w:val="24"/>
          <w:highlight w:val="none"/>
          <w:lang w:val="en-US" w:eastAsia="zh-CN"/>
        </w:rPr>
        <w:t>4.6</w:t>
      </w:r>
      <w:r>
        <w:rPr>
          <w:rFonts w:hint="eastAsia" w:ascii="仿宋" w:hAnsi="仿宋" w:eastAsia="仿宋" w:cs="仿宋"/>
          <w:color w:val="auto"/>
          <w:sz w:val="24"/>
          <w:highlight w:val="none"/>
          <w:lang w:val="zh-CN"/>
        </w:rPr>
        <w:t>招标文件对投标文件签署、盖章的要求适用于电子签名。</w:t>
      </w:r>
    </w:p>
    <w:p w14:paraId="714C1BB8">
      <w:pPr>
        <w:pStyle w:val="133"/>
        <w:spacing w:before="0" w:line="440" w:lineRule="exact"/>
        <w:ind w:firstLine="0" w:firstLineChars="0"/>
        <w:rPr>
          <w:rFonts w:ascii="仿宋" w:hAnsi="仿宋" w:eastAsia="仿宋" w:cs="仿宋"/>
          <w:b/>
          <w:color w:val="auto"/>
          <w:szCs w:val="24"/>
          <w:highlight w:val="none"/>
        </w:rPr>
      </w:pPr>
      <w:r>
        <w:rPr>
          <w:rFonts w:hint="eastAsia" w:ascii="仿宋" w:hAnsi="仿宋" w:eastAsia="仿宋" w:cs="仿宋"/>
          <w:b/>
          <w:color w:val="auto"/>
          <w:szCs w:val="24"/>
          <w:highlight w:val="none"/>
          <w:lang w:val="en-US" w:eastAsia="zh-CN"/>
        </w:rPr>
        <w:t>5</w:t>
      </w:r>
      <w:r>
        <w:rPr>
          <w:rFonts w:ascii="仿宋" w:hAnsi="仿宋" w:eastAsia="仿宋" w:cs="仿宋"/>
          <w:b/>
          <w:color w:val="auto"/>
          <w:szCs w:val="24"/>
          <w:highlight w:val="none"/>
        </w:rPr>
        <w:t>.</w:t>
      </w:r>
      <w:r>
        <w:rPr>
          <w:rFonts w:hint="eastAsia" w:ascii="仿宋" w:hAnsi="仿宋" w:eastAsia="仿宋" w:cs="仿宋"/>
          <w:b/>
          <w:color w:val="auto"/>
          <w:szCs w:val="24"/>
          <w:highlight w:val="none"/>
        </w:rPr>
        <w:t xml:space="preserve"> 投标文件的提交、补充、修改、撤回</w:t>
      </w:r>
    </w:p>
    <w:p w14:paraId="22B6DBE4">
      <w:pPr>
        <w:snapToGrid w:val="0"/>
        <w:spacing w:line="44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lang w:val="en-US" w:eastAsia="zh-CN"/>
        </w:rPr>
        <w:t>5</w:t>
      </w:r>
      <w:r>
        <w:rPr>
          <w:rFonts w:ascii="仿宋" w:hAnsi="仿宋" w:eastAsia="仿宋" w:cs="仿宋"/>
          <w:color w:val="auto"/>
          <w:sz w:val="24"/>
          <w:highlight w:val="none"/>
        </w:rPr>
        <w:t>.</w:t>
      </w:r>
      <w:r>
        <w:rPr>
          <w:rFonts w:hint="eastAsia" w:ascii="仿宋" w:hAnsi="仿宋" w:eastAsia="仿宋" w:cs="仿宋"/>
          <w:color w:val="auto"/>
          <w:sz w:val="24"/>
          <w:highlight w:val="none"/>
        </w:rPr>
        <w:t>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49FD054F">
      <w:pPr>
        <w:snapToGrid w:val="0"/>
        <w:spacing w:line="44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lang w:val="en-US" w:eastAsia="zh-CN"/>
        </w:rPr>
        <w:t>5</w:t>
      </w:r>
      <w:r>
        <w:rPr>
          <w:rFonts w:ascii="仿宋" w:hAnsi="仿宋" w:eastAsia="仿宋" w:cs="仿宋"/>
          <w:color w:val="auto"/>
          <w:sz w:val="24"/>
          <w:highlight w:val="none"/>
        </w:rPr>
        <w:t>.</w:t>
      </w:r>
      <w:r>
        <w:rPr>
          <w:rFonts w:hint="eastAsia" w:ascii="仿宋" w:hAnsi="仿宋" w:eastAsia="仿宋" w:cs="仿宋"/>
          <w:color w:val="auto"/>
          <w:sz w:val="24"/>
          <w:highlight w:val="none"/>
        </w:rPr>
        <w:t>2电子交易平台收到投标文件，将妥善保存并即时向供应商发出确认回执通知。在投标截止时间前，除供应商补充、修改或者撤回投标文件外，任何单位和个人不得解密或提取投标文件。</w:t>
      </w:r>
    </w:p>
    <w:p w14:paraId="163F1AF2">
      <w:pPr>
        <w:snapToGrid w:val="0"/>
        <w:spacing w:line="44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lang w:val="en-US" w:eastAsia="zh-CN"/>
        </w:rPr>
        <w:t>5</w:t>
      </w:r>
      <w:r>
        <w:rPr>
          <w:rFonts w:ascii="仿宋" w:hAnsi="仿宋" w:eastAsia="仿宋" w:cs="仿宋"/>
          <w:color w:val="auto"/>
          <w:sz w:val="24"/>
          <w:highlight w:val="none"/>
        </w:rPr>
        <w:t>.</w:t>
      </w:r>
      <w:r>
        <w:rPr>
          <w:rFonts w:hint="eastAsia" w:ascii="仿宋" w:hAnsi="仿宋" w:eastAsia="仿宋" w:cs="仿宋"/>
          <w:color w:val="auto"/>
          <w:sz w:val="24"/>
          <w:highlight w:val="none"/>
        </w:rPr>
        <w:t>3采购人、采购代理机构可以视情况延长投标文件提交的截止时间。在上述情况下，采购代理机构与投标人以前在投标截止期方面的全部权利、责任和义务，将适用于延长至新的投标截止期。</w:t>
      </w:r>
    </w:p>
    <w:p w14:paraId="32FFAD93">
      <w:pPr>
        <w:adjustRightInd w:val="0"/>
        <w:spacing w:line="440" w:lineRule="exact"/>
        <w:ind w:left="0" w:leftChars="0" w:firstLine="0" w:firstLineChars="0"/>
        <w:jc w:val="both"/>
        <w:rPr>
          <w:rFonts w:hint="eastAsia" w:ascii="仿宋" w:hAnsi="仿宋" w:eastAsia="仿宋" w:cs="仿宋"/>
          <w:b/>
          <w:color w:val="auto"/>
          <w:sz w:val="32"/>
          <w:highlight w:val="none"/>
        </w:rPr>
      </w:pPr>
      <w:r>
        <w:rPr>
          <w:rFonts w:hint="eastAsia" w:ascii="仿宋" w:hAnsi="仿宋" w:eastAsia="仿宋" w:cs="仿宋"/>
          <w:b/>
          <w:bCs/>
          <w:i w:val="0"/>
          <w:iCs w:val="0"/>
          <w:color w:val="auto"/>
          <w:kern w:val="2"/>
          <w:sz w:val="24"/>
          <w:szCs w:val="24"/>
          <w:highlight w:val="none"/>
          <w:vertAlign w:val="baseline"/>
          <w:lang w:val="en-US" w:eastAsia="zh-CN" w:bidi="ar-SA"/>
        </w:rPr>
        <w:t>6</w:t>
      </w:r>
      <w:r>
        <w:rPr>
          <w:rFonts w:hint="default" w:ascii="仿宋" w:hAnsi="仿宋" w:eastAsia="仿宋" w:cs="仿宋"/>
          <w:b/>
          <w:bCs/>
          <w:i w:val="0"/>
          <w:iCs w:val="0"/>
          <w:color w:val="auto"/>
          <w:kern w:val="2"/>
          <w:sz w:val="24"/>
          <w:szCs w:val="24"/>
          <w:highlight w:val="none"/>
          <w:vertAlign w:val="baseline"/>
          <w:lang w:val="en-US" w:eastAsia="zh-CN" w:bidi="ar-SA"/>
        </w:rPr>
        <w:t>.投标有效期</w:t>
      </w:r>
    </w:p>
    <w:p w14:paraId="3AB95AFC">
      <w:pPr>
        <w:adjustRightInd w:val="0"/>
        <w:snapToGrid w:val="0"/>
        <w:spacing w:line="440" w:lineRule="exact"/>
        <w:ind w:firstLine="480" w:firstLineChars="200"/>
        <w:jc w:val="left"/>
        <w:rPr>
          <w:rFonts w:hint="eastAsia" w:ascii="仿宋" w:hAnsi="仿宋" w:eastAsia="仿宋" w:cs="仿宋"/>
          <w:b/>
          <w:color w:val="auto"/>
          <w:sz w:val="32"/>
          <w:highlight w:val="none"/>
        </w:rPr>
      </w:pPr>
      <w:r>
        <w:rPr>
          <w:rFonts w:hint="eastAsia" w:ascii="仿宋" w:hAnsi="仿宋" w:eastAsia="仿宋" w:cs="仿宋"/>
          <w:b w:val="0"/>
          <w:bCs w:val="0"/>
          <w:i w:val="0"/>
          <w:iCs w:val="0"/>
          <w:color w:val="auto"/>
          <w:kern w:val="2"/>
          <w:sz w:val="24"/>
          <w:szCs w:val="24"/>
          <w:highlight w:val="none"/>
          <w:vertAlign w:val="baseline"/>
          <w:lang w:val="en-US" w:eastAsia="zh-CN" w:bidi="ar-SA"/>
        </w:rPr>
        <w:t>6</w:t>
      </w:r>
      <w:r>
        <w:rPr>
          <w:rFonts w:hint="default" w:ascii="仿宋" w:hAnsi="仿宋" w:eastAsia="仿宋" w:cs="仿宋"/>
          <w:b w:val="0"/>
          <w:bCs w:val="0"/>
          <w:i w:val="0"/>
          <w:iCs w:val="0"/>
          <w:color w:val="auto"/>
          <w:kern w:val="2"/>
          <w:sz w:val="24"/>
          <w:szCs w:val="24"/>
          <w:highlight w:val="none"/>
          <w:vertAlign w:val="baseline"/>
          <w:lang w:val="en-US" w:eastAsia="zh-CN" w:bidi="ar-SA"/>
        </w:rPr>
        <w:t>.1投标有效期为从提交投标文件的截止之日起90天。投标人的投标文件中承诺的投标有效期少于招标文件中载明的投标有效期的，投标无效。</w:t>
      </w:r>
    </w:p>
    <w:p w14:paraId="13AF57CD">
      <w:pPr>
        <w:adjustRightInd w:val="0"/>
        <w:snapToGrid w:val="0"/>
        <w:spacing w:line="440" w:lineRule="exact"/>
        <w:ind w:firstLine="480" w:firstLineChars="200"/>
        <w:jc w:val="left"/>
        <w:rPr>
          <w:rFonts w:hint="eastAsia" w:ascii="仿宋" w:hAnsi="仿宋" w:eastAsia="仿宋" w:cs="仿宋"/>
          <w:b/>
          <w:color w:val="auto"/>
          <w:sz w:val="32"/>
          <w:highlight w:val="none"/>
        </w:rPr>
      </w:pPr>
      <w:r>
        <w:rPr>
          <w:rFonts w:hint="eastAsia" w:ascii="仿宋" w:hAnsi="仿宋" w:eastAsia="仿宋" w:cs="仿宋"/>
          <w:b w:val="0"/>
          <w:bCs w:val="0"/>
          <w:i w:val="0"/>
          <w:iCs w:val="0"/>
          <w:color w:val="auto"/>
          <w:kern w:val="2"/>
          <w:sz w:val="24"/>
          <w:szCs w:val="24"/>
          <w:highlight w:val="none"/>
          <w:vertAlign w:val="baseline"/>
          <w:lang w:val="en-US" w:eastAsia="zh-CN" w:bidi="ar-SA"/>
        </w:rPr>
        <w:t>6</w:t>
      </w:r>
      <w:r>
        <w:rPr>
          <w:rFonts w:hint="default" w:ascii="仿宋" w:hAnsi="仿宋" w:eastAsia="仿宋" w:cs="仿宋"/>
          <w:b w:val="0"/>
          <w:bCs w:val="0"/>
          <w:i w:val="0"/>
          <w:iCs w:val="0"/>
          <w:color w:val="auto"/>
          <w:kern w:val="2"/>
          <w:sz w:val="24"/>
          <w:szCs w:val="24"/>
          <w:highlight w:val="none"/>
          <w:vertAlign w:val="baseline"/>
          <w:lang w:val="en-US" w:eastAsia="zh-CN" w:bidi="ar-SA"/>
        </w:rPr>
        <w:t>.2投标文件合格投递后，自投标截止日期起，在投标有效期内有效。</w:t>
      </w:r>
    </w:p>
    <w:p w14:paraId="2595A038">
      <w:pPr>
        <w:pStyle w:val="133"/>
        <w:keepNext w:val="0"/>
        <w:keepLines w:val="0"/>
        <w:pageBreakBefore w:val="0"/>
        <w:widowControl w:val="0"/>
        <w:kinsoku/>
        <w:wordWrap/>
        <w:overflowPunct/>
        <w:topLinePunct w:val="0"/>
        <w:autoSpaceDE/>
        <w:autoSpaceDN/>
        <w:bidi w:val="0"/>
        <w:adjustRightInd w:val="0"/>
        <w:snapToGrid/>
        <w:spacing w:before="0" w:beforeAutospacing="0" w:line="360" w:lineRule="auto"/>
        <w:ind w:left="0" w:leftChars="0" w:firstLine="643"/>
        <w:textAlignment w:val="auto"/>
        <w:rPr>
          <w:rFonts w:hint="eastAsia" w:ascii="仿宋" w:hAnsi="仿宋" w:eastAsia="仿宋" w:cs="仿宋"/>
          <w:b/>
          <w:color w:val="auto"/>
          <w:sz w:val="32"/>
          <w:highlight w:val="none"/>
        </w:rPr>
      </w:pPr>
      <w:r>
        <w:rPr>
          <w:rFonts w:hint="eastAsia" w:ascii="仿宋" w:hAnsi="仿宋" w:eastAsia="仿宋" w:cs="仿宋"/>
          <w:b w:val="0"/>
          <w:bCs w:val="0"/>
          <w:i w:val="0"/>
          <w:iCs w:val="0"/>
          <w:color w:val="auto"/>
          <w:kern w:val="2"/>
          <w:sz w:val="24"/>
          <w:szCs w:val="24"/>
          <w:highlight w:val="none"/>
          <w:vertAlign w:val="baseline"/>
          <w:lang w:val="en-US" w:eastAsia="zh-CN" w:bidi="ar-SA"/>
        </w:rPr>
        <w:t>6</w:t>
      </w:r>
      <w:r>
        <w:rPr>
          <w:rFonts w:hint="default" w:ascii="仿宋" w:hAnsi="仿宋" w:eastAsia="仿宋" w:cs="仿宋"/>
          <w:b w:val="0"/>
          <w:bCs w:val="0"/>
          <w:i w:val="0"/>
          <w:iCs w:val="0"/>
          <w:color w:val="auto"/>
          <w:kern w:val="2"/>
          <w:sz w:val="24"/>
          <w:szCs w:val="24"/>
          <w:highlight w:val="none"/>
          <w:vertAlign w:val="baseline"/>
          <w:lang w:val="en-US" w:eastAsia="zh-CN" w:bidi="ar-SA"/>
        </w:rPr>
        <w:t>.3在原定投标有效期满之前，如果出现特殊情况，采购代理机构可以以书面形式通知投标人延长投标有效期。投标人同意延长的，不得要求或被允许修改其投标文件，投标人拒绝延长的，其投标无效。</w:t>
      </w:r>
    </w:p>
    <w:p w14:paraId="2AE6B059">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仿宋" w:hAnsi="仿宋" w:eastAsia="仿宋" w:cs="仿宋"/>
          <w:b/>
          <w:color w:val="auto"/>
          <w:sz w:val="32"/>
          <w:szCs w:val="32"/>
          <w:highlight w:val="none"/>
        </w:rPr>
      </w:pPr>
      <w:bookmarkStart w:id="19" w:name="_Toc91899903"/>
      <w:r>
        <w:rPr>
          <w:rFonts w:hint="eastAsia" w:ascii="仿宋" w:hAnsi="仿宋" w:eastAsia="仿宋" w:cs="仿宋"/>
          <w:b/>
          <w:color w:val="auto"/>
          <w:sz w:val="32"/>
          <w:szCs w:val="32"/>
          <w:highlight w:val="none"/>
        </w:rPr>
        <w:t>四、开标和评标</w:t>
      </w:r>
    </w:p>
    <w:p w14:paraId="39C39A71">
      <w:pPr>
        <w:keepNext w:val="0"/>
        <w:keepLines w:val="0"/>
        <w:pageBreakBefore w:val="0"/>
        <w:kinsoku/>
        <w:wordWrap/>
        <w:overflowPunct/>
        <w:topLinePunct w:val="0"/>
        <w:autoSpaceDE/>
        <w:autoSpaceDN/>
        <w:bidi w:val="0"/>
        <w:snapToGrid w:val="0"/>
        <w:spacing w:line="440" w:lineRule="exact"/>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1．电子招投标开标及评审程序</w:t>
      </w:r>
    </w:p>
    <w:p w14:paraId="096ACC9B">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1.1投标截止时间后，主持人宣布开标会开始。</w:t>
      </w:r>
    </w:p>
    <w:p w14:paraId="16A12202">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1.2投标人登录政采云平台，用“项目采购-开标评标”功能对电子投标文件进行在线解密。在线解密电子投标文件时间为开标时间起30分钟内。</w:t>
      </w:r>
    </w:p>
    <w:p w14:paraId="6BD87982">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1.3评标委员会对资格和商务技术响应文件进行评审。</w:t>
      </w:r>
    </w:p>
    <w:p w14:paraId="0F448116">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1.4主持人宣布商务技术得分及无效（废）投标情形（如有），公布经商务技术评审符合招标文件要求的投标人名单及其商务技术得分。</w:t>
      </w:r>
    </w:p>
    <w:p w14:paraId="6CAD2E60">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1.5启封报价文件资料，主持人宣读投标人名称、投标价格和投标文件的其他内容。未宣读的投标报价和招标文件未允许提供的备选投标方案等实质性内容，评标时不予承认。</w:t>
      </w:r>
    </w:p>
    <w:p w14:paraId="0F54913D">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1.6评标委员会对投标文件报价文件资料进行评审，核准投标报价及计算价格分，汇总商务技术分、价格分，根据得分排序确定中标候选人。</w:t>
      </w:r>
    </w:p>
    <w:p w14:paraId="68D1A829">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1.7主持人公布评标结果。</w:t>
      </w:r>
    </w:p>
    <w:p w14:paraId="701896BE">
      <w:pPr>
        <w:keepNext w:val="0"/>
        <w:keepLines w:val="0"/>
        <w:pageBreakBefore w:val="0"/>
        <w:widowControl w:val="0"/>
        <w:kinsoku/>
        <w:wordWrap/>
        <w:overflowPunct/>
        <w:topLinePunct w:val="0"/>
        <w:autoSpaceDE/>
        <w:autoSpaceDN/>
        <w:bidi w:val="0"/>
        <w:adjustRightInd w:val="0"/>
        <w:snapToGrid w:val="0"/>
        <w:spacing w:line="440" w:lineRule="exact"/>
        <w:ind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特别说明：政采云公司如对电子化开标及评审程序有调整的，按调整后的程序操作。</w:t>
      </w:r>
    </w:p>
    <w:p w14:paraId="62965295">
      <w:pPr>
        <w:keepNext w:val="0"/>
        <w:keepLines w:val="0"/>
        <w:pageBreakBefore w:val="0"/>
        <w:kinsoku/>
        <w:wordWrap/>
        <w:overflowPunct/>
        <w:topLinePunct w:val="0"/>
        <w:autoSpaceDE/>
        <w:autoSpaceDN/>
        <w:bidi w:val="0"/>
        <w:snapToGrid w:val="0"/>
        <w:spacing w:line="440" w:lineRule="exact"/>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2.采购过程中出现以下情形，导致电子交易平台无法正常运行，或者无法保证电子交易的公平、公正和安全时，采购组织机构可中止电子交易活动：</w:t>
      </w:r>
    </w:p>
    <w:p w14:paraId="6A82F67D">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 xml:space="preserve">2.1电子交易平台发生故障而无法登录访问的； </w:t>
      </w:r>
    </w:p>
    <w:p w14:paraId="29018A7C">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2.2电子交易平台应用或数据库出现错误，不能进行正常操作的；</w:t>
      </w:r>
    </w:p>
    <w:p w14:paraId="7538A652">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2.3电子交易平台发现严重安全漏洞，有潜在泄密危险的；</w:t>
      </w:r>
    </w:p>
    <w:p w14:paraId="560D7BB9">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 xml:space="preserve">2.4病毒发作导致不能进行正常操作的； </w:t>
      </w:r>
    </w:p>
    <w:p w14:paraId="0563777C">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2.5其他无法保证电子交易的公平、公正和安全的情况。</w:t>
      </w:r>
    </w:p>
    <w:p w14:paraId="567BDA98">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出现前款规定情形，不影响采购公平、公正性的，采购组织机构可以待上述情形消除后继续组织电子交易活动，也可以决定某些环节以纸质形式进行；影响或可能影响采购公平、公正性的，应当重新采购。</w:t>
      </w:r>
    </w:p>
    <w:p w14:paraId="2033EDF5">
      <w:pPr>
        <w:keepNext w:val="0"/>
        <w:keepLines w:val="0"/>
        <w:pageBreakBefore w:val="0"/>
        <w:kinsoku/>
        <w:wordWrap/>
        <w:overflowPunct/>
        <w:topLinePunct w:val="0"/>
        <w:autoSpaceDE/>
        <w:autoSpaceDN/>
        <w:bidi w:val="0"/>
        <w:snapToGrid w:val="0"/>
        <w:spacing w:line="440" w:lineRule="exact"/>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3．评标</w:t>
      </w:r>
    </w:p>
    <w:p w14:paraId="0A8E0783">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3.1评标委员会由招标采购单位依法组建，负责评标活动。评标委员会遵循公开、公平、公正、科学合理、竞争择优的原则。</w:t>
      </w:r>
    </w:p>
    <w:p w14:paraId="14408B8F">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3.2评标委员会由采购人代表和有关方面的专家组成，成员人数为五人以上单数。</w:t>
      </w:r>
    </w:p>
    <w:p w14:paraId="019AFD26">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3.3评标委员会负责对投标人资格的最终审定。</w:t>
      </w:r>
    </w:p>
    <w:p w14:paraId="29875B41">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3.4评标委员会可以要求投标人对其投标文件中含义不明确的内容作必要的澄清或者说明，但澄清或者说明不得超过投标文件的范围或者改变投标文件的实质性内容。</w:t>
      </w:r>
    </w:p>
    <w:p w14:paraId="27FDD7CD">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评审中需要供应商对投标、响应文件作出澄清、说明或者补正的，评标委员会和供应商应当通过政采云平台交换数据电文。给予供应商提交澄清说明或补正的时间不少于半小时，供应商已经明确表示澄清说明或补正完毕的除外。</w:t>
      </w:r>
    </w:p>
    <w:p w14:paraId="43487CEA">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供应商通过政采云平台交换的数据电文必须进行电子签章。</w:t>
      </w:r>
    </w:p>
    <w:p w14:paraId="192557B7">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3.5评审小组组长组织评审人员独立评审。评审小组对拟认定为采购响应文件无效、供应商资格不符合的，应组织相关供应商代表进行陈述、澄清或申辩；采购组织机构可协助评审小组组长对打分结果进行校对、核对并汇总统计；对明显畸高、畸低的评分情形（评审小组成员个人主观打分偏离所有评审小组成员主观打分平均值30%以上），启动评分畸高、畸低行为认定程序，评审小组组长应提醒相关评审人员进行复核或书面说明理由，评审人员拒绝说明的，由现场监督员据实记录；评审人员的评审、修改记录应保留原件，随项目其他资料一并存档。</w:t>
      </w:r>
    </w:p>
    <w:p w14:paraId="4BB499A7">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3.6评标委员会对投标文件的判定，只依据投标文件和招标文件内容本身，不依据任何外来证明。</w:t>
      </w:r>
    </w:p>
    <w:p w14:paraId="498A66BF">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lang w:val="en-US" w:eastAsia="zh-CN"/>
        </w:rPr>
        <w:t>3.7评标委员会不向落标方解释落标的原因。</w:t>
      </w:r>
    </w:p>
    <w:p w14:paraId="01F10F84">
      <w:pPr>
        <w:keepNext w:val="0"/>
        <w:keepLines w:val="0"/>
        <w:pageBreakBefore w:val="0"/>
        <w:kinsoku/>
        <w:wordWrap/>
        <w:overflowPunct/>
        <w:topLinePunct w:val="0"/>
        <w:autoSpaceDE/>
        <w:autoSpaceDN/>
        <w:bidi w:val="0"/>
        <w:snapToGrid w:val="0"/>
        <w:spacing w:line="440" w:lineRule="exact"/>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4．投标文件的初审鉴定</w:t>
      </w:r>
    </w:p>
    <w:p w14:paraId="6E06A448">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4.1资格性审查</w:t>
      </w:r>
    </w:p>
    <w:p w14:paraId="0D2E08A4">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4.1.1依据法律、法规和招标文件规定，采购人或采购人代表对投标人进行资格审查，以确定投标人是否具备投标资格。</w:t>
      </w:r>
    </w:p>
    <w:p w14:paraId="2E896F9F">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4.2符合性审查</w:t>
      </w:r>
    </w:p>
    <w:p w14:paraId="4289951D">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4.2.1评标时，评标委员会将首先评定每份投标文件是否在实质上响应了招标文件要求。所谓实质上的响应，是指投标文件与招标文件的所有实质性条款、条件和要求相符，无显著差异或保留，或者对合同中约定的采购人的权利和投标人的义务方面造成重大的限制，纠正这些显著差异或保留将会对其他实质上响应招标文件要求的投标文件的投标人的竞争地位产生不公正的影响。评标委员会决定投标文件的响应性只根据投标文件本身的内容，而不寻求外部证据。</w:t>
      </w:r>
    </w:p>
    <w:p w14:paraId="0C67A493">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4.3如果投标文件实质不响应招标文件的各项要求，评标委员会将予以拒绝，并且不允许投标人通过修改或撤销其不符合要求的差异或保留，使之成为具有实质性响应的投标。</w:t>
      </w:r>
    </w:p>
    <w:p w14:paraId="021F419E">
      <w:pPr>
        <w:keepNext w:val="0"/>
        <w:keepLines w:val="0"/>
        <w:pageBreakBefore w:val="0"/>
        <w:kinsoku/>
        <w:wordWrap/>
        <w:overflowPunct/>
        <w:topLinePunct w:val="0"/>
        <w:autoSpaceDE/>
        <w:autoSpaceDN/>
        <w:bidi w:val="0"/>
        <w:spacing w:line="440" w:lineRule="exact"/>
        <w:jc w:val="left"/>
        <w:textAlignment w:val="auto"/>
        <w:rPr>
          <w:rFonts w:hint="eastAsia" w:ascii="仿宋" w:hAnsi="仿宋" w:eastAsia="仿宋" w:cs="仿宋"/>
          <w:b/>
          <w:color w:val="auto"/>
          <w:sz w:val="24"/>
          <w:highlight w:val="none"/>
        </w:rPr>
      </w:pPr>
      <w:r>
        <w:rPr>
          <w:rFonts w:hint="eastAsia" w:ascii="仿宋" w:hAnsi="仿宋" w:eastAsia="仿宋" w:cs="仿宋"/>
          <w:b/>
          <w:color w:val="auto"/>
          <w:kern w:val="0"/>
          <w:sz w:val="24"/>
          <w:highlight w:val="none"/>
        </w:rPr>
        <w:t xml:space="preserve">5. </w:t>
      </w:r>
      <w:r>
        <w:rPr>
          <w:rFonts w:hint="eastAsia" w:ascii="仿宋" w:hAnsi="仿宋" w:eastAsia="仿宋" w:cs="仿宋"/>
          <w:b/>
          <w:color w:val="auto"/>
          <w:sz w:val="24"/>
          <w:highlight w:val="none"/>
        </w:rPr>
        <w:t>投标文件报价出现前后不一致的，按照下列规定修正：</w:t>
      </w:r>
    </w:p>
    <w:p w14:paraId="3929983A">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5.1投标文件中开标一览表（报价表）内容与投标文件中相应内容不一致的，以开标一览表（报价表）为准；</w:t>
      </w:r>
    </w:p>
    <w:p w14:paraId="39A1693F">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5.2大写金额和小写金额不一致的，以大写金额为准；</w:t>
      </w:r>
    </w:p>
    <w:p w14:paraId="1F5FA18B">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5.3单价金额小数点或者百分比有明显错位的，以开标一览表的总价为准，并修改单价；</w:t>
      </w:r>
    </w:p>
    <w:p w14:paraId="6AEC7930">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5.4总价金额与按单价汇总金额不一致的，以单价金额计算结果为准。</w:t>
      </w:r>
    </w:p>
    <w:p w14:paraId="1F80F130">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同时出现两种以上不一致的，按照前款规定的顺序修正。修正后的报价按照财政部公布第87号令 《政府采购货物和服务招标投标管理办法》第五十一条第二款的规定经投标人确认后产生约束力，投标人不确认的，其投标无效。</w:t>
      </w:r>
    </w:p>
    <w:p w14:paraId="3530C127">
      <w:pPr>
        <w:keepNext w:val="0"/>
        <w:keepLines w:val="0"/>
        <w:pageBreakBefore w:val="0"/>
        <w:kinsoku/>
        <w:wordWrap/>
        <w:overflowPunct/>
        <w:topLinePunct w:val="0"/>
        <w:autoSpaceDE/>
        <w:autoSpaceDN/>
        <w:bidi w:val="0"/>
        <w:spacing w:line="440" w:lineRule="exact"/>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6.投标文件的评审、比较和否决</w:t>
      </w:r>
    </w:p>
    <w:p w14:paraId="58388120">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6.1评标委员会将对在实质上响应招标文件要求的投标文件进行评估和比较。</w:t>
      </w:r>
    </w:p>
    <w:p w14:paraId="25433256">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6.2在评审过程中，评标委员会可以书面形式要求投标人就投标文件含义不明确的内容可对其通过政采云平台进行书面说明并提供相关材料，但不得超过投标文件的范围或者改变投标文件的实质性内容。</w:t>
      </w:r>
    </w:p>
    <w:p w14:paraId="6A053806">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6.3在评标过程中，如发现与招标文件要求相偏离的，评标委员会可对其偏离情形进行必要的核实。</w:t>
      </w:r>
    </w:p>
    <w:p w14:paraId="774DF67D">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6.4在评审过程中，如属于实质性偏离或符合无效响应条件的，应当询问相关投标人，并可对其通过政采云平台进行线上确认，但不允许对偏离条款进行补充、修正或撤回。</w:t>
      </w:r>
    </w:p>
    <w:p w14:paraId="26B557AE">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6.5比较与评价。评标委员会应当按照评标标准，对符合性审查合格的投标文件进行商务和技术评估，综合比较与评价。</w:t>
      </w:r>
    </w:p>
    <w:p w14:paraId="325F61B1">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6.6汇总（商务技术得分情况）。评标委员会各成员应当独立对每个投标人的商务技术文件进行评价，并汇总商务技术得分情况。</w:t>
      </w:r>
    </w:p>
    <w:p w14:paraId="09650DDC">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6.7 报价审核。对符合采购需求且通过商务技术评审的投标人的报价的合理性、准确性等进行审查核实。</w:t>
      </w:r>
    </w:p>
    <w:p w14:paraId="22AD5FD7">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6.7.1评标委员会认为投标人的报价明显低于其他通过符合性审查投标人的报价，有可能影响产品质量或者不能诚信履约的，应当要求其在评标现场合理的时间内通过政采云平台提供线上说明，必要时提交相关证明材料。</w:t>
      </w:r>
    </w:p>
    <w:p w14:paraId="21C5FDC3">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6.7.2根据财政部发布的《政府采购促进中小企业发展暂行办法》规定，对于非专门面向中小企业的项目，对小型和微型企业产品的价格给予一定的扣除，用扣除后的价格参与评审。</w:t>
      </w:r>
    </w:p>
    <w:p w14:paraId="7E753062">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6.7.3如需投标价格修正，按财政部87号令第五十九条的规定对投标价格进行修正。</w:t>
      </w:r>
    </w:p>
    <w:p w14:paraId="45AD2342">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6.8评标委员会依据招标文件规定的评标标准和方法，对投标文件进行评审和比较后，向采购人或其委托的采购代理机构提供书面评标报告，并按得分高低排序推荐中标候选供应商。</w:t>
      </w:r>
    </w:p>
    <w:p w14:paraId="025E127F">
      <w:pPr>
        <w:pStyle w:val="16"/>
        <w:keepNext w:val="0"/>
        <w:keepLines w:val="0"/>
        <w:pageBreakBefore w:val="0"/>
        <w:widowControl w:val="0"/>
        <w:tabs>
          <w:tab w:val="clear" w:pos="390"/>
          <w:tab w:val="clear" w:pos="454"/>
        </w:tabs>
        <w:kinsoku/>
        <w:wordWrap/>
        <w:overflowPunct/>
        <w:topLinePunct w:val="0"/>
        <w:autoSpaceDE/>
        <w:autoSpaceDN/>
        <w:bidi w:val="0"/>
        <w:spacing w:after="0" w:line="440" w:lineRule="exact"/>
        <w:ind w:left="0" w:firstLine="0"/>
        <w:textAlignment w:val="auto"/>
        <w:rPr>
          <w:rFonts w:hint="eastAsia" w:ascii="仿宋" w:hAnsi="仿宋" w:eastAsia="仿宋" w:cs="仿宋"/>
          <w:b/>
          <w:color w:val="auto"/>
          <w:highlight w:val="none"/>
        </w:rPr>
      </w:pPr>
      <w:r>
        <w:rPr>
          <w:rFonts w:hint="eastAsia" w:ascii="仿宋" w:hAnsi="仿宋" w:eastAsia="仿宋" w:cs="仿宋"/>
          <w:b/>
          <w:color w:val="auto"/>
          <w:highlight w:val="none"/>
        </w:rPr>
        <w:t>7.投标文件的澄清</w:t>
      </w:r>
    </w:p>
    <w:p w14:paraId="6B364D15">
      <w:pPr>
        <w:pStyle w:val="16"/>
        <w:keepNext w:val="0"/>
        <w:keepLines w:val="0"/>
        <w:pageBreakBefore w:val="0"/>
        <w:widowControl w:val="0"/>
        <w:tabs>
          <w:tab w:val="clear" w:pos="390"/>
          <w:tab w:val="clear" w:pos="454"/>
        </w:tabs>
        <w:kinsoku/>
        <w:wordWrap/>
        <w:overflowPunct/>
        <w:topLinePunct w:val="0"/>
        <w:autoSpaceDE/>
        <w:autoSpaceDN/>
        <w:bidi w:val="0"/>
        <w:spacing w:after="0" w:line="440" w:lineRule="exact"/>
        <w:ind w:left="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szCs w:val="24"/>
          <w:highlight w:val="none"/>
        </w:rPr>
        <w:t>对投标文件中含义不明、表述不一致或有明显计算错误等内容，评标委员会将对投标人进行询标，并可要求投标人作澄清，作为投标文件的补充部分，但澄清的内容不得改变投标文件的实质性内容。</w:t>
      </w:r>
    </w:p>
    <w:p w14:paraId="00A276F5">
      <w:pPr>
        <w:pStyle w:val="33"/>
        <w:keepNext w:val="0"/>
        <w:keepLines w:val="0"/>
        <w:pageBreakBefore w:val="0"/>
        <w:kinsoku/>
        <w:wordWrap/>
        <w:overflowPunct/>
        <w:topLinePunct w:val="0"/>
        <w:autoSpaceDE/>
        <w:autoSpaceDN/>
        <w:bidi w:val="0"/>
        <w:snapToGrid w:val="0"/>
        <w:spacing w:line="440" w:lineRule="exact"/>
        <w:jc w:val="lef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8.无效投标的情形</w:t>
      </w:r>
    </w:p>
    <w:p w14:paraId="07F6C9E0">
      <w:pPr>
        <w:keepNext w:val="0"/>
        <w:keepLines w:val="0"/>
        <w:pageBreakBefore w:val="0"/>
        <w:tabs>
          <w:tab w:val="left" w:pos="4085"/>
        </w:tabs>
        <w:kinsoku/>
        <w:wordWrap/>
        <w:overflowPunct/>
        <w:topLinePunct w:val="0"/>
        <w:autoSpaceDE/>
        <w:autoSpaceDN/>
        <w:bidi w:val="0"/>
        <w:snapToGrid w:val="0"/>
        <w:spacing w:line="44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投标文件有下列情形之一的作无效投标处理：</w:t>
      </w:r>
    </w:p>
    <w:p w14:paraId="4146C836">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8.1未按照招标文件规定要求电子签章、签字或盖章的；</w:t>
      </w:r>
    </w:p>
    <w:p w14:paraId="21B45A4C">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8.2单位负责人为同一人或者存在直接控股、管理关系的不同供应商参加同一合同项下的政府采购活动的（均无效）；</w:t>
      </w:r>
    </w:p>
    <w:p w14:paraId="3350CC8E">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w:t>
      </w:r>
      <w:r>
        <w:rPr>
          <w:rFonts w:hint="eastAsia" w:ascii="仿宋" w:hAnsi="仿宋" w:eastAsia="仿宋" w:cs="仿宋"/>
          <w:b/>
          <w:color w:val="auto"/>
          <w:sz w:val="24"/>
          <w:highlight w:val="none"/>
          <w:lang w:val="en-US" w:eastAsia="zh-CN"/>
        </w:rPr>
        <w:t>3</w:t>
      </w:r>
      <w:r>
        <w:rPr>
          <w:rFonts w:hint="eastAsia" w:ascii="仿宋" w:hAnsi="仿宋" w:eastAsia="仿宋" w:cs="仿宋"/>
          <w:b/>
          <w:color w:val="auto"/>
          <w:sz w:val="24"/>
          <w:highlight w:val="none"/>
        </w:rPr>
        <w:t>投标人未提供招标文件中规定的基本资格条件书面承诺函的，或投标人未提供有效的特定资格证明文件的，视为投标人不具备招标文件中规定的资格要求；</w:t>
      </w:r>
    </w:p>
    <w:p w14:paraId="6DD7563E">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w:t>
      </w:r>
      <w:r>
        <w:rPr>
          <w:rFonts w:hint="eastAsia" w:ascii="仿宋" w:hAnsi="仿宋" w:eastAsia="仿宋" w:cs="仿宋"/>
          <w:b/>
          <w:color w:val="auto"/>
          <w:sz w:val="24"/>
          <w:highlight w:val="none"/>
          <w:lang w:val="en-US" w:eastAsia="zh-CN"/>
        </w:rPr>
        <w:t>4</w:t>
      </w:r>
      <w:r>
        <w:rPr>
          <w:rFonts w:hint="eastAsia" w:ascii="仿宋" w:hAnsi="仿宋" w:eastAsia="仿宋" w:cs="仿宋"/>
          <w:b/>
          <w:color w:val="auto"/>
          <w:sz w:val="24"/>
          <w:highlight w:val="none"/>
        </w:rPr>
        <w:t>《法定代表人身份证明书》与提供的身份证复印件信息不符的；《法定代表人授权委托书》与提供的身份证复印件信息不符的；</w:t>
      </w:r>
    </w:p>
    <w:p w14:paraId="1EEDC49D">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w:t>
      </w:r>
      <w:r>
        <w:rPr>
          <w:rFonts w:hint="eastAsia" w:ascii="仿宋" w:hAnsi="仿宋" w:eastAsia="仿宋" w:cs="仿宋"/>
          <w:b/>
          <w:color w:val="auto"/>
          <w:sz w:val="24"/>
          <w:highlight w:val="none"/>
          <w:lang w:val="en-US" w:eastAsia="zh-CN"/>
        </w:rPr>
        <w:t>5</w:t>
      </w:r>
      <w:r>
        <w:rPr>
          <w:rFonts w:hint="eastAsia" w:ascii="仿宋" w:hAnsi="仿宋" w:eastAsia="仿宋" w:cs="仿宋"/>
          <w:b/>
          <w:color w:val="auto"/>
          <w:sz w:val="24"/>
          <w:highlight w:val="none"/>
        </w:rPr>
        <w:t>《法定代表人授权委托书》或《法定代表人身份证明书》填写不全、错误、未电子签章(《法定代表人授权委托书》要求“电子签章”和“签字或盖章”缺一不可）的；</w:t>
      </w:r>
    </w:p>
    <w:p w14:paraId="5ECA49DF">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w:t>
      </w:r>
      <w:r>
        <w:rPr>
          <w:rFonts w:hint="eastAsia" w:ascii="仿宋" w:hAnsi="仿宋" w:eastAsia="仿宋" w:cs="仿宋"/>
          <w:b/>
          <w:color w:val="auto"/>
          <w:sz w:val="24"/>
          <w:highlight w:val="none"/>
          <w:lang w:val="en-US" w:eastAsia="zh-CN"/>
        </w:rPr>
        <w:t>6</w:t>
      </w:r>
      <w:r>
        <w:rPr>
          <w:rFonts w:hint="eastAsia" w:ascii="仿宋" w:hAnsi="仿宋" w:eastAsia="仿宋" w:cs="仿宋"/>
          <w:b/>
          <w:color w:val="auto"/>
          <w:sz w:val="24"/>
          <w:highlight w:val="none"/>
        </w:rPr>
        <w:t>授权代表非投标单位正式职工的（以社保证明为准，如授权代表为离退休返聘人员的，需提供退休证明及单位聘用证明），法定代表人及个体工商户除外；</w:t>
      </w:r>
    </w:p>
    <w:p w14:paraId="326C03E0">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w:t>
      </w:r>
      <w:r>
        <w:rPr>
          <w:rFonts w:hint="eastAsia" w:ascii="仿宋" w:hAnsi="仿宋" w:eastAsia="仿宋" w:cs="仿宋"/>
          <w:b/>
          <w:color w:val="auto"/>
          <w:sz w:val="24"/>
          <w:highlight w:val="none"/>
          <w:lang w:val="en-US" w:eastAsia="zh-CN"/>
        </w:rPr>
        <w:t>7</w:t>
      </w:r>
      <w:r>
        <w:rPr>
          <w:rFonts w:hint="eastAsia" w:ascii="仿宋" w:hAnsi="仿宋" w:eastAsia="仿宋" w:cs="仿宋"/>
          <w:b/>
          <w:color w:val="auto"/>
          <w:sz w:val="24"/>
          <w:highlight w:val="none"/>
        </w:rPr>
        <w:t>投标文件中的投标函无投标人的电子签章或填写不全的；</w:t>
      </w:r>
    </w:p>
    <w:p w14:paraId="14B204A1">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w:t>
      </w:r>
      <w:r>
        <w:rPr>
          <w:rFonts w:hint="eastAsia" w:ascii="仿宋" w:hAnsi="仿宋" w:eastAsia="仿宋" w:cs="仿宋"/>
          <w:b/>
          <w:color w:val="auto"/>
          <w:sz w:val="24"/>
          <w:highlight w:val="none"/>
          <w:lang w:val="en-US" w:eastAsia="zh-CN"/>
        </w:rPr>
        <w:t>8</w:t>
      </w:r>
      <w:r>
        <w:rPr>
          <w:rFonts w:hint="eastAsia" w:ascii="仿宋" w:hAnsi="仿宋" w:eastAsia="仿宋" w:cs="仿宋"/>
          <w:b/>
          <w:color w:val="auto"/>
          <w:sz w:val="24"/>
          <w:highlight w:val="none"/>
        </w:rPr>
        <w:t>报价一经涂改，未在涂改处加盖投标单位公章或者未经法定代表人或其授权代表签字或盖章的；</w:t>
      </w:r>
    </w:p>
    <w:p w14:paraId="4A82CADC">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w:t>
      </w:r>
      <w:r>
        <w:rPr>
          <w:rFonts w:hint="eastAsia" w:ascii="仿宋" w:hAnsi="仿宋" w:eastAsia="仿宋" w:cs="仿宋"/>
          <w:b/>
          <w:color w:val="auto"/>
          <w:sz w:val="24"/>
          <w:highlight w:val="none"/>
          <w:lang w:val="en-US" w:eastAsia="zh-CN"/>
        </w:rPr>
        <w:t>9</w:t>
      </w:r>
      <w:r>
        <w:rPr>
          <w:rFonts w:hint="eastAsia" w:ascii="仿宋" w:hAnsi="仿宋" w:eastAsia="仿宋" w:cs="仿宋"/>
          <w:b/>
          <w:color w:val="auto"/>
          <w:sz w:val="24"/>
          <w:highlight w:val="none"/>
        </w:rPr>
        <w:t>未按招标文件规定的格式填写，或对招标服务或技术或产品等要求未详细应答或应答内容不全、有缺失的,经评标委员会认定为无法评审的；</w:t>
      </w:r>
    </w:p>
    <w:p w14:paraId="71C88F48">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8.1</w:t>
      </w:r>
      <w:r>
        <w:rPr>
          <w:rFonts w:hint="eastAsia" w:ascii="仿宋" w:hAnsi="仿宋" w:eastAsia="仿宋" w:cs="仿宋"/>
          <w:b/>
          <w:color w:val="auto"/>
          <w:sz w:val="24"/>
          <w:highlight w:val="none"/>
          <w:lang w:val="en-US" w:eastAsia="zh-CN"/>
        </w:rPr>
        <w:t>0</w:t>
      </w:r>
      <w:r>
        <w:rPr>
          <w:rFonts w:hint="eastAsia" w:ascii="仿宋" w:hAnsi="仿宋" w:eastAsia="仿宋" w:cs="仿宋"/>
          <w:b/>
          <w:color w:val="auto"/>
          <w:sz w:val="24"/>
          <w:highlight w:val="none"/>
        </w:rPr>
        <w:t>出现同一标的物或本次招标产品(服务)内的主要产品(重要组成部分)出现</w:t>
      </w:r>
      <w:r>
        <w:rPr>
          <w:rFonts w:hint="eastAsia" w:ascii="仿宋" w:hAnsi="仿宋" w:eastAsia="仿宋" w:cs="仿宋"/>
          <w:b/>
          <w:color w:val="auto"/>
          <w:sz w:val="24"/>
          <w:highlight w:val="none"/>
          <w:lang w:eastAsia="zh-CN"/>
        </w:rPr>
        <w:t>商务技术</w:t>
      </w:r>
      <w:r>
        <w:rPr>
          <w:rFonts w:hint="eastAsia" w:ascii="仿宋" w:hAnsi="仿宋" w:eastAsia="仿宋" w:cs="仿宋"/>
          <w:b/>
          <w:color w:val="auto"/>
          <w:sz w:val="24"/>
          <w:highlight w:val="none"/>
        </w:rPr>
        <w:t>文件资料、报价文件资料描述不一致或前后描述不一致，经评标委员会认定后为无法评审的；</w:t>
      </w:r>
    </w:p>
    <w:p w14:paraId="2BEEA1DC">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8.1</w:t>
      </w:r>
      <w:r>
        <w:rPr>
          <w:rFonts w:hint="eastAsia" w:ascii="仿宋" w:hAnsi="仿宋" w:eastAsia="仿宋" w:cs="仿宋"/>
          <w:b/>
          <w:color w:val="auto"/>
          <w:sz w:val="24"/>
          <w:highlight w:val="none"/>
          <w:lang w:val="en-US" w:eastAsia="zh-CN"/>
        </w:rPr>
        <w:t>1</w:t>
      </w:r>
      <w:r>
        <w:rPr>
          <w:rFonts w:hint="eastAsia" w:ascii="仿宋" w:hAnsi="仿宋" w:eastAsia="仿宋" w:cs="仿宋"/>
          <w:b/>
          <w:color w:val="auto"/>
          <w:sz w:val="24"/>
          <w:highlight w:val="none"/>
        </w:rPr>
        <w:t>《</w:t>
      </w:r>
      <w:r>
        <w:rPr>
          <w:rFonts w:hint="eastAsia" w:ascii="仿宋" w:hAnsi="仿宋" w:eastAsia="仿宋" w:cs="仿宋"/>
          <w:b/>
          <w:color w:val="auto"/>
          <w:sz w:val="24"/>
          <w:highlight w:val="none"/>
          <w:lang w:eastAsia="zh-CN"/>
        </w:rPr>
        <w:t>商务技术偏离表</w:t>
      </w:r>
      <w:r>
        <w:rPr>
          <w:rFonts w:hint="eastAsia" w:ascii="仿宋" w:hAnsi="仿宋" w:eastAsia="仿宋" w:cs="仿宋"/>
          <w:b/>
          <w:color w:val="auto"/>
          <w:sz w:val="24"/>
          <w:highlight w:val="none"/>
        </w:rPr>
        <w:t>》不真实填写或弄虚作假的；</w:t>
      </w:r>
    </w:p>
    <w:p w14:paraId="1FAB06D0">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8.1</w:t>
      </w:r>
      <w:r>
        <w:rPr>
          <w:rFonts w:hint="eastAsia" w:ascii="仿宋" w:hAnsi="仿宋" w:eastAsia="仿宋" w:cs="仿宋"/>
          <w:b/>
          <w:color w:val="auto"/>
          <w:sz w:val="24"/>
          <w:highlight w:val="none"/>
          <w:lang w:val="en-US" w:eastAsia="zh-CN"/>
        </w:rPr>
        <w:t>2</w:t>
      </w:r>
      <w:r>
        <w:rPr>
          <w:rFonts w:hint="eastAsia" w:ascii="仿宋" w:hAnsi="仿宋" w:eastAsia="仿宋" w:cs="仿宋"/>
          <w:b/>
          <w:color w:val="auto"/>
          <w:sz w:val="24"/>
          <w:highlight w:val="none"/>
        </w:rPr>
        <w:t>投标文件含有采购人不能接受的附加条件；</w:t>
      </w:r>
    </w:p>
    <w:p w14:paraId="2E36905D">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8.1</w:t>
      </w:r>
      <w:r>
        <w:rPr>
          <w:rFonts w:hint="eastAsia" w:ascii="仿宋" w:hAnsi="仿宋" w:eastAsia="仿宋" w:cs="仿宋"/>
          <w:b/>
          <w:color w:val="auto"/>
          <w:sz w:val="24"/>
          <w:highlight w:val="none"/>
          <w:lang w:val="en-US" w:eastAsia="zh-CN"/>
        </w:rPr>
        <w:t>3</w:t>
      </w:r>
      <w:r>
        <w:rPr>
          <w:rFonts w:hint="eastAsia" w:ascii="仿宋" w:hAnsi="仿宋" w:eastAsia="仿宋" w:cs="仿宋"/>
          <w:b/>
          <w:color w:val="auto"/>
          <w:sz w:val="24"/>
          <w:highlight w:val="none"/>
        </w:rPr>
        <w:t>评标委员会认为投标人的报价明显低于其他通过符合性审查投标人的报价，有可能影响产品质量或者不能诚信履约的，未能按要求提供书面说明或者提交相关证明材料证明其报价合理性的;</w:t>
      </w:r>
    </w:p>
    <w:p w14:paraId="0C5353B1">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8.1</w:t>
      </w:r>
      <w:r>
        <w:rPr>
          <w:rFonts w:hint="eastAsia" w:ascii="仿宋" w:hAnsi="仿宋" w:eastAsia="仿宋" w:cs="仿宋"/>
          <w:b/>
          <w:color w:val="auto"/>
          <w:sz w:val="24"/>
          <w:highlight w:val="none"/>
          <w:lang w:val="en-US" w:eastAsia="zh-CN"/>
        </w:rPr>
        <w:t>4</w:t>
      </w:r>
      <w:r>
        <w:rPr>
          <w:rFonts w:hint="eastAsia" w:ascii="仿宋" w:hAnsi="仿宋" w:eastAsia="仿宋" w:cs="仿宋"/>
          <w:b/>
          <w:color w:val="auto"/>
          <w:sz w:val="24"/>
          <w:highlight w:val="none"/>
        </w:rPr>
        <w:t>报价超过招标文件中规定的预算金额或最高限价的；</w:t>
      </w:r>
    </w:p>
    <w:p w14:paraId="66644575">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8.1</w:t>
      </w:r>
      <w:r>
        <w:rPr>
          <w:rFonts w:hint="eastAsia" w:ascii="仿宋" w:hAnsi="仿宋" w:eastAsia="仿宋" w:cs="仿宋"/>
          <w:b/>
          <w:color w:val="auto"/>
          <w:sz w:val="24"/>
          <w:highlight w:val="none"/>
          <w:lang w:val="en-US" w:eastAsia="zh-CN"/>
        </w:rPr>
        <w:t>5</w:t>
      </w:r>
      <w:r>
        <w:rPr>
          <w:rFonts w:hint="eastAsia" w:ascii="仿宋" w:hAnsi="仿宋" w:eastAsia="仿宋" w:cs="仿宋"/>
          <w:b/>
          <w:color w:val="auto"/>
          <w:sz w:val="24"/>
          <w:highlight w:val="none"/>
        </w:rPr>
        <w:t>投标文件“</w:t>
      </w:r>
      <w:r>
        <w:rPr>
          <w:rFonts w:hint="eastAsia" w:ascii="仿宋" w:hAnsi="仿宋" w:eastAsia="仿宋" w:cs="仿宋"/>
          <w:b/>
          <w:color w:val="auto"/>
          <w:sz w:val="24"/>
          <w:highlight w:val="none"/>
          <w:lang w:eastAsia="zh-CN"/>
        </w:rPr>
        <w:t>商务技术</w:t>
      </w:r>
      <w:r>
        <w:rPr>
          <w:rFonts w:hint="eastAsia" w:ascii="仿宋" w:hAnsi="仿宋" w:eastAsia="仿宋" w:cs="仿宋"/>
          <w:b/>
          <w:color w:val="auto"/>
          <w:sz w:val="24"/>
          <w:highlight w:val="none"/>
        </w:rPr>
        <w:t>文件资料”部分中出现《开标一览表》相关内容的；</w:t>
      </w:r>
    </w:p>
    <w:p w14:paraId="266691B0">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8.1</w:t>
      </w:r>
      <w:r>
        <w:rPr>
          <w:rFonts w:hint="eastAsia" w:ascii="仿宋" w:hAnsi="仿宋" w:eastAsia="仿宋" w:cs="仿宋"/>
          <w:b/>
          <w:color w:val="auto"/>
          <w:sz w:val="24"/>
          <w:highlight w:val="none"/>
          <w:lang w:val="en-US" w:eastAsia="zh-CN"/>
        </w:rPr>
        <w:t>6</w:t>
      </w:r>
      <w:r>
        <w:rPr>
          <w:rFonts w:hint="eastAsia" w:ascii="仿宋" w:hAnsi="仿宋" w:eastAsia="仿宋" w:cs="仿宋"/>
          <w:b/>
          <w:color w:val="auto"/>
          <w:sz w:val="24"/>
          <w:highlight w:val="none"/>
        </w:rPr>
        <w:t>采购人拟采购的产品属于政府强制采购的节能产品品目清单范围的，投标人未按招标文件要求提供国家确定的认证机构出具的、处于有效期之内的节能产品认证证书的；</w:t>
      </w:r>
    </w:p>
    <w:p w14:paraId="18364C53">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8.1</w:t>
      </w:r>
      <w:r>
        <w:rPr>
          <w:rFonts w:hint="eastAsia" w:ascii="仿宋" w:hAnsi="仿宋" w:eastAsia="仿宋" w:cs="仿宋"/>
          <w:b/>
          <w:color w:val="auto"/>
          <w:sz w:val="24"/>
          <w:highlight w:val="none"/>
          <w:lang w:val="en-US" w:eastAsia="zh-CN"/>
        </w:rPr>
        <w:t>7</w:t>
      </w:r>
      <w:r>
        <w:rPr>
          <w:rFonts w:hint="eastAsia" w:ascii="仿宋" w:hAnsi="仿宋" w:eastAsia="仿宋" w:cs="仿宋"/>
          <w:b/>
          <w:color w:val="auto"/>
          <w:sz w:val="24"/>
          <w:highlight w:val="none"/>
        </w:rPr>
        <w:t>《开标一览表》填写不完整或字迹不能辨认或有漏项的，经评标委员会认定属于重大偏差的；</w:t>
      </w:r>
    </w:p>
    <w:p w14:paraId="7E0DB336">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8.1</w:t>
      </w:r>
      <w:r>
        <w:rPr>
          <w:rFonts w:hint="eastAsia" w:ascii="仿宋" w:hAnsi="仿宋" w:eastAsia="仿宋" w:cs="仿宋"/>
          <w:b/>
          <w:color w:val="auto"/>
          <w:sz w:val="24"/>
          <w:highlight w:val="none"/>
          <w:lang w:val="en-US" w:eastAsia="zh-CN"/>
        </w:rPr>
        <w:t>8</w:t>
      </w:r>
      <w:r>
        <w:rPr>
          <w:rFonts w:hint="eastAsia" w:ascii="仿宋" w:hAnsi="仿宋" w:eastAsia="仿宋" w:cs="仿宋"/>
          <w:b/>
          <w:color w:val="auto"/>
          <w:sz w:val="24"/>
          <w:highlight w:val="none"/>
        </w:rPr>
        <w:t>投标人对根据修正原则修正后的报价不确认的；</w:t>
      </w:r>
    </w:p>
    <w:p w14:paraId="4772D015">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w:t>
      </w:r>
      <w:r>
        <w:rPr>
          <w:rFonts w:hint="eastAsia" w:ascii="仿宋" w:hAnsi="仿宋" w:eastAsia="仿宋" w:cs="仿宋"/>
          <w:b/>
          <w:color w:val="auto"/>
          <w:sz w:val="24"/>
          <w:highlight w:val="none"/>
          <w:lang w:val="en-US" w:eastAsia="zh-CN"/>
        </w:rPr>
        <w:t>19</w:t>
      </w:r>
      <w:r>
        <w:rPr>
          <w:rFonts w:hint="eastAsia" w:ascii="仿宋" w:hAnsi="仿宋" w:eastAsia="仿宋" w:cs="仿宋"/>
          <w:b/>
          <w:color w:val="auto"/>
          <w:sz w:val="24"/>
          <w:highlight w:val="none"/>
        </w:rPr>
        <w:t>投标人提供虚假材料投标的（包括但不限于以下情节）；</w:t>
      </w:r>
    </w:p>
    <w:p w14:paraId="50A054BB">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720" w:firstLineChars="3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en-US" w:eastAsia="zh-CN"/>
        </w:rPr>
        <w:t>19</w:t>
      </w:r>
      <w:r>
        <w:rPr>
          <w:rFonts w:hint="eastAsia" w:ascii="仿宋" w:hAnsi="仿宋" w:eastAsia="仿宋" w:cs="仿宋"/>
          <w:color w:val="auto"/>
          <w:sz w:val="24"/>
          <w:highlight w:val="none"/>
        </w:rPr>
        <w:t>.1使用伪造、变造的许可证件；</w:t>
      </w:r>
    </w:p>
    <w:p w14:paraId="317DE3B3">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720" w:firstLineChars="3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en-US" w:eastAsia="zh-CN"/>
        </w:rPr>
        <w:t>19</w:t>
      </w:r>
      <w:r>
        <w:rPr>
          <w:rFonts w:hint="eastAsia" w:ascii="仿宋" w:hAnsi="仿宋" w:eastAsia="仿宋" w:cs="仿宋"/>
          <w:color w:val="auto"/>
          <w:sz w:val="24"/>
          <w:highlight w:val="none"/>
        </w:rPr>
        <w:t>.2提供虚假的财务状况或者业绩；</w:t>
      </w:r>
    </w:p>
    <w:p w14:paraId="0C750F21">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720" w:firstLineChars="3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en-US" w:eastAsia="zh-CN"/>
        </w:rPr>
        <w:t>19</w:t>
      </w:r>
      <w:r>
        <w:rPr>
          <w:rFonts w:hint="eastAsia" w:ascii="仿宋" w:hAnsi="仿宋" w:eastAsia="仿宋" w:cs="仿宋"/>
          <w:color w:val="auto"/>
          <w:sz w:val="24"/>
          <w:highlight w:val="none"/>
        </w:rPr>
        <w:t>.3提供虚假的项目负责人或者主要技术人员简历、劳动关系证明；</w:t>
      </w:r>
    </w:p>
    <w:p w14:paraId="268CDA80">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720" w:firstLineChars="3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en-US" w:eastAsia="zh-CN"/>
        </w:rPr>
        <w:t>19</w:t>
      </w:r>
      <w:r>
        <w:rPr>
          <w:rFonts w:hint="eastAsia" w:ascii="仿宋" w:hAnsi="仿宋" w:eastAsia="仿宋" w:cs="仿宋"/>
          <w:color w:val="auto"/>
          <w:sz w:val="24"/>
          <w:highlight w:val="none"/>
        </w:rPr>
        <w:t>.4提供虚假的信用状况；</w:t>
      </w:r>
    </w:p>
    <w:p w14:paraId="7C71049B">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720" w:firstLineChars="3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en-US" w:eastAsia="zh-CN"/>
        </w:rPr>
        <w:t>19</w:t>
      </w:r>
      <w:r>
        <w:rPr>
          <w:rFonts w:hint="eastAsia" w:ascii="仿宋" w:hAnsi="仿宋" w:eastAsia="仿宋" w:cs="仿宋"/>
          <w:color w:val="auto"/>
          <w:sz w:val="24"/>
          <w:highlight w:val="none"/>
        </w:rPr>
        <w:t>.5其他弄虚作假的行为。</w:t>
      </w:r>
    </w:p>
    <w:p w14:paraId="3A18CDCE">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8.2</w:t>
      </w:r>
      <w:r>
        <w:rPr>
          <w:rFonts w:hint="eastAsia" w:ascii="仿宋" w:hAnsi="仿宋" w:eastAsia="仿宋" w:cs="仿宋"/>
          <w:b/>
          <w:color w:val="auto"/>
          <w:sz w:val="24"/>
          <w:highlight w:val="none"/>
          <w:lang w:val="en-US" w:eastAsia="zh-CN"/>
        </w:rPr>
        <w:t>0</w:t>
      </w:r>
      <w:r>
        <w:rPr>
          <w:rFonts w:hint="eastAsia" w:ascii="仿宋" w:hAnsi="仿宋" w:eastAsia="仿宋" w:cs="仿宋"/>
          <w:b/>
          <w:color w:val="auto"/>
          <w:sz w:val="24"/>
          <w:highlight w:val="none"/>
        </w:rPr>
        <w:t>下列情形之一的，视为投标人串通投标，其投标无效：</w:t>
      </w:r>
    </w:p>
    <w:p w14:paraId="459E2CCE">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720" w:firstLineChars="3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8.2</w:t>
      </w:r>
      <w:r>
        <w:rPr>
          <w:rFonts w:hint="eastAsia" w:ascii="仿宋" w:hAnsi="仿宋" w:eastAsia="仿宋" w:cs="仿宋"/>
          <w:color w:val="auto"/>
          <w:sz w:val="24"/>
          <w:highlight w:val="none"/>
          <w:lang w:val="en-US" w:eastAsia="zh-CN"/>
        </w:rPr>
        <w:t>0</w:t>
      </w:r>
      <w:r>
        <w:rPr>
          <w:rFonts w:hint="eastAsia" w:ascii="仿宋" w:hAnsi="仿宋" w:eastAsia="仿宋" w:cs="仿宋"/>
          <w:color w:val="auto"/>
          <w:sz w:val="24"/>
          <w:highlight w:val="none"/>
        </w:rPr>
        <w:t>.1不同投标人的投标文件由同一单位或者个人编制；</w:t>
      </w:r>
    </w:p>
    <w:p w14:paraId="2A527BA5">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720" w:firstLineChars="3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8.2</w:t>
      </w:r>
      <w:r>
        <w:rPr>
          <w:rFonts w:hint="eastAsia" w:ascii="仿宋" w:hAnsi="仿宋" w:eastAsia="仿宋" w:cs="仿宋"/>
          <w:color w:val="auto"/>
          <w:sz w:val="24"/>
          <w:highlight w:val="none"/>
          <w:lang w:val="en-US" w:eastAsia="zh-CN"/>
        </w:rPr>
        <w:t>0</w:t>
      </w:r>
      <w:r>
        <w:rPr>
          <w:rFonts w:hint="eastAsia" w:ascii="仿宋" w:hAnsi="仿宋" w:eastAsia="仿宋" w:cs="仿宋"/>
          <w:color w:val="auto"/>
          <w:sz w:val="24"/>
          <w:highlight w:val="none"/>
        </w:rPr>
        <w:t>.2不同投标人委托同一单位或者个人办理投标事宜；</w:t>
      </w:r>
    </w:p>
    <w:p w14:paraId="0FA1C613">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720" w:firstLineChars="3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8.2</w:t>
      </w:r>
      <w:r>
        <w:rPr>
          <w:rFonts w:hint="eastAsia" w:ascii="仿宋" w:hAnsi="仿宋" w:eastAsia="仿宋" w:cs="仿宋"/>
          <w:color w:val="auto"/>
          <w:sz w:val="24"/>
          <w:highlight w:val="none"/>
          <w:lang w:val="en-US" w:eastAsia="zh-CN"/>
        </w:rPr>
        <w:t>0</w:t>
      </w:r>
      <w:r>
        <w:rPr>
          <w:rFonts w:hint="eastAsia" w:ascii="仿宋" w:hAnsi="仿宋" w:eastAsia="仿宋" w:cs="仿宋"/>
          <w:color w:val="auto"/>
          <w:sz w:val="24"/>
          <w:highlight w:val="none"/>
        </w:rPr>
        <w:t>.3不同投标人的投标文件载明的项目管理成员或者联系人员为同一人；</w:t>
      </w:r>
    </w:p>
    <w:p w14:paraId="229990C7">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720" w:firstLineChars="3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8.2</w:t>
      </w:r>
      <w:r>
        <w:rPr>
          <w:rFonts w:hint="eastAsia" w:ascii="仿宋" w:hAnsi="仿宋" w:eastAsia="仿宋" w:cs="仿宋"/>
          <w:color w:val="auto"/>
          <w:sz w:val="24"/>
          <w:highlight w:val="none"/>
          <w:lang w:val="en-US" w:eastAsia="zh-CN"/>
        </w:rPr>
        <w:t>0</w:t>
      </w:r>
      <w:r>
        <w:rPr>
          <w:rFonts w:hint="eastAsia" w:ascii="仿宋" w:hAnsi="仿宋" w:eastAsia="仿宋" w:cs="仿宋"/>
          <w:color w:val="auto"/>
          <w:sz w:val="24"/>
          <w:highlight w:val="none"/>
        </w:rPr>
        <w:t>.4不同投标人的投标文件异常一致或者投标报价呈规律性差异；</w:t>
      </w:r>
    </w:p>
    <w:p w14:paraId="7E9E419B">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720" w:firstLineChars="3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8.2</w:t>
      </w:r>
      <w:r>
        <w:rPr>
          <w:rFonts w:hint="eastAsia" w:ascii="仿宋" w:hAnsi="仿宋" w:eastAsia="仿宋" w:cs="仿宋"/>
          <w:color w:val="auto"/>
          <w:sz w:val="24"/>
          <w:highlight w:val="none"/>
          <w:lang w:val="en-US" w:eastAsia="zh-CN"/>
        </w:rPr>
        <w:t>0</w:t>
      </w:r>
      <w:r>
        <w:rPr>
          <w:rFonts w:hint="eastAsia" w:ascii="仿宋" w:hAnsi="仿宋" w:eastAsia="仿宋" w:cs="仿宋"/>
          <w:color w:val="auto"/>
          <w:sz w:val="24"/>
          <w:highlight w:val="none"/>
        </w:rPr>
        <w:t>.5不同投标人的投标文件相互混装；</w:t>
      </w:r>
    </w:p>
    <w:p w14:paraId="2BE785EE">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720" w:firstLineChars="3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8.2</w:t>
      </w:r>
      <w:r>
        <w:rPr>
          <w:rFonts w:hint="eastAsia" w:ascii="仿宋" w:hAnsi="仿宋" w:eastAsia="仿宋" w:cs="仿宋"/>
          <w:color w:val="auto"/>
          <w:sz w:val="24"/>
          <w:highlight w:val="none"/>
          <w:lang w:val="en-US" w:eastAsia="zh-CN"/>
        </w:rPr>
        <w:t>0</w:t>
      </w:r>
      <w:r>
        <w:rPr>
          <w:rFonts w:hint="eastAsia" w:ascii="仿宋" w:hAnsi="仿宋" w:eastAsia="仿宋" w:cs="仿宋"/>
          <w:color w:val="auto"/>
          <w:sz w:val="24"/>
          <w:highlight w:val="none"/>
        </w:rPr>
        <w:t>.6有二份及二份以上投标文件的相互之间有特别相同或相似之处，且经询标澄清投标人无令人信服的理由和可靠证据证明其合理性的，经评标委员会半数以上成员确认有串通投标嫌疑的；</w:t>
      </w:r>
    </w:p>
    <w:p w14:paraId="09F5C353">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8.2</w:t>
      </w:r>
      <w:r>
        <w:rPr>
          <w:rFonts w:hint="eastAsia" w:ascii="仿宋" w:hAnsi="仿宋" w:eastAsia="仿宋" w:cs="仿宋"/>
          <w:b/>
          <w:color w:val="auto"/>
          <w:sz w:val="24"/>
          <w:highlight w:val="none"/>
          <w:lang w:val="en-US" w:eastAsia="zh-CN"/>
        </w:rPr>
        <w:t>1</w:t>
      </w:r>
      <w:r>
        <w:rPr>
          <w:rFonts w:hint="eastAsia" w:ascii="仿宋" w:hAnsi="仿宋" w:eastAsia="仿宋" w:cs="仿宋"/>
          <w:b/>
          <w:color w:val="auto"/>
          <w:sz w:val="24"/>
          <w:highlight w:val="none"/>
        </w:rPr>
        <w:t>有下列情形之一的，属于恶意串通，其投标无效：</w:t>
      </w:r>
    </w:p>
    <w:p w14:paraId="027C302F">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720" w:firstLineChars="3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8.21</w:t>
      </w:r>
      <w:r>
        <w:rPr>
          <w:rFonts w:hint="eastAsia" w:ascii="仿宋" w:hAnsi="仿宋" w:eastAsia="仿宋" w:cs="仿宋"/>
          <w:color w:val="auto"/>
          <w:sz w:val="24"/>
          <w:highlight w:val="none"/>
        </w:rPr>
        <w:t>.1供应商直接或者间接从采购人或者采购机构处获得其他供应商的相关情况并修改其投标文件或者响应文件；</w:t>
      </w:r>
    </w:p>
    <w:p w14:paraId="7E648DCD">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720" w:firstLineChars="3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8.21</w:t>
      </w:r>
      <w:r>
        <w:rPr>
          <w:rFonts w:hint="eastAsia" w:ascii="仿宋" w:hAnsi="仿宋" w:eastAsia="仿宋" w:cs="仿宋"/>
          <w:color w:val="auto"/>
          <w:sz w:val="24"/>
          <w:highlight w:val="none"/>
        </w:rPr>
        <w:t>.2供应商按照采购人或者采购机构的授意撤换、修改投标文件或者响应文件；</w:t>
      </w:r>
    </w:p>
    <w:p w14:paraId="604D949D">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720" w:firstLineChars="3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8.21</w:t>
      </w:r>
      <w:r>
        <w:rPr>
          <w:rFonts w:hint="eastAsia" w:ascii="仿宋" w:hAnsi="仿宋" w:eastAsia="仿宋" w:cs="仿宋"/>
          <w:color w:val="auto"/>
          <w:sz w:val="24"/>
          <w:highlight w:val="none"/>
        </w:rPr>
        <w:t>.3供应商之间协商报价、技术方案等投标文件或者响应文件的实质性内容；</w:t>
      </w:r>
    </w:p>
    <w:p w14:paraId="53D09D4A">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720" w:firstLineChars="3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8.21</w:t>
      </w:r>
      <w:r>
        <w:rPr>
          <w:rFonts w:hint="eastAsia" w:ascii="仿宋" w:hAnsi="仿宋" w:eastAsia="仿宋" w:cs="仿宋"/>
          <w:color w:val="auto"/>
          <w:sz w:val="24"/>
          <w:highlight w:val="none"/>
        </w:rPr>
        <w:t>.4属于同一集团、协会、商会等组织成员的供应商按照该组织要求协同参加政府采购活动；</w:t>
      </w:r>
    </w:p>
    <w:p w14:paraId="11FD95BD">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720" w:firstLineChars="3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8.21</w:t>
      </w:r>
      <w:r>
        <w:rPr>
          <w:rFonts w:hint="eastAsia" w:ascii="仿宋" w:hAnsi="仿宋" w:eastAsia="仿宋" w:cs="仿宋"/>
          <w:color w:val="auto"/>
          <w:sz w:val="24"/>
          <w:highlight w:val="none"/>
        </w:rPr>
        <w:t>.5供应商之间事先约定由某一特定供应商中标、成交；</w:t>
      </w:r>
    </w:p>
    <w:p w14:paraId="1322BC4B">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720" w:firstLineChars="3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8.21</w:t>
      </w:r>
      <w:r>
        <w:rPr>
          <w:rFonts w:hint="eastAsia" w:ascii="仿宋" w:hAnsi="仿宋" w:eastAsia="仿宋" w:cs="仿宋"/>
          <w:color w:val="auto"/>
          <w:sz w:val="24"/>
          <w:highlight w:val="none"/>
        </w:rPr>
        <w:t>.6供应商之间商定部分供应商放弃参加政府采购活动或者放弃中标、成交；</w:t>
      </w:r>
    </w:p>
    <w:p w14:paraId="27D282F6">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720" w:firstLineChars="3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8.21</w:t>
      </w:r>
      <w:r>
        <w:rPr>
          <w:rFonts w:hint="eastAsia" w:ascii="仿宋" w:hAnsi="仿宋" w:eastAsia="仿宋" w:cs="仿宋"/>
          <w:color w:val="auto"/>
          <w:sz w:val="24"/>
          <w:highlight w:val="none"/>
        </w:rPr>
        <w:t>.7供应商与采购人或者采购机构之间、供应商相互之间，为谋求特定供应商中标、成交或者排斥其他供应商的其他串通行为。</w:t>
      </w:r>
    </w:p>
    <w:p w14:paraId="665DFBCF">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8.2</w:t>
      </w:r>
      <w:r>
        <w:rPr>
          <w:rFonts w:hint="eastAsia" w:ascii="仿宋" w:hAnsi="仿宋" w:eastAsia="仿宋" w:cs="仿宋"/>
          <w:b/>
          <w:color w:val="auto"/>
          <w:sz w:val="24"/>
          <w:highlight w:val="none"/>
          <w:lang w:val="en-US" w:eastAsia="zh-CN"/>
        </w:rPr>
        <w:t>2</w:t>
      </w:r>
      <w:r>
        <w:rPr>
          <w:rFonts w:hint="eastAsia" w:ascii="仿宋" w:hAnsi="仿宋" w:eastAsia="仿宋" w:cs="仿宋"/>
          <w:b/>
          <w:color w:val="auto"/>
          <w:sz w:val="24"/>
          <w:highlight w:val="none"/>
        </w:rPr>
        <w:t>评标委员会认定有重大偏差或实质性不响应招标文件要求的；</w:t>
      </w:r>
    </w:p>
    <w:p w14:paraId="34558C56">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8.2</w:t>
      </w:r>
      <w:r>
        <w:rPr>
          <w:rFonts w:hint="eastAsia" w:ascii="仿宋" w:hAnsi="仿宋" w:eastAsia="仿宋" w:cs="仿宋"/>
          <w:b/>
          <w:color w:val="auto"/>
          <w:sz w:val="24"/>
          <w:highlight w:val="none"/>
          <w:lang w:val="en-US" w:eastAsia="zh-CN"/>
        </w:rPr>
        <w:t>3</w:t>
      </w:r>
      <w:r>
        <w:rPr>
          <w:rFonts w:hint="eastAsia" w:ascii="仿宋" w:hAnsi="仿宋" w:eastAsia="仿宋" w:cs="仿宋"/>
          <w:b/>
          <w:color w:val="auto"/>
          <w:sz w:val="24"/>
          <w:highlight w:val="none"/>
        </w:rPr>
        <w:t>投标文件出现不是唯一的、有选择性投标报价的；</w:t>
      </w:r>
    </w:p>
    <w:p w14:paraId="3212A8A7">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color w:val="auto"/>
          <w:highlight w:val="none"/>
        </w:rPr>
      </w:pPr>
      <w:r>
        <w:rPr>
          <w:rFonts w:hint="eastAsia" w:ascii="仿宋" w:hAnsi="仿宋" w:eastAsia="仿宋" w:cs="仿宋"/>
          <w:b/>
          <w:color w:val="auto"/>
          <w:sz w:val="24"/>
          <w:highlight w:val="none"/>
        </w:rPr>
        <w:t>8.2</w:t>
      </w:r>
      <w:r>
        <w:rPr>
          <w:rFonts w:hint="eastAsia" w:ascii="仿宋" w:hAnsi="仿宋" w:eastAsia="仿宋" w:cs="仿宋"/>
          <w:b/>
          <w:color w:val="auto"/>
          <w:sz w:val="24"/>
          <w:highlight w:val="none"/>
          <w:lang w:val="en-US" w:eastAsia="zh-CN"/>
        </w:rPr>
        <w:t>4</w:t>
      </w:r>
      <w:r>
        <w:rPr>
          <w:rFonts w:hint="eastAsia" w:ascii="仿宋" w:hAnsi="仿宋" w:eastAsia="仿宋" w:cs="仿宋"/>
          <w:b/>
          <w:color w:val="auto"/>
          <w:sz w:val="24"/>
          <w:highlight w:val="none"/>
        </w:rPr>
        <w:t>其他违反法律、法规的情形。</w:t>
      </w:r>
    </w:p>
    <w:p w14:paraId="6ACC30BE">
      <w:pPr>
        <w:keepNext w:val="0"/>
        <w:keepLines w:val="0"/>
        <w:pageBreakBefore w:val="0"/>
        <w:kinsoku/>
        <w:wordWrap/>
        <w:overflowPunct/>
        <w:topLinePunct w:val="0"/>
        <w:autoSpaceDE/>
        <w:autoSpaceDN/>
        <w:bidi w:val="0"/>
        <w:snapToGrid w:val="0"/>
        <w:spacing w:line="440" w:lineRule="exact"/>
        <w:textAlignment w:val="auto"/>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9. 评标过程保密</w:t>
      </w:r>
    </w:p>
    <w:p w14:paraId="5936EAA4">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9.1</w:t>
      </w:r>
      <w:r>
        <w:rPr>
          <w:rFonts w:hint="eastAsia" w:ascii="仿宋" w:hAnsi="仿宋" w:eastAsia="仿宋" w:cs="仿宋"/>
          <w:color w:val="auto"/>
          <w:sz w:val="24"/>
          <w:highlight w:val="none"/>
        </w:rPr>
        <w:t>评审活动在严格保密的情况下进行。评审过程中凡是与采购响应文件评审和比较、中标成交供应商推荐等评审有关的情况和评审文件的，以及涉及国家秘密和商业秘密等信息，评审委员会成员、采购人和采购机构工作人员、相关监督人员等与评审有关的人员应当予以保密。</w:t>
      </w:r>
    </w:p>
    <w:p w14:paraId="396465C9">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9.2 在评标期间，投标人企图影响招标人或</w:t>
      </w:r>
      <w:r>
        <w:rPr>
          <w:rFonts w:hint="eastAsia" w:ascii="仿宋" w:hAnsi="仿宋" w:eastAsia="仿宋" w:cs="仿宋"/>
          <w:color w:val="auto"/>
          <w:sz w:val="24"/>
          <w:highlight w:val="none"/>
        </w:rPr>
        <w:t>评标委员会</w:t>
      </w:r>
      <w:r>
        <w:rPr>
          <w:rFonts w:hint="eastAsia" w:ascii="仿宋" w:hAnsi="仿宋" w:eastAsia="仿宋" w:cs="仿宋"/>
          <w:color w:val="auto"/>
          <w:kern w:val="0"/>
          <w:sz w:val="24"/>
          <w:highlight w:val="none"/>
        </w:rPr>
        <w:t>的任何活动，都将导致投标被拒绝，并由其承担相应的法律责任。</w:t>
      </w:r>
    </w:p>
    <w:bookmarkEnd w:id="19"/>
    <w:p w14:paraId="21792146">
      <w:pPr>
        <w:pStyle w:val="33"/>
        <w:keepNext w:val="0"/>
        <w:keepLines w:val="0"/>
        <w:pageBreakBefore w:val="0"/>
        <w:widowControl w:val="0"/>
        <w:kinsoku/>
        <w:wordWrap/>
        <w:overflowPunct/>
        <w:topLinePunct w:val="0"/>
        <w:autoSpaceDE/>
        <w:autoSpaceDN/>
        <w:bidi w:val="0"/>
        <w:adjustRightInd w:val="0"/>
        <w:spacing w:line="360" w:lineRule="auto"/>
        <w:ind w:firstLine="726"/>
        <w:jc w:val="center"/>
        <w:textAlignment w:val="auto"/>
        <w:rPr>
          <w:rFonts w:hint="eastAsia" w:ascii="仿宋" w:hAnsi="仿宋" w:eastAsia="仿宋" w:cs="仿宋"/>
          <w:b/>
          <w:color w:val="auto"/>
          <w:sz w:val="32"/>
          <w:szCs w:val="32"/>
          <w:highlight w:val="none"/>
        </w:rPr>
      </w:pPr>
      <w:bookmarkStart w:id="20" w:name="_Hlt75236011"/>
      <w:bookmarkEnd w:id="20"/>
      <w:bookmarkStart w:id="21" w:name="_Hlt74714665"/>
      <w:bookmarkEnd w:id="21"/>
      <w:bookmarkStart w:id="22" w:name="_Hlt68072998"/>
      <w:bookmarkEnd w:id="22"/>
      <w:bookmarkStart w:id="23" w:name="_Hlt74707468"/>
      <w:bookmarkEnd w:id="23"/>
      <w:bookmarkStart w:id="24" w:name="_Hlt75236290"/>
      <w:bookmarkEnd w:id="24"/>
      <w:bookmarkStart w:id="25" w:name="_Hlt68072990"/>
      <w:bookmarkEnd w:id="25"/>
      <w:bookmarkStart w:id="26" w:name="_Hlt75236101"/>
      <w:bookmarkEnd w:id="26"/>
      <w:bookmarkStart w:id="27" w:name="_Hlt68057669"/>
      <w:bookmarkEnd w:id="27"/>
      <w:bookmarkStart w:id="28" w:name="_Hlt74729768"/>
      <w:bookmarkEnd w:id="28"/>
      <w:bookmarkStart w:id="29" w:name="_Hlt68073093"/>
      <w:bookmarkEnd w:id="29"/>
      <w:bookmarkStart w:id="30" w:name="_Hlt68403820"/>
      <w:bookmarkEnd w:id="30"/>
      <w:bookmarkStart w:id="31" w:name="_Hlt74730295"/>
      <w:bookmarkEnd w:id="31"/>
      <w:bookmarkStart w:id="32" w:name="_Toc81372953"/>
      <w:bookmarkStart w:id="33" w:name="_Toc81372776"/>
      <w:bookmarkStart w:id="34" w:name="_Toc84325929"/>
      <w:r>
        <w:rPr>
          <w:rFonts w:hint="eastAsia" w:ascii="仿宋" w:hAnsi="仿宋" w:eastAsia="仿宋" w:cs="仿宋"/>
          <w:b/>
          <w:color w:val="auto"/>
          <w:sz w:val="32"/>
          <w:szCs w:val="32"/>
          <w:highlight w:val="none"/>
        </w:rPr>
        <w:t>五、授予合同</w:t>
      </w:r>
    </w:p>
    <w:bookmarkEnd w:id="32"/>
    <w:bookmarkEnd w:id="33"/>
    <w:bookmarkEnd w:id="34"/>
    <w:p w14:paraId="5E210B5E">
      <w:pPr>
        <w:pStyle w:val="16"/>
        <w:keepNext w:val="0"/>
        <w:keepLines w:val="0"/>
        <w:pageBreakBefore w:val="0"/>
        <w:tabs>
          <w:tab w:val="clear" w:pos="390"/>
          <w:tab w:val="clear" w:pos="454"/>
        </w:tabs>
        <w:kinsoku/>
        <w:wordWrap/>
        <w:overflowPunct/>
        <w:topLinePunct w:val="0"/>
        <w:autoSpaceDE/>
        <w:autoSpaceDN/>
        <w:bidi w:val="0"/>
        <w:snapToGrid/>
        <w:spacing w:after="0" w:line="440" w:lineRule="exact"/>
        <w:ind w:left="0" w:firstLine="0"/>
        <w:textAlignment w:val="auto"/>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1.中标条件</w:t>
      </w:r>
    </w:p>
    <w:p w14:paraId="04DF81C7">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1.1投标文件基本符合招标文件要求；</w:t>
      </w:r>
    </w:p>
    <w:p w14:paraId="14B44281">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1.2投标人有很好的执行合同的能力；</w:t>
      </w:r>
    </w:p>
    <w:p w14:paraId="7034FF32">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1.3实施方案最合理并对招标人最为有利，最大限度满足招标文件的要求；</w:t>
      </w:r>
    </w:p>
    <w:p w14:paraId="46ED6A5F">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1.4投标人能够提供质量技术、商务经济占综合优势的系统及服务。</w:t>
      </w:r>
    </w:p>
    <w:p w14:paraId="3073E099">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1.5招标人将把中标通知书授予最佳投标者，但最低价不是中标的绝对保证。</w:t>
      </w:r>
    </w:p>
    <w:p w14:paraId="2D386DBC">
      <w:pPr>
        <w:keepNext w:val="0"/>
        <w:keepLines w:val="0"/>
        <w:pageBreakBefore w:val="0"/>
        <w:kinsoku/>
        <w:wordWrap/>
        <w:overflowPunct/>
        <w:topLinePunct w:val="0"/>
        <w:autoSpaceDE/>
        <w:autoSpaceDN/>
        <w:bidi w:val="0"/>
        <w:snapToGrid/>
        <w:spacing w:line="440" w:lineRule="exact"/>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2.中标确认</w:t>
      </w:r>
    </w:p>
    <w:p w14:paraId="38E1E9AD">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2.1采购人应当自收到评标报告之日起５个工作日内，在评标报告确定的中标候选人名单中按顺序确定中标人。</w:t>
      </w:r>
    </w:p>
    <w:p w14:paraId="43C4EFE2">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2.2采购人在收到评标报告5个工作日内未按评标报告推荐的中标候选人顺序确定中标人，视同按评标报告推荐的顺序确定的中标候选人为中标人。</w:t>
      </w:r>
    </w:p>
    <w:p w14:paraId="1CE376AA">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2.3采购人应在确认中标人前再次对资格条件和相关证件材料进一步查验核实。</w:t>
      </w:r>
    </w:p>
    <w:p w14:paraId="18748BEF">
      <w:pPr>
        <w:keepNext w:val="0"/>
        <w:keepLines w:val="0"/>
        <w:pageBreakBefore w:val="0"/>
        <w:kinsoku/>
        <w:wordWrap/>
        <w:overflowPunct/>
        <w:topLinePunct w:val="0"/>
        <w:autoSpaceDE/>
        <w:autoSpaceDN/>
        <w:bidi w:val="0"/>
        <w:snapToGrid/>
        <w:spacing w:line="440" w:lineRule="exact"/>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3．中标通知</w:t>
      </w:r>
    </w:p>
    <w:p w14:paraId="0AD83998">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3.1采购代理机构对中标结果在指定媒体（浙江政府采购网</w:t>
      </w: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 HYPERLINK "http://www.zjzfcg.gov.cn" </w:instrText>
      </w:r>
      <w:r>
        <w:rPr>
          <w:rFonts w:hint="eastAsia" w:ascii="仿宋" w:hAnsi="仿宋" w:eastAsia="仿宋" w:cs="仿宋"/>
          <w:color w:val="auto"/>
          <w:sz w:val="24"/>
          <w:highlight w:val="none"/>
        </w:rPr>
        <w:fldChar w:fldCharType="separate"/>
      </w:r>
      <w:r>
        <w:rPr>
          <w:rFonts w:hint="eastAsia" w:ascii="仿宋" w:hAnsi="仿宋" w:eastAsia="仿宋" w:cs="仿宋"/>
          <w:color w:val="auto"/>
          <w:sz w:val="24"/>
          <w:highlight w:val="none"/>
        </w:rPr>
        <w:t>http://zfcg.czt.zj.gov.cn/</w:t>
      </w:r>
      <w:r>
        <w:rPr>
          <w:rFonts w:hint="eastAsia" w:ascii="仿宋" w:hAnsi="仿宋" w:eastAsia="仿宋" w:cs="仿宋"/>
          <w:color w:val="auto"/>
          <w:sz w:val="24"/>
          <w:highlight w:val="none"/>
        </w:rPr>
        <w:fldChar w:fldCharType="end"/>
      </w:r>
      <w:r>
        <w:rPr>
          <w:rFonts w:hint="eastAsia" w:ascii="仿宋" w:hAnsi="仿宋" w:eastAsia="仿宋" w:cs="仿宋"/>
          <w:color w:val="auto"/>
          <w:sz w:val="24"/>
          <w:highlight w:val="none"/>
        </w:rPr>
        <w:t>，中标公告期限为1个工作日。</w:t>
      </w:r>
    </w:p>
    <w:p w14:paraId="48DD9F18">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3.2采购机构通过政采云平台向中标供应商签发中标通知书。请中标供应商自行登录政采云平台下载并打印中标通知书。在采购代理机构发出中标通知书前，中标供应商如有违反有关法律法规和本项目要求行为的，则取消该投标人的中标资格</w:t>
      </w:r>
      <w:r>
        <w:rPr>
          <w:rFonts w:hint="eastAsia" w:ascii="仿宋" w:hAnsi="仿宋" w:eastAsia="仿宋" w:cs="仿宋"/>
          <w:color w:val="auto"/>
          <w:sz w:val="24"/>
          <w:highlight w:val="none"/>
          <w:lang w:val="zh-CN"/>
        </w:rPr>
        <w:t>。</w:t>
      </w:r>
    </w:p>
    <w:p w14:paraId="4E74E577">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3.3采购代理机构对中标结果不作任何说明和解释，也不回答任何提问。</w:t>
      </w:r>
    </w:p>
    <w:p w14:paraId="3ED16217">
      <w:pPr>
        <w:keepNext w:val="0"/>
        <w:keepLines w:val="0"/>
        <w:pageBreakBefore w:val="0"/>
        <w:kinsoku/>
        <w:wordWrap/>
        <w:overflowPunct/>
        <w:topLinePunct w:val="0"/>
        <w:autoSpaceDE/>
        <w:autoSpaceDN/>
        <w:bidi w:val="0"/>
        <w:adjustRightInd w:val="0"/>
        <w:spacing w:line="440" w:lineRule="exact"/>
        <w:ind w:firstLine="0" w:firstLineChars="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4</w:t>
      </w:r>
      <w:r>
        <w:rPr>
          <w:rFonts w:hint="eastAsia" w:ascii="仿宋" w:hAnsi="仿宋" w:eastAsia="仿宋" w:cs="仿宋"/>
          <w:b/>
          <w:color w:val="auto"/>
          <w:sz w:val="24"/>
          <w:highlight w:val="none"/>
        </w:rPr>
        <w:t>．履约保证金</w:t>
      </w:r>
    </w:p>
    <w:p w14:paraId="21E4454F">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4.1采购人在签订合同时，按规定可向中标人收取不高于中标额的1%的履约保证金，采购人不得以供应商事先提交履约保证金作为签订合同的条件。鼓励采购人根据项目特点、供应商诚信等情况免收履约保证金或降低缴纳比例。</w:t>
      </w:r>
    </w:p>
    <w:p w14:paraId="249D0D55">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4.2项目验收结束后，采购人应及时退还履约保证金。</w:t>
      </w:r>
    </w:p>
    <w:p w14:paraId="08EDDF13">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4.3供应商以银行、保险公司出具保函形式提交履约保证金的，采购人不得拒收。</w:t>
      </w:r>
    </w:p>
    <w:p w14:paraId="11C70F3C">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4.4政府采购货物和服务项目不得收取质量保证金。</w:t>
      </w:r>
    </w:p>
    <w:p w14:paraId="1908B0D5">
      <w:pPr>
        <w:keepNext w:val="0"/>
        <w:keepLines w:val="0"/>
        <w:pageBreakBefore w:val="0"/>
        <w:kinsoku/>
        <w:wordWrap/>
        <w:overflowPunct/>
        <w:topLinePunct w:val="0"/>
        <w:autoSpaceDE/>
        <w:autoSpaceDN/>
        <w:bidi w:val="0"/>
        <w:adjustRightInd w:val="0"/>
        <w:spacing w:line="440" w:lineRule="exact"/>
        <w:ind w:firstLine="0" w:firstLineChars="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5</w:t>
      </w:r>
      <w:r>
        <w:rPr>
          <w:rFonts w:hint="eastAsia" w:ascii="仿宋" w:hAnsi="仿宋" w:eastAsia="仿宋" w:cs="仿宋"/>
          <w:b/>
          <w:color w:val="auto"/>
          <w:sz w:val="24"/>
          <w:highlight w:val="none"/>
        </w:rPr>
        <w:t>．合同签订及备案</w:t>
      </w:r>
    </w:p>
    <w:p w14:paraId="2955D348">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5.1中标人应当在中标通知书发出之日起30天内与采购人签订合同，自采购合同签订之日起</w:t>
      </w:r>
      <w:r>
        <w:rPr>
          <w:rFonts w:hint="eastAsia" w:ascii="仿宋" w:hAnsi="仿宋" w:eastAsia="仿宋" w:cs="仿宋"/>
          <w:b/>
          <w:bCs/>
          <w:color w:val="auto"/>
          <w:sz w:val="24"/>
          <w:highlight w:val="none"/>
          <w:lang w:val="en-US" w:eastAsia="zh-CN"/>
        </w:rPr>
        <w:t>15个日内</w:t>
      </w:r>
      <w:r>
        <w:rPr>
          <w:rFonts w:hint="eastAsia" w:ascii="仿宋" w:hAnsi="仿宋" w:eastAsia="仿宋" w:cs="仿宋"/>
          <w:color w:val="auto"/>
          <w:sz w:val="24"/>
          <w:highlight w:val="none"/>
          <w:lang w:val="en-US" w:eastAsia="zh-CN"/>
        </w:rPr>
        <w:t>，通过电子交易平台进行备案。</w:t>
      </w:r>
    </w:p>
    <w:p w14:paraId="6AD8D1D3">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5.2如中标人为联合体的，由联合体成员各方法定代表人或其授权代表与采购人代表签订合同。</w:t>
      </w:r>
    </w:p>
    <w:p w14:paraId="689B86A2">
      <w:pPr>
        <w:keepNext w:val="0"/>
        <w:keepLines w:val="0"/>
        <w:pageBreakBefore w:val="0"/>
        <w:kinsoku/>
        <w:wordWrap/>
        <w:overflowPunct/>
        <w:topLinePunct w:val="0"/>
        <w:autoSpaceDE/>
        <w:autoSpaceDN/>
        <w:bidi w:val="0"/>
        <w:adjustRightInd w:val="0"/>
        <w:spacing w:line="440" w:lineRule="exact"/>
        <w:ind w:firstLine="0" w:firstLineChars="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6</w:t>
      </w:r>
      <w:r>
        <w:rPr>
          <w:rFonts w:hint="eastAsia" w:ascii="仿宋" w:hAnsi="仿宋" w:eastAsia="仿宋" w:cs="仿宋"/>
          <w:b/>
          <w:color w:val="auto"/>
          <w:sz w:val="24"/>
          <w:highlight w:val="none"/>
        </w:rPr>
        <w:t>.验收</w:t>
      </w:r>
    </w:p>
    <w:p w14:paraId="3656A71A">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承担相应的法律责任。</w:t>
      </w:r>
    </w:p>
    <w:p w14:paraId="66223A9A">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6.2采购人可以邀请参加本项目的其他投标人或者第三方机构参与验收。参与验收的投标人或者第三方机构的意见作为验收书的参考资料一并存档。</w:t>
      </w:r>
    </w:p>
    <w:p w14:paraId="21C3C9C0">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6.3 采购人负责加强对中标人的履约管理，并按照采购合同约定，及时向中标人支付采购资金。对于中标人违反采购合同约定的行为，采购人应当及时处理，依法追究其违约责任。</w:t>
      </w:r>
    </w:p>
    <w:p w14:paraId="60B245D0">
      <w:pPr>
        <w:keepNext w:val="0"/>
        <w:keepLines w:val="0"/>
        <w:pageBreakBefore w:val="0"/>
        <w:kinsoku/>
        <w:wordWrap/>
        <w:overflowPunct/>
        <w:topLinePunct w:val="0"/>
        <w:autoSpaceDE/>
        <w:autoSpaceDN/>
        <w:bidi w:val="0"/>
        <w:adjustRightInd w:val="0"/>
        <w:spacing w:line="440" w:lineRule="exact"/>
        <w:ind w:firstLine="0" w:firstLineChars="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7</w:t>
      </w:r>
      <w:r>
        <w:rPr>
          <w:rFonts w:hint="eastAsia" w:ascii="仿宋" w:hAnsi="仿宋" w:eastAsia="仿宋" w:cs="仿宋"/>
          <w:b/>
          <w:color w:val="auto"/>
          <w:sz w:val="24"/>
          <w:highlight w:val="none"/>
        </w:rPr>
        <w:t>.售后服务考核</w:t>
      </w:r>
    </w:p>
    <w:p w14:paraId="14884618">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采购机构将联合政府采购监管部门不定期对合同的履约情况进行检查，发现未按合同规定进行履约的，有弄虚作假，偷工减料，以次充好等情形，达不到国家、行业有关标准和</w:t>
      </w:r>
      <w:r>
        <w:rPr>
          <w:rFonts w:hint="eastAsia" w:ascii="仿宋" w:hAnsi="仿宋" w:eastAsia="仿宋" w:cs="仿宋"/>
          <w:color w:val="auto"/>
          <w:sz w:val="24"/>
          <w:highlight w:val="none"/>
          <w:lang w:eastAsia="zh-CN"/>
        </w:rPr>
        <w:t>商务技术</w:t>
      </w:r>
      <w:r>
        <w:rPr>
          <w:rFonts w:hint="eastAsia" w:ascii="仿宋" w:hAnsi="仿宋" w:eastAsia="仿宋" w:cs="仿宋"/>
          <w:color w:val="auto"/>
          <w:sz w:val="24"/>
          <w:highlight w:val="none"/>
        </w:rPr>
        <w:t>文件规定的，一经查实，由政府采购监督管理部门给予相应处罚。</w:t>
      </w:r>
    </w:p>
    <w:p w14:paraId="77E60DCC">
      <w:pPr>
        <w:adjustRightInd/>
        <w:spacing w:line="336" w:lineRule="auto"/>
        <w:jc w:val="center"/>
        <w:outlineLvl w:val="0"/>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六、</w:t>
      </w:r>
      <w:r>
        <w:rPr>
          <w:rFonts w:hint="default" w:ascii="仿宋" w:hAnsi="仿宋" w:eastAsia="仿宋" w:cs="仿宋"/>
          <w:b/>
          <w:bCs/>
          <w:i w:val="0"/>
          <w:iCs w:val="0"/>
          <w:color w:val="auto"/>
          <w:kern w:val="2"/>
          <w:sz w:val="32"/>
          <w:szCs w:val="20"/>
          <w:highlight w:val="none"/>
          <w:vertAlign w:val="baseline"/>
          <w:lang w:val="en-US" w:eastAsia="zh-CN" w:bidi="ar-SA"/>
        </w:rPr>
        <w:t>询问、质疑与投诉</w:t>
      </w:r>
    </w:p>
    <w:p w14:paraId="5927302C">
      <w:pPr>
        <w:adjustRightInd w:val="0"/>
        <w:spacing w:line="336" w:lineRule="auto"/>
        <w:jc w:val="both"/>
        <w:rPr>
          <w:rFonts w:hint="eastAsia" w:ascii="仿宋" w:hAnsi="仿宋" w:eastAsia="仿宋" w:cs="仿宋"/>
          <w:b/>
          <w:color w:val="auto"/>
          <w:sz w:val="32"/>
          <w:szCs w:val="32"/>
          <w:highlight w:val="none"/>
        </w:rPr>
      </w:pPr>
      <w:r>
        <w:rPr>
          <w:rFonts w:hint="default" w:ascii="仿宋" w:hAnsi="仿宋" w:eastAsia="仿宋" w:cs="仿宋"/>
          <w:b/>
          <w:bCs/>
          <w:i w:val="0"/>
          <w:iCs w:val="0"/>
          <w:color w:val="auto"/>
          <w:kern w:val="2"/>
          <w:sz w:val="24"/>
          <w:szCs w:val="20"/>
          <w:highlight w:val="none"/>
          <w:vertAlign w:val="baseline"/>
          <w:lang w:val="en-US" w:eastAsia="zh-CN" w:bidi="ar-SA"/>
        </w:rPr>
        <w:t>1.在线询问、质疑、投诉</w:t>
      </w:r>
    </w:p>
    <w:p w14:paraId="3B69C9CD">
      <w:pPr>
        <w:adjustRightInd w:val="0"/>
        <w:spacing w:line="336" w:lineRule="auto"/>
        <w:ind w:firstLine="480" w:firstLineChars="200"/>
        <w:jc w:val="both"/>
        <w:rPr>
          <w:rFonts w:hint="eastAsia" w:ascii="仿宋" w:hAnsi="仿宋" w:eastAsia="仿宋" w:cs="仿宋"/>
          <w:b/>
          <w:color w:val="auto"/>
          <w:sz w:val="32"/>
          <w:szCs w:val="32"/>
          <w:highlight w:val="none"/>
        </w:rPr>
      </w:pPr>
      <w:r>
        <w:rPr>
          <w:rFonts w:hint="default" w:ascii="仿宋" w:hAnsi="仿宋" w:eastAsia="仿宋" w:cs="仿宋"/>
          <w:b w:val="0"/>
          <w:bCs w:val="0"/>
          <w:i w:val="0"/>
          <w:iCs w:val="0"/>
          <w:color w:val="auto"/>
          <w:kern w:val="2"/>
          <w:sz w:val="24"/>
          <w:szCs w:val="20"/>
          <w:highlight w:val="none"/>
          <w:vertAlign w:val="baseline"/>
          <w:lang w:val="en-US" w:eastAsia="zh-CN" w:bidi="ar-SA"/>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BBA4832">
      <w:pPr>
        <w:adjustRightInd w:val="0"/>
        <w:spacing w:line="336" w:lineRule="auto"/>
        <w:jc w:val="both"/>
        <w:rPr>
          <w:rFonts w:hint="eastAsia" w:ascii="仿宋" w:hAnsi="仿宋" w:eastAsia="仿宋" w:cs="仿宋"/>
          <w:b/>
          <w:color w:val="auto"/>
          <w:sz w:val="32"/>
          <w:szCs w:val="32"/>
          <w:highlight w:val="none"/>
        </w:rPr>
      </w:pPr>
      <w:r>
        <w:rPr>
          <w:rFonts w:hint="default" w:ascii="仿宋" w:hAnsi="仿宋" w:eastAsia="仿宋" w:cs="仿宋"/>
          <w:b/>
          <w:bCs/>
          <w:i w:val="0"/>
          <w:iCs w:val="0"/>
          <w:color w:val="auto"/>
          <w:kern w:val="2"/>
          <w:sz w:val="24"/>
          <w:szCs w:val="24"/>
          <w:highlight w:val="none"/>
          <w:vertAlign w:val="baseline"/>
          <w:lang w:val="en-US" w:eastAsia="zh-CN" w:bidi="ar-SA"/>
        </w:rPr>
        <w:t>2. 供应商询问</w:t>
      </w:r>
    </w:p>
    <w:p w14:paraId="2D518D5B">
      <w:pPr>
        <w:autoSpaceDE w:val="0"/>
        <w:autoSpaceDN w:val="0"/>
        <w:adjustRightInd w:val="0"/>
        <w:spacing w:line="336" w:lineRule="auto"/>
        <w:ind w:firstLine="480" w:firstLineChars="200"/>
        <w:jc w:val="left"/>
        <w:rPr>
          <w:rFonts w:hint="eastAsia" w:ascii="仿宋" w:hAnsi="仿宋" w:eastAsia="仿宋" w:cs="仿宋"/>
          <w:b/>
          <w:color w:val="auto"/>
          <w:sz w:val="32"/>
          <w:szCs w:val="32"/>
          <w:highlight w:val="none"/>
        </w:rPr>
      </w:pPr>
      <w:r>
        <w:rPr>
          <w:rFonts w:hint="default" w:ascii="仿宋" w:hAnsi="仿宋" w:eastAsia="仿宋" w:cs="仿宋"/>
          <w:b w:val="0"/>
          <w:bCs w:val="0"/>
          <w:i w:val="0"/>
          <w:iCs w:val="0"/>
          <w:color w:val="auto"/>
          <w:kern w:val="0"/>
          <w:sz w:val="24"/>
          <w:szCs w:val="24"/>
          <w:highlight w:val="none"/>
          <w:vertAlign w:val="baseline"/>
          <w:lang w:val="zh-CN" w:eastAsia="zh-CN" w:bidi="ar-SA"/>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06150B99">
      <w:pPr>
        <w:adjustRightInd w:val="0"/>
        <w:spacing w:line="336" w:lineRule="auto"/>
        <w:jc w:val="both"/>
        <w:rPr>
          <w:rFonts w:hint="eastAsia" w:ascii="仿宋" w:hAnsi="仿宋" w:eastAsia="仿宋" w:cs="仿宋"/>
          <w:b/>
          <w:color w:val="auto"/>
          <w:sz w:val="32"/>
          <w:szCs w:val="32"/>
          <w:highlight w:val="none"/>
        </w:rPr>
      </w:pPr>
      <w:r>
        <w:rPr>
          <w:rFonts w:hint="default" w:ascii="仿宋" w:hAnsi="仿宋" w:eastAsia="仿宋" w:cs="仿宋"/>
          <w:b/>
          <w:bCs/>
          <w:i w:val="0"/>
          <w:iCs w:val="0"/>
          <w:color w:val="auto"/>
          <w:kern w:val="2"/>
          <w:sz w:val="24"/>
          <w:szCs w:val="24"/>
          <w:highlight w:val="none"/>
          <w:vertAlign w:val="baseline"/>
          <w:lang w:val="en-US" w:eastAsia="zh-CN" w:bidi="ar-SA"/>
        </w:rPr>
        <w:t>3. 供应商质疑</w:t>
      </w:r>
    </w:p>
    <w:p w14:paraId="2D11ACA0">
      <w:pPr>
        <w:adjustRightInd w:val="0"/>
        <w:spacing w:line="336" w:lineRule="auto"/>
        <w:ind w:firstLine="482" w:firstLineChars="200"/>
        <w:jc w:val="both"/>
        <w:rPr>
          <w:rFonts w:hint="eastAsia" w:ascii="仿宋" w:hAnsi="仿宋" w:eastAsia="仿宋" w:cs="仿宋"/>
          <w:b/>
          <w:color w:val="auto"/>
          <w:sz w:val="32"/>
          <w:szCs w:val="32"/>
          <w:highlight w:val="none"/>
        </w:rPr>
      </w:pPr>
      <w:r>
        <w:rPr>
          <w:rFonts w:hint="default" w:ascii="仿宋" w:hAnsi="仿宋" w:eastAsia="仿宋" w:cs="仿宋"/>
          <w:b/>
          <w:bCs/>
          <w:i w:val="0"/>
          <w:iCs w:val="0"/>
          <w:color w:val="auto"/>
          <w:kern w:val="0"/>
          <w:sz w:val="24"/>
          <w:szCs w:val="20"/>
          <w:highlight w:val="none"/>
          <w:vertAlign w:val="baseline"/>
          <w:lang w:val="zh-CN" w:eastAsia="zh-CN" w:bidi="ar-SA"/>
        </w:rPr>
        <w:t>3</w:t>
      </w:r>
      <w:r>
        <w:rPr>
          <w:rFonts w:hint="default" w:ascii="仿宋" w:hAnsi="仿宋" w:eastAsia="仿宋" w:cs="仿宋"/>
          <w:b/>
          <w:bCs/>
          <w:i w:val="0"/>
          <w:iCs w:val="0"/>
          <w:color w:val="auto"/>
          <w:kern w:val="2"/>
          <w:sz w:val="24"/>
          <w:szCs w:val="20"/>
          <w:highlight w:val="none"/>
          <w:vertAlign w:val="baseline"/>
          <w:lang w:val="en-US" w:eastAsia="zh-CN" w:bidi="ar-SA"/>
        </w:rPr>
        <w:t>.1质疑提出时效</w:t>
      </w:r>
    </w:p>
    <w:p w14:paraId="5B797E34">
      <w:pPr>
        <w:adjustRightInd w:val="0"/>
        <w:spacing w:line="336" w:lineRule="auto"/>
        <w:ind w:firstLine="480" w:firstLineChars="200"/>
        <w:jc w:val="both"/>
        <w:rPr>
          <w:rFonts w:hint="eastAsia" w:ascii="仿宋" w:hAnsi="仿宋" w:eastAsia="仿宋" w:cs="仿宋"/>
          <w:b/>
          <w:color w:val="auto"/>
          <w:sz w:val="32"/>
          <w:szCs w:val="32"/>
          <w:highlight w:val="none"/>
        </w:rPr>
      </w:pPr>
      <w:r>
        <w:rPr>
          <w:rFonts w:hint="default" w:ascii="仿宋" w:hAnsi="仿宋" w:eastAsia="仿宋" w:cs="仿宋"/>
          <w:b w:val="0"/>
          <w:bCs w:val="0"/>
          <w:i w:val="0"/>
          <w:iCs w:val="0"/>
          <w:color w:val="auto"/>
          <w:kern w:val="2"/>
          <w:sz w:val="24"/>
          <w:szCs w:val="20"/>
          <w:highlight w:val="none"/>
          <w:vertAlign w:val="baseline"/>
          <w:lang w:val="en-US" w:eastAsia="zh-CN" w:bidi="ar-SA"/>
        </w:rPr>
        <w:t>3.1.1提出质疑的供应商应当是参与所质疑项目采购活动的供应商。潜在供应商已依法获取其可质疑的采购文件的，可以对该文件提出质疑。</w:t>
      </w:r>
    </w:p>
    <w:p w14:paraId="271BE27C">
      <w:pPr>
        <w:adjustRightInd w:val="0"/>
        <w:spacing w:line="336" w:lineRule="auto"/>
        <w:ind w:firstLine="480" w:firstLineChars="200"/>
        <w:jc w:val="both"/>
        <w:rPr>
          <w:rFonts w:hint="eastAsia" w:ascii="仿宋" w:hAnsi="仿宋" w:eastAsia="仿宋" w:cs="仿宋"/>
          <w:b/>
          <w:color w:val="auto"/>
          <w:sz w:val="32"/>
          <w:szCs w:val="32"/>
          <w:highlight w:val="none"/>
        </w:rPr>
      </w:pPr>
      <w:r>
        <w:rPr>
          <w:rFonts w:hint="default" w:ascii="仿宋" w:hAnsi="仿宋" w:eastAsia="仿宋" w:cs="仿宋"/>
          <w:b w:val="0"/>
          <w:bCs w:val="0"/>
          <w:i w:val="0"/>
          <w:iCs w:val="0"/>
          <w:color w:val="auto"/>
          <w:kern w:val="0"/>
          <w:sz w:val="24"/>
          <w:szCs w:val="20"/>
          <w:highlight w:val="none"/>
          <w:vertAlign w:val="baseline"/>
          <w:lang w:val="zh-CN" w:eastAsia="zh-CN" w:bidi="ar-SA"/>
        </w:rPr>
        <w:t>3</w:t>
      </w:r>
      <w:r>
        <w:rPr>
          <w:rFonts w:hint="default" w:ascii="仿宋" w:hAnsi="仿宋" w:eastAsia="仿宋" w:cs="仿宋"/>
          <w:b w:val="0"/>
          <w:bCs w:val="0"/>
          <w:i w:val="0"/>
          <w:iCs w:val="0"/>
          <w:color w:val="auto"/>
          <w:kern w:val="2"/>
          <w:sz w:val="24"/>
          <w:szCs w:val="20"/>
          <w:highlight w:val="none"/>
          <w:vertAlign w:val="baseline"/>
          <w:lang w:val="en-US" w:eastAsia="zh-CN" w:bidi="ar-SA"/>
        </w:rPr>
        <w:t>.1.2供应商认为采购文件、采购过程和成交结果使自己的权益受到损害的，可以在知道或者应知其权益受到损害之日起七个工作日内，以书面形式向采购人或者采购代理机构提出质疑，否则，采购人或者采购代理机构不予受理：</w:t>
      </w:r>
    </w:p>
    <w:p w14:paraId="4860DD2B">
      <w:pPr>
        <w:widowControl/>
        <w:adjustRightInd w:val="0"/>
        <w:snapToGrid w:val="0"/>
        <w:spacing w:line="336" w:lineRule="auto"/>
        <w:ind w:firstLine="434" w:firstLineChars="181"/>
        <w:jc w:val="both"/>
        <w:rPr>
          <w:rFonts w:hint="eastAsia" w:ascii="仿宋" w:hAnsi="仿宋" w:eastAsia="仿宋" w:cs="仿宋"/>
          <w:b/>
          <w:color w:val="auto"/>
          <w:sz w:val="32"/>
          <w:szCs w:val="32"/>
          <w:highlight w:val="none"/>
        </w:rPr>
      </w:pPr>
      <w:r>
        <w:rPr>
          <w:rFonts w:hint="default" w:ascii="仿宋" w:hAnsi="仿宋" w:eastAsia="仿宋" w:cs="仿宋"/>
          <w:b w:val="0"/>
          <w:bCs w:val="0"/>
          <w:i w:val="0"/>
          <w:iCs w:val="0"/>
          <w:snapToGrid/>
          <w:color w:val="auto"/>
          <w:kern w:val="2"/>
          <w:sz w:val="24"/>
          <w:szCs w:val="20"/>
          <w:highlight w:val="none"/>
          <w:vertAlign w:val="baseline"/>
          <w:lang w:val="en-US" w:eastAsia="zh-CN" w:bidi="ar-SA"/>
        </w:rPr>
        <w:t>3.1.2.1对采购文件提出质疑的，质疑期限为供应商获得采购文件之日或者采购文件公告期限届满之日起计算，采购文件在获取截止之日后获得的，应当自采购文件公告期限届满之日起计算。</w:t>
      </w:r>
    </w:p>
    <w:p w14:paraId="5FF5C632">
      <w:pPr>
        <w:adjustRightInd w:val="0"/>
        <w:spacing w:line="336" w:lineRule="auto"/>
        <w:ind w:firstLine="480" w:firstLineChars="200"/>
        <w:jc w:val="both"/>
        <w:rPr>
          <w:rFonts w:hint="eastAsia" w:ascii="仿宋" w:hAnsi="仿宋" w:eastAsia="仿宋" w:cs="仿宋"/>
          <w:b/>
          <w:color w:val="auto"/>
          <w:sz w:val="32"/>
          <w:szCs w:val="32"/>
          <w:highlight w:val="none"/>
        </w:rPr>
      </w:pPr>
      <w:r>
        <w:rPr>
          <w:rFonts w:hint="default" w:ascii="仿宋" w:hAnsi="仿宋" w:eastAsia="仿宋" w:cs="仿宋"/>
          <w:b w:val="0"/>
          <w:bCs w:val="0"/>
          <w:i w:val="0"/>
          <w:iCs w:val="0"/>
          <w:color w:val="auto"/>
          <w:kern w:val="2"/>
          <w:sz w:val="24"/>
          <w:szCs w:val="20"/>
          <w:highlight w:val="none"/>
          <w:vertAlign w:val="baseline"/>
          <w:lang w:val="en-US" w:eastAsia="zh-CN" w:bidi="ar-SA"/>
        </w:rPr>
        <w:t>3.1.2.2对采购过程提出质疑的，质疑期限为各采购程序环节结束之日起计算。</w:t>
      </w:r>
    </w:p>
    <w:p w14:paraId="3EAC0969">
      <w:pPr>
        <w:adjustRightInd w:val="0"/>
        <w:spacing w:line="336" w:lineRule="auto"/>
        <w:ind w:firstLine="480" w:firstLineChars="200"/>
        <w:jc w:val="both"/>
        <w:rPr>
          <w:rFonts w:hint="eastAsia" w:ascii="仿宋" w:hAnsi="仿宋" w:eastAsia="仿宋" w:cs="仿宋"/>
          <w:b/>
          <w:color w:val="auto"/>
          <w:sz w:val="32"/>
          <w:szCs w:val="32"/>
          <w:highlight w:val="none"/>
        </w:rPr>
      </w:pPr>
      <w:r>
        <w:rPr>
          <w:rFonts w:hint="default" w:ascii="仿宋" w:hAnsi="仿宋" w:eastAsia="仿宋" w:cs="仿宋"/>
          <w:b w:val="0"/>
          <w:bCs w:val="0"/>
          <w:i w:val="0"/>
          <w:iCs w:val="0"/>
          <w:color w:val="auto"/>
          <w:kern w:val="2"/>
          <w:sz w:val="24"/>
          <w:szCs w:val="20"/>
          <w:highlight w:val="none"/>
          <w:vertAlign w:val="baseline"/>
          <w:lang w:val="en-US" w:eastAsia="zh-CN" w:bidi="ar-SA"/>
        </w:rPr>
        <w:t>3.1.2.3对采购结果提出质疑的，质疑期限自采购结果公告期限届满之日起计算。</w:t>
      </w:r>
    </w:p>
    <w:p w14:paraId="096C5EC7">
      <w:pPr>
        <w:adjustRightInd w:val="0"/>
        <w:spacing w:line="336" w:lineRule="auto"/>
        <w:ind w:firstLine="480" w:firstLineChars="200"/>
        <w:jc w:val="both"/>
        <w:rPr>
          <w:rFonts w:hint="eastAsia" w:ascii="仿宋" w:hAnsi="仿宋" w:eastAsia="仿宋" w:cs="仿宋"/>
          <w:b/>
          <w:color w:val="auto"/>
          <w:sz w:val="32"/>
          <w:szCs w:val="32"/>
          <w:highlight w:val="none"/>
        </w:rPr>
      </w:pPr>
      <w:r>
        <w:rPr>
          <w:rFonts w:hint="default" w:ascii="仿宋" w:hAnsi="仿宋" w:eastAsia="仿宋" w:cs="仿宋"/>
          <w:b w:val="0"/>
          <w:bCs w:val="0"/>
          <w:i w:val="0"/>
          <w:iCs w:val="0"/>
          <w:color w:val="auto"/>
          <w:kern w:val="2"/>
          <w:sz w:val="24"/>
          <w:szCs w:val="20"/>
          <w:highlight w:val="none"/>
          <w:vertAlign w:val="baseline"/>
          <w:lang w:val="en-US" w:eastAsia="zh-CN" w:bidi="ar-SA"/>
        </w:rPr>
        <w:t>3.1.2.4对同一采购程序环节的质疑，供应商须一次性提出。</w:t>
      </w:r>
    </w:p>
    <w:p w14:paraId="146E88CD">
      <w:pPr>
        <w:adjustRightInd w:val="0"/>
        <w:spacing w:line="336" w:lineRule="auto"/>
        <w:ind w:firstLine="482" w:firstLineChars="200"/>
        <w:jc w:val="both"/>
        <w:rPr>
          <w:rFonts w:hint="eastAsia" w:ascii="仿宋" w:hAnsi="仿宋" w:eastAsia="仿宋" w:cs="仿宋"/>
          <w:b/>
          <w:color w:val="auto"/>
          <w:sz w:val="32"/>
          <w:szCs w:val="32"/>
          <w:highlight w:val="none"/>
        </w:rPr>
      </w:pPr>
      <w:r>
        <w:rPr>
          <w:rFonts w:hint="default" w:ascii="仿宋" w:hAnsi="仿宋" w:eastAsia="仿宋" w:cs="仿宋"/>
          <w:b/>
          <w:bCs/>
          <w:i w:val="0"/>
          <w:iCs w:val="0"/>
          <w:color w:val="auto"/>
          <w:kern w:val="0"/>
          <w:sz w:val="24"/>
          <w:szCs w:val="20"/>
          <w:highlight w:val="none"/>
          <w:vertAlign w:val="baseline"/>
          <w:lang w:val="zh-CN" w:eastAsia="zh-CN" w:bidi="ar-SA"/>
        </w:rPr>
        <w:t>3.</w:t>
      </w:r>
      <w:r>
        <w:rPr>
          <w:rFonts w:hint="default" w:ascii="仿宋" w:hAnsi="仿宋" w:eastAsia="仿宋" w:cs="仿宋"/>
          <w:b/>
          <w:bCs/>
          <w:i w:val="0"/>
          <w:iCs w:val="0"/>
          <w:color w:val="auto"/>
          <w:kern w:val="0"/>
          <w:sz w:val="24"/>
          <w:szCs w:val="20"/>
          <w:highlight w:val="none"/>
          <w:vertAlign w:val="baseline"/>
          <w:lang w:val="en-US" w:eastAsia="zh-CN" w:bidi="ar-SA"/>
        </w:rPr>
        <w:t>2</w:t>
      </w:r>
      <w:r>
        <w:rPr>
          <w:rFonts w:hint="default" w:ascii="仿宋" w:hAnsi="仿宋" w:eastAsia="仿宋" w:cs="仿宋"/>
          <w:b/>
          <w:bCs/>
          <w:i w:val="0"/>
          <w:iCs w:val="0"/>
          <w:color w:val="auto"/>
          <w:kern w:val="0"/>
          <w:sz w:val="24"/>
          <w:szCs w:val="20"/>
          <w:highlight w:val="none"/>
          <w:vertAlign w:val="baseline"/>
          <w:lang w:val="zh-CN" w:eastAsia="zh-CN" w:bidi="ar-SA"/>
        </w:rPr>
        <w:t>质疑函</w:t>
      </w:r>
    </w:p>
    <w:p w14:paraId="675B19D3">
      <w:pPr>
        <w:adjustRightInd w:val="0"/>
        <w:spacing w:line="336" w:lineRule="auto"/>
        <w:ind w:firstLine="480" w:firstLineChars="200"/>
        <w:jc w:val="both"/>
        <w:rPr>
          <w:rFonts w:hint="eastAsia" w:ascii="仿宋" w:hAnsi="仿宋" w:eastAsia="仿宋" w:cs="仿宋"/>
          <w:b/>
          <w:color w:val="auto"/>
          <w:sz w:val="32"/>
          <w:szCs w:val="32"/>
          <w:highlight w:val="none"/>
        </w:rPr>
      </w:pPr>
      <w:r>
        <w:rPr>
          <w:rFonts w:hint="default" w:ascii="仿宋" w:hAnsi="仿宋" w:eastAsia="仿宋" w:cs="仿宋"/>
          <w:b w:val="0"/>
          <w:bCs w:val="0"/>
          <w:i w:val="0"/>
          <w:iCs w:val="0"/>
          <w:color w:val="auto"/>
          <w:kern w:val="2"/>
          <w:sz w:val="24"/>
          <w:szCs w:val="20"/>
          <w:highlight w:val="none"/>
          <w:vertAlign w:val="baseline"/>
          <w:lang w:val="en-US" w:eastAsia="zh-CN" w:bidi="ar-SA"/>
        </w:rPr>
        <w:t>3.2.1供应商提出质疑应当提交质疑函和必要的证明材料。质疑函应当包括下列内容：</w:t>
      </w:r>
    </w:p>
    <w:p w14:paraId="45F6B218">
      <w:pPr>
        <w:adjustRightInd w:val="0"/>
        <w:spacing w:line="336" w:lineRule="auto"/>
        <w:ind w:firstLine="480" w:firstLineChars="200"/>
        <w:jc w:val="both"/>
        <w:rPr>
          <w:rFonts w:hint="eastAsia" w:ascii="仿宋" w:hAnsi="仿宋" w:eastAsia="仿宋" w:cs="仿宋"/>
          <w:b/>
          <w:color w:val="auto"/>
          <w:sz w:val="32"/>
          <w:szCs w:val="32"/>
          <w:highlight w:val="none"/>
        </w:rPr>
      </w:pPr>
      <w:r>
        <w:rPr>
          <w:rFonts w:hint="default" w:ascii="仿宋" w:hAnsi="仿宋" w:eastAsia="仿宋" w:cs="仿宋"/>
          <w:b w:val="0"/>
          <w:bCs w:val="0"/>
          <w:i w:val="0"/>
          <w:iCs w:val="0"/>
          <w:color w:val="auto"/>
          <w:kern w:val="2"/>
          <w:sz w:val="24"/>
          <w:szCs w:val="24"/>
          <w:highlight w:val="none"/>
          <w:vertAlign w:val="baseline"/>
          <w:lang w:val="en-US" w:eastAsia="zh-CN" w:bidi="ar-SA"/>
        </w:rPr>
        <w:t>供应商的姓名或者名称、地址、邮编、联系人及联系电话；</w:t>
      </w:r>
    </w:p>
    <w:p w14:paraId="23E4479A">
      <w:pPr>
        <w:adjustRightInd w:val="0"/>
        <w:spacing w:line="336" w:lineRule="auto"/>
        <w:ind w:firstLine="480" w:firstLineChars="200"/>
        <w:jc w:val="both"/>
        <w:rPr>
          <w:rFonts w:hint="eastAsia" w:ascii="仿宋" w:hAnsi="仿宋" w:eastAsia="仿宋" w:cs="仿宋"/>
          <w:b/>
          <w:color w:val="auto"/>
          <w:sz w:val="32"/>
          <w:szCs w:val="32"/>
          <w:highlight w:val="none"/>
        </w:rPr>
      </w:pPr>
      <w:r>
        <w:rPr>
          <w:rFonts w:hint="default" w:ascii="仿宋" w:hAnsi="仿宋" w:eastAsia="仿宋" w:cs="仿宋"/>
          <w:b w:val="0"/>
          <w:bCs w:val="0"/>
          <w:i w:val="0"/>
          <w:iCs w:val="0"/>
          <w:color w:val="auto"/>
          <w:kern w:val="2"/>
          <w:sz w:val="24"/>
          <w:szCs w:val="24"/>
          <w:highlight w:val="none"/>
          <w:vertAlign w:val="baseline"/>
          <w:lang w:val="en-US" w:eastAsia="zh-CN" w:bidi="ar-SA"/>
        </w:rPr>
        <w:t>质疑项目的名称、编号；</w:t>
      </w:r>
    </w:p>
    <w:p w14:paraId="47C047B6">
      <w:pPr>
        <w:adjustRightInd w:val="0"/>
        <w:spacing w:line="336" w:lineRule="auto"/>
        <w:ind w:firstLine="480" w:firstLineChars="200"/>
        <w:jc w:val="both"/>
        <w:rPr>
          <w:rFonts w:hint="eastAsia" w:ascii="仿宋" w:hAnsi="仿宋" w:eastAsia="仿宋" w:cs="仿宋"/>
          <w:b/>
          <w:color w:val="auto"/>
          <w:sz w:val="32"/>
          <w:szCs w:val="32"/>
          <w:highlight w:val="none"/>
        </w:rPr>
      </w:pPr>
      <w:r>
        <w:rPr>
          <w:rFonts w:hint="default" w:ascii="仿宋" w:hAnsi="仿宋" w:eastAsia="仿宋" w:cs="仿宋"/>
          <w:b w:val="0"/>
          <w:bCs w:val="0"/>
          <w:i w:val="0"/>
          <w:iCs w:val="0"/>
          <w:color w:val="auto"/>
          <w:kern w:val="2"/>
          <w:sz w:val="24"/>
          <w:szCs w:val="24"/>
          <w:highlight w:val="none"/>
          <w:vertAlign w:val="baseline"/>
          <w:lang w:val="en-US" w:eastAsia="zh-CN" w:bidi="ar-SA"/>
        </w:rPr>
        <w:t>具体、明确的质疑事项和与质疑事项相关的请求；</w:t>
      </w:r>
    </w:p>
    <w:p w14:paraId="693CCEBE">
      <w:pPr>
        <w:adjustRightInd w:val="0"/>
        <w:spacing w:line="336" w:lineRule="auto"/>
        <w:ind w:firstLine="480" w:firstLineChars="200"/>
        <w:jc w:val="both"/>
        <w:rPr>
          <w:rFonts w:hint="eastAsia" w:ascii="仿宋" w:hAnsi="仿宋" w:eastAsia="仿宋" w:cs="仿宋"/>
          <w:b/>
          <w:color w:val="auto"/>
          <w:sz w:val="32"/>
          <w:szCs w:val="32"/>
          <w:highlight w:val="none"/>
        </w:rPr>
      </w:pPr>
      <w:r>
        <w:rPr>
          <w:rFonts w:hint="default" w:ascii="仿宋" w:hAnsi="仿宋" w:eastAsia="仿宋" w:cs="仿宋"/>
          <w:b w:val="0"/>
          <w:bCs w:val="0"/>
          <w:i w:val="0"/>
          <w:iCs w:val="0"/>
          <w:color w:val="auto"/>
          <w:kern w:val="2"/>
          <w:sz w:val="24"/>
          <w:szCs w:val="24"/>
          <w:highlight w:val="none"/>
          <w:vertAlign w:val="baseline"/>
          <w:lang w:val="en-US" w:eastAsia="zh-CN" w:bidi="ar-SA"/>
        </w:rPr>
        <w:t>事实依据；</w:t>
      </w:r>
    </w:p>
    <w:p w14:paraId="516A458F">
      <w:pPr>
        <w:adjustRightInd w:val="0"/>
        <w:spacing w:line="336" w:lineRule="auto"/>
        <w:ind w:firstLine="480" w:firstLineChars="200"/>
        <w:jc w:val="both"/>
        <w:rPr>
          <w:rFonts w:hint="eastAsia" w:ascii="仿宋" w:hAnsi="仿宋" w:eastAsia="仿宋" w:cs="仿宋"/>
          <w:b/>
          <w:color w:val="auto"/>
          <w:sz w:val="32"/>
          <w:szCs w:val="32"/>
          <w:highlight w:val="none"/>
        </w:rPr>
      </w:pPr>
      <w:r>
        <w:rPr>
          <w:rFonts w:hint="default" w:ascii="仿宋" w:hAnsi="仿宋" w:eastAsia="仿宋" w:cs="仿宋"/>
          <w:b w:val="0"/>
          <w:bCs w:val="0"/>
          <w:i w:val="0"/>
          <w:iCs w:val="0"/>
          <w:color w:val="auto"/>
          <w:kern w:val="2"/>
          <w:sz w:val="24"/>
          <w:szCs w:val="24"/>
          <w:highlight w:val="none"/>
          <w:vertAlign w:val="baseline"/>
          <w:lang w:val="en-US" w:eastAsia="zh-CN" w:bidi="ar-SA"/>
        </w:rPr>
        <w:t>必要的法律依据；</w:t>
      </w:r>
    </w:p>
    <w:p w14:paraId="437672DB">
      <w:pPr>
        <w:adjustRightInd w:val="0"/>
        <w:spacing w:line="336" w:lineRule="auto"/>
        <w:ind w:firstLine="480" w:firstLineChars="200"/>
        <w:jc w:val="both"/>
        <w:rPr>
          <w:rFonts w:hint="eastAsia" w:ascii="仿宋" w:hAnsi="仿宋" w:eastAsia="仿宋" w:cs="仿宋"/>
          <w:b/>
          <w:color w:val="auto"/>
          <w:sz w:val="32"/>
          <w:szCs w:val="32"/>
          <w:highlight w:val="none"/>
        </w:rPr>
      </w:pPr>
      <w:r>
        <w:rPr>
          <w:rFonts w:hint="default" w:ascii="仿宋" w:hAnsi="仿宋" w:eastAsia="仿宋" w:cs="仿宋"/>
          <w:b w:val="0"/>
          <w:bCs w:val="0"/>
          <w:i w:val="0"/>
          <w:iCs w:val="0"/>
          <w:color w:val="auto"/>
          <w:kern w:val="2"/>
          <w:sz w:val="24"/>
          <w:szCs w:val="24"/>
          <w:highlight w:val="none"/>
          <w:vertAlign w:val="baseline"/>
          <w:lang w:val="en-US" w:eastAsia="zh-CN" w:bidi="ar-SA"/>
        </w:rPr>
        <w:t>提出质疑的日期。</w:t>
      </w:r>
    </w:p>
    <w:p w14:paraId="27670E86">
      <w:pPr>
        <w:adjustRightInd w:val="0"/>
        <w:spacing w:line="336" w:lineRule="auto"/>
        <w:ind w:firstLine="480" w:firstLineChars="200"/>
        <w:jc w:val="both"/>
        <w:rPr>
          <w:rFonts w:hint="eastAsia" w:ascii="仿宋" w:hAnsi="仿宋" w:eastAsia="仿宋" w:cs="仿宋"/>
          <w:b/>
          <w:color w:val="auto"/>
          <w:sz w:val="32"/>
          <w:szCs w:val="32"/>
          <w:highlight w:val="none"/>
        </w:rPr>
      </w:pPr>
      <w:r>
        <w:rPr>
          <w:rFonts w:hint="default" w:ascii="仿宋" w:hAnsi="仿宋" w:eastAsia="仿宋" w:cs="仿宋"/>
          <w:b w:val="0"/>
          <w:bCs w:val="0"/>
          <w:i w:val="0"/>
          <w:iCs w:val="0"/>
          <w:color w:val="auto"/>
          <w:kern w:val="2"/>
          <w:sz w:val="24"/>
          <w:szCs w:val="20"/>
          <w:highlight w:val="none"/>
          <w:vertAlign w:val="baseline"/>
          <w:lang w:val="en-US" w:eastAsia="zh-CN" w:bidi="ar-SA"/>
        </w:rPr>
        <w:t>供应商提交的质疑函需一式三份。供应商为自然人的，应当由本人签字；供应商为法人或者其他组织的，应当由法定代表人、主要负责人，或者其授权代表签字或者盖章，并加盖公章。</w:t>
      </w:r>
    </w:p>
    <w:p w14:paraId="455477EF">
      <w:pPr>
        <w:adjustRightInd w:val="0"/>
        <w:spacing w:line="336" w:lineRule="auto"/>
        <w:ind w:firstLine="482" w:firstLineChars="200"/>
        <w:jc w:val="both"/>
        <w:rPr>
          <w:rFonts w:hint="eastAsia" w:ascii="仿宋" w:hAnsi="仿宋" w:eastAsia="仿宋" w:cs="仿宋"/>
          <w:b/>
          <w:color w:val="auto"/>
          <w:sz w:val="32"/>
          <w:szCs w:val="32"/>
          <w:highlight w:val="none"/>
        </w:rPr>
      </w:pPr>
      <w:r>
        <w:rPr>
          <w:rFonts w:hint="default" w:ascii="仿宋" w:hAnsi="仿宋" w:eastAsia="仿宋" w:cs="仿宋"/>
          <w:b/>
          <w:bCs/>
          <w:i w:val="0"/>
          <w:iCs w:val="0"/>
          <w:color w:val="auto"/>
          <w:kern w:val="2"/>
          <w:sz w:val="24"/>
          <w:szCs w:val="20"/>
          <w:highlight w:val="none"/>
          <w:vertAlign w:val="baseline"/>
          <w:lang w:val="en-US" w:eastAsia="zh-CN" w:bidi="ar-SA"/>
        </w:rPr>
        <w:t>质疑函范本及制作说明详见附件1。</w:t>
      </w:r>
    </w:p>
    <w:p w14:paraId="22EBD3FD">
      <w:pPr>
        <w:adjustRightInd w:val="0"/>
        <w:spacing w:line="336" w:lineRule="auto"/>
        <w:jc w:val="both"/>
        <w:rPr>
          <w:rFonts w:hint="eastAsia" w:ascii="仿宋" w:hAnsi="仿宋" w:eastAsia="仿宋" w:cs="仿宋"/>
          <w:b/>
          <w:color w:val="auto"/>
          <w:sz w:val="32"/>
          <w:szCs w:val="32"/>
          <w:highlight w:val="none"/>
        </w:rPr>
      </w:pPr>
      <w:r>
        <w:rPr>
          <w:rFonts w:hint="default" w:ascii="仿宋" w:hAnsi="仿宋" w:eastAsia="仿宋" w:cs="仿宋"/>
          <w:b/>
          <w:bCs/>
          <w:i w:val="0"/>
          <w:iCs w:val="0"/>
          <w:color w:val="auto"/>
          <w:kern w:val="2"/>
          <w:sz w:val="24"/>
          <w:szCs w:val="24"/>
          <w:highlight w:val="none"/>
          <w:vertAlign w:val="baseline"/>
          <w:lang w:val="en-US" w:eastAsia="zh-CN" w:bidi="ar-SA"/>
        </w:rPr>
        <w:t>4.供应商投诉</w:t>
      </w:r>
    </w:p>
    <w:p w14:paraId="2B980BC4">
      <w:pPr>
        <w:adjustRightInd w:val="0"/>
        <w:spacing w:line="336" w:lineRule="auto"/>
        <w:ind w:firstLine="480" w:firstLineChars="200"/>
        <w:jc w:val="both"/>
        <w:rPr>
          <w:rFonts w:hint="eastAsia" w:ascii="仿宋" w:hAnsi="仿宋" w:eastAsia="仿宋" w:cs="仿宋"/>
          <w:b/>
          <w:color w:val="auto"/>
          <w:sz w:val="32"/>
          <w:szCs w:val="32"/>
          <w:highlight w:val="none"/>
        </w:rPr>
      </w:pPr>
      <w:r>
        <w:rPr>
          <w:rFonts w:hint="default" w:ascii="仿宋" w:hAnsi="仿宋" w:eastAsia="仿宋" w:cs="仿宋"/>
          <w:b w:val="0"/>
          <w:bCs w:val="0"/>
          <w:i w:val="0"/>
          <w:iCs w:val="0"/>
          <w:color w:val="auto"/>
          <w:kern w:val="2"/>
          <w:sz w:val="24"/>
          <w:szCs w:val="20"/>
          <w:highlight w:val="none"/>
          <w:vertAlign w:val="baseline"/>
          <w:lang w:val="en-US" w:eastAsia="zh-CN" w:bidi="ar-SA"/>
        </w:rPr>
        <w:t>4.1质疑供应商对采购人或采购代理机构的答复不满意或者采购人、采购代理机构未在规定的时间内作出答复的，可以在答复期满后十五个工作日内向同级政府采购监督管理部门提出投诉。</w:t>
      </w:r>
    </w:p>
    <w:p w14:paraId="720F61A0">
      <w:pPr>
        <w:adjustRightInd w:val="0"/>
        <w:spacing w:line="336" w:lineRule="auto"/>
        <w:ind w:firstLine="480" w:firstLineChars="200"/>
        <w:jc w:val="both"/>
        <w:rPr>
          <w:rFonts w:hint="eastAsia" w:ascii="仿宋" w:hAnsi="仿宋" w:eastAsia="仿宋" w:cs="仿宋"/>
          <w:b/>
          <w:color w:val="auto"/>
          <w:sz w:val="32"/>
          <w:szCs w:val="32"/>
          <w:highlight w:val="none"/>
        </w:rPr>
      </w:pPr>
      <w:r>
        <w:rPr>
          <w:rFonts w:hint="default" w:ascii="仿宋" w:hAnsi="仿宋" w:eastAsia="仿宋" w:cs="仿宋"/>
          <w:b w:val="0"/>
          <w:bCs w:val="0"/>
          <w:i w:val="0"/>
          <w:iCs w:val="0"/>
          <w:color w:val="auto"/>
          <w:kern w:val="2"/>
          <w:sz w:val="24"/>
          <w:szCs w:val="20"/>
          <w:highlight w:val="none"/>
          <w:vertAlign w:val="baseline"/>
          <w:lang w:val="en-US" w:eastAsia="zh-CN" w:bidi="ar-SA"/>
        </w:rPr>
        <w:t>4.2供应商投诉的事项不得超出已质疑事项的范围，基于质疑答复内容提出的投诉事项除外。</w:t>
      </w:r>
    </w:p>
    <w:p w14:paraId="4D199B07">
      <w:pPr>
        <w:adjustRightInd w:val="0"/>
        <w:spacing w:line="336" w:lineRule="auto"/>
        <w:ind w:firstLine="480" w:firstLineChars="200"/>
        <w:jc w:val="both"/>
        <w:rPr>
          <w:rFonts w:hint="eastAsia" w:ascii="仿宋" w:hAnsi="仿宋" w:eastAsia="仿宋" w:cs="仿宋"/>
          <w:b/>
          <w:color w:val="auto"/>
          <w:sz w:val="32"/>
          <w:szCs w:val="32"/>
          <w:highlight w:val="none"/>
        </w:rPr>
      </w:pPr>
      <w:r>
        <w:rPr>
          <w:rFonts w:hint="default" w:ascii="仿宋" w:hAnsi="仿宋" w:eastAsia="仿宋" w:cs="仿宋"/>
          <w:b w:val="0"/>
          <w:bCs w:val="0"/>
          <w:i w:val="0"/>
          <w:iCs w:val="0"/>
          <w:color w:val="auto"/>
          <w:kern w:val="2"/>
          <w:sz w:val="24"/>
          <w:szCs w:val="20"/>
          <w:highlight w:val="none"/>
          <w:vertAlign w:val="baseline"/>
          <w:lang w:val="en-US" w:eastAsia="zh-CN" w:bidi="ar-SA"/>
        </w:rPr>
        <w:t>4.3供应商投诉应当有明确的请求和必要的证明材料。</w:t>
      </w:r>
    </w:p>
    <w:p w14:paraId="2985DCDC">
      <w:pPr>
        <w:adjustRightInd w:val="0"/>
        <w:spacing w:line="336" w:lineRule="auto"/>
        <w:ind w:firstLine="480" w:firstLineChars="200"/>
        <w:jc w:val="both"/>
        <w:rPr>
          <w:rFonts w:hint="eastAsia" w:ascii="仿宋" w:hAnsi="仿宋" w:eastAsia="仿宋" w:cs="仿宋"/>
          <w:b/>
          <w:color w:val="auto"/>
          <w:sz w:val="32"/>
          <w:szCs w:val="32"/>
          <w:highlight w:val="none"/>
        </w:rPr>
      </w:pPr>
      <w:r>
        <w:rPr>
          <w:rFonts w:hint="default" w:ascii="仿宋" w:hAnsi="仿宋" w:eastAsia="仿宋" w:cs="仿宋"/>
          <w:b w:val="0"/>
          <w:bCs w:val="0"/>
          <w:i w:val="0"/>
          <w:iCs w:val="0"/>
          <w:color w:val="auto"/>
          <w:kern w:val="2"/>
          <w:sz w:val="24"/>
          <w:szCs w:val="20"/>
          <w:highlight w:val="none"/>
          <w:vertAlign w:val="baseline"/>
          <w:lang w:val="en-US" w:eastAsia="zh-CN" w:bidi="ar-SA"/>
        </w:rPr>
        <w:t>4.4以联合体形式参加政府采购活动的，其投诉应当由组成联合体的所有供应商共同提出。</w:t>
      </w:r>
    </w:p>
    <w:p w14:paraId="4383AE14">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left"/>
        <w:textAlignment w:val="auto"/>
        <w:outlineLvl w:val="0"/>
        <w:rPr>
          <w:rFonts w:hint="eastAsia" w:ascii="仿宋" w:hAnsi="仿宋" w:eastAsia="仿宋" w:cs="仿宋"/>
          <w:b/>
          <w:color w:val="auto"/>
          <w:sz w:val="32"/>
          <w:szCs w:val="32"/>
          <w:highlight w:val="none"/>
        </w:rPr>
      </w:pPr>
      <w:r>
        <w:rPr>
          <w:rFonts w:hint="default" w:ascii="仿宋" w:hAnsi="仿宋" w:eastAsia="仿宋" w:cs="仿宋"/>
          <w:b/>
          <w:bCs/>
          <w:i w:val="0"/>
          <w:iCs w:val="0"/>
          <w:color w:val="auto"/>
          <w:kern w:val="2"/>
          <w:sz w:val="24"/>
          <w:szCs w:val="20"/>
          <w:highlight w:val="none"/>
          <w:vertAlign w:val="baseline"/>
          <w:lang w:val="en-US" w:eastAsia="zh-CN" w:bidi="ar-SA"/>
        </w:rPr>
        <w:t>投诉书范本及制作说明详见附件2。</w:t>
      </w:r>
    </w:p>
    <w:p w14:paraId="4C3C576D">
      <w:pPr>
        <w:pStyle w:val="25"/>
        <w:keepNext w:val="0"/>
        <w:keepLines w:val="0"/>
        <w:pageBreakBefore w:val="0"/>
        <w:widowControl w:val="0"/>
        <w:kinsoku/>
        <w:wordWrap/>
        <w:overflowPunct/>
        <w:topLinePunct w:val="0"/>
        <w:bidi w:val="0"/>
        <w:adjustRightInd w:val="0"/>
        <w:snapToGrid/>
        <w:spacing w:line="440" w:lineRule="exact"/>
        <w:ind w:firstLine="480" w:firstLineChars="200"/>
        <w:textAlignment w:val="auto"/>
        <w:rPr>
          <w:rFonts w:hint="eastAsia" w:ascii="仿宋" w:hAnsi="仿宋" w:eastAsia="仿宋" w:cs="仿宋"/>
          <w:color w:val="auto"/>
          <w:highlight w:val="none"/>
        </w:rPr>
        <w:sectPr>
          <w:footerReference r:id="rId5" w:type="default"/>
          <w:pgSz w:w="11906" w:h="16838"/>
          <w:pgMar w:top="1474" w:right="1814" w:bottom="1474" w:left="1814" w:header="851" w:footer="992" w:gutter="0"/>
          <w:pgBorders>
            <w:top w:val="none" w:sz="0" w:space="0"/>
            <w:left w:val="none" w:sz="0" w:space="0"/>
            <w:bottom w:val="none" w:sz="0" w:space="0"/>
            <w:right w:val="none" w:sz="0" w:space="0"/>
          </w:pgBorders>
          <w:pgNumType w:fmt="decimal" w:start="1"/>
          <w:cols w:space="720" w:num="1"/>
          <w:docGrid w:linePitch="312" w:charSpace="0"/>
        </w:sectPr>
      </w:pPr>
    </w:p>
    <w:bookmarkEnd w:id="17"/>
    <w:bookmarkEnd w:id="18"/>
    <w:p w14:paraId="2A005D64">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outlineLvl w:val="0"/>
        <w:rPr>
          <w:rFonts w:hint="eastAsia" w:ascii="仿宋" w:hAnsi="仿宋" w:eastAsia="仿宋" w:cs="仿宋"/>
          <w:b/>
          <w:color w:val="auto"/>
          <w:sz w:val="36"/>
          <w:szCs w:val="36"/>
          <w:highlight w:val="none"/>
        </w:rPr>
      </w:pPr>
      <w:bookmarkStart w:id="35" w:name="第四部分"/>
      <w:r>
        <w:rPr>
          <w:rFonts w:hint="eastAsia" w:ascii="仿宋" w:hAnsi="仿宋" w:eastAsia="仿宋" w:cs="仿宋"/>
          <w:b/>
          <w:color w:val="auto"/>
          <w:sz w:val="36"/>
          <w:szCs w:val="36"/>
          <w:highlight w:val="none"/>
        </w:rPr>
        <w:t>第三部分   招标项目范围及要求</w:t>
      </w:r>
    </w:p>
    <w:bookmarkEnd w:id="35"/>
    <w:p w14:paraId="63EC9B3A">
      <w:pPr>
        <w:pStyle w:val="59"/>
        <w:keepNext/>
        <w:keepLines/>
        <w:widowControl w:val="0"/>
        <w:numPr>
          <w:ilvl w:val="0"/>
          <w:numId w:val="0"/>
        </w:numPr>
        <w:spacing w:before="0" w:beforeAutospacing="0" w:after="0" w:afterAutospacing="0" w:line="360" w:lineRule="auto"/>
        <w:ind w:firstLine="482" w:firstLineChars="200"/>
        <w:rPr>
          <w:rStyle w:val="72"/>
          <w:rFonts w:hint="eastAsia" w:ascii="仿宋" w:hAnsi="仿宋" w:eastAsia="仿宋" w:cs="仿宋"/>
          <w:bCs w:val="0"/>
          <w:color w:val="auto"/>
          <w:sz w:val="24"/>
          <w:szCs w:val="24"/>
          <w:highlight w:val="none"/>
        </w:rPr>
      </w:pPr>
      <w:bookmarkStart w:id="36" w:name="_Toc126410403"/>
      <w:bookmarkStart w:id="37" w:name="_Toc158027929"/>
      <w:bookmarkStart w:id="38" w:name="_Toc355959986"/>
      <w:bookmarkStart w:id="39" w:name="第五部分"/>
      <w:bookmarkStart w:id="40" w:name="_Toc86217003"/>
      <w:r>
        <w:rPr>
          <w:rFonts w:hint="eastAsia" w:ascii="仿宋" w:hAnsi="仿宋" w:eastAsia="仿宋" w:cs="仿宋"/>
          <w:b/>
          <w:bCs/>
          <w:color w:val="auto"/>
          <w:sz w:val="24"/>
          <w:szCs w:val="24"/>
          <w:highlight w:val="none"/>
          <w:lang w:val="en-US" w:eastAsia="zh-CN"/>
        </w:rPr>
        <w:t>一</w:t>
      </w:r>
      <w:r>
        <w:rPr>
          <w:rFonts w:hint="eastAsia" w:ascii="仿宋" w:hAnsi="仿宋" w:eastAsia="仿宋" w:cs="仿宋"/>
          <w:b/>
          <w:bCs/>
          <w:color w:val="auto"/>
          <w:sz w:val="24"/>
          <w:szCs w:val="24"/>
          <w:highlight w:val="none"/>
          <w:lang w:val="zh-CN"/>
        </w:rPr>
        <w:t>、</w:t>
      </w:r>
      <w:r>
        <w:rPr>
          <w:rFonts w:hint="eastAsia" w:ascii="仿宋" w:hAnsi="仿宋" w:eastAsia="仿宋" w:cs="仿宋"/>
          <w:b/>
          <w:color w:val="auto"/>
          <w:kern w:val="2"/>
          <w:sz w:val="24"/>
          <w:szCs w:val="24"/>
          <w:highlight w:val="none"/>
          <w:lang w:val="en-US" w:eastAsia="zh-CN"/>
        </w:rPr>
        <w:t>详细配置清单</w:t>
      </w:r>
    </w:p>
    <w:bookmarkEnd w:id="36"/>
    <w:bookmarkEnd w:id="37"/>
    <w:bookmarkEnd w:id="38"/>
    <w:tbl>
      <w:tblPr>
        <w:tblStyle w:val="64"/>
        <w:tblW w:w="92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4"/>
        <w:gridCol w:w="1715"/>
        <w:gridCol w:w="3320"/>
        <w:gridCol w:w="1692"/>
        <w:gridCol w:w="837"/>
        <w:gridCol w:w="868"/>
      </w:tblGrid>
      <w:tr w14:paraId="1A663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04" w:type="dxa"/>
            <w:shd w:val="clear" w:color="000000" w:fill="FFFFFF"/>
            <w:vAlign w:val="center"/>
          </w:tcPr>
          <w:p w14:paraId="5EEF65DC">
            <w:pPr>
              <w:widowControl/>
              <w:spacing w:after="0" w:line="240" w:lineRule="auto"/>
              <w:jc w:val="both"/>
              <w:rPr>
                <w:rFonts w:hint="eastAsia" w:ascii="仿宋" w:hAnsi="仿宋" w:eastAsia="仿宋" w:cs="仿宋"/>
                <w:b/>
                <w:bCs/>
                <w:kern w:val="0"/>
                <w:szCs w:val="21"/>
              </w:rPr>
            </w:pPr>
            <w:r>
              <w:rPr>
                <w:rFonts w:hint="eastAsia" w:ascii="仿宋" w:hAnsi="仿宋" w:eastAsia="仿宋" w:cs="仿宋"/>
                <w:b/>
                <w:bCs/>
                <w:kern w:val="0"/>
                <w:szCs w:val="21"/>
              </w:rPr>
              <w:t>序号</w:t>
            </w:r>
          </w:p>
        </w:tc>
        <w:tc>
          <w:tcPr>
            <w:tcW w:w="1715" w:type="dxa"/>
            <w:shd w:val="clear" w:color="000000" w:fill="FFFFFF"/>
            <w:vAlign w:val="center"/>
          </w:tcPr>
          <w:p w14:paraId="37140D32">
            <w:pPr>
              <w:widowControl/>
              <w:spacing w:after="0" w:line="240" w:lineRule="auto"/>
              <w:jc w:val="center"/>
              <w:rPr>
                <w:rFonts w:hint="eastAsia" w:ascii="仿宋" w:hAnsi="仿宋" w:eastAsia="仿宋" w:cs="仿宋"/>
                <w:b/>
                <w:bCs/>
                <w:kern w:val="0"/>
                <w:szCs w:val="21"/>
              </w:rPr>
            </w:pPr>
            <w:r>
              <w:rPr>
                <w:rFonts w:hint="eastAsia" w:ascii="仿宋" w:hAnsi="仿宋" w:eastAsia="仿宋" w:cs="仿宋"/>
                <w:b/>
                <w:bCs/>
                <w:kern w:val="0"/>
                <w:szCs w:val="21"/>
              </w:rPr>
              <w:t>产品名称</w:t>
            </w:r>
          </w:p>
        </w:tc>
        <w:tc>
          <w:tcPr>
            <w:tcW w:w="3320" w:type="dxa"/>
            <w:shd w:val="clear" w:color="000000" w:fill="FFFFFF"/>
            <w:vAlign w:val="center"/>
          </w:tcPr>
          <w:p w14:paraId="0D7B71E3">
            <w:pPr>
              <w:widowControl/>
              <w:spacing w:after="0" w:line="240" w:lineRule="atLeast"/>
              <w:jc w:val="center"/>
              <w:rPr>
                <w:rFonts w:hint="eastAsia" w:ascii="仿宋" w:hAnsi="仿宋" w:eastAsia="仿宋" w:cs="仿宋"/>
                <w:b/>
                <w:bCs/>
                <w:kern w:val="0"/>
                <w:szCs w:val="21"/>
              </w:rPr>
            </w:pPr>
            <w:r>
              <w:rPr>
                <w:rFonts w:hint="eastAsia" w:ascii="仿宋" w:hAnsi="仿宋" w:eastAsia="仿宋" w:cs="仿宋"/>
                <w:b/>
                <w:bCs/>
                <w:kern w:val="0"/>
                <w:szCs w:val="21"/>
              </w:rPr>
              <w:t>产品模块</w:t>
            </w:r>
          </w:p>
        </w:tc>
        <w:tc>
          <w:tcPr>
            <w:tcW w:w="1692" w:type="dxa"/>
            <w:shd w:val="clear" w:color="000000" w:fill="FFFFFF"/>
            <w:vAlign w:val="center"/>
          </w:tcPr>
          <w:p w14:paraId="758CAED4">
            <w:pPr>
              <w:widowControl/>
              <w:spacing w:after="0" w:line="240" w:lineRule="auto"/>
              <w:jc w:val="center"/>
              <w:rPr>
                <w:rFonts w:hint="eastAsia" w:ascii="仿宋" w:hAnsi="仿宋" w:eastAsia="仿宋" w:cs="仿宋"/>
                <w:b/>
                <w:bCs/>
                <w:kern w:val="0"/>
                <w:szCs w:val="21"/>
              </w:rPr>
            </w:pPr>
            <w:r>
              <w:rPr>
                <w:rFonts w:hint="eastAsia" w:ascii="仿宋" w:hAnsi="仿宋" w:eastAsia="仿宋" w:cs="仿宋"/>
                <w:b/>
                <w:bCs/>
                <w:kern w:val="0"/>
                <w:szCs w:val="21"/>
              </w:rPr>
              <w:t>主要技术参数</w:t>
            </w:r>
          </w:p>
        </w:tc>
        <w:tc>
          <w:tcPr>
            <w:tcW w:w="837" w:type="dxa"/>
            <w:shd w:val="clear" w:color="000000" w:fill="FFFFFF"/>
            <w:vAlign w:val="center"/>
          </w:tcPr>
          <w:p w14:paraId="6A616278">
            <w:pPr>
              <w:widowControl/>
              <w:spacing w:after="0" w:line="240" w:lineRule="auto"/>
              <w:jc w:val="center"/>
              <w:rPr>
                <w:rFonts w:hint="eastAsia" w:ascii="仿宋" w:hAnsi="仿宋" w:eastAsia="仿宋" w:cs="仿宋"/>
                <w:b/>
                <w:bCs/>
                <w:kern w:val="0"/>
                <w:szCs w:val="21"/>
              </w:rPr>
            </w:pPr>
            <w:r>
              <w:rPr>
                <w:rFonts w:hint="eastAsia" w:ascii="仿宋" w:hAnsi="仿宋" w:eastAsia="仿宋" w:cs="仿宋"/>
                <w:b/>
                <w:bCs/>
                <w:kern w:val="0"/>
                <w:szCs w:val="21"/>
              </w:rPr>
              <w:t>数 量</w:t>
            </w:r>
          </w:p>
        </w:tc>
        <w:tc>
          <w:tcPr>
            <w:tcW w:w="868" w:type="dxa"/>
            <w:shd w:val="clear" w:color="000000" w:fill="FFFFFF"/>
            <w:vAlign w:val="center"/>
          </w:tcPr>
          <w:p w14:paraId="79DE83B1">
            <w:pPr>
              <w:widowControl/>
              <w:spacing w:after="0" w:line="240" w:lineRule="auto"/>
              <w:jc w:val="center"/>
              <w:rPr>
                <w:rFonts w:hint="eastAsia" w:ascii="仿宋" w:hAnsi="仿宋" w:eastAsia="仿宋" w:cs="仿宋"/>
                <w:b/>
                <w:bCs/>
                <w:kern w:val="0"/>
                <w:szCs w:val="21"/>
              </w:rPr>
            </w:pPr>
            <w:r>
              <w:rPr>
                <w:rFonts w:hint="eastAsia" w:ascii="仿宋" w:hAnsi="仿宋" w:eastAsia="仿宋" w:cs="仿宋"/>
                <w:b/>
                <w:bCs/>
                <w:kern w:val="0"/>
                <w:szCs w:val="21"/>
              </w:rPr>
              <w:t>单 位</w:t>
            </w:r>
          </w:p>
        </w:tc>
      </w:tr>
      <w:tr w14:paraId="6030D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04" w:type="dxa"/>
            <w:vMerge w:val="restart"/>
            <w:shd w:val="clear" w:color="000000" w:fill="FFFFFF"/>
            <w:vAlign w:val="center"/>
          </w:tcPr>
          <w:p w14:paraId="2A74837A">
            <w:pPr>
              <w:widowControl/>
              <w:spacing w:after="0" w:line="240" w:lineRule="auto"/>
              <w:jc w:val="center"/>
              <w:rPr>
                <w:rFonts w:hint="eastAsia" w:ascii="仿宋" w:hAnsi="仿宋" w:eastAsia="仿宋" w:cs="仿宋"/>
                <w:kern w:val="0"/>
                <w:szCs w:val="21"/>
              </w:rPr>
            </w:pPr>
            <w:r>
              <w:rPr>
                <w:rFonts w:hint="eastAsia" w:ascii="仿宋" w:hAnsi="仿宋" w:eastAsia="仿宋" w:cs="仿宋"/>
                <w:kern w:val="0"/>
                <w:szCs w:val="21"/>
              </w:rPr>
              <w:t>1</w:t>
            </w:r>
          </w:p>
        </w:tc>
        <w:tc>
          <w:tcPr>
            <w:tcW w:w="1715" w:type="dxa"/>
            <w:vMerge w:val="restart"/>
            <w:shd w:val="clear" w:color="auto" w:fill="auto"/>
            <w:vAlign w:val="center"/>
          </w:tcPr>
          <w:p w14:paraId="51DA88DA">
            <w:pPr>
              <w:widowControl/>
              <w:spacing w:after="0" w:line="240" w:lineRule="auto"/>
              <w:jc w:val="center"/>
              <w:rPr>
                <w:rFonts w:hint="eastAsia" w:ascii="仿宋" w:hAnsi="仿宋" w:eastAsia="仿宋" w:cs="仿宋"/>
                <w:kern w:val="0"/>
                <w:szCs w:val="21"/>
              </w:rPr>
            </w:pPr>
            <w:r>
              <w:rPr>
                <w:rFonts w:hint="eastAsia" w:ascii="仿宋" w:hAnsi="仿宋" w:eastAsia="仿宋" w:cs="仿宋"/>
                <w:kern w:val="0"/>
                <w:szCs w:val="21"/>
              </w:rPr>
              <w:t>多轴加工虚拟仿真系统</w:t>
            </w:r>
          </w:p>
        </w:tc>
        <w:tc>
          <w:tcPr>
            <w:tcW w:w="3320" w:type="dxa"/>
            <w:shd w:val="clear" w:color="000000" w:fill="FFFFFF"/>
            <w:vAlign w:val="center"/>
          </w:tcPr>
          <w:p w14:paraId="54A942A6">
            <w:pPr>
              <w:widowControl/>
              <w:spacing w:after="0" w:line="240" w:lineRule="atLeast"/>
              <w:jc w:val="center"/>
              <w:rPr>
                <w:rFonts w:hint="eastAsia" w:ascii="仿宋" w:hAnsi="仿宋" w:eastAsia="仿宋" w:cs="仿宋"/>
                <w:bCs/>
                <w:kern w:val="0"/>
                <w:szCs w:val="21"/>
              </w:rPr>
            </w:pPr>
            <w:r>
              <w:rPr>
                <w:rFonts w:hint="eastAsia" w:ascii="仿宋" w:hAnsi="仿宋" w:eastAsia="仿宋" w:cs="仿宋"/>
                <w:bCs/>
                <w:szCs w:val="21"/>
              </w:rPr>
              <w:t>多系统程序代码验证模块</w:t>
            </w:r>
          </w:p>
        </w:tc>
        <w:tc>
          <w:tcPr>
            <w:tcW w:w="1692" w:type="dxa"/>
            <w:shd w:val="clear" w:color="000000" w:fill="FFFFFF"/>
            <w:vAlign w:val="center"/>
          </w:tcPr>
          <w:p w14:paraId="70CF6DDE">
            <w:pPr>
              <w:widowControl/>
              <w:spacing w:after="0" w:line="240" w:lineRule="auto"/>
              <w:jc w:val="center"/>
              <w:rPr>
                <w:rFonts w:hint="eastAsia" w:ascii="仿宋" w:hAnsi="仿宋" w:eastAsia="仿宋" w:cs="仿宋"/>
                <w:kern w:val="0"/>
                <w:szCs w:val="21"/>
              </w:rPr>
            </w:pPr>
            <w:r>
              <w:rPr>
                <w:rFonts w:hint="eastAsia" w:ascii="仿宋" w:hAnsi="仿宋" w:eastAsia="仿宋" w:cs="仿宋"/>
                <w:kern w:val="0"/>
                <w:szCs w:val="21"/>
              </w:rPr>
              <w:t>详见</w:t>
            </w:r>
            <w:r>
              <w:rPr>
                <w:rFonts w:hint="eastAsia" w:ascii="仿宋" w:hAnsi="仿宋" w:eastAsia="仿宋" w:cs="仿宋"/>
              </w:rPr>
              <w:t>参数表</w:t>
            </w:r>
          </w:p>
        </w:tc>
        <w:tc>
          <w:tcPr>
            <w:tcW w:w="837" w:type="dxa"/>
            <w:shd w:val="clear" w:color="000000" w:fill="FFFFFF"/>
            <w:vAlign w:val="center"/>
          </w:tcPr>
          <w:p w14:paraId="4B83E74A">
            <w:pPr>
              <w:widowControl/>
              <w:spacing w:after="0" w:line="240" w:lineRule="auto"/>
              <w:jc w:val="center"/>
              <w:rPr>
                <w:rFonts w:hint="eastAsia" w:ascii="仿宋" w:hAnsi="仿宋" w:eastAsia="仿宋" w:cs="仿宋"/>
                <w:kern w:val="0"/>
                <w:szCs w:val="21"/>
              </w:rPr>
            </w:pPr>
            <w:r>
              <w:rPr>
                <w:rFonts w:hint="eastAsia" w:ascii="仿宋" w:hAnsi="仿宋" w:eastAsia="仿宋" w:cs="仿宋"/>
                <w:kern w:val="0"/>
                <w:szCs w:val="21"/>
              </w:rPr>
              <w:t>10</w:t>
            </w:r>
          </w:p>
        </w:tc>
        <w:tc>
          <w:tcPr>
            <w:tcW w:w="868" w:type="dxa"/>
            <w:shd w:val="clear" w:color="000000" w:fill="FFFFFF"/>
            <w:vAlign w:val="center"/>
          </w:tcPr>
          <w:p w14:paraId="5C1C9907">
            <w:pPr>
              <w:widowControl/>
              <w:spacing w:after="0" w:line="240" w:lineRule="auto"/>
              <w:jc w:val="center"/>
              <w:rPr>
                <w:rFonts w:hint="eastAsia" w:ascii="仿宋" w:hAnsi="仿宋" w:eastAsia="仿宋" w:cs="仿宋"/>
                <w:kern w:val="0"/>
                <w:szCs w:val="21"/>
              </w:rPr>
            </w:pPr>
            <w:r>
              <w:rPr>
                <w:rFonts w:hint="eastAsia" w:ascii="仿宋" w:hAnsi="仿宋" w:eastAsia="仿宋" w:cs="仿宋"/>
                <w:kern w:val="0"/>
                <w:szCs w:val="21"/>
              </w:rPr>
              <w:t>套</w:t>
            </w:r>
          </w:p>
        </w:tc>
      </w:tr>
      <w:tr w14:paraId="4CD1A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04" w:type="dxa"/>
            <w:vMerge w:val="continue"/>
            <w:shd w:val="clear" w:color="000000" w:fill="FFFFFF"/>
            <w:vAlign w:val="center"/>
          </w:tcPr>
          <w:p w14:paraId="5CA329F5">
            <w:pPr>
              <w:widowControl/>
              <w:spacing w:after="0" w:line="240" w:lineRule="auto"/>
              <w:jc w:val="center"/>
              <w:rPr>
                <w:rFonts w:hint="eastAsia" w:ascii="仿宋" w:hAnsi="仿宋" w:eastAsia="仿宋" w:cs="仿宋"/>
                <w:kern w:val="0"/>
                <w:szCs w:val="21"/>
              </w:rPr>
            </w:pPr>
          </w:p>
        </w:tc>
        <w:tc>
          <w:tcPr>
            <w:tcW w:w="1715" w:type="dxa"/>
            <w:vMerge w:val="continue"/>
            <w:shd w:val="clear" w:color="auto" w:fill="auto"/>
            <w:vAlign w:val="center"/>
          </w:tcPr>
          <w:p w14:paraId="79CDA7CC">
            <w:pPr>
              <w:widowControl/>
              <w:spacing w:after="0" w:line="240" w:lineRule="auto"/>
              <w:jc w:val="center"/>
              <w:rPr>
                <w:rFonts w:hint="eastAsia" w:ascii="仿宋" w:hAnsi="仿宋" w:eastAsia="仿宋" w:cs="仿宋"/>
                <w:kern w:val="0"/>
                <w:szCs w:val="21"/>
              </w:rPr>
            </w:pPr>
          </w:p>
        </w:tc>
        <w:tc>
          <w:tcPr>
            <w:tcW w:w="3320" w:type="dxa"/>
            <w:shd w:val="clear" w:color="000000" w:fill="FFFFFF"/>
            <w:vAlign w:val="center"/>
          </w:tcPr>
          <w:p w14:paraId="4393896C">
            <w:pPr>
              <w:widowControl/>
              <w:spacing w:after="0" w:line="240" w:lineRule="atLeast"/>
              <w:jc w:val="center"/>
              <w:rPr>
                <w:rFonts w:hint="eastAsia" w:ascii="仿宋" w:hAnsi="仿宋" w:eastAsia="仿宋" w:cs="仿宋"/>
                <w:bCs/>
                <w:kern w:val="0"/>
                <w:szCs w:val="21"/>
              </w:rPr>
            </w:pPr>
            <w:r>
              <w:rPr>
                <w:rFonts w:hint="eastAsia" w:ascii="仿宋" w:hAnsi="仿宋" w:eastAsia="仿宋" w:cs="仿宋"/>
                <w:bCs/>
                <w:szCs w:val="21"/>
              </w:rPr>
              <w:t>多轴机床全流程操作仿真加工模块</w:t>
            </w:r>
          </w:p>
        </w:tc>
        <w:tc>
          <w:tcPr>
            <w:tcW w:w="1692" w:type="dxa"/>
            <w:shd w:val="clear" w:color="000000" w:fill="FFFFFF"/>
            <w:vAlign w:val="center"/>
          </w:tcPr>
          <w:p w14:paraId="47386ABA">
            <w:pPr>
              <w:widowControl/>
              <w:spacing w:after="0" w:line="240" w:lineRule="auto"/>
              <w:jc w:val="center"/>
              <w:rPr>
                <w:rFonts w:hint="eastAsia" w:ascii="仿宋" w:hAnsi="仿宋" w:eastAsia="仿宋" w:cs="仿宋"/>
                <w:kern w:val="0"/>
                <w:szCs w:val="21"/>
              </w:rPr>
            </w:pPr>
            <w:r>
              <w:rPr>
                <w:rFonts w:hint="eastAsia" w:ascii="仿宋" w:hAnsi="仿宋" w:eastAsia="仿宋" w:cs="仿宋"/>
                <w:kern w:val="0"/>
                <w:szCs w:val="21"/>
              </w:rPr>
              <w:t>详见</w:t>
            </w:r>
            <w:r>
              <w:rPr>
                <w:rFonts w:hint="eastAsia" w:ascii="仿宋" w:hAnsi="仿宋" w:eastAsia="仿宋" w:cs="仿宋"/>
              </w:rPr>
              <w:t>参数表</w:t>
            </w:r>
          </w:p>
        </w:tc>
        <w:tc>
          <w:tcPr>
            <w:tcW w:w="837" w:type="dxa"/>
            <w:shd w:val="clear" w:color="000000" w:fill="FFFFFF"/>
            <w:vAlign w:val="center"/>
          </w:tcPr>
          <w:p w14:paraId="1220CCB2">
            <w:pPr>
              <w:widowControl/>
              <w:spacing w:after="0" w:line="240" w:lineRule="auto"/>
              <w:jc w:val="center"/>
              <w:rPr>
                <w:rFonts w:hint="eastAsia" w:ascii="仿宋" w:hAnsi="仿宋" w:eastAsia="仿宋" w:cs="仿宋"/>
                <w:kern w:val="0"/>
                <w:szCs w:val="21"/>
              </w:rPr>
            </w:pPr>
            <w:r>
              <w:rPr>
                <w:rFonts w:hint="eastAsia" w:ascii="仿宋" w:hAnsi="仿宋" w:eastAsia="仿宋" w:cs="仿宋"/>
                <w:kern w:val="0"/>
                <w:szCs w:val="21"/>
              </w:rPr>
              <w:t>10</w:t>
            </w:r>
          </w:p>
        </w:tc>
        <w:tc>
          <w:tcPr>
            <w:tcW w:w="868" w:type="dxa"/>
            <w:shd w:val="clear" w:color="000000" w:fill="FFFFFF"/>
            <w:vAlign w:val="center"/>
          </w:tcPr>
          <w:p w14:paraId="2D9C7E43">
            <w:pPr>
              <w:widowControl/>
              <w:spacing w:after="0" w:line="240" w:lineRule="auto"/>
              <w:jc w:val="center"/>
              <w:rPr>
                <w:rFonts w:hint="eastAsia" w:ascii="仿宋" w:hAnsi="仿宋" w:eastAsia="仿宋" w:cs="仿宋"/>
                <w:kern w:val="0"/>
                <w:szCs w:val="21"/>
              </w:rPr>
            </w:pPr>
            <w:r>
              <w:rPr>
                <w:rFonts w:hint="eastAsia" w:ascii="仿宋" w:hAnsi="仿宋" w:eastAsia="仿宋" w:cs="仿宋"/>
                <w:kern w:val="0"/>
                <w:szCs w:val="21"/>
              </w:rPr>
              <w:t>套</w:t>
            </w:r>
          </w:p>
        </w:tc>
      </w:tr>
      <w:tr w14:paraId="0F476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04" w:type="dxa"/>
            <w:vMerge w:val="continue"/>
            <w:shd w:val="clear" w:color="000000" w:fill="FFFFFF"/>
            <w:vAlign w:val="center"/>
          </w:tcPr>
          <w:p w14:paraId="2114FF79">
            <w:pPr>
              <w:widowControl/>
              <w:spacing w:after="0" w:line="240" w:lineRule="auto"/>
              <w:jc w:val="center"/>
              <w:rPr>
                <w:rFonts w:hint="eastAsia" w:ascii="仿宋" w:hAnsi="仿宋" w:eastAsia="仿宋" w:cs="仿宋"/>
                <w:kern w:val="0"/>
                <w:szCs w:val="21"/>
              </w:rPr>
            </w:pPr>
          </w:p>
        </w:tc>
        <w:tc>
          <w:tcPr>
            <w:tcW w:w="1715" w:type="dxa"/>
            <w:vMerge w:val="continue"/>
            <w:shd w:val="clear" w:color="auto" w:fill="auto"/>
            <w:vAlign w:val="center"/>
          </w:tcPr>
          <w:p w14:paraId="14D58C17">
            <w:pPr>
              <w:widowControl/>
              <w:spacing w:after="0" w:line="240" w:lineRule="auto"/>
              <w:jc w:val="center"/>
              <w:rPr>
                <w:rFonts w:hint="eastAsia" w:ascii="仿宋" w:hAnsi="仿宋" w:eastAsia="仿宋" w:cs="仿宋"/>
                <w:kern w:val="0"/>
                <w:szCs w:val="21"/>
              </w:rPr>
            </w:pPr>
          </w:p>
        </w:tc>
        <w:tc>
          <w:tcPr>
            <w:tcW w:w="3320" w:type="dxa"/>
            <w:shd w:val="clear" w:color="000000" w:fill="FFFFFF"/>
            <w:vAlign w:val="center"/>
          </w:tcPr>
          <w:p w14:paraId="175BDDB5">
            <w:pPr>
              <w:widowControl/>
              <w:spacing w:after="0" w:line="240" w:lineRule="atLeast"/>
              <w:jc w:val="center"/>
              <w:rPr>
                <w:rFonts w:hint="eastAsia" w:ascii="仿宋" w:hAnsi="仿宋" w:eastAsia="仿宋" w:cs="仿宋"/>
                <w:bCs/>
                <w:kern w:val="0"/>
                <w:szCs w:val="21"/>
              </w:rPr>
            </w:pPr>
            <w:r>
              <w:rPr>
                <w:rFonts w:hint="eastAsia" w:ascii="仿宋" w:hAnsi="仿宋" w:eastAsia="仿宋" w:cs="仿宋"/>
                <w:bCs/>
              </w:rPr>
              <w:t>手工编程模块</w:t>
            </w:r>
          </w:p>
        </w:tc>
        <w:tc>
          <w:tcPr>
            <w:tcW w:w="1692" w:type="dxa"/>
            <w:shd w:val="clear" w:color="000000" w:fill="FFFFFF"/>
            <w:vAlign w:val="center"/>
          </w:tcPr>
          <w:p w14:paraId="09B56A7B">
            <w:pPr>
              <w:widowControl/>
              <w:spacing w:after="0" w:line="240" w:lineRule="auto"/>
              <w:jc w:val="center"/>
              <w:rPr>
                <w:rFonts w:hint="eastAsia" w:ascii="仿宋" w:hAnsi="仿宋" w:eastAsia="仿宋" w:cs="仿宋"/>
                <w:kern w:val="0"/>
                <w:szCs w:val="21"/>
              </w:rPr>
            </w:pPr>
            <w:r>
              <w:rPr>
                <w:rFonts w:hint="eastAsia" w:ascii="仿宋" w:hAnsi="仿宋" w:eastAsia="仿宋" w:cs="仿宋"/>
                <w:kern w:val="0"/>
                <w:szCs w:val="21"/>
              </w:rPr>
              <w:t>详见</w:t>
            </w:r>
            <w:r>
              <w:rPr>
                <w:rFonts w:hint="eastAsia" w:ascii="仿宋" w:hAnsi="仿宋" w:eastAsia="仿宋" w:cs="仿宋"/>
              </w:rPr>
              <w:t>参数表</w:t>
            </w:r>
          </w:p>
        </w:tc>
        <w:tc>
          <w:tcPr>
            <w:tcW w:w="837" w:type="dxa"/>
            <w:shd w:val="clear" w:color="000000" w:fill="FFFFFF"/>
            <w:vAlign w:val="center"/>
          </w:tcPr>
          <w:p w14:paraId="2B08BF10">
            <w:pPr>
              <w:widowControl/>
              <w:spacing w:after="0" w:line="240" w:lineRule="auto"/>
              <w:jc w:val="center"/>
              <w:rPr>
                <w:rFonts w:hint="eastAsia" w:ascii="仿宋" w:hAnsi="仿宋" w:eastAsia="仿宋" w:cs="仿宋"/>
                <w:kern w:val="0"/>
                <w:szCs w:val="21"/>
              </w:rPr>
            </w:pPr>
            <w:r>
              <w:rPr>
                <w:rFonts w:hint="eastAsia" w:ascii="仿宋" w:hAnsi="仿宋" w:eastAsia="仿宋" w:cs="仿宋"/>
                <w:kern w:val="0"/>
                <w:szCs w:val="21"/>
              </w:rPr>
              <w:t>10</w:t>
            </w:r>
          </w:p>
        </w:tc>
        <w:tc>
          <w:tcPr>
            <w:tcW w:w="868" w:type="dxa"/>
            <w:shd w:val="clear" w:color="000000" w:fill="FFFFFF"/>
            <w:vAlign w:val="center"/>
          </w:tcPr>
          <w:p w14:paraId="45683E1F">
            <w:pPr>
              <w:widowControl/>
              <w:spacing w:after="0" w:line="240" w:lineRule="auto"/>
              <w:jc w:val="center"/>
              <w:rPr>
                <w:rFonts w:hint="eastAsia" w:ascii="仿宋" w:hAnsi="仿宋" w:eastAsia="仿宋" w:cs="仿宋"/>
                <w:kern w:val="0"/>
                <w:szCs w:val="21"/>
              </w:rPr>
            </w:pPr>
            <w:r>
              <w:rPr>
                <w:rFonts w:hint="eastAsia" w:ascii="仿宋" w:hAnsi="仿宋" w:eastAsia="仿宋" w:cs="仿宋"/>
                <w:kern w:val="0"/>
                <w:szCs w:val="21"/>
              </w:rPr>
              <w:t>套</w:t>
            </w:r>
          </w:p>
        </w:tc>
      </w:tr>
      <w:tr w14:paraId="38AF7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04" w:type="dxa"/>
            <w:vMerge w:val="continue"/>
            <w:shd w:val="clear" w:color="000000" w:fill="FFFFFF"/>
            <w:vAlign w:val="center"/>
          </w:tcPr>
          <w:p w14:paraId="3910F130">
            <w:pPr>
              <w:widowControl/>
              <w:spacing w:after="0" w:line="240" w:lineRule="auto"/>
              <w:jc w:val="center"/>
              <w:rPr>
                <w:rFonts w:hint="eastAsia" w:ascii="仿宋" w:hAnsi="仿宋" w:eastAsia="仿宋" w:cs="仿宋"/>
                <w:kern w:val="0"/>
                <w:szCs w:val="21"/>
              </w:rPr>
            </w:pPr>
          </w:p>
        </w:tc>
        <w:tc>
          <w:tcPr>
            <w:tcW w:w="1715" w:type="dxa"/>
            <w:vMerge w:val="continue"/>
            <w:shd w:val="clear" w:color="auto" w:fill="auto"/>
            <w:vAlign w:val="center"/>
          </w:tcPr>
          <w:p w14:paraId="1BA24F2A">
            <w:pPr>
              <w:widowControl/>
              <w:spacing w:after="0" w:line="240" w:lineRule="auto"/>
              <w:jc w:val="center"/>
              <w:rPr>
                <w:rFonts w:hint="eastAsia" w:ascii="仿宋" w:hAnsi="仿宋" w:eastAsia="仿宋" w:cs="仿宋"/>
                <w:kern w:val="0"/>
                <w:szCs w:val="21"/>
              </w:rPr>
            </w:pPr>
          </w:p>
        </w:tc>
        <w:tc>
          <w:tcPr>
            <w:tcW w:w="3320" w:type="dxa"/>
            <w:shd w:val="clear" w:color="000000" w:fill="FFFFFF"/>
            <w:vAlign w:val="center"/>
          </w:tcPr>
          <w:p w14:paraId="01BB159C">
            <w:pPr>
              <w:widowControl/>
              <w:spacing w:after="0" w:line="240" w:lineRule="atLeast"/>
              <w:jc w:val="center"/>
              <w:rPr>
                <w:rFonts w:hint="eastAsia" w:ascii="仿宋" w:hAnsi="仿宋" w:eastAsia="仿宋" w:cs="仿宋"/>
                <w:bCs/>
                <w:kern w:val="0"/>
                <w:szCs w:val="21"/>
              </w:rPr>
            </w:pPr>
            <w:r>
              <w:rPr>
                <w:rFonts w:hint="eastAsia" w:ascii="仿宋" w:hAnsi="仿宋" w:eastAsia="仿宋" w:cs="仿宋"/>
                <w:bCs/>
              </w:rPr>
              <w:t>半开放式机床自定义</w:t>
            </w:r>
            <w:r>
              <w:rPr>
                <w:rFonts w:hint="eastAsia" w:ascii="仿宋" w:hAnsi="仿宋" w:eastAsia="仿宋" w:cs="仿宋"/>
                <w:bCs/>
                <w:szCs w:val="21"/>
              </w:rPr>
              <w:t>模块</w:t>
            </w:r>
          </w:p>
        </w:tc>
        <w:tc>
          <w:tcPr>
            <w:tcW w:w="1692" w:type="dxa"/>
            <w:shd w:val="clear" w:color="000000" w:fill="FFFFFF"/>
            <w:vAlign w:val="center"/>
          </w:tcPr>
          <w:p w14:paraId="5B6F694A">
            <w:pPr>
              <w:widowControl/>
              <w:spacing w:after="0" w:line="240" w:lineRule="auto"/>
              <w:jc w:val="center"/>
              <w:rPr>
                <w:rFonts w:hint="eastAsia" w:ascii="仿宋" w:hAnsi="仿宋" w:eastAsia="仿宋" w:cs="仿宋"/>
                <w:kern w:val="0"/>
                <w:szCs w:val="21"/>
              </w:rPr>
            </w:pPr>
            <w:r>
              <w:rPr>
                <w:rFonts w:hint="eastAsia" w:ascii="仿宋" w:hAnsi="仿宋" w:eastAsia="仿宋" w:cs="仿宋"/>
                <w:kern w:val="0"/>
                <w:szCs w:val="21"/>
              </w:rPr>
              <w:t>详见</w:t>
            </w:r>
            <w:r>
              <w:rPr>
                <w:rFonts w:hint="eastAsia" w:ascii="仿宋" w:hAnsi="仿宋" w:eastAsia="仿宋" w:cs="仿宋"/>
              </w:rPr>
              <w:t>参数表</w:t>
            </w:r>
          </w:p>
        </w:tc>
        <w:tc>
          <w:tcPr>
            <w:tcW w:w="837" w:type="dxa"/>
            <w:shd w:val="clear" w:color="000000" w:fill="FFFFFF"/>
            <w:vAlign w:val="center"/>
          </w:tcPr>
          <w:p w14:paraId="1A065B23">
            <w:pPr>
              <w:widowControl/>
              <w:spacing w:after="0" w:line="240" w:lineRule="auto"/>
              <w:jc w:val="center"/>
              <w:rPr>
                <w:rFonts w:hint="eastAsia" w:ascii="仿宋" w:hAnsi="仿宋" w:eastAsia="仿宋" w:cs="仿宋"/>
                <w:kern w:val="0"/>
                <w:szCs w:val="21"/>
              </w:rPr>
            </w:pPr>
            <w:r>
              <w:rPr>
                <w:rFonts w:hint="eastAsia" w:ascii="仿宋" w:hAnsi="仿宋" w:eastAsia="仿宋" w:cs="仿宋"/>
                <w:kern w:val="0"/>
                <w:szCs w:val="21"/>
              </w:rPr>
              <w:t>10</w:t>
            </w:r>
          </w:p>
        </w:tc>
        <w:tc>
          <w:tcPr>
            <w:tcW w:w="868" w:type="dxa"/>
            <w:shd w:val="clear" w:color="000000" w:fill="FFFFFF"/>
            <w:vAlign w:val="center"/>
          </w:tcPr>
          <w:p w14:paraId="2DF52B9B">
            <w:pPr>
              <w:widowControl/>
              <w:spacing w:after="0" w:line="240" w:lineRule="auto"/>
              <w:jc w:val="center"/>
              <w:rPr>
                <w:rFonts w:hint="eastAsia" w:ascii="仿宋" w:hAnsi="仿宋" w:eastAsia="仿宋" w:cs="仿宋"/>
                <w:kern w:val="0"/>
                <w:szCs w:val="21"/>
              </w:rPr>
            </w:pPr>
            <w:r>
              <w:rPr>
                <w:rFonts w:hint="eastAsia" w:ascii="仿宋" w:hAnsi="仿宋" w:eastAsia="仿宋" w:cs="仿宋"/>
                <w:kern w:val="0"/>
                <w:szCs w:val="21"/>
              </w:rPr>
              <w:t>套</w:t>
            </w:r>
          </w:p>
        </w:tc>
      </w:tr>
      <w:tr w14:paraId="090C3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04" w:type="dxa"/>
            <w:vMerge w:val="continue"/>
            <w:shd w:val="clear" w:color="000000" w:fill="FFFFFF"/>
            <w:vAlign w:val="center"/>
          </w:tcPr>
          <w:p w14:paraId="079E9B27">
            <w:pPr>
              <w:widowControl/>
              <w:spacing w:after="0" w:line="240" w:lineRule="auto"/>
              <w:jc w:val="center"/>
              <w:rPr>
                <w:rFonts w:hint="eastAsia" w:ascii="仿宋" w:hAnsi="仿宋" w:eastAsia="仿宋" w:cs="仿宋"/>
                <w:kern w:val="0"/>
                <w:szCs w:val="21"/>
              </w:rPr>
            </w:pPr>
          </w:p>
        </w:tc>
        <w:tc>
          <w:tcPr>
            <w:tcW w:w="1715" w:type="dxa"/>
            <w:vMerge w:val="continue"/>
            <w:shd w:val="clear" w:color="auto" w:fill="auto"/>
            <w:vAlign w:val="center"/>
          </w:tcPr>
          <w:p w14:paraId="76A2DEC3">
            <w:pPr>
              <w:widowControl/>
              <w:spacing w:after="0" w:line="240" w:lineRule="auto"/>
              <w:jc w:val="center"/>
              <w:rPr>
                <w:rFonts w:hint="eastAsia" w:ascii="仿宋" w:hAnsi="仿宋" w:eastAsia="仿宋" w:cs="仿宋"/>
                <w:kern w:val="0"/>
                <w:szCs w:val="21"/>
              </w:rPr>
            </w:pPr>
          </w:p>
        </w:tc>
        <w:tc>
          <w:tcPr>
            <w:tcW w:w="3320" w:type="dxa"/>
            <w:shd w:val="clear" w:color="000000" w:fill="FFFFFF"/>
            <w:vAlign w:val="center"/>
          </w:tcPr>
          <w:p w14:paraId="1AD855C8">
            <w:pPr>
              <w:widowControl/>
              <w:spacing w:after="0" w:line="240" w:lineRule="atLeast"/>
              <w:jc w:val="center"/>
              <w:rPr>
                <w:rFonts w:hint="eastAsia" w:ascii="仿宋" w:hAnsi="仿宋" w:eastAsia="仿宋" w:cs="仿宋"/>
                <w:bCs/>
                <w:kern w:val="0"/>
                <w:szCs w:val="21"/>
              </w:rPr>
            </w:pPr>
            <w:r>
              <w:rPr>
                <w:rFonts w:hint="eastAsia" w:ascii="仿宋" w:hAnsi="仿宋" w:eastAsia="仿宋" w:cs="仿宋"/>
                <w:bCs/>
              </w:rPr>
              <w:t>机床模型库模块</w:t>
            </w:r>
          </w:p>
        </w:tc>
        <w:tc>
          <w:tcPr>
            <w:tcW w:w="1692" w:type="dxa"/>
            <w:shd w:val="clear" w:color="000000" w:fill="FFFFFF"/>
            <w:vAlign w:val="center"/>
          </w:tcPr>
          <w:p w14:paraId="297ED017">
            <w:pPr>
              <w:widowControl/>
              <w:spacing w:after="0" w:line="240" w:lineRule="auto"/>
              <w:jc w:val="center"/>
              <w:rPr>
                <w:rFonts w:hint="eastAsia" w:ascii="仿宋" w:hAnsi="仿宋" w:eastAsia="仿宋" w:cs="仿宋"/>
                <w:kern w:val="0"/>
                <w:szCs w:val="21"/>
              </w:rPr>
            </w:pPr>
            <w:r>
              <w:rPr>
                <w:rFonts w:hint="eastAsia" w:ascii="仿宋" w:hAnsi="仿宋" w:eastAsia="仿宋" w:cs="仿宋"/>
                <w:kern w:val="0"/>
                <w:szCs w:val="21"/>
              </w:rPr>
              <w:t>详见</w:t>
            </w:r>
            <w:r>
              <w:rPr>
                <w:rFonts w:hint="eastAsia" w:ascii="仿宋" w:hAnsi="仿宋" w:eastAsia="仿宋" w:cs="仿宋"/>
              </w:rPr>
              <w:t>参数表</w:t>
            </w:r>
          </w:p>
        </w:tc>
        <w:tc>
          <w:tcPr>
            <w:tcW w:w="837" w:type="dxa"/>
            <w:shd w:val="clear" w:color="000000" w:fill="FFFFFF"/>
            <w:vAlign w:val="center"/>
          </w:tcPr>
          <w:p w14:paraId="5164EF9E">
            <w:pPr>
              <w:widowControl/>
              <w:spacing w:after="0" w:line="240" w:lineRule="auto"/>
              <w:jc w:val="center"/>
              <w:rPr>
                <w:rFonts w:hint="eastAsia" w:ascii="仿宋" w:hAnsi="仿宋" w:eastAsia="仿宋" w:cs="仿宋"/>
                <w:kern w:val="0"/>
                <w:szCs w:val="21"/>
              </w:rPr>
            </w:pPr>
            <w:r>
              <w:rPr>
                <w:rFonts w:hint="eastAsia" w:ascii="仿宋" w:hAnsi="仿宋" w:eastAsia="仿宋" w:cs="仿宋"/>
                <w:kern w:val="0"/>
                <w:szCs w:val="21"/>
              </w:rPr>
              <w:t>10</w:t>
            </w:r>
          </w:p>
        </w:tc>
        <w:tc>
          <w:tcPr>
            <w:tcW w:w="868" w:type="dxa"/>
            <w:shd w:val="clear" w:color="000000" w:fill="FFFFFF"/>
            <w:vAlign w:val="center"/>
          </w:tcPr>
          <w:p w14:paraId="6F42BB6B">
            <w:pPr>
              <w:widowControl/>
              <w:spacing w:after="0" w:line="240" w:lineRule="auto"/>
              <w:jc w:val="center"/>
              <w:rPr>
                <w:rFonts w:hint="eastAsia" w:ascii="仿宋" w:hAnsi="仿宋" w:eastAsia="仿宋" w:cs="仿宋"/>
                <w:kern w:val="0"/>
                <w:szCs w:val="21"/>
              </w:rPr>
            </w:pPr>
            <w:r>
              <w:rPr>
                <w:rFonts w:hint="eastAsia" w:ascii="仿宋" w:hAnsi="仿宋" w:eastAsia="仿宋" w:cs="仿宋"/>
                <w:kern w:val="0"/>
                <w:szCs w:val="21"/>
              </w:rPr>
              <w:t>套</w:t>
            </w:r>
          </w:p>
        </w:tc>
      </w:tr>
      <w:tr w14:paraId="61870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04" w:type="dxa"/>
            <w:vMerge w:val="continue"/>
            <w:shd w:val="clear" w:color="000000" w:fill="FFFFFF"/>
            <w:vAlign w:val="center"/>
          </w:tcPr>
          <w:p w14:paraId="7F05D986">
            <w:pPr>
              <w:widowControl/>
              <w:spacing w:after="0" w:line="240" w:lineRule="auto"/>
              <w:jc w:val="center"/>
              <w:rPr>
                <w:rFonts w:hint="eastAsia" w:ascii="仿宋" w:hAnsi="仿宋" w:eastAsia="仿宋" w:cs="仿宋"/>
                <w:kern w:val="0"/>
                <w:szCs w:val="21"/>
              </w:rPr>
            </w:pPr>
          </w:p>
        </w:tc>
        <w:tc>
          <w:tcPr>
            <w:tcW w:w="1715" w:type="dxa"/>
            <w:vMerge w:val="continue"/>
            <w:shd w:val="clear" w:color="auto" w:fill="auto"/>
            <w:vAlign w:val="center"/>
          </w:tcPr>
          <w:p w14:paraId="7E3FB790">
            <w:pPr>
              <w:widowControl/>
              <w:spacing w:after="0" w:line="240" w:lineRule="auto"/>
              <w:jc w:val="center"/>
              <w:rPr>
                <w:rFonts w:hint="eastAsia" w:ascii="仿宋" w:hAnsi="仿宋" w:eastAsia="仿宋" w:cs="仿宋"/>
                <w:kern w:val="0"/>
                <w:szCs w:val="21"/>
              </w:rPr>
            </w:pPr>
          </w:p>
        </w:tc>
        <w:tc>
          <w:tcPr>
            <w:tcW w:w="3320" w:type="dxa"/>
            <w:shd w:val="clear" w:color="000000" w:fill="FFFFFF"/>
            <w:vAlign w:val="center"/>
          </w:tcPr>
          <w:p w14:paraId="2EFA0314">
            <w:pPr>
              <w:spacing w:after="0" w:line="240" w:lineRule="atLeast"/>
              <w:jc w:val="center"/>
              <w:rPr>
                <w:rFonts w:hint="eastAsia" w:ascii="仿宋" w:hAnsi="仿宋" w:eastAsia="仿宋" w:cs="仿宋"/>
                <w:bCs/>
              </w:rPr>
            </w:pPr>
            <w:r>
              <w:rPr>
                <w:rFonts w:hint="eastAsia" w:ascii="仿宋" w:hAnsi="仿宋" w:eastAsia="仿宋" w:cs="仿宋"/>
                <w:bCs/>
              </w:rPr>
              <w:t>刀柄、刀具库模块</w:t>
            </w:r>
          </w:p>
        </w:tc>
        <w:tc>
          <w:tcPr>
            <w:tcW w:w="1692" w:type="dxa"/>
            <w:shd w:val="clear" w:color="000000" w:fill="FFFFFF"/>
            <w:vAlign w:val="center"/>
          </w:tcPr>
          <w:p w14:paraId="21E4B337">
            <w:pPr>
              <w:widowControl/>
              <w:spacing w:after="0" w:line="240" w:lineRule="auto"/>
              <w:jc w:val="center"/>
              <w:rPr>
                <w:rFonts w:hint="eastAsia" w:ascii="仿宋" w:hAnsi="仿宋" w:eastAsia="仿宋" w:cs="仿宋"/>
                <w:kern w:val="0"/>
                <w:szCs w:val="21"/>
              </w:rPr>
            </w:pPr>
            <w:r>
              <w:rPr>
                <w:rFonts w:hint="eastAsia" w:ascii="仿宋" w:hAnsi="仿宋" w:eastAsia="仿宋" w:cs="仿宋"/>
                <w:kern w:val="0"/>
                <w:szCs w:val="21"/>
              </w:rPr>
              <w:t>详见</w:t>
            </w:r>
            <w:r>
              <w:rPr>
                <w:rFonts w:hint="eastAsia" w:ascii="仿宋" w:hAnsi="仿宋" w:eastAsia="仿宋" w:cs="仿宋"/>
              </w:rPr>
              <w:t>参数表</w:t>
            </w:r>
          </w:p>
        </w:tc>
        <w:tc>
          <w:tcPr>
            <w:tcW w:w="837" w:type="dxa"/>
            <w:shd w:val="clear" w:color="000000" w:fill="FFFFFF"/>
            <w:vAlign w:val="center"/>
          </w:tcPr>
          <w:p w14:paraId="0E2019BE">
            <w:pPr>
              <w:widowControl/>
              <w:spacing w:after="0" w:line="240" w:lineRule="auto"/>
              <w:jc w:val="center"/>
              <w:rPr>
                <w:rFonts w:hint="eastAsia" w:ascii="仿宋" w:hAnsi="仿宋" w:eastAsia="仿宋" w:cs="仿宋"/>
                <w:kern w:val="0"/>
                <w:szCs w:val="21"/>
              </w:rPr>
            </w:pPr>
            <w:r>
              <w:rPr>
                <w:rFonts w:hint="eastAsia" w:ascii="仿宋" w:hAnsi="仿宋" w:eastAsia="仿宋" w:cs="仿宋"/>
                <w:kern w:val="0"/>
                <w:szCs w:val="21"/>
              </w:rPr>
              <w:t>10</w:t>
            </w:r>
          </w:p>
        </w:tc>
        <w:tc>
          <w:tcPr>
            <w:tcW w:w="868" w:type="dxa"/>
            <w:shd w:val="clear" w:color="000000" w:fill="FFFFFF"/>
            <w:vAlign w:val="center"/>
          </w:tcPr>
          <w:p w14:paraId="5F7717EE">
            <w:pPr>
              <w:widowControl/>
              <w:spacing w:after="0" w:line="240" w:lineRule="auto"/>
              <w:jc w:val="center"/>
              <w:rPr>
                <w:rFonts w:hint="eastAsia" w:ascii="仿宋" w:hAnsi="仿宋" w:eastAsia="仿宋" w:cs="仿宋"/>
                <w:kern w:val="0"/>
                <w:szCs w:val="21"/>
              </w:rPr>
            </w:pPr>
            <w:r>
              <w:rPr>
                <w:rFonts w:hint="eastAsia" w:ascii="仿宋" w:hAnsi="仿宋" w:eastAsia="仿宋" w:cs="仿宋"/>
                <w:kern w:val="0"/>
                <w:szCs w:val="21"/>
              </w:rPr>
              <w:t>套</w:t>
            </w:r>
          </w:p>
        </w:tc>
      </w:tr>
      <w:tr w14:paraId="1F345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04" w:type="dxa"/>
            <w:vMerge w:val="continue"/>
            <w:shd w:val="clear" w:color="000000" w:fill="FFFFFF"/>
            <w:vAlign w:val="center"/>
          </w:tcPr>
          <w:p w14:paraId="62A2D442">
            <w:pPr>
              <w:widowControl/>
              <w:spacing w:after="0" w:line="240" w:lineRule="auto"/>
              <w:jc w:val="center"/>
              <w:rPr>
                <w:rFonts w:hint="eastAsia" w:ascii="仿宋" w:hAnsi="仿宋" w:eastAsia="仿宋" w:cs="仿宋"/>
                <w:kern w:val="0"/>
                <w:szCs w:val="21"/>
              </w:rPr>
            </w:pPr>
          </w:p>
        </w:tc>
        <w:tc>
          <w:tcPr>
            <w:tcW w:w="1715" w:type="dxa"/>
            <w:vMerge w:val="continue"/>
            <w:shd w:val="clear" w:color="auto" w:fill="auto"/>
            <w:vAlign w:val="center"/>
          </w:tcPr>
          <w:p w14:paraId="61D084E9">
            <w:pPr>
              <w:widowControl/>
              <w:spacing w:after="0" w:line="240" w:lineRule="auto"/>
              <w:jc w:val="center"/>
              <w:rPr>
                <w:rFonts w:hint="eastAsia" w:ascii="仿宋" w:hAnsi="仿宋" w:eastAsia="仿宋" w:cs="仿宋"/>
                <w:kern w:val="0"/>
                <w:szCs w:val="21"/>
              </w:rPr>
            </w:pPr>
          </w:p>
        </w:tc>
        <w:tc>
          <w:tcPr>
            <w:tcW w:w="3320" w:type="dxa"/>
            <w:shd w:val="clear" w:color="000000" w:fill="FFFFFF"/>
            <w:vAlign w:val="center"/>
          </w:tcPr>
          <w:p w14:paraId="08048D50">
            <w:pPr>
              <w:widowControl/>
              <w:spacing w:after="0" w:line="240" w:lineRule="atLeast"/>
              <w:jc w:val="center"/>
              <w:rPr>
                <w:rFonts w:hint="eastAsia" w:ascii="仿宋" w:hAnsi="仿宋" w:eastAsia="仿宋" w:cs="仿宋"/>
                <w:bCs/>
              </w:rPr>
            </w:pPr>
            <w:r>
              <w:rPr>
                <w:rFonts w:hint="eastAsia" w:ascii="仿宋" w:hAnsi="仿宋" w:eastAsia="仿宋" w:cs="仿宋"/>
                <w:bCs/>
              </w:rPr>
              <w:t>标准夹具及五轴专用夹具库</w:t>
            </w:r>
          </w:p>
        </w:tc>
        <w:tc>
          <w:tcPr>
            <w:tcW w:w="1692" w:type="dxa"/>
            <w:shd w:val="clear" w:color="000000" w:fill="FFFFFF"/>
            <w:vAlign w:val="center"/>
          </w:tcPr>
          <w:p w14:paraId="15731FC0">
            <w:pPr>
              <w:widowControl/>
              <w:spacing w:after="0" w:line="240" w:lineRule="auto"/>
              <w:jc w:val="center"/>
              <w:rPr>
                <w:rFonts w:hint="eastAsia" w:ascii="仿宋" w:hAnsi="仿宋" w:eastAsia="仿宋" w:cs="仿宋"/>
                <w:kern w:val="0"/>
                <w:szCs w:val="21"/>
              </w:rPr>
            </w:pPr>
            <w:r>
              <w:rPr>
                <w:rFonts w:hint="eastAsia" w:ascii="仿宋" w:hAnsi="仿宋" w:eastAsia="仿宋" w:cs="仿宋"/>
                <w:kern w:val="0"/>
                <w:szCs w:val="21"/>
              </w:rPr>
              <w:t>详见</w:t>
            </w:r>
            <w:r>
              <w:rPr>
                <w:rFonts w:hint="eastAsia" w:ascii="仿宋" w:hAnsi="仿宋" w:eastAsia="仿宋" w:cs="仿宋"/>
              </w:rPr>
              <w:t>参数表</w:t>
            </w:r>
          </w:p>
        </w:tc>
        <w:tc>
          <w:tcPr>
            <w:tcW w:w="837" w:type="dxa"/>
            <w:shd w:val="clear" w:color="000000" w:fill="FFFFFF"/>
            <w:vAlign w:val="center"/>
          </w:tcPr>
          <w:p w14:paraId="55498DD6">
            <w:pPr>
              <w:widowControl/>
              <w:spacing w:after="0" w:line="240" w:lineRule="auto"/>
              <w:jc w:val="center"/>
              <w:rPr>
                <w:rFonts w:hint="eastAsia" w:ascii="仿宋" w:hAnsi="仿宋" w:eastAsia="仿宋" w:cs="仿宋"/>
                <w:kern w:val="0"/>
                <w:szCs w:val="21"/>
              </w:rPr>
            </w:pPr>
            <w:r>
              <w:rPr>
                <w:rFonts w:hint="eastAsia" w:ascii="仿宋" w:hAnsi="仿宋" w:eastAsia="仿宋" w:cs="仿宋"/>
                <w:kern w:val="0"/>
                <w:szCs w:val="21"/>
              </w:rPr>
              <w:t>10</w:t>
            </w:r>
          </w:p>
        </w:tc>
        <w:tc>
          <w:tcPr>
            <w:tcW w:w="868" w:type="dxa"/>
            <w:shd w:val="clear" w:color="000000" w:fill="FFFFFF"/>
            <w:vAlign w:val="center"/>
          </w:tcPr>
          <w:p w14:paraId="1D43C116">
            <w:pPr>
              <w:widowControl/>
              <w:spacing w:after="0" w:line="240" w:lineRule="auto"/>
              <w:jc w:val="center"/>
              <w:rPr>
                <w:rFonts w:hint="eastAsia" w:ascii="仿宋" w:hAnsi="仿宋" w:eastAsia="仿宋" w:cs="仿宋"/>
                <w:kern w:val="0"/>
                <w:szCs w:val="21"/>
              </w:rPr>
            </w:pPr>
            <w:r>
              <w:rPr>
                <w:rFonts w:hint="eastAsia" w:ascii="仿宋" w:hAnsi="仿宋" w:eastAsia="仿宋" w:cs="仿宋"/>
                <w:kern w:val="0"/>
                <w:szCs w:val="21"/>
              </w:rPr>
              <w:t>套</w:t>
            </w:r>
          </w:p>
        </w:tc>
      </w:tr>
      <w:tr w14:paraId="322C3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04" w:type="dxa"/>
            <w:vMerge w:val="continue"/>
            <w:shd w:val="clear" w:color="000000" w:fill="FFFFFF"/>
            <w:vAlign w:val="center"/>
          </w:tcPr>
          <w:p w14:paraId="430C9F2B">
            <w:pPr>
              <w:widowControl/>
              <w:spacing w:after="0" w:line="240" w:lineRule="auto"/>
              <w:jc w:val="center"/>
              <w:rPr>
                <w:rFonts w:hint="eastAsia" w:ascii="仿宋" w:hAnsi="仿宋" w:eastAsia="仿宋" w:cs="仿宋"/>
                <w:kern w:val="0"/>
                <w:szCs w:val="21"/>
              </w:rPr>
            </w:pPr>
          </w:p>
        </w:tc>
        <w:tc>
          <w:tcPr>
            <w:tcW w:w="1715" w:type="dxa"/>
            <w:vMerge w:val="continue"/>
            <w:shd w:val="clear" w:color="auto" w:fill="auto"/>
            <w:vAlign w:val="center"/>
          </w:tcPr>
          <w:p w14:paraId="6A982200">
            <w:pPr>
              <w:widowControl/>
              <w:spacing w:after="0" w:line="240" w:lineRule="auto"/>
              <w:jc w:val="center"/>
              <w:rPr>
                <w:rFonts w:hint="eastAsia" w:ascii="仿宋" w:hAnsi="仿宋" w:eastAsia="仿宋" w:cs="仿宋"/>
                <w:kern w:val="0"/>
                <w:szCs w:val="21"/>
              </w:rPr>
            </w:pPr>
          </w:p>
        </w:tc>
        <w:tc>
          <w:tcPr>
            <w:tcW w:w="3320" w:type="dxa"/>
            <w:shd w:val="clear" w:color="000000" w:fill="FFFFFF"/>
            <w:vAlign w:val="center"/>
          </w:tcPr>
          <w:p w14:paraId="7960C9B4">
            <w:pPr>
              <w:widowControl/>
              <w:spacing w:after="0" w:line="240" w:lineRule="atLeast"/>
              <w:jc w:val="center"/>
              <w:rPr>
                <w:rFonts w:hint="eastAsia" w:ascii="仿宋" w:hAnsi="仿宋" w:eastAsia="仿宋" w:cs="仿宋"/>
                <w:bCs/>
              </w:rPr>
            </w:pPr>
            <w:r>
              <w:rPr>
                <w:rFonts w:hint="eastAsia" w:ascii="仿宋" w:hAnsi="仿宋" w:eastAsia="仿宋" w:cs="仿宋"/>
                <w:bCs/>
              </w:rPr>
              <w:t>毛坯自定义模块</w:t>
            </w:r>
          </w:p>
        </w:tc>
        <w:tc>
          <w:tcPr>
            <w:tcW w:w="1692" w:type="dxa"/>
            <w:shd w:val="clear" w:color="000000" w:fill="FFFFFF"/>
            <w:vAlign w:val="center"/>
          </w:tcPr>
          <w:p w14:paraId="5E1731FE">
            <w:pPr>
              <w:widowControl/>
              <w:spacing w:after="0" w:line="240" w:lineRule="auto"/>
              <w:jc w:val="center"/>
              <w:rPr>
                <w:rFonts w:hint="eastAsia" w:ascii="仿宋" w:hAnsi="仿宋" w:eastAsia="仿宋" w:cs="仿宋"/>
                <w:kern w:val="0"/>
                <w:szCs w:val="21"/>
              </w:rPr>
            </w:pPr>
            <w:r>
              <w:rPr>
                <w:rFonts w:hint="eastAsia" w:ascii="仿宋" w:hAnsi="仿宋" w:eastAsia="仿宋" w:cs="仿宋"/>
                <w:kern w:val="0"/>
                <w:szCs w:val="21"/>
              </w:rPr>
              <w:t>详见</w:t>
            </w:r>
            <w:r>
              <w:rPr>
                <w:rFonts w:hint="eastAsia" w:ascii="仿宋" w:hAnsi="仿宋" w:eastAsia="仿宋" w:cs="仿宋"/>
              </w:rPr>
              <w:t>参数表</w:t>
            </w:r>
          </w:p>
        </w:tc>
        <w:tc>
          <w:tcPr>
            <w:tcW w:w="837" w:type="dxa"/>
            <w:shd w:val="clear" w:color="000000" w:fill="FFFFFF"/>
            <w:vAlign w:val="center"/>
          </w:tcPr>
          <w:p w14:paraId="1F5452F5">
            <w:pPr>
              <w:widowControl/>
              <w:spacing w:after="0" w:line="240" w:lineRule="auto"/>
              <w:jc w:val="center"/>
              <w:rPr>
                <w:rFonts w:hint="eastAsia" w:ascii="仿宋" w:hAnsi="仿宋" w:eastAsia="仿宋" w:cs="仿宋"/>
                <w:kern w:val="0"/>
                <w:szCs w:val="21"/>
              </w:rPr>
            </w:pPr>
            <w:r>
              <w:rPr>
                <w:rFonts w:hint="eastAsia" w:ascii="仿宋" w:hAnsi="仿宋" w:eastAsia="仿宋" w:cs="仿宋"/>
                <w:kern w:val="0"/>
                <w:szCs w:val="21"/>
              </w:rPr>
              <w:t>10</w:t>
            </w:r>
          </w:p>
        </w:tc>
        <w:tc>
          <w:tcPr>
            <w:tcW w:w="868" w:type="dxa"/>
            <w:shd w:val="clear" w:color="000000" w:fill="FFFFFF"/>
            <w:vAlign w:val="center"/>
          </w:tcPr>
          <w:p w14:paraId="3083D057">
            <w:pPr>
              <w:widowControl/>
              <w:spacing w:after="0" w:line="240" w:lineRule="auto"/>
              <w:jc w:val="center"/>
              <w:rPr>
                <w:rFonts w:hint="eastAsia" w:ascii="仿宋" w:hAnsi="仿宋" w:eastAsia="仿宋" w:cs="仿宋"/>
                <w:kern w:val="0"/>
                <w:szCs w:val="21"/>
              </w:rPr>
            </w:pPr>
            <w:r>
              <w:rPr>
                <w:rFonts w:hint="eastAsia" w:ascii="仿宋" w:hAnsi="仿宋" w:eastAsia="仿宋" w:cs="仿宋"/>
                <w:kern w:val="0"/>
                <w:szCs w:val="21"/>
              </w:rPr>
              <w:t>套</w:t>
            </w:r>
          </w:p>
        </w:tc>
      </w:tr>
      <w:tr w14:paraId="65E76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04" w:type="dxa"/>
            <w:vMerge w:val="continue"/>
            <w:shd w:val="clear" w:color="000000" w:fill="FFFFFF"/>
            <w:vAlign w:val="center"/>
          </w:tcPr>
          <w:p w14:paraId="3FC05B03">
            <w:pPr>
              <w:widowControl/>
              <w:spacing w:after="0" w:line="240" w:lineRule="auto"/>
              <w:jc w:val="center"/>
              <w:rPr>
                <w:rFonts w:hint="eastAsia" w:ascii="仿宋" w:hAnsi="仿宋" w:eastAsia="仿宋" w:cs="仿宋"/>
                <w:kern w:val="0"/>
                <w:szCs w:val="21"/>
              </w:rPr>
            </w:pPr>
          </w:p>
        </w:tc>
        <w:tc>
          <w:tcPr>
            <w:tcW w:w="1715" w:type="dxa"/>
            <w:vMerge w:val="continue"/>
            <w:shd w:val="clear" w:color="auto" w:fill="auto"/>
            <w:vAlign w:val="center"/>
          </w:tcPr>
          <w:p w14:paraId="6C526D4B">
            <w:pPr>
              <w:widowControl/>
              <w:spacing w:after="0" w:line="240" w:lineRule="auto"/>
              <w:jc w:val="center"/>
              <w:rPr>
                <w:rFonts w:hint="eastAsia" w:ascii="仿宋" w:hAnsi="仿宋" w:eastAsia="仿宋" w:cs="仿宋"/>
                <w:kern w:val="0"/>
                <w:szCs w:val="21"/>
              </w:rPr>
            </w:pPr>
          </w:p>
        </w:tc>
        <w:tc>
          <w:tcPr>
            <w:tcW w:w="3320" w:type="dxa"/>
            <w:shd w:val="clear" w:color="000000" w:fill="FFFFFF"/>
            <w:vAlign w:val="center"/>
          </w:tcPr>
          <w:p w14:paraId="4B1E43CE">
            <w:pPr>
              <w:widowControl/>
              <w:spacing w:after="0" w:line="240" w:lineRule="atLeast"/>
              <w:jc w:val="center"/>
              <w:rPr>
                <w:rFonts w:hint="eastAsia" w:ascii="仿宋" w:hAnsi="仿宋" w:eastAsia="仿宋" w:cs="仿宋"/>
                <w:bCs/>
              </w:rPr>
            </w:pPr>
            <w:r>
              <w:rPr>
                <w:rFonts w:hint="eastAsia" w:ascii="仿宋" w:hAnsi="仿宋" w:eastAsia="仿宋" w:cs="仿宋"/>
                <w:bCs/>
              </w:rPr>
              <w:t>多轴联动仿真加工功能模块</w:t>
            </w:r>
          </w:p>
        </w:tc>
        <w:tc>
          <w:tcPr>
            <w:tcW w:w="1692" w:type="dxa"/>
            <w:shd w:val="clear" w:color="000000" w:fill="FFFFFF"/>
            <w:vAlign w:val="center"/>
          </w:tcPr>
          <w:p w14:paraId="0AC9C070">
            <w:pPr>
              <w:widowControl/>
              <w:spacing w:after="0" w:line="240" w:lineRule="auto"/>
              <w:jc w:val="center"/>
              <w:rPr>
                <w:rFonts w:hint="eastAsia" w:ascii="仿宋" w:hAnsi="仿宋" w:eastAsia="仿宋" w:cs="仿宋"/>
                <w:kern w:val="0"/>
                <w:szCs w:val="21"/>
              </w:rPr>
            </w:pPr>
            <w:r>
              <w:rPr>
                <w:rFonts w:hint="eastAsia" w:ascii="仿宋" w:hAnsi="仿宋" w:eastAsia="仿宋" w:cs="仿宋"/>
                <w:kern w:val="0"/>
                <w:szCs w:val="21"/>
              </w:rPr>
              <w:t>详见</w:t>
            </w:r>
            <w:r>
              <w:rPr>
                <w:rFonts w:hint="eastAsia" w:ascii="仿宋" w:hAnsi="仿宋" w:eastAsia="仿宋" w:cs="仿宋"/>
              </w:rPr>
              <w:t>参数表</w:t>
            </w:r>
          </w:p>
        </w:tc>
        <w:tc>
          <w:tcPr>
            <w:tcW w:w="837" w:type="dxa"/>
            <w:shd w:val="clear" w:color="000000" w:fill="FFFFFF"/>
            <w:vAlign w:val="center"/>
          </w:tcPr>
          <w:p w14:paraId="2D0E4E57">
            <w:pPr>
              <w:widowControl/>
              <w:spacing w:after="0" w:line="240" w:lineRule="auto"/>
              <w:jc w:val="center"/>
              <w:rPr>
                <w:rFonts w:hint="eastAsia" w:ascii="仿宋" w:hAnsi="仿宋" w:eastAsia="仿宋" w:cs="仿宋"/>
                <w:kern w:val="0"/>
                <w:szCs w:val="21"/>
              </w:rPr>
            </w:pPr>
            <w:r>
              <w:rPr>
                <w:rFonts w:hint="eastAsia" w:ascii="仿宋" w:hAnsi="仿宋" w:eastAsia="仿宋" w:cs="仿宋"/>
                <w:kern w:val="0"/>
                <w:szCs w:val="21"/>
              </w:rPr>
              <w:t>10</w:t>
            </w:r>
          </w:p>
        </w:tc>
        <w:tc>
          <w:tcPr>
            <w:tcW w:w="868" w:type="dxa"/>
            <w:shd w:val="clear" w:color="000000" w:fill="FFFFFF"/>
            <w:vAlign w:val="center"/>
          </w:tcPr>
          <w:p w14:paraId="77D1E584">
            <w:pPr>
              <w:widowControl/>
              <w:spacing w:after="0" w:line="240" w:lineRule="auto"/>
              <w:jc w:val="center"/>
              <w:rPr>
                <w:rFonts w:hint="eastAsia" w:ascii="仿宋" w:hAnsi="仿宋" w:eastAsia="仿宋" w:cs="仿宋"/>
                <w:kern w:val="0"/>
                <w:szCs w:val="21"/>
              </w:rPr>
            </w:pPr>
            <w:r>
              <w:rPr>
                <w:rFonts w:hint="eastAsia" w:ascii="仿宋" w:hAnsi="仿宋" w:eastAsia="仿宋" w:cs="仿宋"/>
                <w:kern w:val="0"/>
                <w:szCs w:val="21"/>
              </w:rPr>
              <w:t>套</w:t>
            </w:r>
          </w:p>
        </w:tc>
      </w:tr>
      <w:tr w14:paraId="0004E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04" w:type="dxa"/>
            <w:vMerge w:val="continue"/>
            <w:shd w:val="clear" w:color="000000" w:fill="FFFFFF"/>
            <w:vAlign w:val="center"/>
          </w:tcPr>
          <w:p w14:paraId="3A9C1066">
            <w:pPr>
              <w:widowControl/>
              <w:spacing w:after="0" w:line="240" w:lineRule="auto"/>
              <w:jc w:val="center"/>
              <w:rPr>
                <w:rFonts w:hint="eastAsia" w:ascii="仿宋" w:hAnsi="仿宋" w:eastAsia="仿宋" w:cs="仿宋"/>
                <w:kern w:val="0"/>
                <w:szCs w:val="21"/>
              </w:rPr>
            </w:pPr>
          </w:p>
        </w:tc>
        <w:tc>
          <w:tcPr>
            <w:tcW w:w="1715" w:type="dxa"/>
            <w:vMerge w:val="continue"/>
            <w:shd w:val="clear" w:color="auto" w:fill="auto"/>
            <w:vAlign w:val="center"/>
          </w:tcPr>
          <w:p w14:paraId="6ECB4CE6">
            <w:pPr>
              <w:widowControl/>
              <w:spacing w:after="0" w:line="240" w:lineRule="auto"/>
              <w:jc w:val="center"/>
              <w:rPr>
                <w:rFonts w:hint="eastAsia" w:ascii="仿宋" w:hAnsi="仿宋" w:eastAsia="仿宋" w:cs="仿宋"/>
                <w:kern w:val="0"/>
                <w:szCs w:val="21"/>
              </w:rPr>
            </w:pPr>
          </w:p>
        </w:tc>
        <w:tc>
          <w:tcPr>
            <w:tcW w:w="3320" w:type="dxa"/>
            <w:shd w:val="clear" w:color="000000" w:fill="FFFFFF"/>
            <w:vAlign w:val="center"/>
          </w:tcPr>
          <w:p w14:paraId="7FE211F6">
            <w:pPr>
              <w:widowControl/>
              <w:spacing w:after="0" w:line="240" w:lineRule="atLeast"/>
              <w:jc w:val="center"/>
              <w:rPr>
                <w:rFonts w:hint="eastAsia" w:ascii="仿宋" w:hAnsi="仿宋" w:eastAsia="仿宋" w:cs="仿宋"/>
                <w:bCs/>
              </w:rPr>
            </w:pPr>
            <w:r>
              <w:rPr>
                <w:rFonts w:hint="eastAsia" w:ascii="仿宋" w:hAnsi="仿宋" w:eastAsia="仿宋" w:cs="仿宋"/>
                <w:bCs/>
              </w:rPr>
              <w:t>软件测量模块</w:t>
            </w:r>
          </w:p>
        </w:tc>
        <w:tc>
          <w:tcPr>
            <w:tcW w:w="1692" w:type="dxa"/>
            <w:shd w:val="clear" w:color="000000" w:fill="FFFFFF"/>
            <w:vAlign w:val="center"/>
          </w:tcPr>
          <w:p w14:paraId="6A374399">
            <w:pPr>
              <w:widowControl/>
              <w:spacing w:after="0" w:line="240" w:lineRule="auto"/>
              <w:jc w:val="center"/>
              <w:rPr>
                <w:rFonts w:hint="eastAsia" w:ascii="仿宋" w:hAnsi="仿宋" w:eastAsia="仿宋" w:cs="仿宋"/>
                <w:kern w:val="0"/>
                <w:szCs w:val="21"/>
              </w:rPr>
            </w:pPr>
            <w:r>
              <w:rPr>
                <w:rFonts w:hint="eastAsia" w:ascii="仿宋" w:hAnsi="仿宋" w:eastAsia="仿宋" w:cs="仿宋"/>
                <w:kern w:val="0"/>
                <w:szCs w:val="21"/>
              </w:rPr>
              <w:t>详见</w:t>
            </w:r>
            <w:r>
              <w:rPr>
                <w:rFonts w:hint="eastAsia" w:ascii="仿宋" w:hAnsi="仿宋" w:eastAsia="仿宋" w:cs="仿宋"/>
              </w:rPr>
              <w:t>参数表</w:t>
            </w:r>
          </w:p>
        </w:tc>
        <w:tc>
          <w:tcPr>
            <w:tcW w:w="837" w:type="dxa"/>
            <w:shd w:val="clear" w:color="000000" w:fill="FFFFFF"/>
            <w:vAlign w:val="center"/>
          </w:tcPr>
          <w:p w14:paraId="0EF59DF3">
            <w:pPr>
              <w:widowControl/>
              <w:spacing w:after="0" w:line="240" w:lineRule="auto"/>
              <w:jc w:val="center"/>
              <w:rPr>
                <w:rFonts w:hint="eastAsia" w:ascii="仿宋" w:hAnsi="仿宋" w:eastAsia="仿宋" w:cs="仿宋"/>
                <w:kern w:val="0"/>
                <w:szCs w:val="21"/>
              </w:rPr>
            </w:pPr>
            <w:r>
              <w:rPr>
                <w:rFonts w:hint="eastAsia" w:ascii="仿宋" w:hAnsi="仿宋" w:eastAsia="仿宋" w:cs="仿宋"/>
                <w:kern w:val="0"/>
                <w:szCs w:val="21"/>
              </w:rPr>
              <w:t>10</w:t>
            </w:r>
          </w:p>
        </w:tc>
        <w:tc>
          <w:tcPr>
            <w:tcW w:w="868" w:type="dxa"/>
            <w:shd w:val="clear" w:color="000000" w:fill="FFFFFF"/>
            <w:vAlign w:val="center"/>
          </w:tcPr>
          <w:p w14:paraId="2431071E">
            <w:pPr>
              <w:widowControl/>
              <w:spacing w:after="0" w:line="240" w:lineRule="auto"/>
              <w:jc w:val="center"/>
              <w:rPr>
                <w:rFonts w:hint="eastAsia" w:ascii="仿宋" w:hAnsi="仿宋" w:eastAsia="仿宋" w:cs="仿宋"/>
                <w:kern w:val="0"/>
                <w:szCs w:val="21"/>
              </w:rPr>
            </w:pPr>
            <w:r>
              <w:rPr>
                <w:rFonts w:hint="eastAsia" w:ascii="仿宋" w:hAnsi="仿宋" w:eastAsia="仿宋" w:cs="仿宋"/>
                <w:kern w:val="0"/>
                <w:szCs w:val="21"/>
              </w:rPr>
              <w:t>套</w:t>
            </w:r>
          </w:p>
        </w:tc>
      </w:tr>
      <w:tr w14:paraId="6D3DE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04" w:type="dxa"/>
            <w:vMerge w:val="continue"/>
            <w:shd w:val="clear" w:color="000000" w:fill="FFFFFF"/>
            <w:vAlign w:val="center"/>
          </w:tcPr>
          <w:p w14:paraId="2D4F490D">
            <w:pPr>
              <w:widowControl/>
              <w:spacing w:after="0" w:line="240" w:lineRule="auto"/>
              <w:jc w:val="center"/>
              <w:rPr>
                <w:rFonts w:hint="eastAsia" w:ascii="仿宋" w:hAnsi="仿宋" w:eastAsia="仿宋" w:cs="仿宋"/>
                <w:kern w:val="0"/>
                <w:szCs w:val="21"/>
              </w:rPr>
            </w:pPr>
          </w:p>
        </w:tc>
        <w:tc>
          <w:tcPr>
            <w:tcW w:w="1715" w:type="dxa"/>
            <w:vMerge w:val="continue"/>
            <w:shd w:val="clear" w:color="auto" w:fill="auto"/>
            <w:vAlign w:val="center"/>
          </w:tcPr>
          <w:p w14:paraId="1B60E91C">
            <w:pPr>
              <w:widowControl/>
              <w:spacing w:after="0" w:line="240" w:lineRule="auto"/>
              <w:jc w:val="center"/>
              <w:rPr>
                <w:rFonts w:hint="eastAsia" w:ascii="仿宋" w:hAnsi="仿宋" w:eastAsia="仿宋" w:cs="仿宋"/>
                <w:kern w:val="0"/>
                <w:szCs w:val="21"/>
              </w:rPr>
            </w:pPr>
          </w:p>
        </w:tc>
        <w:tc>
          <w:tcPr>
            <w:tcW w:w="3320" w:type="dxa"/>
            <w:shd w:val="clear" w:color="000000" w:fill="FFFFFF"/>
            <w:vAlign w:val="center"/>
          </w:tcPr>
          <w:p w14:paraId="228AF552">
            <w:pPr>
              <w:spacing w:after="0" w:line="240" w:lineRule="atLeast"/>
              <w:jc w:val="center"/>
              <w:rPr>
                <w:rFonts w:hint="eastAsia" w:ascii="仿宋" w:hAnsi="仿宋" w:eastAsia="仿宋" w:cs="仿宋"/>
                <w:bCs/>
              </w:rPr>
            </w:pPr>
            <w:r>
              <w:rPr>
                <w:rFonts w:hint="eastAsia" w:ascii="仿宋" w:hAnsi="仿宋" w:eastAsia="仿宋" w:cs="仿宋"/>
                <w:bCs/>
              </w:rPr>
              <w:t>3D模型比对计算模块</w:t>
            </w:r>
          </w:p>
        </w:tc>
        <w:tc>
          <w:tcPr>
            <w:tcW w:w="1692" w:type="dxa"/>
            <w:shd w:val="clear" w:color="000000" w:fill="FFFFFF"/>
            <w:vAlign w:val="center"/>
          </w:tcPr>
          <w:p w14:paraId="63F60645">
            <w:pPr>
              <w:widowControl/>
              <w:spacing w:after="0" w:line="240" w:lineRule="auto"/>
              <w:jc w:val="center"/>
              <w:rPr>
                <w:rFonts w:hint="eastAsia" w:ascii="仿宋" w:hAnsi="仿宋" w:eastAsia="仿宋" w:cs="仿宋"/>
                <w:kern w:val="0"/>
                <w:szCs w:val="21"/>
              </w:rPr>
            </w:pPr>
            <w:r>
              <w:rPr>
                <w:rFonts w:hint="eastAsia" w:ascii="仿宋" w:hAnsi="仿宋" w:eastAsia="仿宋" w:cs="仿宋"/>
                <w:kern w:val="0"/>
                <w:szCs w:val="21"/>
              </w:rPr>
              <w:t>详见</w:t>
            </w:r>
            <w:r>
              <w:rPr>
                <w:rFonts w:hint="eastAsia" w:ascii="仿宋" w:hAnsi="仿宋" w:eastAsia="仿宋" w:cs="仿宋"/>
              </w:rPr>
              <w:t>参数表</w:t>
            </w:r>
          </w:p>
        </w:tc>
        <w:tc>
          <w:tcPr>
            <w:tcW w:w="837" w:type="dxa"/>
            <w:shd w:val="clear" w:color="000000" w:fill="FFFFFF"/>
            <w:vAlign w:val="center"/>
          </w:tcPr>
          <w:p w14:paraId="21522A57">
            <w:pPr>
              <w:widowControl/>
              <w:spacing w:after="0" w:line="240" w:lineRule="auto"/>
              <w:jc w:val="center"/>
              <w:rPr>
                <w:rFonts w:hint="eastAsia" w:ascii="仿宋" w:hAnsi="仿宋" w:eastAsia="仿宋" w:cs="仿宋"/>
                <w:kern w:val="0"/>
                <w:szCs w:val="21"/>
              </w:rPr>
            </w:pPr>
            <w:r>
              <w:rPr>
                <w:rFonts w:hint="eastAsia" w:ascii="仿宋" w:hAnsi="仿宋" w:eastAsia="仿宋" w:cs="仿宋"/>
                <w:kern w:val="0"/>
                <w:szCs w:val="21"/>
              </w:rPr>
              <w:t>10</w:t>
            </w:r>
          </w:p>
        </w:tc>
        <w:tc>
          <w:tcPr>
            <w:tcW w:w="868" w:type="dxa"/>
            <w:shd w:val="clear" w:color="000000" w:fill="FFFFFF"/>
            <w:vAlign w:val="center"/>
          </w:tcPr>
          <w:p w14:paraId="4A7A710C">
            <w:pPr>
              <w:widowControl/>
              <w:spacing w:after="0" w:line="240" w:lineRule="auto"/>
              <w:jc w:val="center"/>
              <w:rPr>
                <w:rFonts w:hint="eastAsia" w:ascii="仿宋" w:hAnsi="仿宋" w:eastAsia="仿宋" w:cs="仿宋"/>
                <w:kern w:val="0"/>
                <w:szCs w:val="21"/>
              </w:rPr>
            </w:pPr>
            <w:r>
              <w:rPr>
                <w:rFonts w:hint="eastAsia" w:ascii="仿宋" w:hAnsi="仿宋" w:eastAsia="仿宋" w:cs="仿宋"/>
                <w:kern w:val="0"/>
                <w:szCs w:val="21"/>
              </w:rPr>
              <w:t>套</w:t>
            </w:r>
          </w:p>
        </w:tc>
      </w:tr>
      <w:tr w14:paraId="7639F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04" w:type="dxa"/>
            <w:vMerge w:val="continue"/>
            <w:shd w:val="clear" w:color="000000" w:fill="FFFFFF"/>
            <w:vAlign w:val="center"/>
          </w:tcPr>
          <w:p w14:paraId="3DD4FC5A">
            <w:pPr>
              <w:widowControl/>
              <w:spacing w:after="0" w:line="240" w:lineRule="auto"/>
              <w:jc w:val="center"/>
              <w:rPr>
                <w:rFonts w:hint="eastAsia" w:ascii="仿宋" w:hAnsi="仿宋" w:eastAsia="仿宋" w:cs="仿宋"/>
                <w:kern w:val="0"/>
                <w:szCs w:val="21"/>
              </w:rPr>
            </w:pPr>
          </w:p>
        </w:tc>
        <w:tc>
          <w:tcPr>
            <w:tcW w:w="1715" w:type="dxa"/>
            <w:vMerge w:val="continue"/>
            <w:shd w:val="clear" w:color="auto" w:fill="auto"/>
            <w:vAlign w:val="center"/>
          </w:tcPr>
          <w:p w14:paraId="76043CA2">
            <w:pPr>
              <w:widowControl/>
              <w:spacing w:after="0" w:line="240" w:lineRule="auto"/>
              <w:jc w:val="center"/>
              <w:rPr>
                <w:rFonts w:hint="eastAsia" w:ascii="仿宋" w:hAnsi="仿宋" w:eastAsia="仿宋" w:cs="仿宋"/>
                <w:kern w:val="0"/>
                <w:szCs w:val="21"/>
              </w:rPr>
            </w:pPr>
          </w:p>
        </w:tc>
        <w:tc>
          <w:tcPr>
            <w:tcW w:w="3320" w:type="dxa"/>
            <w:shd w:val="clear" w:color="000000" w:fill="FFFFFF"/>
            <w:vAlign w:val="center"/>
          </w:tcPr>
          <w:p w14:paraId="535F5E1B">
            <w:pPr>
              <w:spacing w:after="0" w:line="240" w:lineRule="atLeast"/>
              <w:jc w:val="center"/>
              <w:rPr>
                <w:rFonts w:hint="eastAsia" w:ascii="仿宋" w:hAnsi="仿宋" w:eastAsia="仿宋" w:cs="仿宋"/>
                <w:bCs/>
              </w:rPr>
            </w:pPr>
            <w:r>
              <w:rPr>
                <w:rFonts w:hint="eastAsia" w:ascii="仿宋" w:hAnsi="仿宋" w:eastAsia="仿宋" w:cs="仿宋"/>
                <w:bCs/>
              </w:rPr>
              <w:t>坐标系自动寻边模块</w:t>
            </w:r>
          </w:p>
        </w:tc>
        <w:tc>
          <w:tcPr>
            <w:tcW w:w="1692" w:type="dxa"/>
            <w:shd w:val="clear" w:color="000000" w:fill="FFFFFF"/>
            <w:vAlign w:val="center"/>
          </w:tcPr>
          <w:p w14:paraId="58DE3554">
            <w:pPr>
              <w:widowControl/>
              <w:spacing w:after="0" w:line="240" w:lineRule="auto"/>
              <w:jc w:val="center"/>
              <w:rPr>
                <w:rFonts w:hint="eastAsia" w:ascii="仿宋" w:hAnsi="仿宋" w:eastAsia="仿宋" w:cs="仿宋"/>
                <w:kern w:val="0"/>
                <w:szCs w:val="21"/>
              </w:rPr>
            </w:pPr>
            <w:r>
              <w:rPr>
                <w:rFonts w:hint="eastAsia" w:ascii="仿宋" w:hAnsi="仿宋" w:eastAsia="仿宋" w:cs="仿宋"/>
                <w:kern w:val="0"/>
                <w:szCs w:val="21"/>
              </w:rPr>
              <w:t>详见</w:t>
            </w:r>
            <w:r>
              <w:rPr>
                <w:rFonts w:hint="eastAsia" w:ascii="仿宋" w:hAnsi="仿宋" w:eastAsia="仿宋" w:cs="仿宋"/>
              </w:rPr>
              <w:t>参数表</w:t>
            </w:r>
          </w:p>
        </w:tc>
        <w:tc>
          <w:tcPr>
            <w:tcW w:w="837" w:type="dxa"/>
            <w:shd w:val="clear" w:color="000000" w:fill="FFFFFF"/>
            <w:vAlign w:val="center"/>
          </w:tcPr>
          <w:p w14:paraId="1B993943">
            <w:pPr>
              <w:widowControl/>
              <w:spacing w:after="0" w:line="240" w:lineRule="auto"/>
              <w:jc w:val="center"/>
              <w:rPr>
                <w:rFonts w:hint="eastAsia" w:ascii="仿宋" w:hAnsi="仿宋" w:eastAsia="仿宋" w:cs="仿宋"/>
                <w:kern w:val="0"/>
                <w:szCs w:val="21"/>
              </w:rPr>
            </w:pPr>
            <w:r>
              <w:rPr>
                <w:rFonts w:hint="eastAsia" w:ascii="仿宋" w:hAnsi="仿宋" w:eastAsia="仿宋" w:cs="仿宋"/>
                <w:kern w:val="0"/>
                <w:szCs w:val="21"/>
              </w:rPr>
              <w:t>10</w:t>
            </w:r>
          </w:p>
        </w:tc>
        <w:tc>
          <w:tcPr>
            <w:tcW w:w="868" w:type="dxa"/>
            <w:shd w:val="clear" w:color="000000" w:fill="FFFFFF"/>
            <w:vAlign w:val="center"/>
          </w:tcPr>
          <w:p w14:paraId="727F3B2C">
            <w:pPr>
              <w:widowControl/>
              <w:spacing w:after="0" w:line="240" w:lineRule="auto"/>
              <w:jc w:val="center"/>
              <w:rPr>
                <w:rFonts w:hint="eastAsia" w:ascii="仿宋" w:hAnsi="仿宋" w:eastAsia="仿宋" w:cs="仿宋"/>
                <w:kern w:val="0"/>
                <w:szCs w:val="21"/>
              </w:rPr>
            </w:pPr>
            <w:r>
              <w:rPr>
                <w:rFonts w:hint="eastAsia" w:ascii="仿宋" w:hAnsi="仿宋" w:eastAsia="仿宋" w:cs="仿宋"/>
                <w:kern w:val="0"/>
                <w:szCs w:val="21"/>
              </w:rPr>
              <w:t>套</w:t>
            </w:r>
          </w:p>
        </w:tc>
      </w:tr>
      <w:tr w14:paraId="07554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04" w:type="dxa"/>
            <w:vMerge w:val="continue"/>
            <w:shd w:val="clear" w:color="000000" w:fill="FFFFFF"/>
            <w:vAlign w:val="center"/>
          </w:tcPr>
          <w:p w14:paraId="607BECC7">
            <w:pPr>
              <w:widowControl/>
              <w:spacing w:after="0" w:line="240" w:lineRule="auto"/>
              <w:jc w:val="center"/>
              <w:rPr>
                <w:rFonts w:hint="eastAsia" w:ascii="仿宋" w:hAnsi="仿宋" w:eastAsia="仿宋" w:cs="仿宋"/>
                <w:kern w:val="0"/>
                <w:szCs w:val="21"/>
              </w:rPr>
            </w:pPr>
          </w:p>
        </w:tc>
        <w:tc>
          <w:tcPr>
            <w:tcW w:w="1715" w:type="dxa"/>
            <w:vMerge w:val="continue"/>
            <w:shd w:val="clear" w:color="auto" w:fill="auto"/>
            <w:vAlign w:val="center"/>
          </w:tcPr>
          <w:p w14:paraId="37CDD85B">
            <w:pPr>
              <w:widowControl/>
              <w:spacing w:after="0" w:line="240" w:lineRule="auto"/>
              <w:jc w:val="center"/>
              <w:rPr>
                <w:rFonts w:hint="eastAsia" w:ascii="仿宋" w:hAnsi="仿宋" w:eastAsia="仿宋" w:cs="仿宋"/>
                <w:kern w:val="0"/>
                <w:szCs w:val="21"/>
              </w:rPr>
            </w:pPr>
          </w:p>
        </w:tc>
        <w:tc>
          <w:tcPr>
            <w:tcW w:w="3320" w:type="dxa"/>
            <w:shd w:val="clear" w:color="000000" w:fill="FFFFFF"/>
            <w:vAlign w:val="center"/>
          </w:tcPr>
          <w:p w14:paraId="307AB74E">
            <w:pPr>
              <w:spacing w:after="0" w:line="240" w:lineRule="atLeast"/>
              <w:jc w:val="center"/>
              <w:rPr>
                <w:rFonts w:hint="eastAsia" w:ascii="仿宋" w:hAnsi="仿宋" w:eastAsia="仿宋" w:cs="仿宋"/>
                <w:bCs/>
              </w:rPr>
            </w:pPr>
            <w:r>
              <w:rPr>
                <w:rFonts w:hint="eastAsia" w:ascii="仿宋" w:hAnsi="仿宋" w:eastAsia="仿宋" w:cs="仿宋"/>
                <w:bCs/>
              </w:rPr>
              <w:t>刀具图文对话功能模块</w:t>
            </w:r>
          </w:p>
        </w:tc>
        <w:tc>
          <w:tcPr>
            <w:tcW w:w="1692" w:type="dxa"/>
            <w:shd w:val="clear" w:color="000000" w:fill="FFFFFF"/>
            <w:vAlign w:val="center"/>
          </w:tcPr>
          <w:p w14:paraId="325B295A">
            <w:pPr>
              <w:widowControl/>
              <w:spacing w:after="0" w:line="240" w:lineRule="auto"/>
              <w:jc w:val="center"/>
              <w:rPr>
                <w:rFonts w:hint="eastAsia" w:ascii="仿宋" w:hAnsi="仿宋" w:eastAsia="仿宋" w:cs="仿宋"/>
                <w:kern w:val="0"/>
                <w:szCs w:val="21"/>
              </w:rPr>
            </w:pPr>
            <w:r>
              <w:rPr>
                <w:rFonts w:hint="eastAsia" w:ascii="仿宋" w:hAnsi="仿宋" w:eastAsia="仿宋" w:cs="仿宋"/>
                <w:kern w:val="0"/>
                <w:szCs w:val="21"/>
              </w:rPr>
              <w:t>详见</w:t>
            </w:r>
            <w:r>
              <w:rPr>
                <w:rFonts w:hint="eastAsia" w:ascii="仿宋" w:hAnsi="仿宋" w:eastAsia="仿宋" w:cs="仿宋"/>
              </w:rPr>
              <w:t>参数表</w:t>
            </w:r>
          </w:p>
        </w:tc>
        <w:tc>
          <w:tcPr>
            <w:tcW w:w="837" w:type="dxa"/>
            <w:shd w:val="clear" w:color="000000" w:fill="FFFFFF"/>
            <w:vAlign w:val="center"/>
          </w:tcPr>
          <w:p w14:paraId="0E3A8AA4">
            <w:pPr>
              <w:widowControl/>
              <w:spacing w:after="0" w:line="240" w:lineRule="auto"/>
              <w:jc w:val="center"/>
              <w:rPr>
                <w:rFonts w:hint="eastAsia" w:ascii="仿宋" w:hAnsi="仿宋" w:eastAsia="仿宋" w:cs="仿宋"/>
                <w:kern w:val="0"/>
                <w:szCs w:val="21"/>
              </w:rPr>
            </w:pPr>
            <w:r>
              <w:rPr>
                <w:rFonts w:hint="eastAsia" w:ascii="仿宋" w:hAnsi="仿宋" w:eastAsia="仿宋" w:cs="仿宋"/>
                <w:kern w:val="0"/>
                <w:szCs w:val="21"/>
              </w:rPr>
              <w:t>10</w:t>
            </w:r>
          </w:p>
        </w:tc>
        <w:tc>
          <w:tcPr>
            <w:tcW w:w="868" w:type="dxa"/>
            <w:shd w:val="clear" w:color="000000" w:fill="FFFFFF"/>
            <w:vAlign w:val="center"/>
          </w:tcPr>
          <w:p w14:paraId="336FC5C3">
            <w:pPr>
              <w:widowControl/>
              <w:spacing w:after="0" w:line="240" w:lineRule="auto"/>
              <w:jc w:val="center"/>
              <w:rPr>
                <w:rFonts w:hint="eastAsia" w:ascii="仿宋" w:hAnsi="仿宋" w:eastAsia="仿宋" w:cs="仿宋"/>
                <w:kern w:val="0"/>
                <w:szCs w:val="21"/>
              </w:rPr>
            </w:pPr>
            <w:r>
              <w:rPr>
                <w:rFonts w:hint="eastAsia" w:ascii="仿宋" w:hAnsi="仿宋" w:eastAsia="仿宋" w:cs="仿宋"/>
                <w:kern w:val="0"/>
                <w:szCs w:val="21"/>
              </w:rPr>
              <w:t>套</w:t>
            </w:r>
          </w:p>
        </w:tc>
      </w:tr>
      <w:tr w14:paraId="50CD7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04" w:type="dxa"/>
            <w:vMerge w:val="continue"/>
            <w:shd w:val="clear" w:color="000000" w:fill="FFFFFF"/>
            <w:vAlign w:val="center"/>
          </w:tcPr>
          <w:p w14:paraId="3DFC4839">
            <w:pPr>
              <w:widowControl/>
              <w:spacing w:after="0" w:line="240" w:lineRule="auto"/>
              <w:jc w:val="center"/>
              <w:rPr>
                <w:rFonts w:hint="eastAsia" w:ascii="仿宋" w:hAnsi="仿宋" w:eastAsia="仿宋" w:cs="仿宋"/>
                <w:kern w:val="0"/>
                <w:szCs w:val="21"/>
              </w:rPr>
            </w:pPr>
          </w:p>
        </w:tc>
        <w:tc>
          <w:tcPr>
            <w:tcW w:w="1715" w:type="dxa"/>
            <w:vMerge w:val="continue"/>
            <w:shd w:val="clear" w:color="auto" w:fill="auto"/>
            <w:vAlign w:val="center"/>
          </w:tcPr>
          <w:p w14:paraId="6D073993">
            <w:pPr>
              <w:widowControl/>
              <w:spacing w:after="0" w:line="240" w:lineRule="auto"/>
              <w:jc w:val="center"/>
              <w:rPr>
                <w:rFonts w:hint="eastAsia" w:ascii="仿宋" w:hAnsi="仿宋" w:eastAsia="仿宋" w:cs="仿宋"/>
                <w:kern w:val="0"/>
                <w:szCs w:val="21"/>
              </w:rPr>
            </w:pPr>
          </w:p>
        </w:tc>
        <w:tc>
          <w:tcPr>
            <w:tcW w:w="3320" w:type="dxa"/>
            <w:shd w:val="clear" w:color="000000" w:fill="FFFFFF"/>
            <w:vAlign w:val="center"/>
          </w:tcPr>
          <w:p w14:paraId="6CD6A712">
            <w:pPr>
              <w:spacing w:after="0" w:line="240" w:lineRule="atLeast"/>
              <w:jc w:val="center"/>
              <w:rPr>
                <w:rFonts w:hint="eastAsia" w:ascii="仿宋" w:hAnsi="仿宋" w:eastAsia="仿宋" w:cs="仿宋"/>
                <w:bCs/>
              </w:rPr>
            </w:pPr>
            <w:r>
              <w:rPr>
                <w:rFonts w:hint="eastAsia" w:ascii="仿宋" w:hAnsi="仿宋" w:eastAsia="仿宋" w:cs="仿宋"/>
                <w:bCs/>
              </w:rPr>
              <w:t>系统设置模块</w:t>
            </w:r>
          </w:p>
        </w:tc>
        <w:tc>
          <w:tcPr>
            <w:tcW w:w="1692" w:type="dxa"/>
            <w:shd w:val="clear" w:color="000000" w:fill="FFFFFF"/>
            <w:vAlign w:val="center"/>
          </w:tcPr>
          <w:p w14:paraId="7DEB4EBB">
            <w:pPr>
              <w:widowControl/>
              <w:spacing w:after="0" w:line="240" w:lineRule="auto"/>
              <w:jc w:val="center"/>
              <w:rPr>
                <w:rFonts w:hint="eastAsia" w:ascii="仿宋" w:hAnsi="仿宋" w:eastAsia="仿宋" w:cs="仿宋"/>
                <w:kern w:val="0"/>
                <w:szCs w:val="21"/>
              </w:rPr>
            </w:pPr>
            <w:r>
              <w:rPr>
                <w:rFonts w:hint="eastAsia" w:ascii="仿宋" w:hAnsi="仿宋" w:eastAsia="仿宋" w:cs="仿宋"/>
                <w:kern w:val="0"/>
                <w:szCs w:val="21"/>
              </w:rPr>
              <w:t>详见</w:t>
            </w:r>
            <w:r>
              <w:rPr>
                <w:rFonts w:hint="eastAsia" w:ascii="仿宋" w:hAnsi="仿宋" w:eastAsia="仿宋" w:cs="仿宋"/>
              </w:rPr>
              <w:t>参数表</w:t>
            </w:r>
          </w:p>
        </w:tc>
        <w:tc>
          <w:tcPr>
            <w:tcW w:w="837" w:type="dxa"/>
            <w:shd w:val="clear" w:color="000000" w:fill="FFFFFF"/>
            <w:vAlign w:val="center"/>
          </w:tcPr>
          <w:p w14:paraId="0078EFBD">
            <w:pPr>
              <w:widowControl/>
              <w:spacing w:after="0" w:line="240" w:lineRule="auto"/>
              <w:jc w:val="center"/>
              <w:rPr>
                <w:rFonts w:hint="eastAsia" w:ascii="仿宋" w:hAnsi="仿宋" w:eastAsia="仿宋" w:cs="仿宋"/>
                <w:kern w:val="0"/>
                <w:szCs w:val="21"/>
              </w:rPr>
            </w:pPr>
            <w:r>
              <w:rPr>
                <w:rFonts w:hint="eastAsia" w:ascii="仿宋" w:hAnsi="仿宋" w:eastAsia="仿宋" w:cs="仿宋"/>
                <w:kern w:val="0"/>
                <w:szCs w:val="21"/>
              </w:rPr>
              <w:t>10</w:t>
            </w:r>
          </w:p>
        </w:tc>
        <w:tc>
          <w:tcPr>
            <w:tcW w:w="868" w:type="dxa"/>
            <w:shd w:val="clear" w:color="000000" w:fill="FFFFFF"/>
            <w:vAlign w:val="center"/>
          </w:tcPr>
          <w:p w14:paraId="60F3B056">
            <w:pPr>
              <w:widowControl/>
              <w:spacing w:after="0" w:line="240" w:lineRule="auto"/>
              <w:jc w:val="center"/>
              <w:rPr>
                <w:rFonts w:hint="eastAsia" w:ascii="仿宋" w:hAnsi="仿宋" w:eastAsia="仿宋" w:cs="仿宋"/>
                <w:kern w:val="0"/>
                <w:szCs w:val="21"/>
              </w:rPr>
            </w:pPr>
            <w:r>
              <w:rPr>
                <w:rFonts w:hint="eastAsia" w:ascii="仿宋" w:hAnsi="仿宋" w:eastAsia="仿宋" w:cs="仿宋"/>
                <w:kern w:val="0"/>
                <w:szCs w:val="21"/>
              </w:rPr>
              <w:t>套</w:t>
            </w:r>
          </w:p>
        </w:tc>
      </w:tr>
      <w:tr w14:paraId="44177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04" w:type="dxa"/>
            <w:vMerge w:val="continue"/>
            <w:shd w:val="clear" w:color="000000" w:fill="FFFFFF"/>
            <w:vAlign w:val="center"/>
          </w:tcPr>
          <w:p w14:paraId="37EA8FE6">
            <w:pPr>
              <w:widowControl/>
              <w:spacing w:after="0" w:line="240" w:lineRule="auto"/>
              <w:jc w:val="center"/>
              <w:rPr>
                <w:rFonts w:hint="eastAsia" w:ascii="仿宋" w:hAnsi="仿宋" w:eastAsia="仿宋" w:cs="仿宋"/>
                <w:kern w:val="0"/>
                <w:szCs w:val="21"/>
              </w:rPr>
            </w:pPr>
          </w:p>
        </w:tc>
        <w:tc>
          <w:tcPr>
            <w:tcW w:w="1715" w:type="dxa"/>
            <w:vMerge w:val="continue"/>
            <w:shd w:val="clear" w:color="auto" w:fill="auto"/>
            <w:vAlign w:val="center"/>
          </w:tcPr>
          <w:p w14:paraId="68CC4B0D">
            <w:pPr>
              <w:widowControl/>
              <w:spacing w:after="0" w:line="240" w:lineRule="auto"/>
              <w:jc w:val="center"/>
              <w:rPr>
                <w:rFonts w:hint="eastAsia" w:ascii="仿宋" w:hAnsi="仿宋" w:eastAsia="仿宋" w:cs="仿宋"/>
                <w:kern w:val="0"/>
                <w:szCs w:val="21"/>
              </w:rPr>
            </w:pPr>
          </w:p>
        </w:tc>
        <w:tc>
          <w:tcPr>
            <w:tcW w:w="3320" w:type="dxa"/>
            <w:shd w:val="clear" w:color="000000" w:fill="FFFFFF"/>
            <w:vAlign w:val="center"/>
          </w:tcPr>
          <w:p w14:paraId="112505C5">
            <w:pPr>
              <w:widowControl/>
              <w:spacing w:after="0" w:line="240" w:lineRule="atLeast"/>
              <w:jc w:val="center"/>
              <w:rPr>
                <w:rFonts w:hint="eastAsia" w:ascii="仿宋" w:hAnsi="仿宋" w:eastAsia="仿宋" w:cs="仿宋"/>
                <w:bCs/>
              </w:rPr>
            </w:pPr>
            <w:r>
              <w:rPr>
                <w:rFonts w:hint="eastAsia" w:ascii="仿宋" w:hAnsi="仿宋" w:eastAsia="仿宋" w:cs="仿宋"/>
                <w:bCs/>
              </w:rPr>
              <w:t>智能产线扩展接口模块</w:t>
            </w:r>
          </w:p>
        </w:tc>
        <w:tc>
          <w:tcPr>
            <w:tcW w:w="1692" w:type="dxa"/>
            <w:shd w:val="clear" w:color="000000" w:fill="FFFFFF"/>
            <w:vAlign w:val="center"/>
          </w:tcPr>
          <w:p w14:paraId="6206EAFA">
            <w:pPr>
              <w:widowControl/>
              <w:spacing w:after="0" w:line="240" w:lineRule="auto"/>
              <w:jc w:val="center"/>
              <w:rPr>
                <w:rFonts w:hint="eastAsia" w:ascii="仿宋" w:hAnsi="仿宋" w:eastAsia="仿宋" w:cs="仿宋"/>
                <w:kern w:val="0"/>
                <w:szCs w:val="21"/>
              </w:rPr>
            </w:pPr>
            <w:r>
              <w:rPr>
                <w:rFonts w:hint="eastAsia" w:ascii="仿宋" w:hAnsi="仿宋" w:eastAsia="仿宋" w:cs="仿宋"/>
                <w:kern w:val="0"/>
                <w:szCs w:val="21"/>
              </w:rPr>
              <w:t>详见</w:t>
            </w:r>
            <w:r>
              <w:rPr>
                <w:rFonts w:hint="eastAsia" w:ascii="仿宋" w:hAnsi="仿宋" w:eastAsia="仿宋" w:cs="仿宋"/>
              </w:rPr>
              <w:t>参数表</w:t>
            </w:r>
          </w:p>
        </w:tc>
        <w:tc>
          <w:tcPr>
            <w:tcW w:w="837" w:type="dxa"/>
            <w:shd w:val="clear" w:color="000000" w:fill="FFFFFF"/>
            <w:vAlign w:val="center"/>
          </w:tcPr>
          <w:p w14:paraId="2D304540">
            <w:pPr>
              <w:widowControl/>
              <w:spacing w:after="0" w:line="240" w:lineRule="auto"/>
              <w:jc w:val="center"/>
              <w:rPr>
                <w:rFonts w:hint="eastAsia" w:ascii="仿宋" w:hAnsi="仿宋" w:eastAsia="仿宋" w:cs="仿宋"/>
                <w:kern w:val="0"/>
                <w:szCs w:val="21"/>
              </w:rPr>
            </w:pPr>
            <w:r>
              <w:rPr>
                <w:rFonts w:hint="eastAsia" w:ascii="仿宋" w:hAnsi="仿宋" w:eastAsia="仿宋" w:cs="仿宋"/>
                <w:kern w:val="0"/>
                <w:szCs w:val="21"/>
              </w:rPr>
              <w:t>10</w:t>
            </w:r>
          </w:p>
        </w:tc>
        <w:tc>
          <w:tcPr>
            <w:tcW w:w="868" w:type="dxa"/>
            <w:shd w:val="clear" w:color="000000" w:fill="FFFFFF"/>
            <w:vAlign w:val="center"/>
          </w:tcPr>
          <w:p w14:paraId="76D9588F">
            <w:pPr>
              <w:widowControl/>
              <w:spacing w:after="0" w:line="240" w:lineRule="auto"/>
              <w:jc w:val="center"/>
              <w:rPr>
                <w:rFonts w:hint="eastAsia" w:ascii="仿宋" w:hAnsi="仿宋" w:eastAsia="仿宋" w:cs="仿宋"/>
                <w:kern w:val="0"/>
                <w:szCs w:val="21"/>
              </w:rPr>
            </w:pPr>
            <w:r>
              <w:rPr>
                <w:rFonts w:hint="eastAsia" w:ascii="仿宋" w:hAnsi="仿宋" w:eastAsia="仿宋" w:cs="仿宋"/>
                <w:kern w:val="0"/>
                <w:szCs w:val="21"/>
              </w:rPr>
              <w:t>套</w:t>
            </w:r>
          </w:p>
        </w:tc>
      </w:tr>
      <w:tr w14:paraId="5A6D1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04" w:type="dxa"/>
            <w:shd w:val="clear" w:color="000000" w:fill="FFFFFF"/>
            <w:vAlign w:val="center"/>
          </w:tcPr>
          <w:p w14:paraId="5806D96D">
            <w:pPr>
              <w:widowControl/>
              <w:spacing w:after="0" w:line="240" w:lineRule="auto"/>
              <w:jc w:val="center"/>
              <w:rPr>
                <w:rFonts w:hint="eastAsia" w:ascii="仿宋" w:hAnsi="仿宋" w:eastAsia="仿宋" w:cs="仿宋"/>
                <w:kern w:val="0"/>
                <w:szCs w:val="21"/>
              </w:rPr>
            </w:pPr>
            <w:r>
              <w:rPr>
                <w:rFonts w:hint="eastAsia" w:ascii="仿宋" w:hAnsi="仿宋" w:eastAsia="仿宋" w:cs="仿宋"/>
                <w:kern w:val="0"/>
                <w:szCs w:val="21"/>
              </w:rPr>
              <w:t>2</w:t>
            </w:r>
          </w:p>
        </w:tc>
        <w:tc>
          <w:tcPr>
            <w:tcW w:w="1715" w:type="dxa"/>
            <w:shd w:val="clear" w:color="auto" w:fill="auto"/>
            <w:vAlign w:val="center"/>
          </w:tcPr>
          <w:p w14:paraId="12417EA8">
            <w:pPr>
              <w:widowControl/>
              <w:spacing w:after="0" w:line="240" w:lineRule="auto"/>
              <w:jc w:val="center"/>
              <w:rPr>
                <w:rFonts w:hint="eastAsia" w:ascii="仿宋" w:hAnsi="仿宋" w:eastAsia="仿宋" w:cs="仿宋"/>
                <w:kern w:val="0"/>
                <w:szCs w:val="21"/>
              </w:rPr>
            </w:pPr>
            <w:r>
              <w:rPr>
                <w:rFonts w:hint="eastAsia" w:ascii="仿宋" w:hAnsi="仿宋" w:eastAsia="仿宋" w:cs="仿宋"/>
                <w:kern w:val="0"/>
                <w:szCs w:val="21"/>
              </w:rPr>
              <w:t>立式五轴数控机床</w:t>
            </w:r>
          </w:p>
        </w:tc>
        <w:tc>
          <w:tcPr>
            <w:tcW w:w="3320" w:type="dxa"/>
            <w:shd w:val="clear" w:color="000000" w:fill="FFFFFF"/>
            <w:vAlign w:val="center"/>
          </w:tcPr>
          <w:p w14:paraId="5A0A9D91">
            <w:pPr>
              <w:widowControl/>
              <w:spacing w:after="0" w:line="240" w:lineRule="auto"/>
              <w:jc w:val="center"/>
              <w:rPr>
                <w:rFonts w:hint="eastAsia" w:ascii="仿宋" w:hAnsi="仿宋" w:eastAsia="仿宋" w:cs="仿宋"/>
                <w:kern w:val="0"/>
                <w:szCs w:val="21"/>
              </w:rPr>
            </w:pPr>
            <w:r>
              <w:rPr>
                <w:rFonts w:hint="eastAsia" w:ascii="仿宋" w:hAnsi="仿宋" w:eastAsia="仿宋" w:cs="仿宋"/>
                <w:kern w:val="0"/>
                <w:szCs w:val="21"/>
              </w:rPr>
              <w:t>立式五轴数控机床</w:t>
            </w:r>
          </w:p>
        </w:tc>
        <w:tc>
          <w:tcPr>
            <w:tcW w:w="1692" w:type="dxa"/>
            <w:shd w:val="clear" w:color="000000" w:fill="FFFFFF"/>
            <w:vAlign w:val="center"/>
          </w:tcPr>
          <w:p w14:paraId="5F0322D9">
            <w:pPr>
              <w:widowControl/>
              <w:spacing w:after="0" w:line="240" w:lineRule="auto"/>
              <w:jc w:val="center"/>
              <w:rPr>
                <w:rFonts w:hint="eastAsia" w:ascii="仿宋" w:hAnsi="仿宋" w:eastAsia="仿宋" w:cs="仿宋"/>
                <w:kern w:val="0"/>
                <w:szCs w:val="21"/>
              </w:rPr>
            </w:pPr>
            <w:r>
              <w:rPr>
                <w:rFonts w:hint="eastAsia" w:ascii="仿宋" w:hAnsi="仿宋" w:eastAsia="仿宋" w:cs="仿宋"/>
                <w:kern w:val="0"/>
                <w:szCs w:val="21"/>
              </w:rPr>
              <w:t>详见</w:t>
            </w:r>
            <w:r>
              <w:rPr>
                <w:rFonts w:hint="eastAsia" w:ascii="仿宋" w:hAnsi="仿宋" w:eastAsia="仿宋" w:cs="仿宋"/>
              </w:rPr>
              <w:t>参数表</w:t>
            </w:r>
          </w:p>
        </w:tc>
        <w:tc>
          <w:tcPr>
            <w:tcW w:w="837" w:type="dxa"/>
            <w:shd w:val="clear" w:color="000000" w:fill="FFFFFF"/>
            <w:vAlign w:val="center"/>
          </w:tcPr>
          <w:p w14:paraId="093FAA1B">
            <w:pPr>
              <w:widowControl/>
              <w:spacing w:after="0" w:line="240" w:lineRule="auto"/>
              <w:jc w:val="center"/>
              <w:rPr>
                <w:rFonts w:hint="eastAsia" w:ascii="仿宋" w:hAnsi="仿宋" w:eastAsia="仿宋" w:cs="仿宋"/>
                <w:kern w:val="0"/>
                <w:szCs w:val="21"/>
              </w:rPr>
            </w:pPr>
            <w:r>
              <w:rPr>
                <w:rFonts w:hint="eastAsia" w:ascii="仿宋" w:hAnsi="仿宋" w:eastAsia="仿宋" w:cs="仿宋"/>
                <w:kern w:val="0"/>
                <w:szCs w:val="21"/>
              </w:rPr>
              <w:t>3</w:t>
            </w:r>
          </w:p>
        </w:tc>
        <w:tc>
          <w:tcPr>
            <w:tcW w:w="868" w:type="dxa"/>
            <w:shd w:val="clear" w:color="000000" w:fill="FFFFFF"/>
            <w:vAlign w:val="center"/>
          </w:tcPr>
          <w:p w14:paraId="4B2DBAC7">
            <w:pPr>
              <w:widowControl/>
              <w:spacing w:after="0" w:line="240" w:lineRule="auto"/>
              <w:jc w:val="center"/>
              <w:rPr>
                <w:rFonts w:hint="eastAsia" w:ascii="仿宋" w:hAnsi="仿宋" w:eastAsia="仿宋" w:cs="仿宋"/>
                <w:kern w:val="0"/>
                <w:szCs w:val="21"/>
              </w:rPr>
            </w:pPr>
            <w:r>
              <w:rPr>
                <w:rFonts w:hint="eastAsia" w:ascii="仿宋" w:hAnsi="仿宋" w:eastAsia="仿宋" w:cs="仿宋"/>
                <w:kern w:val="0"/>
                <w:szCs w:val="21"/>
              </w:rPr>
              <w:t>套</w:t>
            </w:r>
          </w:p>
        </w:tc>
      </w:tr>
      <w:tr w14:paraId="27527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04" w:type="dxa"/>
            <w:shd w:val="clear" w:color="000000" w:fill="FFFFFF"/>
            <w:vAlign w:val="center"/>
          </w:tcPr>
          <w:p w14:paraId="0C663860">
            <w:pPr>
              <w:widowControl/>
              <w:spacing w:after="0" w:line="240" w:lineRule="auto"/>
              <w:jc w:val="center"/>
              <w:rPr>
                <w:rFonts w:hint="eastAsia" w:ascii="仿宋" w:hAnsi="仿宋" w:eastAsia="仿宋" w:cs="仿宋"/>
                <w:kern w:val="0"/>
                <w:szCs w:val="21"/>
              </w:rPr>
            </w:pPr>
            <w:r>
              <w:rPr>
                <w:rFonts w:hint="eastAsia" w:ascii="仿宋" w:hAnsi="仿宋" w:eastAsia="仿宋" w:cs="仿宋"/>
                <w:kern w:val="0"/>
                <w:szCs w:val="21"/>
              </w:rPr>
              <w:t>3</w:t>
            </w:r>
          </w:p>
        </w:tc>
        <w:tc>
          <w:tcPr>
            <w:tcW w:w="1715" w:type="dxa"/>
            <w:shd w:val="clear" w:color="auto" w:fill="auto"/>
            <w:vAlign w:val="center"/>
          </w:tcPr>
          <w:p w14:paraId="67848341">
            <w:pPr>
              <w:widowControl/>
              <w:spacing w:after="0" w:line="240" w:lineRule="auto"/>
              <w:jc w:val="center"/>
              <w:rPr>
                <w:rFonts w:hint="eastAsia" w:ascii="仿宋" w:hAnsi="仿宋" w:eastAsia="仿宋" w:cs="仿宋"/>
                <w:kern w:val="0"/>
                <w:szCs w:val="21"/>
              </w:rPr>
            </w:pPr>
            <w:r>
              <w:rPr>
                <w:rFonts w:hint="eastAsia" w:ascii="仿宋" w:hAnsi="仿宋" w:eastAsia="仿宋" w:cs="仿宋"/>
                <w:kern w:val="0"/>
                <w:szCs w:val="21"/>
              </w:rPr>
              <w:t>双工位五轴虚拟仿真实训桌</w:t>
            </w:r>
          </w:p>
        </w:tc>
        <w:tc>
          <w:tcPr>
            <w:tcW w:w="3320" w:type="dxa"/>
            <w:shd w:val="clear" w:color="000000" w:fill="FFFFFF"/>
            <w:vAlign w:val="center"/>
          </w:tcPr>
          <w:p w14:paraId="7C2C4EC0">
            <w:pPr>
              <w:widowControl/>
              <w:spacing w:after="0" w:line="240" w:lineRule="auto"/>
              <w:jc w:val="center"/>
              <w:rPr>
                <w:rFonts w:hint="eastAsia" w:ascii="仿宋" w:hAnsi="仿宋" w:eastAsia="仿宋" w:cs="仿宋"/>
                <w:kern w:val="0"/>
                <w:szCs w:val="21"/>
              </w:rPr>
            </w:pPr>
            <w:r>
              <w:rPr>
                <w:rFonts w:hint="eastAsia" w:ascii="仿宋" w:hAnsi="仿宋" w:eastAsia="仿宋" w:cs="仿宋"/>
                <w:kern w:val="0"/>
                <w:szCs w:val="21"/>
              </w:rPr>
              <w:t>双工位五轴虚拟仿真实训桌</w:t>
            </w:r>
          </w:p>
        </w:tc>
        <w:tc>
          <w:tcPr>
            <w:tcW w:w="1692" w:type="dxa"/>
            <w:shd w:val="clear" w:color="000000" w:fill="FFFFFF"/>
            <w:vAlign w:val="center"/>
          </w:tcPr>
          <w:p w14:paraId="4218D9C8">
            <w:pPr>
              <w:widowControl/>
              <w:spacing w:after="0" w:line="240" w:lineRule="auto"/>
              <w:jc w:val="center"/>
              <w:rPr>
                <w:rFonts w:hint="eastAsia" w:ascii="仿宋" w:hAnsi="仿宋" w:eastAsia="仿宋" w:cs="仿宋"/>
                <w:kern w:val="0"/>
                <w:szCs w:val="21"/>
              </w:rPr>
            </w:pPr>
            <w:r>
              <w:rPr>
                <w:rFonts w:hint="eastAsia" w:ascii="仿宋" w:hAnsi="仿宋" w:eastAsia="仿宋" w:cs="仿宋"/>
                <w:kern w:val="0"/>
                <w:szCs w:val="21"/>
              </w:rPr>
              <w:t>详见</w:t>
            </w:r>
            <w:r>
              <w:rPr>
                <w:rFonts w:hint="eastAsia" w:ascii="仿宋" w:hAnsi="仿宋" w:eastAsia="仿宋" w:cs="仿宋"/>
              </w:rPr>
              <w:t>参数表</w:t>
            </w:r>
          </w:p>
        </w:tc>
        <w:tc>
          <w:tcPr>
            <w:tcW w:w="837" w:type="dxa"/>
            <w:shd w:val="clear" w:color="000000" w:fill="FFFFFF"/>
            <w:vAlign w:val="center"/>
          </w:tcPr>
          <w:p w14:paraId="57D682CB">
            <w:pPr>
              <w:widowControl/>
              <w:spacing w:after="0" w:line="240" w:lineRule="auto"/>
              <w:jc w:val="center"/>
              <w:rPr>
                <w:rFonts w:hint="eastAsia" w:ascii="仿宋" w:hAnsi="仿宋" w:eastAsia="仿宋" w:cs="仿宋"/>
                <w:kern w:val="0"/>
                <w:szCs w:val="21"/>
              </w:rPr>
            </w:pPr>
            <w:r>
              <w:rPr>
                <w:rFonts w:hint="eastAsia" w:ascii="仿宋" w:hAnsi="仿宋" w:eastAsia="仿宋" w:cs="仿宋"/>
                <w:kern w:val="0"/>
                <w:szCs w:val="21"/>
              </w:rPr>
              <w:t>10</w:t>
            </w:r>
          </w:p>
        </w:tc>
        <w:tc>
          <w:tcPr>
            <w:tcW w:w="868" w:type="dxa"/>
            <w:shd w:val="clear" w:color="000000" w:fill="FFFFFF"/>
            <w:vAlign w:val="center"/>
          </w:tcPr>
          <w:p w14:paraId="6539D12D">
            <w:pPr>
              <w:widowControl/>
              <w:spacing w:after="0" w:line="240" w:lineRule="auto"/>
              <w:jc w:val="center"/>
              <w:rPr>
                <w:rFonts w:hint="eastAsia" w:ascii="仿宋" w:hAnsi="仿宋" w:eastAsia="仿宋" w:cs="仿宋"/>
                <w:kern w:val="0"/>
                <w:szCs w:val="21"/>
              </w:rPr>
            </w:pPr>
            <w:r>
              <w:rPr>
                <w:rFonts w:hint="eastAsia" w:ascii="仿宋" w:hAnsi="仿宋" w:eastAsia="仿宋" w:cs="仿宋"/>
                <w:kern w:val="0"/>
                <w:szCs w:val="21"/>
              </w:rPr>
              <w:t>张</w:t>
            </w:r>
          </w:p>
        </w:tc>
      </w:tr>
      <w:tr w14:paraId="77E16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04" w:type="dxa"/>
            <w:shd w:val="clear" w:color="000000" w:fill="FFFFFF"/>
            <w:vAlign w:val="center"/>
          </w:tcPr>
          <w:p w14:paraId="5945138A">
            <w:pPr>
              <w:widowControl/>
              <w:spacing w:after="0" w:line="240" w:lineRule="auto"/>
              <w:jc w:val="center"/>
              <w:rPr>
                <w:rFonts w:hint="eastAsia" w:ascii="仿宋" w:hAnsi="仿宋" w:eastAsia="仿宋" w:cs="仿宋"/>
                <w:kern w:val="0"/>
                <w:szCs w:val="21"/>
              </w:rPr>
            </w:pPr>
            <w:r>
              <w:rPr>
                <w:rFonts w:hint="eastAsia" w:ascii="仿宋" w:hAnsi="仿宋" w:eastAsia="仿宋" w:cs="仿宋"/>
                <w:kern w:val="0"/>
                <w:szCs w:val="21"/>
              </w:rPr>
              <w:t>4</w:t>
            </w:r>
          </w:p>
        </w:tc>
        <w:tc>
          <w:tcPr>
            <w:tcW w:w="1715" w:type="dxa"/>
            <w:shd w:val="clear" w:color="auto" w:fill="auto"/>
            <w:vAlign w:val="center"/>
          </w:tcPr>
          <w:p w14:paraId="3B5BF9C4">
            <w:pPr>
              <w:widowControl/>
              <w:spacing w:after="0" w:line="240" w:lineRule="auto"/>
              <w:jc w:val="center"/>
              <w:rPr>
                <w:rFonts w:hint="eastAsia" w:ascii="仿宋" w:hAnsi="仿宋" w:eastAsia="仿宋" w:cs="仿宋"/>
                <w:kern w:val="0"/>
                <w:szCs w:val="21"/>
              </w:rPr>
            </w:pPr>
            <w:r>
              <w:rPr>
                <w:rFonts w:hint="eastAsia" w:ascii="仿宋" w:hAnsi="仿宋" w:eastAsia="仿宋" w:cs="仿宋"/>
                <w:kern w:val="0"/>
                <w:szCs w:val="21"/>
              </w:rPr>
              <w:t>教师多媒体综合讲台桌</w:t>
            </w:r>
          </w:p>
        </w:tc>
        <w:tc>
          <w:tcPr>
            <w:tcW w:w="3320" w:type="dxa"/>
            <w:shd w:val="clear" w:color="000000" w:fill="FFFFFF"/>
            <w:vAlign w:val="center"/>
          </w:tcPr>
          <w:p w14:paraId="6A796246">
            <w:pPr>
              <w:widowControl/>
              <w:spacing w:after="0" w:line="240" w:lineRule="auto"/>
              <w:jc w:val="center"/>
              <w:rPr>
                <w:rFonts w:hint="eastAsia" w:ascii="仿宋" w:hAnsi="仿宋" w:eastAsia="仿宋" w:cs="仿宋"/>
                <w:kern w:val="0"/>
                <w:szCs w:val="21"/>
              </w:rPr>
            </w:pPr>
            <w:r>
              <w:rPr>
                <w:rFonts w:hint="eastAsia" w:ascii="仿宋" w:hAnsi="仿宋" w:eastAsia="仿宋" w:cs="仿宋"/>
                <w:kern w:val="0"/>
                <w:szCs w:val="21"/>
              </w:rPr>
              <w:t>教师多媒体综合讲台桌</w:t>
            </w:r>
          </w:p>
        </w:tc>
        <w:tc>
          <w:tcPr>
            <w:tcW w:w="1692" w:type="dxa"/>
            <w:shd w:val="clear" w:color="000000" w:fill="FFFFFF"/>
            <w:vAlign w:val="center"/>
          </w:tcPr>
          <w:p w14:paraId="63392D84">
            <w:pPr>
              <w:widowControl/>
              <w:spacing w:after="0" w:line="240" w:lineRule="auto"/>
              <w:jc w:val="center"/>
              <w:rPr>
                <w:rFonts w:hint="eastAsia" w:ascii="仿宋" w:hAnsi="仿宋" w:eastAsia="仿宋" w:cs="仿宋"/>
                <w:kern w:val="0"/>
                <w:szCs w:val="21"/>
              </w:rPr>
            </w:pPr>
            <w:r>
              <w:rPr>
                <w:rFonts w:hint="eastAsia" w:ascii="仿宋" w:hAnsi="仿宋" w:eastAsia="仿宋" w:cs="仿宋"/>
                <w:kern w:val="0"/>
                <w:szCs w:val="21"/>
              </w:rPr>
              <w:t>详见</w:t>
            </w:r>
            <w:r>
              <w:rPr>
                <w:rFonts w:hint="eastAsia" w:ascii="仿宋" w:hAnsi="仿宋" w:eastAsia="仿宋" w:cs="仿宋"/>
              </w:rPr>
              <w:t>参数表</w:t>
            </w:r>
          </w:p>
        </w:tc>
        <w:tc>
          <w:tcPr>
            <w:tcW w:w="837" w:type="dxa"/>
            <w:shd w:val="clear" w:color="000000" w:fill="FFFFFF"/>
            <w:vAlign w:val="center"/>
          </w:tcPr>
          <w:p w14:paraId="02673448">
            <w:pPr>
              <w:widowControl/>
              <w:spacing w:after="0" w:line="240" w:lineRule="auto"/>
              <w:jc w:val="center"/>
              <w:rPr>
                <w:rFonts w:hint="eastAsia" w:ascii="仿宋" w:hAnsi="仿宋" w:eastAsia="仿宋" w:cs="仿宋"/>
                <w:kern w:val="0"/>
                <w:szCs w:val="21"/>
              </w:rPr>
            </w:pPr>
            <w:r>
              <w:rPr>
                <w:rFonts w:hint="eastAsia" w:ascii="仿宋" w:hAnsi="仿宋" w:eastAsia="仿宋" w:cs="仿宋"/>
                <w:kern w:val="0"/>
                <w:szCs w:val="21"/>
              </w:rPr>
              <w:t>1</w:t>
            </w:r>
          </w:p>
        </w:tc>
        <w:tc>
          <w:tcPr>
            <w:tcW w:w="868" w:type="dxa"/>
            <w:shd w:val="clear" w:color="000000" w:fill="FFFFFF"/>
            <w:vAlign w:val="center"/>
          </w:tcPr>
          <w:p w14:paraId="0B4FD089">
            <w:pPr>
              <w:widowControl/>
              <w:spacing w:after="0" w:line="240" w:lineRule="auto"/>
              <w:jc w:val="center"/>
              <w:rPr>
                <w:rFonts w:hint="eastAsia" w:ascii="仿宋" w:hAnsi="仿宋" w:eastAsia="仿宋" w:cs="仿宋"/>
                <w:kern w:val="0"/>
                <w:szCs w:val="21"/>
              </w:rPr>
            </w:pPr>
            <w:r>
              <w:rPr>
                <w:rFonts w:hint="eastAsia" w:ascii="仿宋" w:hAnsi="仿宋" w:eastAsia="仿宋" w:cs="仿宋"/>
                <w:kern w:val="0"/>
                <w:szCs w:val="21"/>
              </w:rPr>
              <w:t>套</w:t>
            </w:r>
          </w:p>
        </w:tc>
      </w:tr>
      <w:tr w14:paraId="4021B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04" w:type="dxa"/>
            <w:shd w:val="clear" w:color="000000" w:fill="FFFFFF"/>
            <w:vAlign w:val="center"/>
          </w:tcPr>
          <w:p w14:paraId="50757F02">
            <w:pPr>
              <w:widowControl/>
              <w:spacing w:after="0" w:line="240" w:lineRule="auto"/>
              <w:jc w:val="center"/>
              <w:rPr>
                <w:rFonts w:hint="eastAsia" w:ascii="仿宋" w:hAnsi="仿宋" w:eastAsia="仿宋" w:cs="仿宋"/>
                <w:kern w:val="0"/>
                <w:szCs w:val="21"/>
              </w:rPr>
            </w:pPr>
            <w:r>
              <w:rPr>
                <w:rFonts w:hint="eastAsia" w:ascii="仿宋" w:hAnsi="仿宋" w:eastAsia="仿宋" w:cs="仿宋"/>
                <w:kern w:val="0"/>
                <w:szCs w:val="21"/>
              </w:rPr>
              <w:t>5</w:t>
            </w:r>
          </w:p>
        </w:tc>
        <w:tc>
          <w:tcPr>
            <w:tcW w:w="1715" w:type="dxa"/>
            <w:shd w:val="clear" w:color="auto" w:fill="auto"/>
            <w:vAlign w:val="center"/>
          </w:tcPr>
          <w:p w14:paraId="66394F93">
            <w:pPr>
              <w:widowControl/>
              <w:spacing w:after="0" w:line="240" w:lineRule="auto"/>
              <w:jc w:val="center"/>
              <w:rPr>
                <w:rFonts w:hint="eastAsia" w:ascii="仿宋" w:hAnsi="仿宋" w:eastAsia="仿宋" w:cs="仿宋"/>
                <w:kern w:val="0"/>
                <w:szCs w:val="21"/>
              </w:rPr>
            </w:pPr>
            <w:r>
              <w:rPr>
                <w:rFonts w:hint="eastAsia" w:ascii="仿宋" w:hAnsi="仿宋" w:eastAsia="仿宋" w:cs="仿宋"/>
                <w:kern w:val="0"/>
                <w:szCs w:val="21"/>
              </w:rPr>
              <w:t>工业高精度激光三维成型仪</w:t>
            </w:r>
          </w:p>
        </w:tc>
        <w:tc>
          <w:tcPr>
            <w:tcW w:w="3320" w:type="dxa"/>
            <w:shd w:val="clear" w:color="000000" w:fill="FFFFFF"/>
            <w:vAlign w:val="center"/>
          </w:tcPr>
          <w:p w14:paraId="64237352">
            <w:pPr>
              <w:widowControl/>
              <w:spacing w:after="0" w:line="240" w:lineRule="auto"/>
              <w:jc w:val="center"/>
              <w:rPr>
                <w:rFonts w:hint="eastAsia" w:ascii="仿宋" w:hAnsi="仿宋" w:eastAsia="仿宋" w:cs="仿宋"/>
                <w:kern w:val="0"/>
                <w:szCs w:val="21"/>
              </w:rPr>
            </w:pPr>
            <w:r>
              <w:rPr>
                <w:rFonts w:hint="eastAsia" w:ascii="仿宋" w:hAnsi="仿宋" w:eastAsia="仿宋" w:cs="仿宋"/>
                <w:kern w:val="0"/>
                <w:szCs w:val="21"/>
              </w:rPr>
              <w:t>工业高精度激光三维成型仪</w:t>
            </w:r>
          </w:p>
        </w:tc>
        <w:tc>
          <w:tcPr>
            <w:tcW w:w="1692" w:type="dxa"/>
            <w:shd w:val="clear" w:color="000000" w:fill="FFFFFF"/>
            <w:vAlign w:val="center"/>
          </w:tcPr>
          <w:p w14:paraId="42FABB3F">
            <w:pPr>
              <w:widowControl/>
              <w:spacing w:after="0" w:line="240" w:lineRule="auto"/>
              <w:jc w:val="center"/>
              <w:rPr>
                <w:rFonts w:hint="eastAsia" w:ascii="仿宋" w:hAnsi="仿宋" w:eastAsia="仿宋" w:cs="仿宋"/>
                <w:kern w:val="0"/>
                <w:szCs w:val="21"/>
              </w:rPr>
            </w:pPr>
            <w:r>
              <w:rPr>
                <w:rFonts w:hint="eastAsia" w:ascii="仿宋" w:hAnsi="仿宋" w:eastAsia="仿宋" w:cs="仿宋"/>
                <w:kern w:val="0"/>
                <w:szCs w:val="21"/>
              </w:rPr>
              <w:t>详见</w:t>
            </w:r>
            <w:r>
              <w:rPr>
                <w:rFonts w:hint="eastAsia" w:ascii="仿宋" w:hAnsi="仿宋" w:eastAsia="仿宋" w:cs="仿宋"/>
              </w:rPr>
              <w:t>参数表</w:t>
            </w:r>
          </w:p>
        </w:tc>
        <w:tc>
          <w:tcPr>
            <w:tcW w:w="837" w:type="dxa"/>
            <w:shd w:val="clear" w:color="000000" w:fill="FFFFFF"/>
            <w:vAlign w:val="center"/>
          </w:tcPr>
          <w:p w14:paraId="49503FDA">
            <w:pPr>
              <w:widowControl/>
              <w:spacing w:after="0" w:line="240" w:lineRule="auto"/>
              <w:jc w:val="center"/>
              <w:rPr>
                <w:rFonts w:hint="eastAsia" w:ascii="仿宋" w:hAnsi="仿宋" w:eastAsia="仿宋" w:cs="仿宋"/>
                <w:kern w:val="0"/>
                <w:szCs w:val="21"/>
              </w:rPr>
            </w:pPr>
            <w:r>
              <w:rPr>
                <w:rFonts w:hint="eastAsia" w:ascii="仿宋" w:hAnsi="仿宋" w:eastAsia="仿宋" w:cs="仿宋"/>
                <w:kern w:val="0"/>
                <w:szCs w:val="21"/>
              </w:rPr>
              <w:t>1</w:t>
            </w:r>
          </w:p>
        </w:tc>
        <w:tc>
          <w:tcPr>
            <w:tcW w:w="868" w:type="dxa"/>
            <w:shd w:val="clear" w:color="000000" w:fill="FFFFFF"/>
            <w:vAlign w:val="center"/>
          </w:tcPr>
          <w:p w14:paraId="74261FC4">
            <w:pPr>
              <w:widowControl/>
              <w:spacing w:after="0" w:line="240" w:lineRule="auto"/>
              <w:jc w:val="center"/>
              <w:rPr>
                <w:rFonts w:hint="eastAsia" w:ascii="仿宋" w:hAnsi="仿宋" w:eastAsia="仿宋" w:cs="仿宋"/>
                <w:kern w:val="0"/>
                <w:szCs w:val="21"/>
              </w:rPr>
            </w:pPr>
            <w:r>
              <w:rPr>
                <w:rFonts w:hint="eastAsia" w:ascii="仿宋" w:hAnsi="仿宋" w:eastAsia="仿宋" w:cs="仿宋"/>
                <w:kern w:val="0"/>
                <w:szCs w:val="21"/>
              </w:rPr>
              <w:t>套</w:t>
            </w:r>
          </w:p>
        </w:tc>
      </w:tr>
      <w:tr w14:paraId="0E7C6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04" w:type="dxa"/>
            <w:vMerge w:val="restart"/>
            <w:shd w:val="clear" w:color="000000" w:fill="FFFFFF"/>
            <w:vAlign w:val="center"/>
          </w:tcPr>
          <w:p w14:paraId="41C78DF3">
            <w:pPr>
              <w:widowControl/>
              <w:spacing w:after="0" w:line="240" w:lineRule="auto"/>
              <w:jc w:val="center"/>
              <w:rPr>
                <w:rFonts w:hint="eastAsia" w:ascii="仿宋" w:hAnsi="仿宋" w:eastAsia="仿宋" w:cs="仿宋"/>
                <w:kern w:val="0"/>
                <w:szCs w:val="21"/>
              </w:rPr>
            </w:pPr>
            <w:r>
              <w:rPr>
                <w:rFonts w:hint="eastAsia" w:ascii="仿宋" w:hAnsi="仿宋" w:eastAsia="仿宋" w:cs="仿宋"/>
                <w:kern w:val="0"/>
                <w:szCs w:val="21"/>
              </w:rPr>
              <w:t>6</w:t>
            </w:r>
          </w:p>
        </w:tc>
        <w:tc>
          <w:tcPr>
            <w:tcW w:w="1715" w:type="dxa"/>
            <w:vMerge w:val="restart"/>
            <w:shd w:val="clear" w:color="auto" w:fill="auto"/>
            <w:vAlign w:val="center"/>
          </w:tcPr>
          <w:p w14:paraId="414F1160">
            <w:pPr>
              <w:widowControl/>
              <w:spacing w:after="0" w:line="240" w:lineRule="auto"/>
              <w:jc w:val="center"/>
              <w:rPr>
                <w:rFonts w:hint="eastAsia" w:ascii="仿宋" w:hAnsi="仿宋" w:eastAsia="仿宋" w:cs="仿宋"/>
                <w:kern w:val="0"/>
                <w:szCs w:val="21"/>
              </w:rPr>
            </w:pPr>
            <w:r>
              <w:rPr>
                <w:rFonts w:hint="eastAsia" w:ascii="仿宋" w:hAnsi="仿宋" w:eastAsia="仿宋" w:cs="仿宋"/>
                <w:kern w:val="0"/>
                <w:szCs w:val="21"/>
              </w:rPr>
              <w:t>数控铣削互动式交互资源</w:t>
            </w:r>
          </w:p>
        </w:tc>
        <w:tc>
          <w:tcPr>
            <w:tcW w:w="3320" w:type="dxa"/>
            <w:shd w:val="clear" w:color="000000" w:fill="FFFFFF"/>
            <w:vAlign w:val="center"/>
          </w:tcPr>
          <w:p w14:paraId="0482B721">
            <w:pPr>
              <w:widowControl/>
              <w:spacing w:after="0" w:line="240" w:lineRule="atLeast"/>
              <w:jc w:val="center"/>
              <w:rPr>
                <w:rFonts w:hint="eastAsia" w:ascii="仿宋" w:hAnsi="仿宋" w:eastAsia="仿宋" w:cs="仿宋"/>
                <w:kern w:val="0"/>
                <w:szCs w:val="21"/>
              </w:rPr>
            </w:pPr>
            <w:r>
              <w:rPr>
                <w:rFonts w:hint="eastAsia" w:ascii="仿宋" w:hAnsi="仿宋" w:eastAsia="仿宋" w:cs="仿宋"/>
                <w:kern w:val="0"/>
                <w:szCs w:val="21"/>
              </w:rPr>
              <w:t>模块1-常用量具</w:t>
            </w:r>
          </w:p>
        </w:tc>
        <w:tc>
          <w:tcPr>
            <w:tcW w:w="1692" w:type="dxa"/>
            <w:shd w:val="clear" w:color="000000" w:fill="FFFFFF"/>
            <w:vAlign w:val="center"/>
          </w:tcPr>
          <w:p w14:paraId="4CF0F42A">
            <w:pPr>
              <w:widowControl/>
              <w:spacing w:after="0" w:line="240" w:lineRule="auto"/>
              <w:jc w:val="center"/>
              <w:rPr>
                <w:rFonts w:hint="eastAsia" w:ascii="仿宋" w:hAnsi="仿宋" w:eastAsia="仿宋" w:cs="仿宋"/>
                <w:kern w:val="0"/>
                <w:szCs w:val="21"/>
              </w:rPr>
            </w:pPr>
            <w:r>
              <w:rPr>
                <w:rFonts w:hint="eastAsia" w:ascii="仿宋" w:hAnsi="仿宋" w:eastAsia="仿宋" w:cs="仿宋"/>
                <w:kern w:val="0"/>
                <w:szCs w:val="21"/>
              </w:rPr>
              <w:t>详见</w:t>
            </w:r>
            <w:r>
              <w:rPr>
                <w:rFonts w:hint="eastAsia" w:ascii="仿宋" w:hAnsi="仿宋" w:eastAsia="仿宋" w:cs="仿宋"/>
              </w:rPr>
              <w:t>参数表</w:t>
            </w:r>
          </w:p>
        </w:tc>
        <w:tc>
          <w:tcPr>
            <w:tcW w:w="837" w:type="dxa"/>
            <w:shd w:val="clear" w:color="000000" w:fill="FFFFFF"/>
            <w:vAlign w:val="center"/>
          </w:tcPr>
          <w:p w14:paraId="6335DCF5">
            <w:pPr>
              <w:widowControl/>
              <w:spacing w:after="0" w:line="240" w:lineRule="auto"/>
              <w:jc w:val="center"/>
              <w:rPr>
                <w:rFonts w:hint="eastAsia" w:ascii="仿宋" w:hAnsi="仿宋" w:eastAsia="仿宋" w:cs="仿宋"/>
                <w:kern w:val="0"/>
                <w:szCs w:val="21"/>
              </w:rPr>
            </w:pPr>
            <w:r>
              <w:rPr>
                <w:rFonts w:hint="eastAsia" w:ascii="仿宋" w:hAnsi="仿宋" w:eastAsia="仿宋" w:cs="仿宋"/>
                <w:kern w:val="0"/>
                <w:szCs w:val="21"/>
              </w:rPr>
              <w:t>1</w:t>
            </w:r>
          </w:p>
        </w:tc>
        <w:tc>
          <w:tcPr>
            <w:tcW w:w="868" w:type="dxa"/>
            <w:shd w:val="clear" w:color="000000" w:fill="FFFFFF"/>
            <w:vAlign w:val="center"/>
          </w:tcPr>
          <w:p w14:paraId="1A4AFFCC">
            <w:pPr>
              <w:widowControl/>
              <w:spacing w:after="0" w:line="240" w:lineRule="auto"/>
              <w:jc w:val="center"/>
              <w:rPr>
                <w:rFonts w:hint="eastAsia" w:ascii="仿宋" w:hAnsi="仿宋" w:eastAsia="仿宋" w:cs="仿宋"/>
                <w:kern w:val="0"/>
                <w:szCs w:val="21"/>
              </w:rPr>
            </w:pPr>
            <w:r>
              <w:rPr>
                <w:rFonts w:hint="eastAsia" w:ascii="仿宋" w:hAnsi="仿宋" w:eastAsia="仿宋" w:cs="仿宋"/>
                <w:kern w:val="0"/>
                <w:szCs w:val="21"/>
              </w:rPr>
              <w:t>套</w:t>
            </w:r>
          </w:p>
        </w:tc>
      </w:tr>
      <w:tr w14:paraId="3B96C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04" w:type="dxa"/>
            <w:vMerge w:val="continue"/>
            <w:shd w:val="clear" w:color="000000" w:fill="FFFFFF"/>
            <w:vAlign w:val="center"/>
          </w:tcPr>
          <w:p w14:paraId="58289974">
            <w:pPr>
              <w:widowControl/>
              <w:spacing w:after="0" w:line="240" w:lineRule="auto"/>
              <w:jc w:val="center"/>
              <w:rPr>
                <w:rFonts w:hint="eastAsia" w:ascii="仿宋" w:hAnsi="仿宋" w:eastAsia="仿宋" w:cs="仿宋"/>
                <w:kern w:val="0"/>
                <w:szCs w:val="21"/>
              </w:rPr>
            </w:pPr>
          </w:p>
        </w:tc>
        <w:tc>
          <w:tcPr>
            <w:tcW w:w="1715" w:type="dxa"/>
            <w:vMerge w:val="continue"/>
            <w:shd w:val="clear" w:color="auto" w:fill="auto"/>
            <w:vAlign w:val="center"/>
          </w:tcPr>
          <w:p w14:paraId="66E506B2">
            <w:pPr>
              <w:widowControl/>
              <w:spacing w:after="0" w:line="240" w:lineRule="auto"/>
              <w:jc w:val="center"/>
              <w:rPr>
                <w:rFonts w:hint="eastAsia" w:ascii="仿宋" w:hAnsi="仿宋" w:eastAsia="仿宋" w:cs="仿宋"/>
                <w:kern w:val="0"/>
                <w:szCs w:val="21"/>
              </w:rPr>
            </w:pPr>
          </w:p>
        </w:tc>
        <w:tc>
          <w:tcPr>
            <w:tcW w:w="3320" w:type="dxa"/>
            <w:shd w:val="clear" w:color="000000" w:fill="FFFFFF"/>
            <w:vAlign w:val="center"/>
          </w:tcPr>
          <w:p w14:paraId="4E1ADB52">
            <w:pPr>
              <w:widowControl/>
              <w:spacing w:after="0" w:line="240" w:lineRule="atLeast"/>
              <w:jc w:val="center"/>
              <w:rPr>
                <w:rFonts w:hint="eastAsia" w:ascii="仿宋" w:hAnsi="仿宋" w:eastAsia="仿宋" w:cs="仿宋"/>
                <w:kern w:val="0"/>
                <w:szCs w:val="21"/>
              </w:rPr>
            </w:pPr>
            <w:r>
              <w:rPr>
                <w:rFonts w:hint="eastAsia" w:ascii="仿宋" w:hAnsi="仿宋" w:eastAsia="仿宋" w:cs="仿宋"/>
                <w:kern w:val="0"/>
                <w:szCs w:val="21"/>
              </w:rPr>
              <w:t>模块2-职业素养</w:t>
            </w:r>
          </w:p>
        </w:tc>
        <w:tc>
          <w:tcPr>
            <w:tcW w:w="1692" w:type="dxa"/>
            <w:shd w:val="clear" w:color="000000" w:fill="FFFFFF"/>
            <w:vAlign w:val="center"/>
          </w:tcPr>
          <w:p w14:paraId="4A25BFA2">
            <w:pPr>
              <w:widowControl/>
              <w:spacing w:after="0" w:line="240" w:lineRule="auto"/>
              <w:jc w:val="center"/>
              <w:rPr>
                <w:rFonts w:hint="eastAsia" w:ascii="仿宋" w:hAnsi="仿宋" w:eastAsia="仿宋" w:cs="仿宋"/>
                <w:kern w:val="0"/>
                <w:szCs w:val="21"/>
              </w:rPr>
            </w:pPr>
            <w:r>
              <w:rPr>
                <w:rFonts w:hint="eastAsia" w:ascii="仿宋" w:hAnsi="仿宋" w:eastAsia="仿宋" w:cs="仿宋"/>
                <w:kern w:val="0"/>
                <w:szCs w:val="21"/>
              </w:rPr>
              <w:t>详见</w:t>
            </w:r>
            <w:r>
              <w:rPr>
                <w:rFonts w:hint="eastAsia" w:ascii="仿宋" w:hAnsi="仿宋" w:eastAsia="仿宋" w:cs="仿宋"/>
              </w:rPr>
              <w:t>参数表</w:t>
            </w:r>
          </w:p>
        </w:tc>
        <w:tc>
          <w:tcPr>
            <w:tcW w:w="837" w:type="dxa"/>
            <w:shd w:val="clear" w:color="000000" w:fill="FFFFFF"/>
            <w:vAlign w:val="center"/>
          </w:tcPr>
          <w:p w14:paraId="32906308">
            <w:pPr>
              <w:widowControl/>
              <w:spacing w:after="0" w:line="240" w:lineRule="auto"/>
              <w:jc w:val="center"/>
              <w:rPr>
                <w:rFonts w:hint="eastAsia" w:ascii="仿宋" w:hAnsi="仿宋" w:eastAsia="仿宋" w:cs="仿宋"/>
                <w:kern w:val="0"/>
                <w:szCs w:val="21"/>
              </w:rPr>
            </w:pPr>
            <w:r>
              <w:rPr>
                <w:rFonts w:hint="eastAsia" w:ascii="仿宋" w:hAnsi="仿宋" w:eastAsia="仿宋" w:cs="仿宋"/>
                <w:kern w:val="0"/>
                <w:szCs w:val="21"/>
              </w:rPr>
              <w:t>1</w:t>
            </w:r>
          </w:p>
        </w:tc>
        <w:tc>
          <w:tcPr>
            <w:tcW w:w="868" w:type="dxa"/>
            <w:shd w:val="clear" w:color="000000" w:fill="FFFFFF"/>
            <w:vAlign w:val="center"/>
          </w:tcPr>
          <w:p w14:paraId="4EFD3162">
            <w:pPr>
              <w:widowControl/>
              <w:spacing w:after="0" w:line="240" w:lineRule="auto"/>
              <w:jc w:val="center"/>
              <w:rPr>
                <w:rFonts w:hint="eastAsia" w:ascii="仿宋" w:hAnsi="仿宋" w:eastAsia="仿宋" w:cs="仿宋"/>
                <w:kern w:val="0"/>
                <w:szCs w:val="21"/>
              </w:rPr>
            </w:pPr>
            <w:r>
              <w:rPr>
                <w:rFonts w:hint="eastAsia" w:ascii="仿宋" w:hAnsi="仿宋" w:eastAsia="仿宋" w:cs="仿宋"/>
                <w:kern w:val="0"/>
                <w:szCs w:val="21"/>
              </w:rPr>
              <w:t>套</w:t>
            </w:r>
          </w:p>
        </w:tc>
      </w:tr>
      <w:tr w14:paraId="57179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04" w:type="dxa"/>
            <w:vMerge w:val="continue"/>
            <w:shd w:val="clear" w:color="000000" w:fill="FFFFFF"/>
            <w:vAlign w:val="center"/>
          </w:tcPr>
          <w:p w14:paraId="07509C79">
            <w:pPr>
              <w:widowControl/>
              <w:spacing w:after="0" w:line="240" w:lineRule="auto"/>
              <w:jc w:val="center"/>
              <w:rPr>
                <w:rFonts w:hint="eastAsia" w:ascii="仿宋" w:hAnsi="仿宋" w:eastAsia="仿宋" w:cs="仿宋"/>
                <w:kern w:val="0"/>
                <w:szCs w:val="21"/>
              </w:rPr>
            </w:pPr>
          </w:p>
        </w:tc>
        <w:tc>
          <w:tcPr>
            <w:tcW w:w="1715" w:type="dxa"/>
            <w:vMerge w:val="continue"/>
            <w:shd w:val="clear" w:color="auto" w:fill="auto"/>
            <w:vAlign w:val="center"/>
          </w:tcPr>
          <w:p w14:paraId="60E427C5">
            <w:pPr>
              <w:widowControl/>
              <w:spacing w:after="0" w:line="240" w:lineRule="auto"/>
              <w:jc w:val="center"/>
              <w:rPr>
                <w:rFonts w:hint="eastAsia" w:ascii="仿宋" w:hAnsi="仿宋" w:eastAsia="仿宋" w:cs="仿宋"/>
                <w:kern w:val="0"/>
                <w:szCs w:val="21"/>
              </w:rPr>
            </w:pPr>
          </w:p>
        </w:tc>
        <w:tc>
          <w:tcPr>
            <w:tcW w:w="3320" w:type="dxa"/>
            <w:shd w:val="clear" w:color="000000" w:fill="FFFFFF"/>
            <w:vAlign w:val="center"/>
          </w:tcPr>
          <w:p w14:paraId="49388904">
            <w:pPr>
              <w:widowControl/>
              <w:spacing w:after="0" w:line="240" w:lineRule="atLeast"/>
              <w:jc w:val="center"/>
              <w:rPr>
                <w:rFonts w:hint="eastAsia" w:ascii="仿宋" w:hAnsi="仿宋" w:eastAsia="仿宋" w:cs="仿宋"/>
                <w:kern w:val="0"/>
                <w:szCs w:val="21"/>
              </w:rPr>
            </w:pPr>
            <w:r>
              <w:rPr>
                <w:rFonts w:hint="eastAsia" w:ascii="仿宋" w:hAnsi="仿宋" w:eastAsia="仿宋" w:cs="仿宋"/>
                <w:kern w:val="0"/>
                <w:szCs w:val="21"/>
              </w:rPr>
              <w:t>模块3-机床介绍</w:t>
            </w:r>
          </w:p>
        </w:tc>
        <w:tc>
          <w:tcPr>
            <w:tcW w:w="1692" w:type="dxa"/>
            <w:shd w:val="clear" w:color="000000" w:fill="FFFFFF"/>
            <w:vAlign w:val="center"/>
          </w:tcPr>
          <w:p w14:paraId="02ED264E">
            <w:pPr>
              <w:widowControl/>
              <w:spacing w:after="0" w:line="240" w:lineRule="auto"/>
              <w:jc w:val="center"/>
              <w:rPr>
                <w:rFonts w:hint="eastAsia" w:ascii="仿宋" w:hAnsi="仿宋" w:eastAsia="仿宋" w:cs="仿宋"/>
                <w:kern w:val="0"/>
                <w:szCs w:val="21"/>
              </w:rPr>
            </w:pPr>
            <w:r>
              <w:rPr>
                <w:rFonts w:hint="eastAsia" w:ascii="仿宋" w:hAnsi="仿宋" w:eastAsia="仿宋" w:cs="仿宋"/>
                <w:kern w:val="0"/>
                <w:szCs w:val="21"/>
              </w:rPr>
              <w:t>详见</w:t>
            </w:r>
            <w:r>
              <w:rPr>
                <w:rFonts w:hint="eastAsia" w:ascii="仿宋" w:hAnsi="仿宋" w:eastAsia="仿宋" w:cs="仿宋"/>
              </w:rPr>
              <w:t>参数表</w:t>
            </w:r>
          </w:p>
        </w:tc>
        <w:tc>
          <w:tcPr>
            <w:tcW w:w="837" w:type="dxa"/>
            <w:shd w:val="clear" w:color="000000" w:fill="FFFFFF"/>
            <w:vAlign w:val="center"/>
          </w:tcPr>
          <w:p w14:paraId="299DE2BB">
            <w:pPr>
              <w:widowControl/>
              <w:spacing w:after="0" w:line="240" w:lineRule="auto"/>
              <w:jc w:val="center"/>
              <w:rPr>
                <w:rFonts w:hint="eastAsia" w:ascii="仿宋" w:hAnsi="仿宋" w:eastAsia="仿宋" w:cs="仿宋"/>
                <w:kern w:val="0"/>
                <w:szCs w:val="21"/>
              </w:rPr>
            </w:pPr>
            <w:r>
              <w:rPr>
                <w:rFonts w:hint="eastAsia" w:ascii="仿宋" w:hAnsi="仿宋" w:eastAsia="仿宋" w:cs="仿宋"/>
                <w:kern w:val="0"/>
                <w:szCs w:val="21"/>
              </w:rPr>
              <w:t>1</w:t>
            </w:r>
          </w:p>
        </w:tc>
        <w:tc>
          <w:tcPr>
            <w:tcW w:w="868" w:type="dxa"/>
            <w:shd w:val="clear" w:color="000000" w:fill="FFFFFF"/>
            <w:vAlign w:val="center"/>
          </w:tcPr>
          <w:p w14:paraId="7F63CA37">
            <w:pPr>
              <w:widowControl/>
              <w:spacing w:after="0" w:line="240" w:lineRule="auto"/>
              <w:jc w:val="center"/>
              <w:rPr>
                <w:rFonts w:hint="eastAsia" w:ascii="仿宋" w:hAnsi="仿宋" w:eastAsia="仿宋" w:cs="仿宋"/>
                <w:kern w:val="0"/>
                <w:szCs w:val="21"/>
              </w:rPr>
            </w:pPr>
            <w:r>
              <w:rPr>
                <w:rFonts w:hint="eastAsia" w:ascii="仿宋" w:hAnsi="仿宋" w:eastAsia="仿宋" w:cs="仿宋"/>
                <w:kern w:val="0"/>
                <w:szCs w:val="21"/>
              </w:rPr>
              <w:t>套</w:t>
            </w:r>
          </w:p>
        </w:tc>
      </w:tr>
      <w:tr w14:paraId="2D40E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04" w:type="dxa"/>
            <w:vMerge w:val="continue"/>
            <w:shd w:val="clear" w:color="000000" w:fill="FFFFFF"/>
            <w:vAlign w:val="center"/>
          </w:tcPr>
          <w:p w14:paraId="66BC5354">
            <w:pPr>
              <w:widowControl/>
              <w:spacing w:after="0" w:line="240" w:lineRule="auto"/>
              <w:jc w:val="center"/>
              <w:rPr>
                <w:rFonts w:hint="eastAsia" w:ascii="仿宋" w:hAnsi="仿宋" w:eastAsia="仿宋" w:cs="仿宋"/>
                <w:kern w:val="0"/>
                <w:szCs w:val="21"/>
              </w:rPr>
            </w:pPr>
          </w:p>
        </w:tc>
        <w:tc>
          <w:tcPr>
            <w:tcW w:w="1715" w:type="dxa"/>
            <w:vMerge w:val="continue"/>
            <w:shd w:val="clear" w:color="auto" w:fill="auto"/>
            <w:vAlign w:val="center"/>
          </w:tcPr>
          <w:p w14:paraId="31EEFDE2">
            <w:pPr>
              <w:widowControl/>
              <w:spacing w:after="0" w:line="240" w:lineRule="auto"/>
              <w:jc w:val="center"/>
              <w:rPr>
                <w:rFonts w:hint="eastAsia" w:ascii="仿宋" w:hAnsi="仿宋" w:eastAsia="仿宋" w:cs="仿宋"/>
                <w:kern w:val="0"/>
                <w:szCs w:val="21"/>
              </w:rPr>
            </w:pPr>
          </w:p>
        </w:tc>
        <w:tc>
          <w:tcPr>
            <w:tcW w:w="3320" w:type="dxa"/>
            <w:shd w:val="clear" w:color="000000" w:fill="FFFFFF"/>
            <w:vAlign w:val="center"/>
          </w:tcPr>
          <w:p w14:paraId="7B74BCB4">
            <w:pPr>
              <w:widowControl/>
              <w:spacing w:after="0" w:line="240" w:lineRule="atLeast"/>
              <w:jc w:val="center"/>
              <w:rPr>
                <w:rFonts w:hint="eastAsia" w:ascii="仿宋" w:hAnsi="仿宋" w:eastAsia="仿宋" w:cs="仿宋"/>
                <w:kern w:val="0"/>
                <w:szCs w:val="21"/>
              </w:rPr>
            </w:pPr>
            <w:r>
              <w:rPr>
                <w:rFonts w:hint="eastAsia" w:ascii="仿宋" w:hAnsi="仿宋" w:eastAsia="仿宋" w:cs="仿宋"/>
                <w:kern w:val="0"/>
                <w:szCs w:val="21"/>
              </w:rPr>
              <w:t>模块4-指令介绍</w:t>
            </w:r>
          </w:p>
        </w:tc>
        <w:tc>
          <w:tcPr>
            <w:tcW w:w="1692" w:type="dxa"/>
            <w:shd w:val="clear" w:color="000000" w:fill="FFFFFF"/>
            <w:vAlign w:val="center"/>
          </w:tcPr>
          <w:p w14:paraId="75487D45">
            <w:pPr>
              <w:widowControl/>
              <w:spacing w:after="0" w:line="240" w:lineRule="auto"/>
              <w:jc w:val="center"/>
              <w:rPr>
                <w:rFonts w:hint="eastAsia" w:ascii="仿宋" w:hAnsi="仿宋" w:eastAsia="仿宋" w:cs="仿宋"/>
                <w:kern w:val="0"/>
                <w:szCs w:val="21"/>
              </w:rPr>
            </w:pPr>
            <w:r>
              <w:rPr>
                <w:rFonts w:hint="eastAsia" w:ascii="仿宋" w:hAnsi="仿宋" w:eastAsia="仿宋" w:cs="仿宋"/>
                <w:kern w:val="0"/>
                <w:szCs w:val="21"/>
              </w:rPr>
              <w:t>详见</w:t>
            </w:r>
            <w:r>
              <w:rPr>
                <w:rFonts w:hint="eastAsia" w:ascii="仿宋" w:hAnsi="仿宋" w:eastAsia="仿宋" w:cs="仿宋"/>
              </w:rPr>
              <w:t>参数表</w:t>
            </w:r>
          </w:p>
        </w:tc>
        <w:tc>
          <w:tcPr>
            <w:tcW w:w="837" w:type="dxa"/>
            <w:shd w:val="clear" w:color="000000" w:fill="FFFFFF"/>
            <w:vAlign w:val="center"/>
          </w:tcPr>
          <w:p w14:paraId="692B7645">
            <w:pPr>
              <w:widowControl/>
              <w:spacing w:after="0" w:line="240" w:lineRule="auto"/>
              <w:jc w:val="center"/>
              <w:rPr>
                <w:rFonts w:hint="eastAsia" w:ascii="仿宋" w:hAnsi="仿宋" w:eastAsia="仿宋" w:cs="仿宋"/>
                <w:kern w:val="0"/>
                <w:szCs w:val="21"/>
              </w:rPr>
            </w:pPr>
            <w:r>
              <w:rPr>
                <w:rFonts w:hint="eastAsia" w:ascii="仿宋" w:hAnsi="仿宋" w:eastAsia="仿宋" w:cs="仿宋"/>
                <w:kern w:val="0"/>
                <w:szCs w:val="21"/>
              </w:rPr>
              <w:t>1</w:t>
            </w:r>
          </w:p>
        </w:tc>
        <w:tc>
          <w:tcPr>
            <w:tcW w:w="868" w:type="dxa"/>
            <w:shd w:val="clear" w:color="000000" w:fill="FFFFFF"/>
            <w:vAlign w:val="center"/>
          </w:tcPr>
          <w:p w14:paraId="720D6AD6">
            <w:pPr>
              <w:widowControl/>
              <w:spacing w:after="0" w:line="240" w:lineRule="auto"/>
              <w:jc w:val="center"/>
              <w:rPr>
                <w:rFonts w:hint="eastAsia" w:ascii="仿宋" w:hAnsi="仿宋" w:eastAsia="仿宋" w:cs="仿宋"/>
                <w:kern w:val="0"/>
                <w:szCs w:val="21"/>
              </w:rPr>
            </w:pPr>
            <w:r>
              <w:rPr>
                <w:rFonts w:hint="eastAsia" w:ascii="仿宋" w:hAnsi="仿宋" w:eastAsia="仿宋" w:cs="仿宋"/>
                <w:kern w:val="0"/>
                <w:szCs w:val="21"/>
              </w:rPr>
              <w:t>套</w:t>
            </w:r>
          </w:p>
        </w:tc>
      </w:tr>
      <w:tr w14:paraId="70996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04" w:type="dxa"/>
            <w:vMerge w:val="continue"/>
            <w:shd w:val="clear" w:color="000000" w:fill="FFFFFF"/>
            <w:vAlign w:val="center"/>
          </w:tcPr>
          <w:p w14:paraId="371191D9">
            <w:pPr>
              <w:widowControl/>
              <w:spacing w:after="0" w:line="240" w:lineRule="auto"/>
              <w:jc w:val="center"/>
              <w:rPr>
                <w:rFonts w:hint="eastAsia" w:ascii="仿宋" w:hAnsi="仿宋" w:eastAsia="仿宋" w:cs="仿宋"/>
                <w:kern w:val="0"/>
                <w:szCs w:val="21"/>
              </w:rPr>
            </w:pPr>
          </w:p>
        </w:tc>
        <w:tc>
          <w:tcPr>
            <w:tcW w:w="1715" w:type="dxa"/>
            <w:vMerge w:val="continue"/>
            <w:shd w:val="clear" w:color="auto" w:fill="auto"/>
            <w:vAlign w:val="center"/>
          </w:tcPr>
          <w:p w14:paraId="5BFCB3DA">
            <w:pPr>
              <w:widowControl/>
              <w:spacing w:after="0" w:line="240" w:lineRule="auto"/>
              <w:jc w:val="center"/>
              <w:rPr>
                <w:rFonts w:hint="eastAsia" w:ascii="仿宋" w:hAnsi="仿宋" w:eastAsia="仿宋" w:cs="仿宋"/>
                <w:kern w:val="0"/>
                <w:szCs w:val="21"/>
              </w:rPr>
            </w:pPr>
          </w:p>
        </w:tc>
        <w:tc>
          <w:tcPr>
            <w:tcW w:w="3320" w:type="dxa"/>
            <w:shd w:val="clear" w:color="000000" w:fill="FFFFFF"/>
            <w:vAlign w:val="center"/>
          </w:tcPr>
          <w:p w14:paraId="1532340B">
            <w:pPr>
              <w:widowControl/>
              <w:spacing w:after="0" w:line="240" w:lineRule="atLeast"/>
              <w:jc w:val="center"/>
              <w:rPr>
                <w:rFonts w:hint="eastAsia" w:ascii="仿宋" w:hAnsi="仿宋" w:eastAsia="仿宋" w:cs="仿宋"/>
                <w:kern w:val="0"/>
                <w:szCs w:val="21"/>
              </w:rPr>
            </w:pPr>
            <w:r>
              <w:rPr>
                <w:rFonts w:hint="eastAsia" w:ascii="仿宋" w:hAnsi="仿宋" w:eastAsia="仿宋" w:cs="仿宋"/>
                <w:kern w:val="0"/>
                <w:szCs w:val="21"/>
              </w:rPr>
              <w:t>模块5-刀具装夹</w:t>
            </w:r>
          </w:p>
        </w:tc>
        <w:tc>
          <w:tcPr>
            <w:tcW w:w="1692" w:type="dxa"/>
            <w:shd w:val="clear" w:color="000000" w:fill="FFFFFF"/>
            <w:vAlign w:val="center"/>
          </w:tcPr>
          <w:p w14:paraId="06230076">
            <w:pPr>
              <w:widowControl/>
              <w:spacing w:after="0" w:line="240" w:lineRule="auto"/>
              <w:jc w:val="center"/>
              <w:rPr>
                <w:rFonts w:hint="eastAsia" w:ascii="仿宋" w:hAnsi="仿宋" w:eastAsia="仿宋" w:cs="仿宋"/>
                <w:kern w:val="0"/>
                <w:szCs w:val="21"/>
              </w:rPr>
            </w:pPr>
            <w:r>
              <w:rPr>
                <w:rFonts w:hint="eastAsia" w:ascii="仿宋" w:hAnsi="仿宋" w:eastAsia="仿宋" w:cs="仿宋"/>
                <w:kern w:val="0"/>
                <w:szCs w:val="21"/>
              </w:rPr>
              <w:t>详见</w:t>
            </w:r>
            <w:r>
              <w:rPr>
                <w:rFonts w:hint="eastAsia" w:ascii="仿宋" w:hAnsi="仿宋" w:eastAsia="仿宋" w:cs="仿宋"/>
              </w:rPr>
              <w:t>参数表</w:t>
            </w:r>
          </w:p>
        </w:tc>
        <w:tc>
          <w:tcPr>
            <w:tcW w:w="837" w:type="dxa"/>
            <w:shd w:val="clear" w:color="000000" w:fill="FFFFFF"/>
            <w:vAlign w:val="center"/>
          </w:tcPr>
          <w:p w14:paraId="2DBE84CE">
            <w:pPr>
              <w:widowControl/>
              <w:spacing w:after="0" w:line="240" w:lineRule="auto"/>
              <w:jc w:val="center"/>
              <w:rPr>
                <w:rFonts w:hint="eastAsia" w:ascii="仿宋" w:hAnsi="仿宋" w:eastAsia="仿宋" w:cs="仿宋"/>
                <w:kern w:val="0"/>
                <w:szCs w:val="21"/>
              </w:rPr>
            </w:pPr>
            <w:r>
              <w:rPr>
                <w:rFonts w:hint="eastAsia" w:ascii="仿宋" w:hAnsi="仿宋" w:eastAsia="仿宋" w:cs="仿宋"/>
                <w:kern w:val="0"/>
                <w:szCs w:val="21"/>
              </w:rPr>
              <w:t>1</w:t>
            </w:r>
          </w:p>
        </w:tc>
        <w:tc>
          <w:tcPr>
            <w:tcW w:w="868" w:type="dxa"/>
            <w:shd w:val="clear" w:color="000000" w:fill="FFFFFF"/>
            <w:vAlign w:val="center"/>
          </w:tcPr>
          <w:p w14:paraId="24EE3DC1">
            <w:pPr>
              <w:widowControl/>
              <w:spacing w:after="0" w:line="240" w:lineRule="auto"/>
              <w:jc w:val="center"/>
              <w:rPr>
                <w:rFonts w:hint="eastAsia" w:ascii="仿宋" w:hAnsi="仿宋" w:eastAsia="仿宋" w:cs="仿宋"/>
                <w:kern w:val="0"/>
                <w:szCs w:val="21"/>
              </w:rPr>
            </w:pPr>
            <w:r>
              <w:rPr>
                <w:rFonts w:hint="eastAsia" w:ascii="仿宋" w:hAnsi="仿宋" w:eastAsia="仿宋" w:cs="仿宋"/>
                <w:kern w:val="0"/>
                <w:szCs w:val="21"/>
              </w:rPr>
              <w:t>套</w:t>
            </w:r>
          </w:p>
        </w:tc>
      </w:tr>
      <w:tr w14:paraId="3A8CE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04" w:type="dxa"/>
            <w:vMerge w:val="continue"/>
            <w:shd w:val="clear" w:color="000000" w:fill="FFFFFF"/>
            <w:vAlign w:val="center"/>
          </w:tcPr>
          <w:p w14:paraId="7203C97B">
            <w:pPr>
              <w:widowControl/>
              <w:spacing w:after="0" w:line="240" w:lineRule="auto"/>
              <w:jc w:val="center"/>
              <w:rPr>
                <w:rFonts w:hint="eastAsia" w:ascii="仿宋" w:hAnsi="仿宋" w:eastAsia="仿宋" w:cs="仿宋"/>
                <w:kern w:val="0"/>
                <w:szCs w:val="21"/>
              </w:rPr>
            </w:pPr>
          </w:p>
        </w:tc>
        <w:tc>
          <w:tcPr>
            <w:tcW w:w="1715" w:type="dxa"/>
            <w:vMerge w:val="continue"/>
            <w:shd w:val="clear" w:color="auto" w:fill="auto"/>
            <w:vAlign w:val="center"/>
          </w:tcPr>
          <w:p w14:paraId="24040629">
            <w:pPr>
              <w:widowControl/>
              <w:spacing w:after="0" w:line="240" w:lineRule="auto"/>
              <w:jc w:val="center"/>
              <w:rPr>
                <w:rFonts w:hint="eastAsia" w:ascii="仿宋" w:hAnsi="仿宋" w:eastAsia="仿宋" w:cs="仿宋"/>
                <w:kern w:val="0"/>
                <w:szCs w:val="21"/>
              </w:rPr>
            </w:pPr>
          </w:p>
        </w:tc>
        <w:tc>
          <w:tcPr>
            <w:tcW w:w="3320" w:type="dxa"/>
            <w:shd w:val="clear" w:color="000000" w:fill="FFFFFF"/>
            <w:vAlign w:val="center"/>
          </w:tcPr>
          <w:p w14:paraId="0326A872">
            <w:pPr>
              <w:widowControl/>
              <w:spacing w:after="0" w:line="240" w:lineRule="atLeast"/>
              <w:jc w:val="center"/>
              <w:rPr>
                <w:rFonts w:hint="eastAsia" w:ascii="仿宋" w:hAnsi="仿宋" w:eastAsia="仿宋" w:cs="仿宋"/>
                <w:kern w:val="0"/>
                <w:szCs w:val="21"/>
              </w:rPr>
            </w:pPr>
            <w:r>
              <w:rPr>
                <w:rFonts w:hint="eastAsia" w:ascii="仿宋" w:hAnsi="仿宋" w:eastAsia="仿宋" w:cs="仿宋"/>
                <w:kern w:val="0"/>
                <w:szCs w:val="21"/>
              </w:rPr>
              <w:t>模块6-工件装夹</w:t>
            </w:r>
          </w:p>
        </w:tc>
        <w:tc>
          <w:tcPr>
            <w:tcW w:w="1692" w:type="dxa"/>
            <w:shd w:val="clear" w:color="000000" w:fill="FFFFFF"/>
            <w:vAlign w:val="center"/>
          </w:tcPr>
          <w:p w14:paraId="3F86CE8C">
            <w:pPr>
              <w:widowControl/>
              <w:spacing w:after="0" w:line="240" w:lineRule="auto"/>
              <w:jc w:val="center"/>
              <w:rPr>
                <w:rFonts w:hint="eastAsia" w:ascii="仿宋" w:hAnsi="仿宋" w:eastAsia="仿宋" w:cs="仿宋"/>
                <w:kern w:val="0"/>
                <w:szCs w:val="21"/>
              </w:rPr>
            </w:pPr>
            <w:r>
              <w:rPr>
                <w:rFonts w:hint="eastAsia" w:ascii="仿宋" w:hAnsi="仿宋" w:eastAsia="仿宋" w:cs="仿宋"/>
                <w:kern w:val="0"/>
                <w:szCs w:val="21"/>
              </w:rPr>
              <w:t>详见</w:t>
            </w:r>
            <w:r>
              <w:rPr>
                <w:rFonts w:hint="eastAsia" w:ascii="仿宋" w:hAnsi="仿宋" w:eastAsia="仿宋" w:cs="仿宋"/>
              </w:rPr>
              <w:t>参数表</w:t>
            </w:r>
          </w:p>
        </w:tc>
        <w:tc>
          <w:tcPr>
            <w:tcW w:w="837" w:type="dxa"/>
            <w:shd w:val="clear" w:color="000000" w:fill="FFFFFF"/>
            <w:vAlign w:val="center"/>
          </w:tcPr>
          <w:p w14:paraId="04680619">
            <w:pPr>
              <w:widowControl/>
              <w:spacing w:after="0" w:line="240" w:lineRule="auto"/>
              <w:jc w:val="center"/>
              <w:rPr>
                <w:rFonts w:hint="eastAsia" w:ascii="仿宋" w:hAnsi="仿宋" w:eastAsia="仿宋" w:cs="仿宋"/>
                <w:kern w:val="0"/>
                <w:szCs w:val="21"/>
              </w:rPr>
            </w:pPr>
            <w:r>
              <w:rPr>
                <w:rFonts w:hint="eastAsia" w:ascii="仿宋" w:hAnsi="仿宋" w:eastAsia="仿宋" w:cs="仿宋"/>
                <w:kern w:val="0"/>
                <w:szCs w:val="21"/>
              </w:rPr>
              <w:t>1</w:t>
            </w:r>
          </w:p>
        </w:tc>
        <w:tc>
          <w:tcPr>
            <w:tcW w:w="868" w:type="dxa"/>
            <w:shd w:val="clear" w:color="000000" w:fill="FFFFFF"/>
            <w:vAlign w:val="center"/>
          </w:tcPr>
          <w:p w14:paraId="2F2B8534">
            <w:pPr>
              <w:widowControl/>
              <w:spacing w:after="0" w:line="240" w:lineRule="auto"/>
              <w:jc w:val="center"/>
              <w:rPr>
                <w:rFonts w:hint="eastAsia" w:ascii="仿宋" w:hAnsi="仿宋" w:eastAsia="仿宋" w:cs="仿宋"/>
                <w:kern w:val="0"/>
                <w:szCs w:val="21"/>
              </w:rPr>
            </w:pPr>
            <w:r>
              <w:rPr>
                <w:rFonts w:hint="eastAsia" w:ascii="仿宋" w:hAnsi="仿宋" w:eastAsia="仿宋" w:cs="仿宋"/>
                <w:kern w:val="0"/>
                <w:szCs w:val="21"/>
              </w:rPr>
              <w:t>套</w:t>
            </w:r>
          </w:p>
        </w:tc>
      </w:tr>
      <w:tr w14:paraId="069C7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04" w:type="dxa"/>
            <w:vMerge w:val="continue"/>
            <w:shd w:val="clear" w:color="000000" w:fill="FFFFFF"/>
            <w:vAlign w:val="center"/>
          </w:tcPr>
          <w:p w14:paraId="606C4186">
            <w:pPr>
              <w:widowControl/>
              <w:spacing w:after="0" w:line="240" w:lineRule="auto"/>
              <w:jc w:val="center"/>
              <w:rPr>
                <w:rFonts w:hint="eastAsia" w:ascii="仿宋" w:hAnsi="仿宋" w:eastAsia="仿宋" w:cs="仿宋"/>
                <w:kern w:val="0"/>
                <w:szCs w:val="21"/>
              </w:rPr>
            </w:pPr>
          </w:p>
        </w:tc>
        <w:tc>
          <w:tcPr>
            <w:tcW w:w="1715" w:type="dxa"/>
            <w:vMerge w:val="continue"/>
            <w:shd w:val="clear" w:color="auto" w:fill="auto"/>
            <w:vAlign w:val="center"/>
          </w:tcPr>
          <w:p w14:paraId="0F3FFE7F">
            <w:pPr>
              <w:widowControl/>
              <w:spacing w:after="0" w:line="240" w:lineRule="auto"/>
              <w:jc w:val="center"/>
              <w:rPr>
                <w:rFonts w:hint="eastAsia" w:ascii="仿宋" w:hAnsi="仿宋" w:eastAsia="仿宋" w:cs="仿宋"/>
                <w:kern w:val="0"/>
                <w:szCs w:val="21"/>
              </w:rPr>
            </w:pPr>
          </w:p>
        </w:tc>
        <w:tc>
          <w:tcPr>
            <w:tcW w:w="3320" w:type="dxa"/>
            <w:shd w:val="clear" w:color="000000" w:fill="FFFFFF"/>
            <w:vAlign w:val="center"/>
          </w:tcPr>
          <w:p w14:paraId="3C735573">
            <w:pPr>
              <w:widowControl/>
              <w:spacing w:after="0" w:line="240" w:lineRule="atLeast"/>
              <w:jc w:val="center"/>
              <w:rPr>
                <w:rFonts w:hint="eastAsia" w:ascii="仿宋" w:hAnsi="仿宋" w:eastAsia="仿宋" w:cs="仿宋"/>
                <w:kern w:val="0"/>
                <w:szCs w:val="21"/>
              </w:rPr>
            </w:pPr>
            <w:r>
              <w:rPr>
                <w:rFonts w:hint="eastAsia" w:ascii="仿宋" w:hAnsi="仿宋" w:eastAsia="仿宋" w:cs="仿宋"/>
                <w:kern w:val="0"/>
                <w:szCs w:val="21"/>
              </w:rPr>
              <w:t>模块7-常用对刀方法</w:t>
            </w:r>
          </w:p>
        </w:tc>
        <w:tc>
          <w:tcPr>
            <w:tcW w:w="1692" w:type="dxa"/>
            <w:shd w:val="clear" w:color="000000" w:fill="FFFFFF"/>
            <w:vAlign w:val="center"/>
          </w:tcPr>
          <w:p w14:paraId="7D8CE4EF">
            <w:pPr>
              <w:widowControl/>
              <w:spacing w:after="0" w:line="240" w:lineRule="auto"/>
              <w:jc w:val="center"/>
              <w:rPr>
                <w:rFonts w:hint="eastAsia" w:ascii="仿宋" w:hAnsi="仿宋" w:eastAsia="仿宋" w:cs="仿宋"/>
                <w:kern w:val="0"/>
                <w:szCs w:val="21"/>
              </w:rPr>
            </w:pPr>
            <w:r>
              <w:rPr>
                <w:rFonts w:hint="eastAsia" w:ascii="仿宋" w:hAnsi="仿宋" w:eastAsia="仿宋" w:cs="仿宋"/>
                <w:kern w:val="0"/>
                <w:szCs w:val="21"/>
              </w:rPr>
              <w:t>详见</w:t>
            </w:r>
            <w:r>
              <w:rPr>
                <w:rFonts w:hint="eastAsia" w:ascii="仿宋" w:hAnsi="仿宋" w:eastAsia="仿宋" w:cs="仿宋"/>
              </w:rPr>
              <w:t>参数表</w:t>
            </w:r>
          </w:p>
        </w:tc>
        <w:tc>
          <w:tcPr>
            <w:tcW w:w="837" w:type="dxa"/>
            <w:shd w:val="clear" w:color="000000" w:fill="FFFFFF"/>
            <w:vAlign w:val="center"/>
          </w:tcPr>
          <w:p w14:paraId="1055E131">
            <w:pPr>
              <w:widowControl/>
              <w:spacing w:after="0" w:line="240" w:lineRule="auto"/>
              <w:jc w:val="center"/>
              <w:rPr>
                <w:rFonts w:hint="eastAsia" w:ascii="仿宋" w:hAnsi="仿宋" w:eastAsia="仿宋" w:cs="仿宋"/>
                <w:kern w:val="0"/>
                <w:szCs w:val="21"/>
              </w:rPr>
            </w:pPr>
            <w:r>
              <w:rPr>
                <w:rFonts w:hint="eastAsia" w:ascii="仿宋" w:hAnsi="仿宋" w:eastAsia="仿宋" w:cs="仿宋"/>
                <w:kern w:val="0"/>
                <w:szCs w:val="21"/>
              </w:rPr>
              <w:t>1</w:t>
            </w:r>
          </w:p>
        </w:tc>
        <w:tc>
          <w:tcPr>
            <w:tcW w:w="868" w:type="dxa"/>
            <w:shd w:val="clear" w:color="000000" w:fill="FFFFFF"/>
            <w:vAlign w:val="center"/>
          </w:tcPr>
          <w:p w14:paraId="4A33FD36">
            <w:pPr>
              <w:widowControl/>
              <w:spacing w:after="0" w:line="240" w:lineRule="auto"/>
              <w:jc w:val="center"/>
              <w:rPr>
                <w:rFonts w:hint="eastAsia" w:ascii="仿宋" w:hAnsi="仿宋" w:eastAsia="仿宋" w:cs="仿宋"/>
                <w:kern w:val="0"/>
                <w:szCs w:val="21"/>
              </w:rPr>
            </w:pPr>
            <w:r>
              <w:rPr>
                <w:rFonts w:hint="eastAsia" w:ascii="仿宋" w:hAnsi="仿宋" w:eastAsia="仿宋" w:cs="仿宋"/>
                <w:kern w:val="0"/>
                <w:szCs w:val="21"/>
              </w:rPr>
              <w:t>套</w:t>
            </w:r>
          </w:p>
        </w:tc>
      </w:tr>
      <w:tr w14:paraId="72A38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04" w:type="dxa"/>
            <w:vMerge w:val="continue"/>
            <w:shd w:val="clear" w:color="000000" w:fill="FFFFFF"/>
            <w:vAlign w:val="center"/>
          </w:tcPr>
          <w:p w14:paraId="63E5CA0C">
            <w:pPr>
              <w:widowControl/>
              <w:spacing w:after="0" w:line="240" w:lineRule="auto"/>
              <w:jc w:val="center"/>
              <w:rPr>
                <w:rFonts w:hint="eastAsia" w:ascii="仿宋" w:hAnsi="仿宋" w:eastAsia="仿宋" w:cs="仿宋"/>
                <w:kern w:val="0"/>
                <w:szCs w:val="21"/>
              </w:rPr>
            </w:pPr>
          </w:p>
        </w:tc>
        <w:tc>
          <w:tcPr>
            <w:tcW w:w="1715" w:type="dxa"/>
            <w:vMerge w:val="continue"/>
            <w:shd w:val="clear" w:color="auto" w:fill="auto"/>
            <w:vAlign w:val="center"/>
          </w:tcPr>
          <w:p w14:paraId="43E41B28">
            <w:pPr>
              <w:widowControl/>
              <w:spacing w:after="0" w:line="240" w:lineRule="auto"/>
              <w:jc w:val="center"/>
              <w:rPr>
                <w:rFonts w:hint="eastAsia" w:ascii="仿宋" w:hAnsi="仿宋" w:eastAsia="仿宋" w:cs="仿宋"/>
                <w:kern w:val="0"/>
                <w:szCs w:val="21"/>
              </w:rPr>
            </w:pPr>
          </w:p>
        </w:tc>
        <w:tc>
          <w:tcPr>
            <w:tcW w:w="3320" w:type="dxa"/>
            <w:shd w:val="clear" w:color="000000" w:fill="FFFFFF"/>
            <w:vAlign w:val="center"/>
          </w:tcPr>
          <w:p w14:paraId="713610D3">
            <w:pPr>
              <w:widowControl/>
              <w:spacing w:after="0" w:line="240" w:lineRule="atLeast"/>
              <w:jc w:val="center"/>
              <w:rPr>
                <w:rFonts w:hint="eastAsia" w:ascii="仿宋" w:hAnsi="仿宋" w:eastAsia="仿宋" w:cs="仿宋"/>
                <w:kern w:val="0"/>
                <w:szCs w:val="21"/>
              </w:rPr>
            </w:pPr>
            <w:r>
              <w:rPr>
                <w:rFonts w:hint="eastAsia" w:ascii="仿宋" w:hAnsi="仿宋" w:eastAsia="仿宋" w:cs="仿宋"/>
                <w:kern w:val="0"/>
                <w:szCs w:val="21"/>
              </w:rPr>
              <w:t>模块8-典型零件加工</w:t>
            </w:r>
          </w:p>
        </w:tc>
        <w:tc>
          <w:tcPr>
            <w:tcW w:w="1692" w:type="dxa"/>
            <w:shd w:val="clear" w:color="000000" w:fill="FFFFFF"/>
            <w:vAlign w:val="center"/>
          </w:tcPr>
          <w:p w14:paraId="02893BE8">
            <w:pPr>
              <w:widowControl/>
              <w:spacing w:after="0" w:line="240" w:lineRule="auto"/>
              <w:jc w:val="center"/>
              <w:rPr>
                <w:rFonts w:hint="eastAsia" w:ascii="仿宋" w:hAnsi="仿宋" w:eastAsia="仿宋" w:cs="仿宋"/>
                <w:kern w:val="0"/>
                <w:szCs w:val="21"/>
              </w:rPr>
            </w:pPr>
            <w:r>
              <w:rPr>
                <w:rFonts w:hint="eastAsia" w:ascii="仿宋" w:hAnsi="仿宋" w:eastAsia="仿宋" w:cs="仿宋"/>
                <w:kern w:val="0"/>
                <w:szCs w:val="21"/>
              </w:rPr>
              <w:t>详见</w:t>
            </w:r>
            <w:r>
              <w:rPr>
                <w:rFonts w:hint="eastAsia" w:ascii="仿宋" w:hAnsi="仿宋" w:eastAsia="仿宋" w:cs="仿宋"/>
              </w:rPr>
              <w:t>参数表</w:t>
            </w:r>
          </w:p>
        </w:tc>
        <w:tc>
          <w:tcPr>
            <w:tcW w:w="837" w:type="dxa"/>
            <w:shd w:val="clear" w:color="000000" w:fill="FFFFFF"/>
            <w:vAlign w:val="center"/>
          </w:tcPr>
          <w:p w14:paraId="14787EC3">
            <w:pPr>
              <w:widowControl/>
              <w:spacing w:after="0" w:line="240" w:lineRule="auto"/>
              <w:jc w:val="center"/>
              <w:rPr>
                <w:rFonts w:hint="eastAsia" w:ascii="仿宋" w:hAnsi="仿宋" w:eastAsia="仿宋" w:cs="仿宋"/>
                <w:kern w:val="0"/>
                <w:szCs w:val="21"/>
              </w:rPr>
            </w:pPr>
            <w:r>
              <w:rPr>
                <w:rFonts w:hint="eastAsia" w:ascii="仿宋" w:hAnsi="仿宋" w:eastAsia="仿宋" w:cs="仿宋"/>
                <w:kern w:val="0"/>
                <w:szCs w:val="21"/>
              </w:rPr>
              <w:t>1</w:t>
            </w:r>
          </w:p>
        </w:tc>
        <w:tc>
          <w:tcPr>
            <w:tcW w:w="868" w:type="dxa"/>
            <w:shd w:val="clear" w:color="000000" w:fill="FFFFFF"/>
            <w:vAlign w:val="center"/>
          </w:tcPr>
          <w:p w14:paraId="0873A49F">
            <w:pPr>
              <w:widowControl/>
              <w:spacing w:after="0" w:line="240" w:lineRule="auto"/>
              <w:jc w:val="center"/>
              <w:rPr>
                <w:rFonts w:hint="eastAsia" w:ascii="仿宋" w:hAnsi="仿宋" w:eastAsia="仿宋" w:cs="仿宋"/>
                <w:kern w:val="0"/>
                <w:szCs w:val="21"/>
              </w:rPr>
            </w:pPr>
            <w:r>
              <w:rPr>
                <w:rFonts w:hint="eastAsia" w:ascii="仿宋" w:hAnsi="仿宋" w:eastAsia="仿宋" w:cs="仿宋"/>
                <w:kern w:val="0"/>
                <w:szCs w:val="21"/>
              </w:rPr>
              <w:t>套</w:t>
            </w:r>
          </w:p>
        </w:tc>
      </w:tr>
    </w:tbl>
    <w:p w14:paraId="450723C1">
      <w:pPr>
        <w:rPr>
          <w:rFonts w:hint="eastAsia" w:ascii="宋体" w:hAnsi="宋体" w:eastAsia="宋体" w:cs="宋体"/>
          <w:color w:val="auto"/>
          <w:sz w:val="22"/>
          <w:szCs w:val="22"/>
          <w:highlight w:val="none"/>
        </w:rPr>
      </w:pPr>
    </w:p>
    <w:p w14:paraId="78E23B4A">
      <w:pPr>
        <w:keepNext w:val="0"/>
        <w:keepLines w:val="0"/>
        <w:pageBreakBefore w:val="0"/>
        <w:widowControl w:val="0"/>
        <w:kinsoku/>
        <w:wordWrap/>
        <w:overflowPunct/>
        <w:topLinePunct w:val="0"/>
        <w:autoSpaceDE/>
        <w:autoSpaceDN/>
        <w:bidi w:val="0"/>
        <w:adjustRightInd w:val="0"/>
        <w:snapToGrid/>
        <w:spacing w:line="360" w:lineRule="auto"/>
        <w:jc w:val="both"/>
        <w:textAlignment w:val="auto"/>
        <w:outlineLvl w:val="0"/>
        <w:rPr>
          <w:rFonts w:hint="eastAsia" w:ascii="仿宋" w:hAnsi="仿宋" w:eastAsia="仿宋" w:cs="仿宋"/>
          <w:b/>
          <w:color w:val="auto"/>
          <w:sz w:val="36"/>
          <w:szCs w:val="36"/>
          <w:highlight w:val="none"/>
        </w:rPr>
        <w:sectPr>
          <w:headerReference r:id="rId7" w:type="first"/>
          <w:footerReference r:id="rId9" w:type="first"/>
          <w:headerReference r:id="rId6" w:type="default"/>
          <w:footerReference r:id="rId8" w:type="default"/>
          <w:pgSz w:w="11906" w:h="16838"/>
          <w:pgMar w:top="1276" w:right="1648" w:bottom="1062" w:left="1238" w:header="851" w:footer="992" w:gutter="0"/>
          <w:pgBorders>
            <w:top w:val="none" w:sz="0" w:space="0"/>
            <w:left w:val="none" w:sz="0" w:space="0"/>
            <w:bottom w:val="none" w:sz="0" w:space="0"/>
            <w:right w:val="none" w:sz="0" w:space="0"/>
          </w:pgBorders>
          <w:pgNumType w:fmt="decimal"/>
          <w:cols w:space="720" w:num="1"/>
          <w:titlePg/>
          <w:docGrid w:linePitch="312" w:charSpace="0"/>
        </w:sectPr>
      </w:pPr>
    </w:p>
    <w:p w14:paraId="6FE95B9D">
      <w:pPr>
        <w:spacing w:line="360" w:lineRule="exact"/>
        <w:ind w:firstLine="420"/>
        <w:rPr>
          <w:rFonts w:ascii="宋体" w:hAnsi="宋体"/>
          <w:b/>
          <w:sz w:val="24"/>
          <w:szCs w:val="24"/>
        </w:rPr>
      </w:pPr>
      <w:r>
        <w:rPr>
          <w:rFonts w:hint="eastAsia" w:ascii="宋体" w:hAnsi="宋体"/>
          <w:b/>
          <w:sz w:val="24"/>
          <w:szCs w:val="24"/>
        </w:rPr>
        <w:t>二、项目设备参数如下：</w:t>
      </w:r>
    </w:p>
    <w:tbl>
      <w:tblPr>
        <w:tblStyle w:val="6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0"/>
        <w:gridCol w:w="1351"/>
        <w:gridCol w:w="1343"/>
        <w:gridCol w:w="11442"/>
      </w:tblGrid>
      <w:tr w14:paraId="3A897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7" w:type="pct"/>
            <w:shd w:val="clear" w:color="auto" w:fill="auto"/>
            <w:vAlign w:val="center"/>
          </w:tcPr>
          <w:p w14:paraId="26A9B13A">
            <w:pPr>
              <w:widowControl/>
              <w:spacing w:after="0"/>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序号</w:t>
            </w:r>
          </w:p>
        </w:tc>
        <w:tc>
          <w:tcPr>
            <w:tcW w:w="459" w:type="pct"/>
            <w:shd w:val="clear" w:color="auto" w:fill="auto"/>
            <w:vAlign w:val="center"/>
          </w:tcPr>
          <w:p w14:paraId="2BA4B940">
            <w:pPr>
              <w:widowControl/>
              <w:spacing w:after="0"/>
              <w:jc w:val="center"/>
              <w:rPr>
                <w:rFonts w:ascii="仿宋" w:hAnsi="仿宋" w:eastAsia="仿宋" w:cs="宋体"/>
                <w:b/>
                <w:bCs/>
                <w:color w:val="000000"/>
                <w:kern w:val="0"/>
                <w:szCs w:val="21"/>
              </w:rPr>
            </w:pPr>
            <w:r>
              <w:rPr>
                <w:rFonts w:hint="eastAsia" w:ascii="仿宋" w:hAnsi="仿宋" w:eastAsia="仿宋" w:cs="宋体"/>
                <w:b/>
                <w:bCs/>
                <w:kern w:val="0"/>
                <w:szCs w:val="21"/>
              </w:rPr>
              <w:t>产品名称</w:t>
            </w:r>
          </w:p>
        </w:tc>
        <w:tc>
          <w:tcPr>
            <w:tcW w:w="456" w:type="pct"/>
            <w:vAlign w:val="center"/>
          </w:tcPr>
          <w:p w14:paraId="1BF48E4A">
            <w:pPr>
              <w:widowControl/>
              <w:spacing w:after="0"/>
              <w:jc w:val="center"/>
              <w:rPr>
                <w:rFonts w:ascii="仿宋" w:hAnsi="仿宋" w:eastAsia="仿宋" w:cs="宋体"/>
                <w:b/>
                <w:bCs/>
                <w:color w:val="000000"/>
                <w:kern w:val="0"/>
                <w:szCs w:val="21"/>
              </w:rPr>
            </w:pPr>
            <w:r>
              <w:rPr>
                <w:rFonts w:hint="eastAsia" w:ascii="仿宋" w:hAnsi="仿宋" w:eastAsia="仿宋" w:cs="宋体"/>
                <w:b/>
                <w:bCs/>
                <w:kern w:val="0"/>
                <w:szCs w:val="21"/>
              </w:rPr>
              <w:t>产品模块</w:t>
            </w:r>
          </w:p>
        </w:tc>
        <w:tc>
          <w:tcPr>
            <w:tcW w:w="3886" w:type="pct"/>
            <w:shd w:val="clear" w:color="auto" w:fill="auto"/>
            <w:vAlign w:val="center"/>
          </w:tcPr>
          <w:p w14:paraId="5D88C4A1">
            <w:pPr>
              <w:spacing w:after="0" w:line="240" w:lineRule="exact"/>
              <w:jc w:val="center"/>
              <w:rPr>
                <w:rFonts w:ascii="仿宋" w:hAnsi="仿宋" w:eastAsia="仿宋" w:cs="仿宋"/>
              </w:rPr>
            </w:pPr>
            <w:r>
              <w:rPr>
                <w:rFonts w:hint="eastAsia" w:ascii="仿宋" w:hAnsi="仿宋" w:eastAsia="仿宋" w:cs="宋体"/>
                <w:b/>
                <w:bCs/>
                <w:color w:val="000000"/>
                <w:kern w:val="0"/>
                <w:szCs w:val="21"/>
              </w:rPr>
              <w:t>详细技术参数</w:t>
            </w:r>
          </w:p>
        </w:tc>
      </w:tr>
      <w:tr w14:paraId="0FDC3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7" w:type="pct"/>
            <w:vMerge w:val="restart"/>
            <w:shd w:val="clear" w:color="auto" w:fill="auto"/>
            <w:vAlign w:val="center"/>
          </w:tcPr>
          <w:p w14:paraId="55DC9787">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1</w:t>
            </w:r>
          </w:p>
        </w:tc>
        <w:tc>
          <w:tcPr>
            <w:tcW w:w="459" w:type="pct"/>
            <w:vMerge w:val="restart"/>
            <w:shd w:val="clear" w:color="auto" w:fill="auto"/>
            <w:vAlign w:val="center"/>
          </w:tcPr>
          <w:p w14:paraId="448C23C2">
            <w:pPr>
              <w:widowControl/>
              <w:jc w:val="center"/>
              <w:rPr>
                <w:rFonts w:ascii="仿宋" w:hAnsi="仿宋" w:eastAsia="仿宋" w:cs="宋体"/>
                <w:color w:val="000000"/>
                <w:kern w:val="0"/>
                <w:szCs w:val="21"/>
              </w:rPr>
            </w:pPr>
            <w:r>
              <w:rPr>
                <w:rFonts w:hint="eastAsia" w:ascii="仿宋" w:hAnsi="仿宋" w:eastAsia="仿宋" w:cs="宋体"/>
                <w:kern w:val="0"/>
                <w:szCs w:val="21"/>
              </w:rPr>
              <w:t>多轴加工虚拟仿真系统</w:t>
            </w:r>
          </w:p>
        </w:tc>
        <w:tc>
          <w:tcPr>
            <w:tcW w:w="456" w:type="pct"/>
            <w:vAlign w:val="center"/>
          </w:tcPr>
          <w:p w14:paraId="5F282DDF">
            <w:pPr>
              <w:spacing w:after="0" w:line="240" w:lineRule="auto"/>
              <w:rPr>
                <w:rFonts w:ascii="仿宋" w:hAnsi="仿宋" w:eastAsia="仿宋"/>
                <w:b/>
              </w:rPr>
            </w:pPr>
            <w:r>
              <w:rPr>
                <w:rFonts w:hint="eastAsia" w:ascii="仿宋" w:hAnsi="仿宋" w:eastAsia="仿宋"/>
                <w:b/>
              </w:rPr>
              <w:t>系统整体要求</w:t>
            </w:r>
          </w:p>
        </w:tc>
        <w:tc>
          <w:tcPr>
            <w:tcW w:w="3886" w:type="pct"/>
            <w:shd w:val="clear" w:color="auto" w:fill="auto"/>
            <w:vAlign w:val="center"/>
          </w:tcPr>
          <w:p w14:paraId="565CA841">
            <w:pPr>
              <w:spacing w:after="0" w:line="240" w:lineRule="auto"/>
              <w:rPr>
                <w:rFonts w:ascii="仿宋" w:hAnsi="仿宋" w:eastAsia="仿宋"/>
              </w:rPr>
            </w:pPr>
            <w:r>
              <w:rPr>
                <w:rFonts w:hint="eastAsia" w:ascii="仿宋" w:hAnsi="仿宋" w:eastAsia="仿宋"/>
                <w:b/>
              </w:rPr>
              <w:t>1、同一软件平台包含两个版本：教学版+竞赛版</w:t>
            </w:r>
          </w:p>
          <w:p w14:paraId="57812970">
            <w:pPr>
              <w:spacing w:after="0" w:line="240" w:lineRule="auto"/>
              <w:rPr>
                <w:rFonts w:ascii="仿宋" w:hAnsi="仿宋" w:eastAsia="仿宋"/>
              </w:rPr>
            </w:pPr>
            <w:r>
              <w:rPr>
                <w:rFonts w:hint="eastAsia" w:ascii="仿宋" w:hAnsi="仿宋" w:eastAsia="仿宋"/>
              </w:rPr>
              <w:t>1）教学</w:t>
            </w:r>
            <w:r>
              <w:rPr>
                <w:rFonts w:ascii="仿宋" w:hAnsi="仿宋" w:eastAsia="仿宋"/>
              </w:rPr>
              <w:t>版需</w:t>
            </w:r>
            <w:r>
              <w:rPr>
                <w:rFonts w:hint="eastAsia" w:ascii="仿宋" w:hAnsi="仿宋" w:eastAsia="仿宋"/>
              </w:rPr>
              <w:t>满足学校现有设备海德汉530/640</w:t>
            </w:r>
            <w:r>
              <w:rPr>
                <w:rFonts w:ascii="仿宋" w:hAnsi="仿宋" w:eastAsia="仿宋"/>
              </w:rPr>
              <w:t>、</w:t>
            </w:r>
            <w:r>
              <w:rPr>
                <w:rFonts w:ascii="仿宋" w:hAnsi="仿宋" w:eastAsia="仿宋"/>
                <w:szCs w:val="21"/>
              </w:rPr>
              <w:t>华中</w:t>
            </w:r>
            <w:r>
              <w:rPr>
                <w:rFonts w:hint="eastAsia" w:ascii="仿宋" w:hAnsi="仿宋" w:eastAsia="仿宋"/>
                <w:szCs w:val="21"/>
              </w:rPr>
              <w:t>848、</w:t>
            </w:r>
            <w:r>
              <w:rPr>
                <w:rFonts w:ascii="仿宋" w:hAnsi="仿宋" w:eastAsia="仿宋"/>
              </w:rPr>
              <w:t>Lynuc_M31、</w:t>
            </w:r>
            <w:r>
              <w:rPr>
                <w:rFonts w:hint="eastAsia" w:ascii="仿宋" w:hAnsi="仿宋" w:eastAsia="仿宋"/>
              </w:rPr>
              <w:t>F</w:t>
            </w:r>
            <w:r>
              <w:rPr>
                <w:rFonts w:ascii="仿宋" w:hAnsi="仿宋" w:eastAsia="仿宋"/>
              </w:rPr>
              <w:t>anuc</w:t>
            </w:r>
            <w:r>
              <w:rPr>
                <w:rFonts w:hint="eastAsia" w:ascii="仿宋" w:hAnsi="仿宋" w:eastAsia="仿宋"/>
              </w:rPr>
              <w:t>、KND等数控系统虚拟显示</w:t>
            </w:r>
            <w:r>
              <w:rPr>
                <w:rFonts w:ascii="仿宋" w:hAnsi="仿宋" w:eastAsia="仿宋"/>
              </w:rPr>
              <w:t>面板、</w:t>
            </w:r>
            <w:r>
              <w:rPr>
                <w:rFonts w:hint="eastAsia" w:ascii="仿宋" w:hAnsi="仿宋" w:eastAsia="仿宋"/>
              </w:rPr>
              <w:t>虚拟</w:t>
            </w:r>
            <w:r>
              <w:rPr>
                <w:rFonts w:ascii="仿宋" w:hAnsi="仿宋" w:eastAsia="仿宋"/>
              </w:rPr>
              <w:t>操作面板</w:t>
            </w:r>
            <w:r>
              <w:rPr>
                <w:rFonts w:hint="eastAsia" w:ascii="仿宋" w:hAnsi="仿宋" w:eastAsia="仿宋"/>
              </w:rPr>
              <w:t>、</w:t>
            </w:r>
            <w:r>
              <w:rPr>
                <w:rFonts w:ascii="仿宋" w:hAnsi="仿宋" w:eastAsia="仿宋"/>
              </w:rPr>
              <w:t>虚拟电子手轮</w:t>
            </w:r>
            <w:r>
              <w:rPr>
                <w:rFonts w:hint="eastAsia" w:ascii="仿宋" w:hAnsi="仿宋" w:eastAsia="仿宋"/>
              </w:rPr>
              <w:t>，</w:t>
            </w:r>
            <w:r>
              <w:rPr>
                <w:rFonts w:ascii="仿宋" w:hAnsi="仿宋" w:eastAsia="仿宋"/>
              </w:rPr>
              <w:t>满足程序导入、</w:t>
            </w:r>
            <w:r>
              <w:rPr>
                <w:rFonts w:hint="eastAsia" w:ascii="仿宋" w:hAnsi="仿宋" w:eastAsia="仿宋"/>
              </w:rPr>
              <w:t>MDI、手动</w:t>
            </w:r>
            <w:r>
              <w:rPr>
                <w:rFonts w:ascii="仿宋" w:hAnsi="仿宋" w:eastAsia="仿宋"/>
              </w:rPr>
              <w:t>、循环</w:t>
            </w:r>
            <w:r>
              <w:rPr>
                <w:rFonts w:hint="eastAsia" w:ascii="仿宋" w:hAnsi="仿宋" w:eastAsia="仿宋"/>
              </w:rPr>
              <w:t>、程序</w:t>
            </w:r>
            <w:r>
              <w:rPr>
                <w:rFonts w:ascii="仿宋" w:hAnsi="仿宋" w:eastAsia="仿宋"/>
              </w:rPr>
              <w:t>编辑</w:t>
            </w:r>
            <w:r>
              <w:rPr>
                <w:rFonts w:hint="eastAsia" w:ascii="仿宋" w:hAnsi="仿宋" w:eastAsia="仿宋"/>
              </w:rPr>
              <w:t>等</w:t>
            </w:r>
            <w:r>
              <w:rPr>
                <w:rFonts w:ascii="仿宋" w:hAnsi="仿宋" w:eastAsia="仿宋"/>
              </w:rPr>
              <w:t>相关操作。</w:t>
            </w:r>
          </w:p>
          <w:p w14:paraId="4123BE0E">
            <w:pPr>
              <w:spacing w:after="0" w:line="240" w:lineRule="auto"/>
              <w:rPr>
                <w:rFonts w:ascii="仿宋" w:hAnsi="仿宋" w:eastAsia="仿宋"/>
              </w:rPr>
            </w:pPr>
            <w:r>
              <w:rPr>
                <w:rFonts w:hint="eastAsia" w:ascii="仿宋" w:hAnsi="仿宋" w:eastAsia="仿宋"/>
              </w:rPr>
              <w:t>2）竞赛版需</w:t>
            </w:r>
            <w:r>
              <w:rPr>
                <w:rFonts w:ascii="仿宋" w:hAnsi="仿宋" w:eastAsia="仿宋"/>
              </w:rPr>
              <w:t>满足在</w:t>
            </w:r>
            <w:r>
              <w:rPr>
                <w:rFonts w:hint="eastAsia" w:ascii="仿宋" w:hAnsi="仿宋" w:eastAsia="仿宋"/>
              </w:rPr>
              <w:t>不显示数控系统、操作面板情况下，能够快速程序验证和仿真加工结果。能够</w:t>
            </w:r>
            <w:r>
              <w:rPr>
                <w:rFonts w:ascii="仿宋" w:hAnsi="仿宋" w:eastAsia="仿宋"/>
              </w:rPr>
              <w:t>满足</w:t>
            </w:r>
            <w:r>
              <w:rPr>
                <w:rFonts w:hint="eastAsia" w:ascii="仿宋" w:hAnsi="仿宋" w:eastAsia="仿宋"/>
              </w:rPr>
              <w:t>验证和分析海德汉530/640</w:t>
            </w:r>
            <w:r>
              <w:rPr>
                <w:rFonts w:ascii="仿宋" w:hAnsi="仿宋" w:eastAsia="仿宋"/>
              </w:rPr>
              <w:t>、西门子</w:t>
            </w:r>
            <w:r>
              <w:rPr>
                <w:rFonts w:hint="eastAsia" w:ascii="仿宋" w:hAnsi="仿宋" w:eastAsia="仿宋"/>
              </w:rPr>
              <w:t>8</w:t>
            </w:r>
            <w:r>
              <w:rPr>
                <w:rFonts w:ascii="仿宋" w:hAnsi="仿宋" w:eastAsia="仿宋"/>
              </w:rPr>
              <w:t>40D、Lynuc_M31、</w:t>
            </w:r>
            <w:r>
              <w:rPr>
                <w:rFonts w:hint="eastAsia" w:ascii="仿宋" w:hAnsi="仿宋" w:eastAsia="仿宋"/>
              </w:rPr>
              <w:t>华中</w:t>
            </w:r>
            <w:r>
              <w:rPr>
                <w:rFonts w:ascii="仿宋" w:hAnsi="仿宋" w:eastAsia="仿宋"/>
              </w:rPr>
              <w:t>818、</w:t>
            </w:r>
            <w:r>
              <w:rPr>
                <w:rFonts w:ascii="仿宋" w:hAnsi="仿宋" w:eastAsia="仿宋"/>
                <w:szCs w:val="21"/>
              </w:rPr>
              <w:t>华中</w:t>
            </w:r>
            <w:r>
              <w:rPr>
                <w:rFonts w:hint="eastAsia" w:ascii="仿宋" w:hAnsi="仿宋" w:eastAsia="仿宋"/>
                <w:szCs w:val="21"/>
              </w:rPr>
              <w:t>848、</w:t>
            </w:r>
            <w:r>
              <w:rPr>
                <w:rFonts w:hint="eastAsia" w:ascii="仿宋" w:hAnsi="仿宋" w:eastAsia="仿宋"/>
              </w:rPr>
              <w:t>KND、</w:t>
            </w:r>
            <w:r>
              <w:rPr>
                <w:rFonts w:ascii="仿宋" w:hAnsi="仿宋" w:eastAsia="仿宋"/>
              </w:rPr>
              <w:t>三菱等</w:t>
            </w:r>
            <w:r>
              <w:rPr>
                <w:rFonts w:hint="eastAsia" w:ascii="仿宋" w:hAnsi="仿宋" w:eastAsia="仿宋"/>
              </w:rPr>
              <w:t>系统N</w:t>
            </w:r>
            <w:r>
              <w:rPr>
                <w:rFonts w:ascii="仿宋" w:hAnsi="仿宋" w:eastAsia="仿宋"/>
              </w:rPr>
              <w:t>C代码</w:t>
            </w:r>
            <w:r>
              <w:rPr>
                <w:rFonts w:hint="eastAsia" w:ascii="仿宋" w:hAnsi="仿宋" w:eastAsia="仿宋"/>
              </w:rPr>
              <w:t>，能够实现快速坐标系设置、刀具设置、毛坯设置、NC代码导入等功能操作。</w:t>
            </w:r>
          </w:p>
          <w:p w14:paraId="0F3C508B">
            <w:pPr>
              <w:spacing w:after="0" w:line="240" w:lineRule="auto"/>
              <w:rPr>
                <w:rFonts w:ascii="仿宋" w:hAnsi="仿宋" w:eastAsia="仿宋"/>
              </w:rPr>
            </w:pPr>
            <w:r>
              <w:rPr>
                <w:rFonts w:hint="eastAsia" w:ascii="仿宋" w:hAnsi="仿宋" w:eastAsia="仿宋"/>
              </w:rPr>
              <w:t>3）教学版与高效版可实现一键快速切换。</w:t>
            </w:r>
          </w:p>
          <w:p w14:paraId="56810B52">
            <w:pPr>
              <w:spacing w:after="0" w:line="240" w:lineRule="auto"/>
              <w:rPr>
                <w:rFonts w:ascii="仿宋" w:hAnsi="仿宋" w:eastAsia="仿宋"/>
                <w:b/>
                <w:bCs/>
                <w:szCs w:val="21"/>
              </w:rPr>
            </w:pPr>
            <w:r>
              <w:rPr>
                <w:rFonts w:hint="eastAsia" w:ascii="仿宋" w:hAnsi="仿宋" w:eastAsia="仿宋"/>
                <w:b/>
              </w:rPr>
              <w:t>2</w:t>
            </w:r>
            <w:r>
              <w:rPr>
                <w:rFonts w:hint="eastAsia" w:ascii="仿宋" w:hAnsi="仿宋" w:eastAsia="仿宋"/>
                <w:szCs w:val="21"/>
              </w:rPr>
              <w:t>、</w:t>
            </w:r>
            <w:r>
              <w:rPr>
                <w:rFonts w:hint="eastAsia" w:ascii="仿宋" w:hAnsi="仿宋" w:eastAsia="仿宋"/>
                <w:b/>
                <w:bCs/>
                <w:szCs w:val="21"/>
              </w:rPr>
              <w:t>正版软件要求</w:t>
            </w:r>
          </w:p>
          <w:p w14:paraId="42A0C128">
            <w:pPr>
              <w:spacing w:after="0" w:line="240" w:lineRule="auto"/>
              <w:rPr>
                <w:rFonts w:ascii="仿宋" w:hAnsi="仿宋" w:eastAsia="仿宋" w:cs="仿宋"/>
                <w:b/>
                <w:bCs/>
              </w:rPr>
            </w:pPr>
            <w:r>
              <w:rPr>
                <w:rFonts w:hint="eastAsia" w:ascii="仿宋" w:hAnsi="仿宋" w:eastAsia="仿宋"/>
                <w:szCs w:val="21"/>
              </w:rPr>
              <w:t>软件需具有软件著作权证书、软件产品证书和软件产品测试报告</w:t>
            </w:r>
            <w:r>
              <w:rPr>
                <w:rFonts w:hint="eastAsia" w:ascii="仿宋" w:hAnsi="仿宋" w:eastAsia="仿宋" w:cs="仿宋"/>
                <w:b/>
                <w:bCs/>
              </w:rPr>
              <w:t>。</w:t>
            </w:r>
          </w:p>
          <w:p w14:paraId="7BE1D008">
            <w:pPr>
              <w:spacing w:after="0" w:line="240" w:lineRule="auto"/>
              <w:rPr>
                <w:rFonts w:ascii="仿宋" w:hAnsi="仿宋" w:eastAsia="仿宋" w:cs="仿宋"/>
                <w:b/>
                <w:bCs/>
              </w:rPr>
            </w:pPr>
            <w:r>
              <w:rPr>
                <w:rFonts w:hint="eastAsia" w:ascii="仿宋" w:hAnsi="仿宋" w:eastAsia="仿宋" w:cs="仿宋"/>
                <w:b/>
                <w:bCs/>
              </w:rPr>
              <w:t>3、软件授权方式</w:t>
            </w:r>
          </w:p>
          <w:p w14:paraId="7E770378">
            <w:pPr>
              <w:spacing w:after="0" w:line="240" w:lineRule="auto"/>
              <w:rPr>
                <w:rFonts w:ascii="仿宋" w:hAnsi="仿宋" w:eastAsia="仿宋" w:cs="仿宋"/>
                <w:b/>
                <w:bCs/>
              </w:rPr>
            </w:pPr>
            <w:r>
              <w:rPr>
                <w:rFonts w:hint="eastAsia" w:ascii="仿宋" w:hAnsi="仿宋" w:eastAsia="仿宋" w:cs="仿宋"/>
              </w:rPr>
              <w:t>软件服务器在用户本地部署，软件授权方式为加密锁授权，软件授权后可直接打开使用，无需用户另建账号。</w:t>
            </w:r>
          </w:p>
          <w:p w14:paraId="46044653">
            <w:pPr>
              <w:spacing w:after="0" w:line="240" w:lineRule="auto"/>
              <w:rPr>
                <w:rFonts w:ascii="仿宋" w:hAnsi="仿宋" w:eastAsia="仿宋" w:cs="仿宋"/>
                <w:b/>
                <w:bCs/>
              </w:rPr>
            </w:pPr>
            <w:r>
              <w:rPr>
                <w:rFonts w:hint="eastAsia" w:ascii="仿宋" w:hAnsi="仿宋" w:eastAsia="仿宋" w:cs="仿宋"/>
                <w:b/>
                <w:bCs/>
              </w:rPr>
              <w:t>4、</w:t>
            </w:r>
            <w:r>
              <w:rPr>
                <w:rFonts w:hint="eastAsia" w:ascii="仿宋" w:hAnsi="仿宋" w:eastAsia="仿宋"/>
                <w:b/>
              </w:rPr>
              <w:t>软件平台大赛应用</w:t>
            </w:r>
          </w:p>
          <w:p w14:paraId="5013ED10">
            <w:pPr>
              <w:spacing w:after="0" w:line="240" w:lineRule="auto"/>
              <w:rPr>
                <w:rFonts w:ascii="仿宋" w:hAnsi="仿宋" w:eastAsia="仿宋" w:cs="仿宋"/>
              </w:rPr>
            </w:pPr>
            <w:r>
              <w:rPr>
                <w:rFonts w:hint="eastAsia" w:ascii="仿宋" w:hAnsi="仿宋" w:eastAsia="仿宋" w:cs="仿宋"/>
              </w:rPr>
              <w:t>软件需为复杂部件数控多轴联动加工技术项目、智能制造应用技术项目、数控技术项目应用软件平台之一。</w:t>
            </w:r>
          </w:p>
          <w:p w14:paraId="28840E74">
            <w:pPr>
              <w:numPr>
                <w:ilvl w:val="0"/>
                <w:numId w:val="1"/>
              </w:numPr>
              <w:spacing w:after="0" w:line="240" w:lineRule="auto"/>
              <w:rPr>
                <w:rFonts w:ascii="仿宋" w:hAnsi="仿宋" w:eastAsia="仿宋" w:cs="仿宋"/>
                <w:b/>
                <w:bCs/>
              </w:rPr>
            </w:pPr>
            <w:r>
              <w:rPr>
                <w:rFonts w:hint="eastAsia" w:ascii="仿宋" w:hAnsi="仿宋" w:eastAsia="仿宋" w:cs="仿宋"/>
                <w:b/>
                <w:bCs/>
              </w:rPr>
              <w:t>▲需提供信创设备证明或信创适配承诺函。</w:t>
            </w:r>
          </w:p>
          <w:p w14:paraId="42CEE6F4">
            <w:pPr>
              <w:numPr>
                <w:ilvl w:val="0"/>
                <w:numId w:val="1"/>
              </w:numPr>
              <w:spacing w:after="0" w:line="240" w:lineRule="auto"/>
              <w:rPr>
                <w:rFonts w:ascii="仿宋" w:hAnsi="仿宋" w:eastAsia="仿宋" w:cs="仿宋"/>
                <w:b/>
                <w:bCs/>
              </w:rPr>
            </w:pPr>
            <w:r>
              <w:rPr>
                <w:rFonts w:hint="eastAsia" w:ascii="仿宋" w:hAnsi="仿宋" w:eastAsia="仿宋" w:cs="仿宋"/>
                <w:b/>
                <w:bCs/>
              </w:rPr>
              <w:t>其他要求</w:t>
            </w:r>
          </w:p>
          <w:p w14:paraId="4E7957A4">
            <w:pPr>
              <w:spacing w:after="0" w:line="240" w:lineRule="auto"/>
              <w:rPr>
                <w:rFonts w:ascii="仿宋" w:hAnsi="仿宋" w:eastAsia="仿宋" w:cs="仿宋"/>
              </w:rPr>
            </w:pPr>
            <w:r>
              <w:rPr>
                <w:rFonts w:hint="eastAsia" w:ascii="仿宋" w:hAnsi="仿宋" w:eastAsia="仿宋" w:cs="仿宋"/>
              </w:rPr>
              <w:t>为满足应用及服务的扩展与集成，在保持各系统相对独立的同时，促使系统的相互统一、数据共享与互通操作。本次项目要求中标方需根据学校后续业务扩展需求，以及学校统建框架下用户组织、数据归集与项目统筹等要求，遵循以下原则：</w:t>
            </w:r>
          </w:p>
          <w:p w14:paraId="268E098B">
            <w:pPr>
              <w:spacing w:after="0" w:line="240" w:lineRule="auto"/>
              <w:rPr>
                <w:rFonts w:ascii="仿宋" w:hAnsi="仿宋" w:eastAsia="仿宋" w:cs="仿宋"/>
              </w:rPr>
            </w:pPr>
            <w:r>
              <w:rPr>
                <w:rFonts w:hint="eastAsia" w:ascii="仿宋" w:hAnsi="仿宋" w:eastAsia="仿宋" w:cs="仿宋"/>
              </w:rPr>
              <w:t>(1)组织集成要求：应用平台应遵循市学校制定的机构、部门、岗位、教师、学生等基础信息标准，完成对接，确保基础信息的一致性。</w:t>
            </w:r>
          </w:p>
          <w:p w14:paraId="3C6DC8D6">
            <w:pPr>
              <w:spacing w:after="0" w:line="240" w:lineRule="auto"/>
              <w:rPr>
                <w:rFonts w:ascii="仿宋" w:hAnsi="仿宋" w:eastAsia="仿宋" w:cs="仿宋"/>
              </w:rPr>
            </w:pPr>
            <w:r>
              <w:rPr>
                <w:rFonts w:hint="eastAsia" w:ascii="仿宋" w:hAnsi="仿宋" w:eastAsia="仿宋" w:cs="仿宋"/>
              </w:rPr>
              <w:t>(2)数据归集要求：应用平台应遵循学校制定的数据归集技术规范，中标单位需免费配合学校相关数据运维团队，完成本次项目所采购的)应用平台相关数据实时归集接入教育数据仓库。</w:t>
            </w:r>
          </w:p>
          <w:p w14:paraId="71049CAC">
            <w:pPr>
              <w:spacing w:after="0" w:line="240" w:lineRule="auto"/>
              <w:rPr>
                <w:rFonts w:ascii="仿宋" w:hAnsi="仿宋" w:eastAsia="仿宋" w:cs="仿宋"/>
              </w:rPr>
            </w:pPr>
            <w:r>
              <w:rPr>
                <w:rFonts w:hint="eastAsia" w:ascii="仿宋" w:hAnsi="仿宋" w:eastAsia="仿宋" w:cs="仿宋"/>
              </w:rPr>
              <w:t>(3)数据使用要求：应用平台应遵循学校制定的数据使用技术规范，填报数据需求申请和接口对接等操作流程，确保数据正确获取和安全使用。</w:t>
            </w:r>
          </w:p>
          <w:p w14:paraId="06EA2BBA">
            <w:pPr>
              <w:spacing w:after="0" w:line="240" w:lineRule="auto"/>
              <w:rPr>
                <w:rFonts w:ascii="仿宋" w:hAnsi="仿宋" w:eastAsia="仿宋" w:cs="仿宋"/>
              </w:rPr>
            </w:pPr>
            <w:r>
              <w:rPr>
                <w:rFonts w:hint="eastAsia" w:ascii="仿宋" w:hAnsi="仿宋" w:eastAsia="仿宋" w:cs="仿宋"/>
              </w:rPr>
              <w:t>(4)中标方需免费提供本项目实施中和使用过程中与其它相关平台和系统的对接，做好所需要的相关工作。</w:t>
            </w:r>
          </w:p>
          <w:p w14:paraId="30C65975">
            <w:pPr>
              <w:spacing w:after="0" w:line="240" w:lineRule="auto"/>
              <w:rPr>
                <w:rFonts w:ascii="仿宋" w:hAnsi="仿宋" w:eastAsia="仿宋" w:cs="仿宋"/>
                <w:b/>
                <w:bCs/>
                <w:color w:val="FF0000"/>
              </w:rPr>
            </w:pPr>
            <w:r>
              <w:rPr>
                <w:rFonts w:hint="eastAsia" w:ascii="仿宋" w:hAnsi="仿宋" w:eastAsia="仿宋" w:cs="仿宋"/>
              </w:rPr>
              <w:t>(5)适配标准要求：应用平台应遵循国家相关信创工作要求，主要包括部署环境、操作系统、数据库等。</w:t>
            </w:r>
          </w:p>
        </w:tc>
      </w:tr>
      <w:tr w14:paraId="7300F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7" w:type="pct"/>
            <w:vMerge w:val="continue"/>
            <w:shd w:val="clear" w:color="auto" w:fill="auto"/>
            <w:vAlign w:val="center"/>
          </w:tcPr>
          <w:p w14:paraId="4F1CE854">
            <w:pPr>
              <w:widowControl/>
              <w:jc w:val="center"/>
              <w:rPr>
                <w:rFonts w:ascii="仿宋" w:hAnsi="仿宋" w:eastAsia="仿宋" w:cs="宋体"/>
                <w:color w:val="000000"/>
                <w:kern w:val="0"/>
                <w:szCs w:val="21"/>
              </w:rPr>
            </w:pPr>
          </w:p>
        </w:tc>
        <w:tc>
          <w:tcPr>
            <w:tcW w:w="459" w:type="pct"/>
            <w:vMerge w:val="continue"/>
            <w:shd w:val="clear" w:color="auto" w:fill="auto"/>
            <w:vAlign w:val="center"/>
          </w:tcPr>
          <w:p w14:paraId="55FD3ABF">
            <w:pPr>
              <w:widowControl/>
              <w:jc w:val="center"/>
              <w:rPr>
                <w:rFonts w:ascii="仿宋" w:hAnsi="仿宋" w:eastAsia="仿宋" w:cs="宋体"/>
                <w:kern w:val="0"/>
                <w:szCs w:val="21"/>
              </w:rPr>
            </w:pPr>
          </w:p>
        </w:tc>
        <w:tc>
          <w:tcPr>
            <w:tcW w:w="456" w:type="pct"/>
            <w:vAlign w:val="center"/>
          </w:tcPr>
          <w:p w14:paraId="2EB74735">
            <w:pPr>
              <w:spacing w:after="0" w:line="240" w:lineRule="auto"/>
              <w:rPr>
                <w:rFonts w:ascii="仿宋" w:hAnsi="仿宋" w:eastAsia="仿宋"/>
                <w:b/>
                <w:szCs w:val="21"/>
              </w:rPr>
            </w:pPr>
            <w:r>
              <w:rPr>
                <w:rFonts w:hint="eastAsia" w:ascii="仿宋" w:hAnsi="仿宋" w:eastAsia="仿宋"/>
                <w:b/>
                <w:szCs w:val="21"/>
              </w:rPr>
              <w:t>多系统程序代码验证模块</w:t>
            </w:r>
          </w:p>
        </w:tc>
        <w:tc>
          <w:tcPr>
            <w:tcW w:w="3886" w:type="pct"/>
            <w:shd w:val="clear" w:color="auto" w:fill="auto"/>
            <w:vAlign w:val="center"/>
          </w:tcPr>
          <w:p w14:paraId="45F6560B">
            <w:pPr>
              <w:spacing w:after="0" w:line="240" w:lineRule="auto"/>
              <w:rPr>
                <w:rFonts w:ascii="仿宋" w:hAnsi="仿宋" w:eastAsia="仿宋"/>
              </w:rPr>
            </w:pPr>
            <w:r>
              <w:rPr>
                <w:rFonts w:hint="eastAsia" w:ascii="仿宋" w:hAnsi="仿宋" w:eastAsia="仿宋"/>
              </w:rPr>
              <w:t>1）软件能满足海德汉530/640</w:t>
            </w:r>
            <w:r>
              <w:rPr>
                <w:rFonts w:ascii="仿宋" w:hAnsi="仿宋" w:eastAsia="仿宋"/>
              </w:rPr>
              <w:t>、</w:t>
            </w:r>
            <w:r>
              <w:rPr>
                <w:rFonts w:ascii="仿宋" w:hAnsi="仿宋" w:eastAsia="仿宋"/>
                <w:szCs w:val="21"/>
              </w:rPr>
              <w:t>华中</w:t>
            </w:r>
            <w:r>
              <w:rPr>
                <w:rFonts w:hint="eastAsia" w:ascii="仿宋" w:hAnsi="仿宋" w:eastAsia="仿宋"/>
                <w:szCs w:val="21"/>
              </w:rPr>
              <w:t>848、</w:t>
            </w:r>
            <w:r>
              <w:rPr>
                <w:rFonts w:ascii="仿宋" w:hAnsi="仿宋" w:eastAsia="仿宋"/>
              </w:rPr>
              <w:t>Lynuc_M31</w:t>
            </w:r>
            <w:r>
              <w:rPr>
                <w:rFonts w:hint="eastAsia" w:ascii="仿宋" w:hAnsi="仿宋" w:eastAsia="仿宋"/>
              </w:rPr>
              <w:t>、KND、F</w:t>
            </w:r>
            <w:r>
              <w:rPr>
                <w:rFonts w:ascii="仿宋" w:hAnsi="仿宋" w:eastAsia="仿宋"/>
              </w:rPr>
              <w:t>anuc等主流</w:t>
            </w:r>
            <w:r>
              <w:rPr>
                <w:rFonts w:hint="eastAsia" w:ascii="仿宋" w:hAnsi="仿宋" w:eastAsia="仿宋"/>
              </w:rPr>
              <w:t>系统多轴数控程序的验证校核，能够对工件程序进行详细的错误检查及测量分析。</w:t>
            </w:r>
          </w:p>
          <w:p w14:paraId="4AF81C67">
            <w:pPr>
              <w:spacing w:after="0" w:line="240" w:lineRule="auto"/>
              <w:rPr>
                <w:rFonts w:ascii="仿宋" w:hAnsi="仿宋" w:eastAsia="仿宋"/>
              </w:rPr>
            </w:pPr>
            <w:r>
              <w:rPr>
                <w:rFonts w:hint="eastAsia" w:ascii="仿宋" w:hAnsi="仿宋" w:eastAsia="仿宋"/>
              </w:rPr>
              <w:t>2）仿真过程中</w:t>
            </w:r>
            <w:r>
              <w:rPr>
                <w:rFonts w:ascii="仿宋" w:hAnsi="仿宋" w:eastAsia="仿宋"/>
              </w:rPr>
              <w:t>发生干涉，</w:t>
            </w:r>
            <w:r>
              <w:rPr>
                <w:rFonts w:hint="eastAsia" w:ascii="仿宋" w:hAnsi="仿宋" w:eastAsia="仿宋"/>
              </w:rPr>
              <w:t>机床仿真</w:t>
            </w:r>
            <w:r>
              <w:rPr>
                <w:rFonts w:ascii="仿宋" w:hAnsi="仿宋" w:eastAsia="仿宋"/>
              </w:rPr>
              <w:t>会以声效、视觉</w:t>
            </w:r>
            <w:r>
              <w:rPr>
                <w:rFonts w:hint="eastAsia" w:ascii="仿宋" w:hAnsi="仿宋" w:eastAsia="仿宋"/>
              </w:rPr>
              <w:t>呈现，海德汉530/640</w:t>
            </w:r>
            <w:r>
              <w:rPr>
                <w:rFonts w:ascii="仿宋" w:hAnsi="仿宋" w:eastAsia="仿宋"/>
              </w:rPr>
              <w:t>、</w:t>
            </w:r>
            <w:r>
              <w:rPr>
                <w:rFonts w:ascii="仿宋" w:hAnsi="仿宋" w:eastAsia="仿宋"/>
                <w:szCs w:val="21"/>
              </w:rPr>
              <w:t>华中</w:t>
            </w:r>
            <w:r>
              <w:rPr>
                <w:rFonts w:hint="eastAsia" w:ascii="仿宋" w:hAnsi="仿宋" w:eastAsia="仿宋"/>
                <w:szCs w:val="21"/>
              </w:rPr>
              <w:t>848、</w:t>
            </w:r>
            <w:r>
              <w:rPr>
                <w:rFonts w:ascii="仿宋" w:hAnsi="仿宋" w:eastAsia="仿宋"/>
              </w:rPr>
              <w:t>Lynuc_M31</w:t>
            </w:r>
            <w:r>
              <w:rPr>
                <w:rFonts w:hint="eastAsia" w:ascii="仿宋" w:hAnsi="仿宋" w:eastAsia="仿宋"/>
              </w:rPr>
              <w:t>、KND、F</w:t>
            </w:r>
            <w:r>
              <w:rPr>
                <w:rFonts w:ascii="仿宋" w:hAnsi="仿宋" w:eastAsia="仿宋"/>
              </w:rPr>
              <w:t>anuc、</w:t>
            </w:r>
            <w:r>
              <w:rPr>
                <w:rFonts w:hint="eastAsia" w:ascii="仿宋" w:hAnsi="仿宋" w:eastAsia="仿宋"/>
              </w:rPr>
              <w:t>等系统内部</w:t>
            </w:r>
            <w:r>
              <w:rPr>
                <w:rFonts w:ascii="仿宋" w:hAnsi="仿宋" w:eastAsia="仿宋"/>
              </w:rPr>
              <w:t>呈现出</w:t>
            </w:r>
            <w:r>
              <w:rPr>
                <w:rFonts w:hint="eastAsia" w:ascii="仿宋" w:hAnsi="仿宋" w:eastAsia="仿宋"/>
              </w:rPr>
              <w:t>报错</w:t>
            </w:r>
            <w:r>
              <w:rPr>
                <w:rFonts w:ascii="仿宋" w:hAnsi="仿宋" w:eastAsia="仿宋"/>
              </w:rPr>
              <w:t>地址</w:t>
            </w:r>
            <w:r>
              <w:rPr>
                <w:rFonts w:hint="eastAsia" w:ascii="仿宋" w:hAnsi="仿宋" w:eastAsia="仿宋"/>
              </w:rPr>
              <w:t>，</w:t>
            </w:r>
            <w:r>
              <w:rPr>
                <w:rFonts w:ascii="仿宋" w:hAnsi="仿宋" w:eastAsia="仿宋"/>
              </w:rPr>
              <w:t>操作者可以根据提示修改操作或者</w:t>
            </w:r>
            <w:r>
              <w:rPr>
                <w:rFonts w:hint="eastAsia" w:ascii="仿宋" w:hAnsi="仿宋" w:eastAsia="仿宋"/>
              </w:rPr>
              <w:t>NC程序。</w:t>
            </w:r>
          </w:p>
          <w:p w14:paraId="1745264C">
            <w:pPr>
              <w:spacing w:after="0" w:line="240" w:lineRule="auto"/>
              <w:rPr>
                <w:rFonts w:ascii="仿宋" w:hAnsi="仿宋" w:eastAsia="仿宋"/>
                <w:b/>
              </w:rPr>
            </w:pPr>
            <w:r>
              <w:rPr>
                <w:rFonts w:hint="eastAsia" w:ascii="仿宋" w:hAnsi="仿宋" w:eastAsia="仿宋"/>
              </w:rPr>
              <w:t>3）</w:t>
            </w:r>
            <w:r>
              <w:rPr>
                <w:rFonts w:hint="eastAsia" w:ascii="仿宋" w:hAnsi="仿宋" w:eastAsia="仿宋" w:cs="宋体"/>
                <w:szCs w:val="21"/>
              </w:rPr>
              <w:t>竞赛版程序代码仿真效率要高，对不低于3万2千行得4轴联动NC代码（提供可以上机器验证得真实加工代码）进行仿真，仿真时间≤1分40秒</w:t>
            </w:r>
            <w:r>
              <w:rPr>
                <w:rFonts w:ascii="仿宋" w:hAnsi="仿宋" w:eastAsia="仿宋" w:cs="宋体"/>
                <w:szCs w:val="21"/>
              </w:rPr>
              <w:t>。</w:t>
            </w:r>
          </w:p>
        </w:tc>
      </w:tr>
      <w:tr w14:paraId="20333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7" w:type="pct"/>
            <w:vMerge w:val="continue"/>
            <w:shd w:val="clear" w:color="auto" w:fill="auto"/>
            <w:vAlign w:val="center"/>
          </w:tcPr>
          <w:p w14:paraId="302C00ED">
            <w:pPr>
              <w:widowControl/>
              <w:jc w:val="center"/>
              <w:rPr>
                <w:rFonts w:ascii="仿宋" w:hAnsi="仿宋" w:eastAsia="仿宋" w:cs="宋体"/>
                <w:color w:val="000000"/>
                <w:kern w:val="0"/>
                <w:szCs w:val="21"/>
              </w:rPr>
            </w:pPr>
          </w:p>
        </w:tc>
        <w:tc>
          <w:tcPr>
            <w:tcW w:w="459" w:type="pct"/>
            <w:vMerge w:val="continue"/>
            <w:shd w:val="clear" w:color="auto" w:fill="auto"/>
            <w:vAlign w:val="center"/>
          </w:tcPr>
          <w:p w14:paraId="0A0FE0CE">
            <w:pPr>
              <w:widowControl/>
              <w:jc w:val="center"/>
              <w:rPr>
                <w:rFonts w:ascii="仿宋" w:hAnsi="仿宋" w:eastAsia="仿宋" w:cs="宋体"/>
                <w:kern w:val="0"/>
                <w:szCs w:val="21"/>
              </w:rPr>
            </w:pPr>
          </w:p>
        </w:tc>
        <w:tc>
          <w:tcPr>
            <w:tcW w:w="456" w:type="pct"/>
            <w:vAlign w:val="center"/>
          </w:tcPr>
          <w:p w14:paraId="152E0F0D">
            <w:pPr>
              <w:spacing w:after="0" w:line="240" w:lineRule="auto"/>
              <w:rPr>
                <w:rFonts w:ascii="仿宋" w:hAnsi="仿宋" w:eastAsia="仿宋"/>
                <w:b/>
                <w:szCs w:val="21"/>
              </w:rPr>
            </w:pPr>
            <w:r>
              <w:rPr>
                <w:rFonts w:hint="eastAsia" w:ascii="仿宋" w:hAnsi="仿宋" w:eastAsia="仿宋"/>
                <w:b/>
                <w:szCs w:val="21"/>
              </w:rPr>
              <w:t>多轴机床全流程操作仿真加工模块</w:t>
            </w:r>
          </w:p>
        </w:tc>
        <w:tc>
          <w:tcPr>
            <w:tcW w:w="3886" w:type="pct"/>
            <w:shd w:val="clear" w:color="auto" w:fill="auto"/>
            <w:vAlign w:val="center"/>
          </w:tcPr>
          <w:p w14:paraId="36A28342">
            <w:pPr>
              <w:spacing w:after="0" w:line="240" w:lineRule="auto"/>
              <w:rPr>
                <w:rFonts w:ascii="仿宋" w:hAnsi="仿宋" w:eastAsia="仿宋"/>
              </w:rPr>
            </w:pPr>
            <w:r>
              <w:rPr>
                <w:rFonts w:hint="eastAsia" w:ascii="仿宋" w:hAnsi="仿宋" w:eastAsia="仿宋"/>
              </w:rPr>
              <w:t>1）软件能够精确模拟仿真多种主流多</w:t>
            </w:r>
            <w:r>
              <w:rPr>
                <w:rFonts w:ascii="仿宋" w:hAnsi="仿宋" w:eastAsia="仿宋"/>
              </w:rPr>
              <w:t>轴机床</w:t>
            </w:r>
            <w:r>
              <w:rPr>
                <w:rFonts w:hint="eastAsia" w:ascii="仿宋" w:hAnsi="仿宋" w:eastAsia="仿宋"/>
              </w:rPr>
              <w:t>其附件的运动，仿真系统满足仿</w:t>
            </w:r>
            <w:r>
              <w:rPr>
                <w:rFonts w:ascii="仿宋" w:hAnsi="仿宋" w:eastAsia="仿宋"/>
              </w:rPr>
              <w:t>真实操作环境</w:t>
            </w:r>
            <w:r>
              <w:rPr>
                <w:rFonts w:hint="eastAsia" w:ascii="仿宋" w:hAnsi="仿宋" w:eastAsia="仿宋"/>
              </w:rPr>
              <w:t>：</w:t>
            </w:r>
            <w:r>
              <w:rPr>
                <w:rFonts w:ascii="仿宋" w:hAnsi="仿宋" w:eastAsia="仿宋"/>
              </w:rPr>
              <w:t>显示面板、操作面板</w:t>
            </w:r>
            <w:r>
              <w:rPr>
                <w:rFonts w:hint="eastAsia" w:ascii="仿宋" w:hAnsi="仿宋" w:eastAsia="仿宋"/>
              </w:rPr>
              <w:t>，</w:t>
            </w:r>
            <w:r>
              <w:rPr>
                <w:rFonts w:ascii="仿宋" w:hAnsi="仿宋" w:eastAsia="仿宋"/>
              </w:rPr>
              <w:t>满足程序导入、</w:t>
            </w:r>
            <w:r>
              <w:rPr>
                <w:rFonts w:hint="eastAsia" w:ascii="仿宋" w:hAnsi="仿宋" w:eastAsia="仿宋"/>
              </w:rPr>
              <w:t>MDI、手动</w:t>
            </w:r>
            <w:r>
              <w:rPr>
                <w:rFonts w:ascii="仿宋" w:hAnsi="仿宋" w:eastAsia="仿宋"/>
              </w:rPr>
              <w:t>、循环</w:t>
            </w:r>
            <w:r>
              <w:rPr>
                <w:rFonts w:hint="eastAsia" w:ascii="仿宋" w:hAnsi="仿宋" w:eastAsia="仿宋"/>
              </w:rPr>
              <w:t>、程序</w:t>
            </w:r>
            <w:r>
              <w:rPr>
                <w:rFonts w:ascii="仿宋" w:hAnsi="仿宋" w:eastAsia="仿宋"/>
              </w:rPr>
              <w:t>编辑</w:t>
            </w:r>
            <w:r>
              <w:rPr>
                <w:rFonts w:hint="eastAsia" w:ascii="仿宋" w:hAnsi="仿宋" w:eastAsia="仿宋"/>
              </w:rPr>
              <w:t>等</w:t>
            </w:r>
            <w:r>
              <w:rPr>
                <w:rFonts w:ascii="仿宋" w:hAnsi="仿宋" w:eastAsia="仿宋"/>
              </w:rPr>
              <w:t>相关操作。</w:t>
            </w:r>
          </w:p>
          <w:p w14:paraId="5ED7CD38">
            <w:pPr>
              <w:spacing w:after="0" w:line="240" w:lineRule="auto"/>
              <w:rPr>
                <w:rFonts w:ascii="仿宋" w:hAnsi="仿宋" w:eastAsia="仿宋"/>
              </w:rPr>
            </w:pPr>
            <w:r>
              <w:rPr>
                <w:rFonts w:hint="eastAsia" w:ascii="仿宋" w:hAnsi="仿宋" w:eastAsia="仿宋"/>
                <w:szCs w:val="21"/>
              </w:rPr>
              <w:t>2）软件能模拟由控制系统驱动的三维数控机床的实时动画，对机床运动的整个过程提供准确、完善的碰撞、干涉检查。模拟夹具、卡具与主轴的碰撞，刀具库的运动，并检查其碰撞。</w:t>
            </w:r>
          </w:p>
          <w:p w14:paraId="7503420B">
            <w:pPr>
              <w:spacing w:after="0" w:line="240" w:lineRule="auto"/>
              <w:rPr>
                <w:rFonts w:ascii="仿宋" w:hAnsi="仿宋" w:eastAsia="仿宋"/>
                <w:b/>
              </w:rPr>
            </w:pPr>
            <w:r>
              <w:rPr>
                <w:rFonts w:hint="eastAsia" w:ascii="仿宋" w:hAnsi="仿宋" w:eastAsia="仿宋"/>
              </w:rPr>
              <w:t>3）可满足数控车、车削中心、三轴加工中心、四轴加工中心、五轴加工中心验证与全流程操作仿真。</w:t>
            </w:r>
            <w:r>
              <w:rPr>
                <w:rFonts w:ascii="仿宋" w:hAnsi="仿宋" w:eastAsia="仿宋"/>
              </w:rPr>
              <w:t>操作环境</w:t>
            </w:r>
            <w:r>
              <w:rPr>
                <w:rFonts w:hint="eastAsia" w:ascii="仿宋" w:hAnsi="仿宋" w:eastAsia="仿宋"/>
              </w:rPr>
              <w:t>包含</w:t>
            </w:r>
            <w:r>
              <w:rPr>
                <w:rFonts w:ascii="仿宋" w:hAnsi="仿宋" w:eastAsia="仿宋"/>
              </w:rPr>
              <w:t>：机床运动部分、操作面板部分、</w:t>
            </w:r>
            <w:r>
              <w:rPr>
                <w:rFonts w:hint="eastAsia" w:ascii="仿宋" w:hAnsi="仿宋" w:eastAsia="仿宋"/>
              </w:rPr>
              <w:t>显示</w:t>
            </w:r>
            <w:r>
              <w:rPr>
                <w:rFonts w:ascii="仿宋" w:hAnsi="仿宋" w:eastAsia="仿宋"/>
              </w:rPr>
              <w:t>面板部分。系统</w:t>
            </w:r>
            <w:r>
              <w:rPr>
                <w:rFonts w:hint="eastAsia" w:ascii="仿宋" w:hAnsi="仿宋" w:eastAsia="仿宋"/>
              </w:rPr>
              <w:t>操作</w:t>
            </w:r>
            <w:r>
              <w:rPr>
                <w:rFonts w:ascii="仿宋" w:hAnsi="仿宋" w:eastAsia="仿宋"/>
              </w:rPr>
              <w:t>时通过</w:t>
            </w:r>
            <w:r>
              <w:rPr>
                <w:rFonts w:hint="eastAsia" w:ascii="仿宋" w:hAnsi="仿宋" w:eastAsia="仿宋"/>
              </w:rPr>
              <w:t>视觉</w:t>
            </w:r>
            <w:r>
              <w:rPr>
                <w:rFonts w:ascii="仿宋" w:hAnsi="仿宋" w:eastAsia="仿宋"/>
              </w:rPr>
              <w:t>、声效真实反映出真实机床加工环境</w:t>
            </w:r>
            <w:r>
              <w:rPr>
                <w:rFonts w:hint="eastAsia" w:ascii="仿宋" w:hAnsi="仿宋" w:eastAsia="仿宋"/>
              </w:rPr>
              <w:t>。</w:t>
            </w:r>
          </w:p>
        </w:tc>
      </w:tr>
      <w:tr w14:paraId="34F3F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7" w:type="pct"/>
            <w:vMerge w:val="continue"/>
            <w:shd w:val="clear" w:color="auto" w:fill="auto"/>
            <w:vAlign w:val="center"/>
          </w:tcPr>
          <w:p w14:paraId="1173A1BB">
            <w:pPr>
              <w:widowControl/>
              <w:jc w:val="center"/>
              <w:rPr>
                <w:rFonts w:ascii="仿宋" w:hAnsi="仿宋" w:eastAsia="仿宋" w:cs="宋体"/>
                <w:color w:val="000000"/>
                <w:kern w:val="0"/>
                <w:szCs w:val="21"/>
              </w:rPr>
            </w:pPr>
          </w:p>
        </w:tc>
        <w:tc>
          <w:tcPr>
            <w:tcW w:w="459" w:type="pct"/>
            <w:vMerge w:val="continue"/>
            <w:shd w:val="clear" w:color="auto" w:fill="auto"/>
            <w:vAlign w:val="center"/>
          </w:tcPr>
          <w:p w14:paraId="48B3E145">
            <w:pPr>
              <w:widowControl/>
              <w:jc w:val="center"/>
              <w:rPr>
                <w:rFonts w:ascii="仿宋" w:hAnsi="仿宋" w:eastAsia="仿宋" w:cs="宋体"/>
                <w:kern w:val="0"/>
                <w:szCs w:val="21"/>
              </w:rPr>
            </w:pPr>
          </w:p>
        </w:tc>
        <w:tc>
          <w:tcPr>
            <w:tcW w:w="456" w:type="pct"/>
            <w:vAlign w:val="center"/>
          </w:tcPr>
          <w:p w14:paraId="1F32D8BE">
            <w:pPr>
              <w:spacing w:after="0" w:line="240" w:lineRule="auto"/>
              <w:rPr>
                <w:rFonts w:ascii="仿宋" w:hAnsi="仿宋" w:eastAsia="仿宋"/>
                <w:b/>
                <w:szCs w:val="21"/>
              </w:rPr>
            </w:pPr>
            <w:r>
              <w:rPr>
                <w:rFonts w:hint="eastAsia" w:ascii="仿宋" w:hAnsi="仿宋" w:eastAsia="仿宋"/>
                <w:b/>
              </w:rPr>
              <w:t>手工编程模块</w:t>
            </w:r>
          </w:p>
        </w:tc>
        <w:tc>
          <w:tcPr>
            <w:tcW w:w="3886" w:type="pct"/>
            <w:shd w:val="clear" w:color="auto" w:fill="auto"/>
            <w:vAlign w:val="center"/>
          </w:tcPr>
          <w:p w14:paraId="3C4DA88C">
            <w:pPr>
              <w:spacing w:after="0" w:line="240" w:lineRule="auto"/>
              <w:rPr>
                <w:rFonts w:ascii="仿宋" w:hAnsi="仿宋" w:eastAsia="仿宋"/>
                <w:b/>
              </w:rPr>
            </w:pPr>
            <w:r>
              <w:rPr>
                <w:rFonts w:hint="eastAsia" w:ascii="仿宋" w:hAnsi="仿宋" w:eastAsia="仿宋"/>
              </w:rPr>
              <w:t>满足海德汉530/640 ISO编程，变量编程，倾斜面加工，刀具补偿，钻孔循环、平面铣销循环、腔槽加工循环、加工</w:t>
            </w:r>
            <w:r>
              <w:rPr>
                <w:rFonts w:ascii="仿宋" w:hAnsi="仿宋" w:eastAsia="仿宋"/>
              </w:rPr>
              <w:t>平面转换</w:t>
            </w:r>
            <w:r>
              <w:rPr>
                <w:rFonts w:hint="eastAsia" w:ascii="仿宋" w:hAnsi="仿宋" w:eastAsia="仿宋"/>
              </w:rPr>
              <w:t>；</w:t>
            </w:r>
          </w:p>
        </w:tc>
      </w:tr>
      <w:tr w14:paraId="62E1D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7" w:type="pct"/>
            <w:vMerge w:val="continue"/>
            <w:shd w:val="clear" w:color="auto" w:fill="auto"/>
            <w:vAlign w:val="center"/>
          </w:tcPr>
          <w:p w14:paraId="005EF46D">
            <w:pPr>
              <w:widowControl/>
              <w:jc w:val="center"/>
              <w:rPr>
                <w:rFonts w:ascii="仿宋" w:hAnsi="仿宋" w:eastAsia="仿宋" w:cs="宋体"/>
                <w:color w:val="000000"/>
                <w:kern w:val="0"/>
                <w:szCs w:val="21"/>
              </w:rPr>
            </w:pPr>
          </w:p>
        </w:tc>
        <w:tc>
          <w:tcPr>
            <w:tcW w:w="459" w:type="pct"/>
            <w:vMerge w:val="continue"/>
            <w:shd w:val="clear" w:color="auto" w:fill="auto"/>
            <w:vAlign w:val="center"/>
          </w:tcPr>
          <w:p w14:paraId="22BA9331">
            <w:pPr>
              <w:widowControl/>
              <w:jc w:val="center"/>
              <w:rPr>
                <w:rFonts w:ascii="仿宋" w:hAnsi="仿宋" w:eastAsia="仿宋" w:cs="宋体"/>
                <w:kern w:val="0"/>
                <w:szCs w:val="21"/>
              </w:rPr>
            </w:pPr>
          </w:p>
        </w:tc>
        <w:tc>
          <w:tcPr>
            <w:tcW w:w="456" w:type="pct"/>
            <w:vAlign w:val="center"/>
          </w:tcPr>
          <w:p w14:paraId="591748EC">
            <w:pPr>
              <w:spacing w:after="0" w:line="240" w:lineRule="auto"/>
              <w:rPr>
                <w:rFonts w:ascii="仿宋" w:hAnsi="仿宋" w:eastAsia="仿宋"/>
                <w:b/>
                <w:szCs w:val="21"/>
              </w:rPr>
            </w:pPr>
            <w:r>
              <w:rPr>
                <w:rFonts w:hint="eastAsia" w:ascii="仿宋" w:hAnsi="仿宋" w:eastAsia="仿宋"/>
                <w:b/>
              </w:rPr>
              <w:t>半开放式机床自定义</w:t>
            </w:r>
            <w:r>
              <w:rPr>
                <w:rFonts w:hint="eastAsia" w:ascii="仿宋" w:hAnsi="仿宋" w:eastAsia="仿宋"/>
                <w:b/>
                <w:szCs w:val="21"/>
              </w:rPr>
              <w:t>模块</w:t>
            </w:r>
          </w:p>
        </w:tc>
        <w:tc>
          <w:tcPr>
            <w:tcW w:w="3886" w:type="pct"/>
            <w:shd w:val="clear" w:color="auto" w:fill="auto"/>
            <w:vAlign w:val="center"/>
          </w:tcPr>
          <w:p w14:paraId="3225251E">
            <w:pPr>
              <w:spacing w:after="0" w:line="240" w:lineRule="auto"/>
              <w:rPr>
                <w:rFonts w:ascii="仿宋" w:hAnsi="仿宋" w:eastAsia="仿宋"/>
                <w:b/>
              </w:rPr>
            </w:pPr>
            <w:r>
              <w:rPr>
                <w:rFonts w:hint="eastAsia" w:ascii="仿宋" w:hAnsi="仿宋" w:eastAsia="仿宋"/>
              </w:rPr>
              <w:t>操作者可快速自定义新机床，并满足正交与非正交机床搭建。</w:t>
            </w:r>
          </w:p>
        </w:tc>
      </w:tr>
      <w:tr w14:paraId="2A38A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7" w:type="pct"/>
            <w:vMerge w:val="continue"/>
            <w:shd w:val="clear" w:color="auto" w:fill="auto"/>
            <w:vAlign w:val="center"/>
          </w:tcPr>
          <w:p w14:paraId="524214FF">
            <w:pPr>
              <w:widowControl/>
              <w:jc w:val="center"/>
              <w:rPr>
                <w:rFonts w:ascii="仿宋" w:hAnsi="仿宋" w:eastAsia="仿宋" w:cs="宋体"/>
                <w:color w:val="000000"/>
                <w:kern w:val="0"/>
                <w:szCs w:val="21"/>
              </w:rPr>
            </w:pPr>
          </w:p>
        </w:tc>
        <w:tc>
          <w:tcPr>
            <w:tcW w:w="459" w:type="pct"/>
            <w:vMerge w:val="continue"/>
            <w:shd w:val="clear" w:color="auto" w:fill="auto"/>
            <w:vAlign w:val="center"/>
          </w:tcPr>
          <w:p w14:paraId="176E2106">
            <w:pPr>
              <w:widowControl/>
              <w:jc w:val="center"/>
              <w:rPr>
                <w:rFonts w:ascii="仿宋" w:hAnsi="仿宋" w:eastAsia="仿宋" w:cs="宋体"/>
                <w:kern w:val="0"/>
                <w:szCs w:val="21"/>
              </w:rPr>
            </w:pPr>
          </w:p>
        </w:tc>
        <w:tc>
          <w:tcPr>
            <w:tcW w:w="456" w:type="pct"/>
            <w:vAlign w:val="center"/>
          </w:tcPr>
          <w:p w14:paraId="6F63B31A">
            <w:pPr>
              <w:spacing w:after="0" w:line="240" w:lineRule="auto"/>
              <w:rPr>
                <w:rFonts w:ascii="仿宋" w:hAnsi="仿宋" w:eastAsia="仿宋"/>
                <w:b/>
              </w:rPr>
            </w:pPr>
            <w:r>
              <w:rPr>
                <w:rFonts w:hint="eastAsia" w:ascii="仿宋" w:hAnsi="仿宋" w:eastAsia="仿宋"/>
                <w:b/>
              </w:rPr>
              <w:t>机床模型库模块</w:t>
            </w:r>
          </w:p>
        </w:tc>
        <w:tc>
          <w:tcPr>
            <w:tcW w:w="3886" w:type="pct"/>
            <w:shd w:val="clear" w:color="auto" w:fill="auto"/>
            <w:vAlign w:val="center"/>
          </w:tcPr>
          <w:p w14:paraId="73E828B3">
            <w:pPr>
              <w:spacing w:after="0" w:line="240" w:lineRule="auto"/>
              <w:rPr>
                <w:rFonts w:ascii="仿宋" w:hAnsi="仿宋" w:eastAsia="仿宋"/>
              </w:rPr>
            </w:pPr>
            <w:r>
              <w:rPr>
                <w:rFonts w:hint="eastAsia" w:ascii="仿宋" w:hAnsi="仿宋" w:eastAsia="仿宋"/>
              </w:rPr>
              <w:t>1）软件内部标配</w:t>
            </w:r>
            <w:r>
              <w:rPr>
                <w:rFonts w:ascii="仿宋" w:hAnsi="仿宋" w:eastAsia="仿宋"/>
              </w:rPr>
              <w:t>教育部国赛</w:t>
            </w:r>
            <w:r>
              <w:rPr>
                <w:rFonts w:hint="eastAsia" w:ascii="仿宋" w:hAnsi="仿宋" w:eastAsia="仿宋"/>
              </w:rPr>
              <w:t>机型：辰</w:t>
            </w:r>
            <w:r>
              <w:rPr>
                <w:rFonts w:ascii="仿宋" w:hAnsi="仿宋" w:eastAsia="仿宋"/>
              </w:rPr>
              <w:t>榜</w:t>
            </w:r>
            <w:r>
              <w:rPr>
                <w:rFonts w:hint="eastAsia" w:ascii="仿宋" w:hAnsi="仿宋" w:eastAsia="仿宋"/>
              </w:rPr>
              <w:t>AVL650e、</w:t>
            </w:r>
            <w:r>
              <w:rPr>
                <w:rFonts w:ascii="仿宋" w:hAnsi="仿宋" w:eastAsia="仿宋"/>
              </w:rPr>
              <w:t>纽威</w:t>
            </w:r>
            <w:r>
              <w:rPr>
                <w:rFonts w:hint="eastAsia" w:ascii="仿宋" w:hAnsi="仿宋" w:eastAsia="仿宋"/>
              </w:rPr>
              <w:t>VM1050</w:t>
            </w:r>
            <w:r>
              <w:rPr>
                <w:rFonts w:ascii="仿宋" w:hAnsi="仿宋" w:eastAsia="仿宋"/>
              </w:rPr>
              <w:t>S。</w:t>
            </w:r>
          </w:p>
          <w:p w14:paraId="0D09C2B6">
            <w:pPr>
              <w:spacing w:after="0" w:line="240" w:lineRule="auto"/>
              <w:rPr>
                <w:rFonts w:ascii="仿宋" w:hAnsi="仿宋" w:eastAsia="仿宋"/>
              </w:rPr>
            </w:pPr>
            <w:r>
              <w:rPr>
                <w:rFonts w:hint="eastAsia" w:ascii="仿宋" w:hAnsi="仿宋" w:eastAsia="仿宋"/>
                <w:szCs w:val="21"/>
              </w:rPr>
              <w:t>2）</w:t>
            </w:r>
            <w:r>
              <w:rPr>
                <w:rFonts w:hint="eastAsia" w:ascii="仿宋" w:hAnsi="仿宋" w:eastAsia="仿宋"/>
              </w:rPr>
              <w:t>标配多轴主流机型：米克朗5</w:t>
            </w:r>
            <w:r>
              <w:rPr>
                <w:rFonts w:ascii="仿宋" w:hAnsi="仿宋" w:eastAsia="仿宋"/>
              </w:rPr>
              <w:t>00U、DMU50、GMI-W200-AC、GKGS200、AFMING_GMU400、T2xS400E、Hermle_C400、DMU60P_duoBlock、Feeler_U-600P、DMG_65monoBlock等。</w:t>
            </w:r>
          </w:p>
          <w:p w14:paraId="329CB604">
            <w:pPr>
              <w:spacing w:after="0" w:line="240" w:lineRule="auto"/>
              <w:rPr>
                <w:rFonts w:ascii="仿宋" w:hAnsi="仿宋" w:eastAsia="仿宋"/>
                <w:b/>
              </w:rPr>
            </w:pPr>
            <w:r>
              <w:rPr>
                <w:rFonts w:hint="eastAsia" w:ascii="仿宋" w:hAnsi="仿宋" w:eastAsia="仿宋"/>
              </w:rPr>
              <w:t>3）软件可根据用户海德汉530/640</w:t>
            </w:r>
            <w:r>
              <w:rPr>
                <w:rFonts w:ascii="仿宋" w:hAnsi="仿宋" w:eastAsia="仿宋"/>
              </w:rPr>
              <w:t>、华中</w:t>
            </w:r>
            <w:r>
              <w:rPr>
                <w:rFonts w:hint="eastAsia" w:ascii="仿宋" w:hAnsi="仿宋" w:eastAsia="仿宋"/>
              </w:rPr>
              <w:t>8</w:t>
            </w:r>
            <w:r>
              <w:rPr>
                <w:rFonts w:ascii="仿宋" w:hAnsi="仿宋" w:eastAsia="仿宋"/>
              </w:rPr>
              <w:t>18、</w:t>
            </w:r>
            <w:r>
              <w:rPr>
                <w:rFonts w:hint="eastAsia" w:ascii="仿宋" w:hAnsi="仿宋" w:eastAsia="仿宋"/>
              </w:rPr>
              <w:t>F</w:t>
            </w:r>
            <w:r>
              <w:rPr>
                <w:rFonts w:ascii="仿宋" w:hAnsi="仿宋" w:eastAsia="仿宋"/>
              </w:rPr>
              <w:t>anuc、</w:t>
            </w:r>
            <w:r>
              <w:rPr>
                <w:rFonts w:hint="eastAsia" w:ascii="仿宋" w:hAnsi="仿宋" w:eastAsia="仿宋"/>
                <w:szCs w:val="21"/>
              </w:rPr>
              <w:t>KND</w:t>
            </w:r>
            <w:r>
              <w:rPr>
                <w:rFonts w:hint="eastAsia" w:ascii="仿宋" w:hAnsi="仿宋" w:eastAsia="仿宋"/>
              </w:rPr>
              <w:t>等系统对应机床</w:t>
            </w:r>
            <w:r>
              <w:rPr>
                <w:rFonts w:ascii="仿宋" w:hAnsi="仿宋" w:eastAsia="仿宋"/>
              </w:rPr>
              <w:t>搭建一比一机床模型，所有机构运动和真实机床一致，包含线性运动</w:t>
            </w:r>
            <w:r>
              <w:rPr>
                <w:rFonts w:hint="eastAsia" w:ascii="仿宋" w:hAnsi="仿宋" w:eastAsia="仿宋"/>
              </w:rPr>
              <w:t>、</w:t>
            </w:r>
            <w:r>
              <w:rPr>
                <w:rFonts w:ascii="仿宋" w:hAnsi="仿宋" w:eastAsia="仿宋"/>
              </w:rPr>
              <w:t>旋转运动、</w:t>
            </w:r>
            <w:r>
              <w:rPr>
                <w:rFonts w:hint="eastAsia" w:ascii="仿宋" w:hAnsi="仿宋" w:eastAsia="仿宋"/>
              </w:rPr>
              <w:t>换刀</w:t>
            </w:r>
            <w:r>
              <w:rPr>
                <w:rFonts w:ascii="仿宋" w:hAnsi="仿宋" w:eastAsia="仿宋"/>
              </w:rPr>
              <w:t>结构运动、刀具刀柄、工装夹具、系统显示。</w:t>
            </w:r>
          </w:p>
        </w:tc>
      </w:tr>
      <w:tr w14:paraId="52F3E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7" w:type="pct"/>
            <w:vMerge w:val="continue"/>
            <w:shd w:val="clear" w:color="auto" w:fill="auto"/>
            <w:vAlign w:val="center"/>
          </w:tcPr>
          <w:p w14:paraId="3069996C">
            <w:pPr>
              <w:widowControl/>
              <w:jc w:val="center"/>
              <w:rPr>
                <w:rFonts w:ascii="仿宋" w:hAnsi="仿宋" w:eastAsia="仿宋" w:cs="宋体"/>
                <w:color w:val="000000"/>
                <w:kern w:val="0"/>
                <w:szCs w:val="21"/>
              </w:rPr>
            </w:pPr>
          </w:p>
        </w:tc>
        <w:tc>
          <w:tcPr>
            <w:tcW w:w="459" w:type="pct"/>
            <w:vMerge w:val="continue"/>
            <w:shd w:val="clear" w:color="auto" w:fill="auto"/>
            <w:vAlign w:val="center"/>
          </w:tcPr>
          <w:p w14:paraId="7B0CA033">
            <w:pPr>
              <w:widowControl/>
              <w:jc w:val="center"/>
              <w:rPr>
                <w:rFonts w:ascii="仿宋" w:hAnsi="仿宋" w:eastAsia="仿宋" w:cs="宋体"/>
                <w:kern w:val="0"/>
                <w:szCs w:val="21"/>
              </w:rPr>
            </w:pPr>
          </w:p>
        </w:tc>
        <w:tc>
          <w:tcPr>
            <w:tcW w:w="456" w:type="pct"/>
            <w:vAlign w:val="center"/>
          </w:tcPr>
          <w:p w14:paraId="1013ECDF">
            <w:pPr>
              <w:spacing w:after="0" w:line="240" w:lineRule="auto"/>
              <w:rPr>
                <w:rFonts w:ascii="仿宋" w:hAnsi="仿宋" w:eastAsia="仿宋"/>
                <w:b/>
              </w:rPr>
            </w:pPr>
            <w:r>
              <w:rPr>
                <w:rFonts w:hint="eastAsia" w:ascii="仿宋" w:hAnsi="仿宋" w:eastAsia="仿宋"/>
                <w:b/>
              </w:rPr>
              <w:t>刀柄、刀具库模块</w:t>
            </w:r>
          </w:p>
        </w:tc>
        <w:tc>
          <w:tcPr>
            <w:tcW w:w="3886" w:type="pct"/>
            <w:shd w:val="clear" w:color="auto" w:fill="auto"/>
            <w:vAlign w:val="center"/>
          </w:tcPr>
          <w:p w14:paraId="7B8592AD">
            <w:pPr>
              <w:spacing w:after="0" w:line="240" w:lineRule="auto"/>
              <w:rPr>
                <w:rFonts w:ascii="仿宋" w:hAnsi="仿宋" w:eastAsia="仿宋"/>
              </w:rPr>
            </w:pPr>
            <w:r>
              <w:rPr>
                <w:rFonts w:hint="eastAsia" w:ascii="仿宋" w:hAnsi="仿宋" w:eastAsia="仿宋"/>
              </w:rPr>
              <w:t>1）</w:t>
            </w:r>
            <w:r>
              <w:rPr>
                <w:rFonts w:ascii="仿宋" w:hAnsi="仿宋" w:eastAsia="仿宋"/>
              </w:rPr>
              <w:t>软件自带</w:t>
            </w:r>
            <w:r>
              <w:rPr>
                <w:rFonts w:hint="eastAsia" w:ascii="仿宋" w:hAnsi="仿宋" w:eastAsia="仿宋"/>
              </w:rPr>
              <w:t>真实3</w:t>
            </w:r>
            <w:r>
              <w:rPr>
                <w:rFonts w:ascii="仿宋" w:hAnsi="仿宋" w:eastAsia="仿宋"/>
              </w:rPr>
              <w:t>D</w:t>
            </w:r>
            <w:r>
              <w:rPr>
                <w:rFonts w:hint="eastAsia" w:ascii="仿宋" w:hAnsi="仿宋" w:eastAsia="仿宋"/>
              </w:rPr>
              <w:t>刀具、刀柄 R</w:t>
            </w:r>
            <w:r>
              <w:rPr>
                <w:rFonts w:ascii="仿宋" w:hAnsi="仿宋" w:eastAsia="仿宋"/>
              </w:rPr>
              <w:t>CA-4P</w:t>
            </w:r>
            <w:r>
              <w:rPr>
                <w:rFonts w:hint="eastAsia" w:ascii="仿宋" w:hAnsi="仿宋" w:eastAsia="仿宋"/>
              </w:rPr>
              <w:t>、RDB-4P、RRC-2</w:t>
            </w:r>
            <w:r>
              <w:rPr>
                <w:rFonts w:ascii="仿宋" w:hAnsi="仿宋" w:eastAsia="仿宋"/>
              </w:rPr>
              <w:t>P</w:t>
            </w:r>
            <w:r>
              <w:rPr>
                <w:rFonts w:hint="eastAsia" w:ascii="仿宋" w:hAnsi="仿宋" w:eastAsia="仿宋"/>
              </w:rPr>
              <w:t>、RRE-4P、SHF刀柄</w:t>
            </w:r>
            <w:r>
              <w:rPr>
                <w:rFonts w:ascii="仿宋" w:hAnsi="仿宋" w:eastAsia="仿宋"/>
              </w:rPr>
              <w:t>、</w:t>
            </w:r>
            <w:r>
              <w:rPr>
                <w:rFonts w:hint="eastAsia" w:ascii="仿宋" w:hAnsi="仿宋" w:eastAsia="仿宋"/>
              </w:rPr>
              <w:t>ER刀柄；用户可自定义以上各类刀具的尺寸；寻边器、基准芯棒、Z向对刀仪等工具。</w:t>
            </w:r>
          </w:p>
          <w:p w14:paraId="3DB35BBC">
            <w:pPr>
              <w:spacing w:after="0" w:line="240" w:lineRule="auto"/>
              <w:rPr>
                <w:rFonts w:ascii="仿宋" w:hAnsi="仿宋" w:eastAsia="仿宋"/>
                <w:b/>
              </w:rPr>
            </w:pPr>
            <w:r>
              <w:rPr>
                <w:rFonts w:hint="eastAsia" w:ascii="仿宋" w:hAnsi="仿宋" w:eastAsia="仿宋"/>
              </w:rPr>
              <w:t>2）操作者可以对刀具、刀柄各类尺寸参数进行编辑修改。</w:t>
            </w:r>
          </w:p>
        </w:tc>
      </w:tr>
      <w:tr w14:paraId="24086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7" w:type="pct"/>
            <w:vMerge w:val="continue"/>
            <w:shd w:val="clear" w:color="auto" w:fill="auto"/>
            <w:vAlign w:val="center"/>
          </w:tcPr>
          <w:p w14:paraId="1AAA5777">
            <w:pPr>
              <w:widowControl/>
              <w:jc w:val="center"/>
              <w:rPr>
                <w:rFonts w:ascii="仿宋" w:hAnsi="仿宋" w:eastAsia="仿宋" w:cs="宋体"/>
                <w:color w:val="000000"/>
                <w:kern w:val="0"/>
                <w:szCs w:val="21"/>
              </w:rPr>
            </w:pPr>
          </w:p>
        </w:tc>
        <w:tc>
          <w:tcPr>
            <w:tcW w:w="459" w:type="pct"/>
            <w:vMerge w:val="continue"/>
            <w:shd w:val="clear" w:color="auto" w:fill="auto"/>
            <w:vAlign w:val="center"/>
          </w:tcPr>
          <w:p w14:paraId="628A3ED6">
            <w:pPr>
              <w:widowControl/>
              <w:jc w:val="center"/>
              <w:rPr>
                <w:rFonts w:ascii="仿宋" w:hAnsi="仿宋" w:eastAsia="仿宋" w:cs="宋体"/>
                <w:kern w:val="0"/>
                <w:szCs w:val="21"/>
              </w:rPr>
            </w:pPr>
          </w:p>
        </w:tc>
        <w:tc>
          <w:tcPr>
            <w:tcW w:w="456" w:type="pct"/>
            <w:vAlign w:val="center"/>
          </w:tcPr>
          <w:p w14:paraId="0ACE9050">
            <w:pPr>
              <w:spacing w:after="0" w:line="240" w:lineRule="auto"/>
              <w:rPr>
                <w:rFonts w:ascii="仿宋" w:hAnsi="仿宋" w:eastAsia="仿宋"/>
                <w:b/>
              </w:rPr>
            </w:pPr>
            <w:r>
              <w:rPr>
                <w:rFonts w:hint="eastAsia" w:ascii="仿宋" w:hAnsi="仿宋" w:eastAsia="仿宋"/>
                <w:b/>
              </w:rPr>
              <w:t>标准夹具及五轴专用夹具库</w:t>
            </w:r>
          </w:p>
        </w:tc>
        <w:tc>
          <w:tcPr>
            <w:tcW w:w="3886" w:type="pct"/>
            <w:shd w:val="clear" w:color="auto" w:fill="auto"/>
            <w:vAlign w:val="center"/>
          </w:tcPr>
          <w:p w14:paraId="75C6590C">
            <w:pPr>
              <w:spacing w:after="0" w:line="240" w:lineRule="auto"/>
              <w:rPr>
                <w:rFonts w:ascii="仿宋" w:hAnsi="仿宋" w:eastAsia="仿宋"/>
              </w:rPr>
            </w:pPr>
            <w:r>
              <w:rPr>
                <w:rFonts w:hint="eastAsia" w:ascii="仿宋" w:hAnsi="仿宋" w:eastAsia="仿宋"/>
              </w:rPr>
              <w:t>1）</w:t>
            </w:r>
            <w:r>
              <w:rPr>
                <w:rFonts w:ascii="仿宋" w:hAnsi="仿宋" w:eastAsia="仿宋"/>
              </w:rPr>
              <w:t>软件自带</w:t>
            </w:r>
            <w:r>
              <w:rPr>
                <w:rFonts w:hint="eastAsia" w:ascii="仿宋" w:hAnsi="仿宋" w:eastAsia="仿宋"/>
              </w:rPr>
              <w:t>5轴</w:t>
            </w:r>
            <w:r>
              <w:rPr>
                <w:rFonts w:ascii="仿宋" w:hAnsi="仿宋" w:eastAsia="仿宋"/>
              </w:rPr>
              <w:t>专用</w:t>
            </w:r>
            <w:r>
              <w:rPr>
                <w:rFonts w:hint="eastAsia" w:ascii="仿宋" w:hAnsi="仿宋" w:eastAsia="仿宋"/>
              </w:rPr>
              <w:t>夹具：虎钳</w:t>
            </w:r>
            <w:r>
              <w:rPr>
                <w:rFonts w:ascii="仿宋" w:hAnsi="仿宋" w:eastAsia="仿宋"/>
              </w:rPr>
              <w:t>、卡盘</w:t>
            </w:r>
            <w:r>
              <w:rPr>
                <w:rFonts w:hint="eastAsia" w:ascii="仿宋" w:hAnsi="仿宋" w:eastAsia="仿宋"/>
              </w:rPr>
              <w:t>（满足4种</w:t>
            </w:r>
            <w:r>
              <w:rPr>
                <w:rFonts w:ascii="仿宋" w:hAnsi="仿宋" w:eastAsia="仿宋"/>
              </w:rPr>
              <w:t>装夹方法</w:t>
            </w:r>
            <w:r>
              <w:rPr>
                <w:rFonts w:hint="eastAsia" w:ascii="仿宋" w:hAnsi="仿宋" w:eastAsia="仿宋"/>
              </w:rPr>
              <w:t>）并且</w:t>
            </w:r>
            <w:r>
              <w:rPr>
                <w:rFonts w:ascii="仿宋" w:hAnsi="仿宋" w:eastAsia="仿宋"/>
              </w:rPr>
              <w:t>保证加工</w:t>
            </w:r>
            <w:r>
              <w:rPr>
                <w:rFonts w:hint="eastAsia" w:ascii="仿宋" w:hAnsi="仿宋" w:eastAsia="仿宋"/>
              </w:rPr>
              <w:t>时</w:t>
            </w:r>
            <w:r>
              <w:rPr>
                <w:rFonts w:ascii="仿宋" w:hAnsi="仿宋" w:eastAsia="仿宋"/>
              </w:rPr>
              <w:t>避免干涩。</w:t>
            </w:r>
          </w:p>
          <w:p w14:paraId="3FC78E7F">
            <w:pPr>
              <w:spacing w:after="0" w:line="240" w:lineRule="auto"/>
              <w:rPr>
                <w:rFonts w:ascii="仿宋" w:hAnsi="仿宋" w:eastAsia="仿宋"/>
                <w:b/>
              </w:rPr>
            </w:pPr>
            <w:r>
              <w:rPr>
                <w:rFonts w:hint="eastAsia" w:ascii="仿宋" w:hAnsi="仿宋" w:eastAsia="仿宋"/>
              </w:rPr>
              <w:t>2）满足CAD自定义外部导入。</w:t>
            </w:r>
          </w:p>
        </w:tc>
      </w:tr>
      <w:tr w14:paraId="6BED7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7" w:type="pct"/>
            <w:vMerge w:val="continue"/>
            <w:shd w:val="clear" w:color="auto" w:fill="auto"/>
            <w:vAlign w:val="center"/>
          </w:tcPr>
          <w:p w14:paraId="28B4BA29">
            <w:pPr>
              <w:widowControl/>
              <w:jc w:val="center"/>
              <w:rPr>
                <w:rFonts w:ascii="仿宋" w:hAnsi="仿宋" w:eastAsia="仿宋" w:cs="宋体"/>
                <w:color w:val="000000"/>
                <w:kern w:val="0"/>
                <w:szCs w:val="21"/>
              </w:rPr>
            </w:pPr>
          </w:p>
        </w:tc>
        <w:tc>
          <w:tcPr>
            <w:tcW w:w="459" w:type="pct"/>
            <w:vMerge w:val="continue"/>
            <w:shd w:val="clear" w:color="auto" w:fill="auto"/>
            <w:vAlign w:val="center"/>
          </w:tcPr>
          <w:p w14:paraId="5856CC75">
            <w:pPr>
              <w:widowControl/>
              <w:jc w:val="center"/>
              <w:rPr>
                <w:rFonts w:ascii="仿宋" w:hAnsi="仿宋" w:eastAsia="仿宋" w:cs="宋体"/>
                <w:kern w:val="0"/>
                <w:szCs w:val="21"/>
              </w:rPr>
            </w:pPr>
          </w:p>
        </w:tc>
        <w:tc>
          <w:tcPr>
            <w:tcW w:w="456" w:type="pct"/>
            <w:vAlign w:val="center"/>
          </w:tcPr>
          <w:p w14:paraId="33AFADAB">
            <w:pPr>
              <w:spacing w:after="0" w:line="240" w:lineRule="auto"/>
              <w:rPr>
                <w:rFonts w:ascii="仿宋" w:hAnsi="仿宋" w:eastAsia="仿宋"/>
                <w:b/>
              </w:rPr>
            </w:pPr>
            <w:r>
              <w:rPr>
                <w:rFonts w:hint="eastAsia" w:ascii="仿宋" w:hAnsi="仿宋" w:eastAsia="仿宋"/>
                <w:b/>
              </w:rPr>
              <w:t>毛坯自定义模块</w:t>
            </w:r>
          </w:p>
        </w:tc>
        <w:tc>
          <w:tcPr>
            <w:tcW w:w="3886" w:type="pct"/>
            <w:shd w:val="clear" w:color="auto" w:fill="auto"/>
            <w:vAlign w:val="center"/>
          </w:tcPr>
          <w:p w14:paraId="6371021D">
            <w:pPr>
              <w:spacing w:after="0" w:line="240" w:lineRule="auto"/>
              <w:rPr>
                <w:rFonts w:ascii="仿宋" w:hAnsi="仿宋" w:eastAsia="仿宋"/>
                <w:b/>
              </w:rPr>
            </w:pPr>
            <w:r>
              <w:rPr>
                <w:rFonts w:hint="eastAsia" w:ascii="仿宋" w:hAnsi="仿宋" w:eastAsia="仿宋"/>
              </w:rPr>
              <w:t>软件可自动创建六面体、圆柱体；满足任意形状CAD模型导入。</w:t>
            </w:r>
          </w:p>
        </w:tc>
      </w:tr>
      <w:tr w14:paraId="7D252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7" w:type="pct"/>
            <w:vMerge w:val="continue"/>
            <w:shd w:val="clear" w:color="auto" w:fill="auto"/>
            <w:vAlign w:val="center"/>
          </w:tcPr>
          <w:p w14:paraId="4A8CA8A7">
            <w:pPr>
              <w:widowControl/>
              <w:jc w:val="center"/>
              <w:rPr>
                <w:rFonts w:ascii="仿宋" w:hAnsi="仿宋" w:eastAsia="仿宋" w:cs="宋体"/>
                <w:color w:val="000000"/>
                <w:kern w:val="0"/>
                <w:szCs w:val="21"/>
              </w:rPr>
            </w:pPr>
          </w:p>
        </w:tc>
        <w:tc>
          <w:tcPr>
            <w:tcW w:w="459" w:type="pct"/>
            <w:vMerge w:val="continue"/>
            <w:shd w:val="clear" w:color="auto" w:fill="auto"/>
            <w:vAlign w:val="center"/>
          </w:tcPr>
          <w:p w14:paraId="245320A1">
            <w:pPr>
              <w:widowControl/>
              <w:jc w:val="center"/>
              <w:rPr>
                <w:rFonts w:ascii="仿宋" w:hAnsi="仿宋" w:eastAsia="仿宋" w:cs="宋体"/>
                <w:kern w:val="0"/>
                <w:szCs w:val="21"/>
              </w:rPr>
            </w:pPr>
          </w:p>
        </w:tc>
        <w:tc>
          <w:tcPr>
            <w:tcW w:w="456" w:type="pct"/>
            <w:vAlign w:val="center"/>
          </w:tcPr>
          <w:p w14:paraId="651594E1">
            <w:pPr>
              <w:spacing w:after="0" w:line="240" w:lineRule="auto"/>
              <w:rPr>
                <w:rFonts w:ascii="仿宋" w:hAnsi="仿宋" w:eastAsia="仿宋"/>
                <w:b/>
              </w:rPr>
            </w:pPr>
            <w:r>
              <w:rPr>
                <w:rFonts w:hint="eastAsia" w:ascii="仿宋" w:hAnsi="仿宋" w:eastAsia="仿宋"/>
                <w:b/>
              </w:rPr>
              <w:t>多轴联动仿真加工功能模块</w:t>
            </w:r>
          </w:p>
        </w:tc>
        <w:tc>
          <w:tcPr>
            <w:tcW w:w="3886" w:type="pct"/>
            <w:shd w:val="clear" w:color="auto" w:fill="auto"/>
            <w:vAlign w:val="center"/>
          </w:tcPr>
          <w:p w14:paraId="71FA2413">
            <w:pPr>
              <w:spacing w:after="0" w:line="240" w:lineRule="auto"/>
              <w:rPr>
                <w:rFonts w:ascii="仿宋" w:hAnsi="仿宋" w:eastAsia="仿宋"/>
                <w:b/>
              </w:rPr>
            </w:pPr>
            <w:r>
              <w:rPr>
                <w:rFonts w:ascii="仿宋" w:hAnsi="仿宋" w:eastAsia="仿宋"/>
              </w:rPr>
              <w:t>软件满足</w:t>
            </w:r>
            <w:r>
              <w:rPr>
                <w:rFonts w:hint="eastAsia" w:ascii="仿宋" w:hAnsi="仿宋" w:eastAsia="仿宋"/>
              </w:rPr>
              <w:t>RTCP 5轴联动，可模拟和验证多轴数控程序</w:t>
            </w:r>
          </w:p>
        </w:tc>
      </w:tr>
      <w:tr w14:paraId="4874E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7" w:type="pct"/>
            <w:vMerge w:val="continue"/>
            <w:shd w:val="clear" w:color="auto" w:fill="auto"/>
            <w:vAlign w:val="center"/>
          </w:tcPr>
          <w:p w14:paraId="4848556B">
            <w:pPr>
              <w:widowControl/>
              <w:jc w:val="center"/>
              <w:rPr>
                <w:rFonts w:ascii="仿宋" w:hAnsi="仿宋" w:eastAsia="仿宋" w:cs="宋体"/>
                <w:color w:val="000000"/>
                <w:kern w:val="0"/>
                <w:szCs w:val="21"/>
              </w:rPr>
            </w:pPr>
          </w:p>
        </w:tc>
        <w:tc>
          <w:tcPr>
            <w:tcW w:w="459" w:type="pct"/>
            <w:vMerge w:val="continue"/>
            <w:shd w:val="clear" w:color="auto" w:fill="auto"/>
            <w:vAlign w:val="center"/>
          </w:tcPr>
          <w:p w14:paraId="6E19F634">
            <w:pPr>
              <w:widowControl/>
              <w:jc w:val="center"/>
              <w:rPr>
                <w:rFonts w:ascii="仿宋" w:hAnsi="仿宋" w:eastAsia="仿宋" w:cs="宋体"/>
                <w:kern w:val="0"/>
                <w:szCs w:val="21"/>
              </w:rPr>
            </w:pPr>
          </w:p>
        </w:tc>
        <w:tc>
          <w:tcPr>
            <w:tcW w:w="456" w:type="pct"/>
            <w:vAlign w:val="center"/>
          </w:tcPr>
          <w:p w14:paraId="2AD13B28">
            <w:pPr>
              <w:spacing w:after="0" w:line="240" w:lineRule="auto"/>
              <w:rPr>
                <w:rFonts w:ascii="仿宋" w:hAnsi="仿宋" w:eastAsia="仿宋"/>
                <w:b/>
              </w:rPr>
            </w:pPr>
            <w:r>
              <w:rPr>
                <w:rFonts w:hint="eastAsia" w:ascii="仿宋" w:hAnsi="仿宋" w:eastAsia="仿宋"/>
                <w:b/>
              </w:rPr>
              <w:t>软件测量模块</w:t>
            </w:r>
          </w:p>
        </w:tc>
        <w:tc>
          <w:tcPr>
            <w:tcW w:w="3886" w:type="pct"/>
            <w:shd w:val="clear" w:color="auto" w:fill="auto"/>
            <w:vAlign w:val="center"/>
          </w:tcPr>
          <w:p w14:paraId="3023B917">
            <w:pPr>
              <w:spacing w:after="0" w:line="240" w:lineRule="auto"/>
              <w:rPr>
                <w:rFonts w:ascii="仿宋" w:hAnsi="仿宋" w:eastAsia="仿宋" w:cs="宋体"/>
                <w:b/>
                <w:kern w:val="0"/>
                <w:szCs w:val="21"/>
              </w:rPr>
            </w:pPr>
            <w:r>
              <w:rPr>
                <w:rFonts w:hint="eastAsia" w:ascii="仿宋" w:hAnsi="仿宋" w:eastAsia="仿宋"/>
              </w:rPr>
              <w:t>1）</w:t>
            </w:r>
            <w:r>
              <w:rPr>
                <w:rFonts w:ascii="仿宋" w:hAnsi="仿宋" w:eastAsia="仿宋"/>
              </w:rPr>
              <w:t>可对</w:t>
            </w:r>
            <w:r>
              <w:rPr>
                <w:rFonts w:hint="eastAsia" w:ascii="仿宋" w:hAnsi="仿宋" w:eastAsia="仿宋"/>
              </w:rPr>
              <w:t>仿真加工</w:t>
            </w:r>
            <w:r>
              <w:rPr>
                <w:rFonts w:ascii="仿宋" w:hAnsi="仿宋" w:eastAsia="仿宋"/>
              </w:rPr>
              <w:t>完成后的</w:t>
            </w:r>
            <w:r>
              <w:rPr>
                <w:rFonts w:hint="eastAsia" w:ascii="仿宋" w:hAnsi="仿宋" w:eastAsia="仿宋"/>
              </w:rPr>
              <w:t>3D模型进行</w:t>
            </w:r>
            <w:r>
              <w:rPr>
                <w:rFonts w:ascii="仿宋" w:hAnsi="仿宋" w:eastAsia="仿宋"/>
              </w:rPr>
              <w:t>长度测量、角度测量、圆弧测量等</w:t>
            </w:r>
            <w:r>
              <w:rPr>
                <w:rFonts w:hint="eastAsia" w:ascii="仿宋" w:hAnsi="仿宋" w:eastAsia="仿宋"/>
              </w:rPr>
              <w:t>；输入标准</w:t>
            </w:r>
            <w:r>
              <w:rPr>
                <w:rFonts w:ascii="仿宋" w:hAnsi="仿宋" w:eastAsia="仿宋"/>
              </w:rPr>
              <w:t>值</w:t>
            </w:r>
            <w:r>
              <w:rPr>
                <w:rFonts w:hint="eastAsia" w:ascii="仿宋" w:hAnsi="仿宋" w:eastAsia="仿宋"/>
              </w:rPr>
              <w:t>和</w:t>
            </w:r>
            <w:r>
              <w:rPr>
                <w:rFonts w:ascii="仿宋" w:hAnsi="仿宋" w:eastAsia="仿宋"/>
              </w:rPr>
              <w:t>公差值，系统</w:t>
            </w:r>
            <w:r>
              <w:rPr>
                <w:rFonts w:hint="eastAsia" w:ascii="仿宋" w:hAnsi="仿宋" w:eastAsia="仿宋"/>
              </w:rPr>
              <w:t>能够</w:t>
            </w:r>
            <w:r>
              <w:rPr>
                <w:rFonts w:ascii="仿宋" w:hAnsi="仿宋" w:eastAsia="仿宋"/>
              </w:rPr>
              <w:t>以表格形式分析、输出Excel测量报表，</w:t>
            </w:r>
            <w:r>
              <w:rPr>
                <w:rFonts w:hint="eastAsia" w:ascii="仿宋" w:hAnsi="仿宋" w:eastAsia="仿宋"/>
              </w:rPr>
              <w:t>超差</w:t>
            </w:r>
            <w:r>
              <w:rPr>
                <w:rFonts w:ascii="仿宋" w:hAnsi="仿宋" w:eastAsia="仿宋"/>
              </w:rPr>
              <w:t>值以红色区分。</w:t>
            </w:r>
          </w:p>
          <w:p w14:paraId="4CADF754">
            <w:pPr>
              <w:spacing w:after="0" w:line="240" w:lineRule="auto"/>
              <w:rPr>
                <w:rFonts w:ascii="仿宋" w:hAnsi="仿宋" w:eastAsia="仿宋"/>
                <w:b/>
              </w:rPr>
            </w:pPr>
            <w:r>
              <w:rPr>
                <w:rFonts w:hint="eastAsia" w:ascii="仿宋" w:hAnsi="仿宋" w:eastAsia="仿宋"/>
                <w:szCs w:val="21"/>
              </w:rPr>
              <w:t>2）测量模块满足3D模型坐标系平移、坐标系旋转、模型缩放、模型镜像、模型删除</w:t>
            </w:r>
          </w:p>
        </w:tc>
      </w:tr>
      <w:tr w14:paraId="5D965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7" w:type="pct"/>
            <w:vMerge w:val="continue"/>
            <w:shd w:val="clear" w:color="auto" w:fill="auto"/>
            <w:vAlign w:val="center"/>
          </w:tcPr>
          <w:p w14:paraId="6A240BB4">
            <w:pPr>
              <w:widowControl/>
              <w:jc w:val="center"/>
              <w:rPr>
                <w:rFonts w:ascii="仿宋" w:hAnsi="仿宋" w:eastAsia="仿宋" w:cs="宋体"/>
                <w:color w:val="000000"/>
                <w:kern w:val="0"/>
                <w:szCs w:val="21"/>
              </w:rPr>
            </w:pPr>
          </w:p>
        </w:tc>
        <w:tc>
          <w:tcPr>
            <w:tcW w:w="459" w:type="pct"/>
            <w:vMerge w:val="continue"/>
            <w:shd w:val="clear" w:color="auto" w:fill="auto"/>
            <w:vAlign w:val="center"/>
          </w:tcPr>
          <w:p w14:paraId="16AAAF62">
            <w:pPr>
              <w:widowControl/>
              <w:jc w:val="center"/>
              <w:rPr>
                <w:rFonts w:ascii="仿宋" w:hAnsi="仿宋" w:eastAsia="仿宋" w:cs="宋体"/>
                <w:kern w:val="0"/>
                <w:szCs w:val="21"/>
              </w:rPr>
            </w:pPr>
          </w:p>
        </w:tc>
        <w:tc>
          <w:tcPr>
            <w:tcW w:w="456" w:type="pct"/>
            <w:vAlign w:val="center"/>
          </w:tcPr>
          <w:p w14:paraId="374B6227">
            <w:pPr>
              <w:spacing w:after="0" w:line="240" w:lineRule="auto"/>
              <w:rPr>
                <w:rFonts w:ascii="仿宋" w:hAnsi="仿宋" w:eastAsia="仿宋"/>
                <w:b/>
              </w:rPr>
            </w:pPr>
            <w:r>
              <w:rPr>
                <w:rFonts w:hint="eastAsia" w:ascii="仿宋" w:hAnsi="仿宋" w:eastAsia="仿宋"/>
                <w:b/>
              </w:rPr>
              <w:t>3D模型比对计算模块</w:t>
            </w:r>
          </w:p>
        </w:tc>
        <w:tc>
          <w:tcPr>
            <w:tcW w:w="3886" w:type="pct"/>
            <w:shd w:val="clear" w:color="auto" w:fill="auto"/>
            <w:vAlign w:val="center"/>
          </w:tcPr>
          <w:p w14:paraId="6A32A553">
            <w:pPr>
              <w:spacing w:after="0" w:line="240" w:lineRule="auto"/>
              <w:rPr>
                <w:rFonts w:ascii="仿宋" w:hAnsi="仿宋" w:eastAsia="仿宋"/>
                <w:b/>
              </w:rPr>
            </w:pPr>
            <w:r>
              <w:rPr>
                <w:rFonts w:hint="eastAsia" w:ascii="仿宋" w:hAnsi="仿宋" w:eastAsia="仿宋"/>
                <w:szCs w:val="21"/>
              </w:rPr>
              <w:t>仿真结束后，启动比较功能；</w:t>
            </w:r>
            <w:r>
              <w:rPr>
                <w:rFonts w:hint="eastAsia" w:ascii="仿宋" w:hAnsi="仿宋" w:eastAsia="仿宋"/>
              </w:rPr>
              <w:t>仿真加工后的零件模型与设计原型自动计算比较过切和残留，通过不同的颜色直观地看到过切和残余部分，比较精度能够自定义。</w:t>
            </w:r>
          </w:p>
        </w:tc>
      </w:tr>
      <w:tr w14:paraId="580E3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7" w:type="pct"/>
            <w:vMerge w:val="continue"/>
            <w:shd w:val="clear" w:color="auto" w:fill="auto"/>
            <w:vAlign w:val="center"/>
          </w:tcPr>
          <w:p w14:paraId="071AED6F">
            <w:pPr>
              <w:widowControl/>
              <w:jc w:val="center"/>
              <w:rPr>
                <w:rFonts w:ascii="仿宋" w:hAnsi="仿宋" w:eastAsia="仿宋" w:cs="宋体"/>
                <w:color w:val="000000"/>
                <w:kern w:val="0"/>
                <w:szCs w:val="21"/>
              </w:rPr>
            </w:pPr>
          </w:p>
        </w:tc>
        <w:tc>
          <w:tcPr>
            <w:tcW w:w="459" w:type="pct"/>
            <w:vMerge w:val="continue"/>
            <w:shd w:val="clear" w:color="auto" w:fill="auto"/>
            <w:vAlign w:val="center"/>
          </w:tcPr>
          <w:p w14:paraId="0688B1A7">
            <w:pPr>
              <w:widowControl/>
              <w:jc w:val="center"/>
              <w:rPr>
                <w:rFonts w:ascii="仿宋" w:hAnsi="仿宋" w:eastAsia="仿宋" w:cs="宋体"/>
                <w:kern w:val="0"/>
                <w:szCs w:val="21"/>
              </w:rPr>
            </w:pPr>
          </w:p>
        </w:tc>
        <w:tc>
          <w:tcPr>
            <w:tcW w:w="456" w:type="pct"/>
            <w:vAlign w:val="center"/>
          </w:tcPr>
          <w:p w14:paraId="17F121BF">
            <w:pPr>
              <w:spacing w:after="0" w:line="240" w:lineRule="auto"/>
              <w:rPr>
                <w:rFonts w:ascii="仿宋" w:hAnsi="仿宋" w:eastAsia="仿宋"/>
                <w:b/>
              </w:rPr>
            </w:pPr>
            <w:r>
              <w:rPr>
                <w:rFonts w:hint="eastAsia" w:ascii="仿宋" w:hAnsi="仿宋" w:eastAsia="仿宋"/>
                <w:b/>
              </w:rPr>
              <w:t>坐标系自动寻边模块</w:t>
            </w:r>
          </w:p>
        </w:tc>
        <w:tc>
          <w:tcPr>
            <w:tcW w:w="3886" w:type="pct"/>
            <w:shd w:val="clear" w:color="auto" w:fill="auto"/>
            <w:vAlign w:val="center"/>
          </w:tcPr>
          <w:p w14:paraId="46D69C99">
            <w:pPr>
              <w:spacing w:after="0" w:line="240" w:lineRule="auto"/>
              <w:rPr>
                <w:rFonts w:ascii="仿宋" w:hAnsi="仿宋" w:eastAsia="仿宋"/>
                <w:b/>
              </w:rPr>
            </w:pPr>
            <w:r>
              <w:rPr>
                <w:rFonts w:hint="eastAsia" w:ascii="仿宋" w:hAnsi="仿宋" w:eastAsia="仿宋"/>
              </w:rPr>
              <w:t>软件竞赛版本满足坐标系自动寻边，测量值自动输入对应坐标系中。</w:t>
            </w:r>
          </w:p>
        </w:tc>
      </w:tr>
      <w:tr w14:paraId="289B0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7" w:type="pct"/>
            <w:vMerge w:val="continue"/>
            <w:shd w:val="clear" w:color="auto" w:fill="auto"/>
            <w:vAlign w:val="center"/>
          </w:tcPr>
          <w:p w14:paraId="52A46751">
            <w:pPr>
              <w:widowControl/>
              <w:jc w:val="center"/>
              <w:rPr>
                <w:rFonts w:ascii="仿宋" w:hAnsi="仿宋" w:eastAsia="仿宋" w:cs="宋体"/>
                <w:color w:val="000000"/>
                <w:kern w:val="0"/>
                <w:szCs w:val="21"/>
              </w:rPr>
            </w:pPr>
          </w:p>
        </w:tc>
        <w:tc>
          <w:tcPr>
            <w:tcW w:w="459" w:type="pct"/>
            <w:vMerge w:val="continue"/>
            <w:shd w:val="clear" w:color="auto" w:fill="auto"/>
            <w:vAlign w:val="center"/>
          </w:tcPr>
          <w:p w14:paraId="3D763BFA">
            <w:pPr>
              <w:widowControl/>
              <w:jc w:val="center"/>
              <w:rPr>
                <w:rFonts w:ascii="仿宋" w:hAnsi="仿宋" w:eastAsia="仿宋" w:cs="宋体"/>
                <w:kern w:val="0"/>
                <w:szCs w:val="21"/>
              </w:rPr>
            </w:pPr>
          </w:p>
        </w:tc>
        <w:tc>
          <w:tcPr>
            <w:tcW w:w="456" w:type="pct"/>
            <w:vAlign w:val="center"/>
          </w:tcPr>
          <w:p w14:paraId="03A1E3B0">
            <w:pPr>
              <w:spacing w:after="0" w:line="240" w:lineRule="auto"/>
              <w:rPr>
                <w:rFonts w:ascii="仿宋" w:hAnsi="仿宋" w:eastAsia="仿宋"/>
                <w:b/>
              </w:rPr>
            </w:pPr>
            <w:r>
              <w:rPr>
                <w:rFonts w:hint="eastAsia" w:ascii="仿宋" w:hAnsi="仿宋" w:eastAsia="仿宋"/>
                <w:b/>
              </w:rPr>
              <w:t>刀具图文对话功能模块</w:t>
            </w:r>
          </w:p>
        </w:tc>
        <w:tc>
          <w:tcPr>
            <w:tcW w:w="3886" w:type="pct"/>
            <w:shd w:val="clear" w:color="auto" w:fill="auto"/>
            <w:vAlign w:val="center"/>
          </w:tcPr>
          <w:p w14:paraId="1A0273E6">
            <w:pPr>
              <w:spacing w:after="0" w:line="240" w:lineRule="auto"/>
              <w:rPr>
                <w:rFonts w:ascii="仿宋" w:hAnsi="仿宋" w:eastAsia="仿宋"/>
                <w:b/>
              </w:rPr>
            </w:pPr>
            <w:r>
              <w:rPr>
                <w:rFonts w:hint="eastAsia" w:ascii="仿宋" w:hAnsi="仿宋" w:eastAsia="仿宋"/>
              </w:rPr>
              <w:t>铣刀、刀杆可使用图文对话自定义不同形状刀具、刀杆，通过刀具表功能实时预览三维模型；</w:t>
            </w:r>
          </w:p>
        </w:tc>
      </w:tr>
      <w:tr w14:paraId="4CA63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7" w:type="pct"/>
            <w:vMerge w:val="continue"/>
            <w:shd w:val="clear" w:color="auto" w:fill="auto"/>
            <w:vAlign w:val="center"/>
          </w:tcPr>
          <w:p w14:paraId="3B3A5BCB">
            <w:pPr>
              <w:widowControl/>
              <w:jc w:val="center"/>
              <w:rPr>
                <w:rFonts w:ascii="仿宋" w:hAnsi="仿宋" w:eastAsia="仿宋" w:cs="宋体"/>
                <w:color w:val="000000"/>
                <w:kern w:val="0"/>
                <w:szCs w:val="21"/>
              </w:rPr>
            </w:pPr>
          </w:p>
        </w:tc>
        <w:tc>
          <w:tcPr>
            <w:tcW w:w="459" w:type="pct"/>
            <w:vMerge w:val="continue"/>
            <w:shd w:val="clear" w:color="auto" w:fill="auto"/>
            <w:vAlign w:val="center"/>
          </w:tcPr>
          <w:p w14:paraId="6DE296F7">
            <w:pPr>
              <w:widowControl/>
              <w:jc w:val="center"/>
              <w:rPr>
                <w:rFonts w:ascii="仿宋" w:hAnsi="仿宋" w:eastAsia="仿宋" w:cs="宋体"/>
                <w:kern w:val="0"/>
                <w:szCs w:val="21"/>
              </w:rPr>
            </w:pPr>
          </w:p>
        </w:tc>
        <w:tc>
          <w:tcPr>
            <w:tcW w:w="456" w:type="pct"/>
            <w:vAlign w:val="center"/>
          </w:tcPr>
          <w:p w14:paraId="69001000">
            <w:pPr>
              <w:spacing w:after="0" w:line="240" w:lineRule="auto"/>
              <w:rPr>
                <w:rFonts w:ascii="仿宋" w:hAnsi="仿宋" w:eastAsia="仿宋"/>
                <w:b/>
              </w:rPr>
            </w:pPr>
            <w:r>
              <w:rPr>
                <w:rFonts w:hint="eastAsia" w:ascii="仿宋" w:hAnsi="仿宋" w:eastAsia="仿宋"/>
                <w:b/>
              </w:rPr>
              <w:t>系统设置模块</w:t>
            </w:r>
          </w:p>
        </w:tc>
        <w:tc>
          <w:tcPr>
            <w:tcW w:w="3886" w:type="pct"/>
            <w:shd w:val="clear" w:color="auto" w:fill="auto"/>
            <w:vAlign w:val="center"/>
          </w:tcPr>
          <w:p w14:paraId="46916DC4">
            <w:pPr>
              <w:spacing w:after="0" w:line="240" w:lineRule="auto"/>
              <w:rPr>
                <w:rFonts w:ascii="仿宋" w:hAnsi="仿宋" w:eastAsia="仿宋"/>
                <w:b/>
              </w:rPr>
            </w:pPr>
            <w:r>
              <w:rPr>
                <w:rFonts w:hint="eastAsia" w:ascii="仿宋" w:hAnsi="仿宋" w:eastAsia="仿宋"/>
              </w:rPr>
              <w:t>软件可设置真实加工</w:t>
            </w:r>
            <w:r>
              <w:rPr>
                <w:rFonts w:ascii="仿宋" w:hAnsi="仿宋" w:eastAsia="仿宋"/>
              </w:rPr>
              <w:t>声效、切削液</w:t>
            </w:r>
            <w:r>
              <w:rPr>
                <w:rFonts w:hint="eastAsia" w:ascii="仿宋" w:hAnsi="仿宋" w:eastAsia="仿宋"/>
              </w:rPr>
              <w:t>显示</w:t>
            </w:r>
            <w:r>
              <w:rPr>
                <w:rFonts w:ascii="仿宋" w:hAnsi="仿宋" w:eastAsia="仿宋"/>
              </w:rPr>
              <w:t>、</w:t>
            </w:r>
            <w:r>
              <w:rPr>
                <w:rFonts w:hint="eastAsia" w:ascii="仿宋" w:hAnsi="仿宋" w:eastAsia="仿宋"/>
              </w:rPr>
              <w:t>材料</w:t>
            </w:r>
            <w:r>
              <w:rPr>
                <w:rFonts w:ascii="仿宋" w:hAnsi="仿宋" w:eastAsia="仿宋"/>
              </w:rPr>
              <w:t>切削、真实刀具</w:t>
            </w:r>
            <w:r>
              <w:rPr>
                <w:rFonts w:hint="eastAsia" w:ascii="仿宋" w:hAnsi="仿宋" w:eastAsia="仿宋"/>
              </w:rPr>
              <w:t>加工、</w:t>
            </w:r>
            <w:r>
              <w:rPr>
                <w:rFonts w:ascii="仿宋" w:hAnsi="仿宋" w:eastAsia="仿宋"/>
              </w:rPr>
              <w:t>调节仿真加减速度</w:t>
            </w:r>
          </w:p>
        </w:tc>
      </w:tr>
      <w:tr w14:paraId="262A4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7" w:type="pct"/>
            <w:vMerge w:val="continue"/>
            <w:shd w:val="clear" w:color="auto" w:fill="auto"/>
            <w:vAlign w:val="center"/>
          </w:tcPr>
          <w:p w14:paraId="0196B194">
            <w:pPr>
              <w:widowControl/>
              <w:jc w:val="center"/>
              <w:rPr>
                <w:rFonts w:ascii="仿宋" w:hAnsi="仿宋" w:eastAsia="仿宋" w:cs="宋体"/>
                <w:color w:val="000000"/>
                <w:kern w:val="0"/>
                <w:szCs w:val="21"/>
              </w:rPr>
            </w:pPr>
          </w:p>
        </w:tc>
        <w:tc>
          <w:tcPr>
            <w:tcW w:w="459" w:type="pct"/>
            <w:vMerge w:val="continue"/>
            <w:shd w:val="clear" w:color="auto" w:fill="auto"/>
            <w:vAlign w:val="center"/>
          </w:tcPr>
          <w:p w14:paraId="011A4FD7">
            <w:pPr>
              <w:widowControl/>
              <w:jc w:val="center"/>
              <w:rPr>
                <w:rFonts w:ascii="仿宋" w:hAnsi="仿宋" w:eastAsia="仿宋" w:cs="宋体"/>
                <w:kern w:val="0"/>
                <w:szCs w:val="21"/>
              </w:rPr>
            </w:pPr>
          </w:p>
        </w:tc>
        <w:tc>
          <w:tcPr>
            <w:tcW w:w="456" w:type="pct"/>
            <w:vAlign w:val="center"/>
          </w:tcPr>
          <w:p w14:paraId="41E4BE33">
            <w:pPr>
              <w:spacing w:after="0" w:line="240" w:lineRule="auto"/>
              <w:rPr>
                <w:rFonts w:ascii="仿宋" w:hAnsi="仿宋" w:eastAsia="仿宋"/>
                <w:b/>
              </w:rPr>
            </w:pPr>
            <w:r>
              <w:rPr>
                <w:rFonts w:hint="eastAsia" w:ascii="仿宋" w:hAnsi="仿宋" w:eastAsia="仿宋"/>
                <w:b/>
              </w:rPr>
              <w:t>智能产线扩展接口模块</w:t>
            </w:r>
          </w:p>
        </w:tc>
        <w:tc>
          <w:tcPr>
            <w:tcW w:w="3886" w:type="pct"/>
            <w:shd w:val="clear" w:color="auto" w:fill="auto"/>
            <w:vAlign w:val="center"/>
          </w:tcPr>
          <w:p w14:paraId="25E3A63C">
            <w:pPr>
              <w:spacing w:after="0" w:line="240" w:lineRule="auto"/>
              <w:rPr>
                <w:rFonts w:ascii="仿宋" w:hAnsi="仿宋" w:eastAsia="仿宋"/>
                <w:b/>
              </w:rPr>
            </w:pPr>
            <w:r>
              <w:rPr>
                <w:rFonts w:hint="eastAsia" w:ascii="仿宋" w:hAnsi="仿宋" w:eastAsia="仿宋"/>
                <w:szCs w:val="21"/>
              </w:rPr>
              <w:t>仿真软件具有智能产线接口模块，开通功能后满足定制产线仿真。产线需至少包含Fanuc 3轴铣床、Fanuc车床、机械臂、工作台式物料架，MES系统、Fanuc铣床系统、Fanuc车床系统、PLC编程等。满足铣床、车床、机械臂产线同时运动加工仿真，实现单机床加工仿真、产线整体加工仿真；系统模拟真实操作环境：显示面板、操作面板，满足程序导入、MDI、手动、循环、程序编辑等相关操作</w:t>
            </w:r>
            <w:r>
              <w:rPr>
                <w:rFonts w:ascii="仿宋" w:hAnsi="仿宋" w:eastAsia="仿宋"/>
                <w:szCs w:val="21"/>
              </w:rPr>
              <w:t>。</w:t>
            </w:r>
          </w:p>
        </w:tc>
      </w:tr>
      <w:tr w14:paraId="5F36C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7" w:type="pct"/>
            <w:shd w:val="clear" w:color="auto" w:fill="auto"/>
            <w:vAlign w:val="center"/>
          </w:tcPr>
          <w:p w14:paraId="2C59AD35">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2</w:t>
            </w:r>
          </w:p>
        </w:tc>
        <w:tc>
          <w:tcPr>
            <w:tcW w:w="459" w:type="pct"/>
            <w:shd w:val="clear" w:color="auto" w:fill="auto"/>
            <w:vAlign w:val="center"/>
          </w:tcPr>
          <w:p w14:paraId="1DAC8F3F">
            <w:pPr>
              <w:widowControl/>
              <w:jc w:val="center"/>
              <w:rPr>
                <w:rFonts w:ascii="仿宋" w:hAnsi="仿宋" w:eastAsia="仿宋" w:cs="宋体"/>
                <w:color w:val="000000"/>
                <w:kern w:val="0"/>
                <w:szCs w:val="21"/>
              </w:rPr>
            </w:pPr>
            <w:r>
              <w:rPr>
                <w:rFonts w:hint="eastAsia" w:ascii="仿宋" w:hAnsi="仿宋" w:eastAsia="仿宋" w:cs="宋体"/>
                <w:kern w:val="0"/>
                <w:szCs w:val="21"/>
              </w:rPr>
              <w:t>立式五轴数控机床</w:t>
            </w:r>
          </w:p>
        </w:tc>
        <w:tc>
          <w:tcPr>
            <w:tcW w:w="456" w:type="pct"/>
            <w:vAlign w:val="center"/>
          </w:tcPr>
          <w:p w14:paraId="45E963AC">
            <w:pPr>
              <w:spacing w:after="0" w:line="240" w:lineRule="exact"/>
              <w:rPr>
                <w:rFonts w:ascii="仿宋" w:hAnsi="仿宋" w:eastAsia="仿宋" w:cs="仿宋"/>
              </w:rPr>
            </w:pPr>
            <w:r>
              <w:rPr>
                <w:rFonts w:hint="eastAsia" w:ascii="仿宋" w:hAnsi="仿宋" w:eastAsia="仿宋" w:cs="宋体"/>
                <w:kern w:val="0"/>
                <w:szCs w:val="21"/>
              </w:rPr>
              <w:t>立式五轴数控机床</w:t>
            </w:r>
          </w:p>
        </w:tc>
        <w:tc>
          <w:tcPr>
            <w:tcW w:w="3886" w:type="pct"/>
            <w:shd w:val="clear" w:color="auto" w:fill="auto"/>
            <w:vAlign w:val="center"/>
          </w:tcPr>
          <w:p w14:paraId="17E94DE9">
            <w:pPr>
              <w:spacing w:after="0" w:line="240" w:lineRule="exact"/>
              <w:rPr>
                <w:rFonts w:ascii="仿宋" w:hAnsi="仿宋" w:eastAsia="仿宋" w:cs="仿宋"/>
              </w:rPr>
            </w:pPr>
            <w:r>
              <w:rPr>
                <w:rFonts w:hint="eastAsia" w:ascii="仿宋" w:hAnsi="仿宋" w:eastAsia="仿宋" w:cs="仿宋"/>
              </w:rPr>
              <w:t>1.整机尺寸：≤630mmx650mmx1850mm。</w:t>
            </w:r>
          </w:p>
          <w:p w14:paraId="79B0D49E">
            <w:pPr>
              <w:spacing w:after="0" w:line="240" w:lineRule="exact"/>
              <w:rPr>
                <w:rFonts w:ascii="仿宋" w:hAnsi="仿宋" w:eastAsia="仿宋" w:cs="仿宋"/>
              </w:rPr>
            </w:pPr>
            <w:r>
              <w:rPr>
                <w:rFonts w:hint="eastAsia" w:ascii="仿宋" w:hAnsi="仿宋" w:eastAsia="仿宋" w:cs="仿宋"/>
              </w:rPr>
              <w:t>2.工作行程范围：</w:t>
            </w:r>
          </w:p>
          <w:p w14:paraId="3E9038E7">
            <w:pPr>
              <w:spacing w:after="0" w:line="240" w:lineRule="exact"/>
              <w:rPr>
                <w:rFonts w:ascii="仿宋" w:hAnsi="仿宋" w:eastAsia="仿宋" w:cs="仿宋"/>
              </w:rPr>
            </w:pPr>
            <w:r>
              <w:rPr>
                <w:rFonts w:hint="eastAsia" w:ascii="仿宋" w:hAnsi="仿宋" w:eastAsia="仿宋" w:cs="仿宋"/>
              </w:rPr>
              <w:t>2.1.X轴（长向）≥135mm；</w:t>
            </w:r>
          </w:p>
          <w:p w14:paraId="10732CFE">
            <w:pPr>
              <w:spacing w:after="0" w:line="240" w:lineRule="exact"/>
              <w:rPr>
                <w:rFonts w:ascii="仿宋" w:hAnsi="仿宋" w:eastAsia="仿宋" w:cs="仿宋"/>
              </w:rPr>
            </w:pPr>
            <w:r>
              <w:rPr>
                <w:rFonts w:hint="eastAsia" w:ascii="仿宋" w:hAnsi="仿宋" w:eastAsia="仿宋" w:cs="仿宋"/>
              </w:rPr>
              <w:t>2.2.Y轴（横向）≥180mm；</w:t>
            </w:r>
          </w:p>
          <w:p w14:paraId="36A98DC8">
            <w:pPr>
              <w:spacing w:after="0" w:line="240" w:lineRule="exact"/>
              <w:rPr>
                <w:rFonts w:ascii="仿宋" w:hAnsi="仿宋" w:eastAsia="仿宋" w:cs="仿宋"/>
              </w:rPr>
            </w:pPr>
            <w:r>
              <w:rPr>
                <w:rFonts w:hint="eastAsia" w:ascii="仿宋" w:hAnsi="仿宋" w:eastAsia="仿宋" w:cs="仿宋"/>
              </w:rPr>
              <w:t>2.3.Z轴（垂向）≥170mm；</w:t>
            </w:r>
          </w:p>
          <w:p w14:paraId="64E31D63">
            <w:pPr>
              <w:spacing w:after="0" w:line="240" w:lineRule="exact"/>
              <w:rPr>
                <w:rFonts w:ascii="仿宋" w:hAnsi="仿宋" w:eastAsia="仿宋" w:cs="仿宋"/>
              </w:rPr>
            </w:pPr>
            <w:r>
              <w:rPr>
                <w:rFonts w:hint="eastAsia" w:ascii="仿宋" w:hAnsi="仿宋" w:eastAsia="仿宋" w:cs="仿宋"/>
              </w:rPr>
              <w:t>2.4.B轴摆动范围：-40至+120°摇摆式工作台；</w:t>
            </w:r>
          </w:p>
          <w:p w14:paraId="79A8EAAF">
            <w:pPr>
              <w:spacing w:after="0" w:line="240" w:lineRule="exact"/>
              <w:rPr>
                <w:rFonts w:ascii="仿宋" w:hAnsi="仿宋" w:eastAsia="仿宋" w:cs="仿宋"/>
              </w:rPr>
            </w:pPr>
            <w:r>
              <w:rPr>
                <w:rFonts w:hint="eastAsia" w:ascii="仿宋" w:hAnsi="仿宋" w:eastAsia="仿宋" w:cs="仿宋"/>
              </w:rPr>
              <w:t>2.5.C轴回转轴≥360°；</w:t>
            </w:r>
          </w:p>
          <w:p w14:paraId="2A552EF5">
            <w:pPr>
              <w:spacing w:after="0" w:line="240" w:lineRule="exact"/>
              <w:rPr>
                <w:rFonts w:ascii="仿宋" w:hAnsi="仿宋" w:eastAsia="仿宋" w:cs="仿宋"/>
              </w:rPr>
            </w:pPr>
            <w:r>
              <w:rPr>
                <w:rFonts w:hint="eastAsia" w:ascii="仿宋" w:hAnsi="仿宋" w:eastAsia="仿宋" w:cs="仿宋"/>
              </w:rPr>
              <w:t>3.工作台：</w:t>
            </w:r>
          </w:p>
          <w:p w14:paraId="33214D64">
            <w:pPr>
              <w:spacing w:after="0" w:line="240" w:lineRule="exact"/>
              <w:rPr>
                <w:rFonts w:ascii="仿宋" w:hAnsi="仿宋" w:eastAsia="仿宋" w:cs="仿宋"/>
              </w:rPr>
            </w:pPr>
            <w:r>
              <w:rPr>
                <w:rFonts w:hint="eastAsia" w:ascii="仿宋" w:hAnsi="仿宋" w:eastAsia="仿宋" w:cs="仿宋"/>
              </w:rPr>
              <w:t>3.1.回转摆动工作台，五轴五联动；</w:t>
            </w:r>
          </w:p>
          <w:p w14:paraId="5B80D13F">
            <w:pPr>
              <w:spacing w:after="0" w:line="240" w:lineRule="exact"/>
              <w:rPr>
                <w:rFonts w:ascii="仿宋" w:hAnsi="仿宋" w:eastAsia="仿宋" w:cs="仿宋"/>
              </w:rPr>
            </w:pPr>
            <w:r>
              <w:rPr>
                <w:rFonts w:hint="eastAsia" w:ascii="仿宋" w:hAnsi="仿宋" w:eastAsia="仿宋" w:cs="仿宋"/>
              </w:rPr>
              <w:t>3.2.工作台尺寸：≥Φ130mm；</w:t>
            </w:r>
          </w:p>
          <w:p w14:paraId="45D58E02">
            <w:pPr>
              <w:spacing w:after="0" w:line="240" w:lineRule="exact"/>
              <w:rPr>
                <w:rFonts w:ascii="仿宋" w:hAnsi="仿宋" w:eastAsia="仿宋" w:cs="仿宋"/>
              </w:rPr>
            </w:pPr>
            <w:r>
              <w:rPr>
                <w:rFonts w:hint="eastAsia" w:ascii="仿宋" w:hAnsi="仿宋" w:eastAsia="仿宋" w:cs="仿宋"/>
              </w:rPr>
              <w:t>3.3.工作台最大承重≥5kg；</w:t>
            </w:r>
          </w:p>
          <w:p w14:paraId="54A8A48F">
            <w:pPr>
              <w:spacing w:after="0" w:line="240" w:lineRule="exact"/>
              <w:rPr>
                <w:rFonts w:ascii="仿宋" w:hAnsi="仿宋" w:eastAsia="仿宋" w:cs="仿宋"/>
              </w:rPr>
            </w:pPr>
            <w:r>
              <w:rPr>
                <w:rFonts w:hint="eastAsia" w:ascii="仿宋" w:hAnsi="仿宋" w:eastAsia="仿宋" w:cs="仿宋"/>
              </w:rPr>
              <w:t>3.4.工作台采用T型槽，中心带定位孔，定位孔径精度H6。</w:t>
            </w:r>
          </w:p>
          <w:p w14:paraId="36A48752">
            <w:pPr>
              <w:spacing w:after="0" w:line="240" w:lineRule="exact"/>
              <w:rPr>
                <w:rFonts w:ascii="仿宋" w:hAnsi="仿宋" w:eastAsia="仿宋" w:cs="仿宋"/>
              </w:rPr>
            </w:pPr>
            <w:r>
              <w:rPr>
                <w:rFonts w:hint="eastAsia" w:ascii="仿宋" w:hAnsi="仿宋" w:eastAsia="仿宋" w:cs="仿宋"/>
              </w:rPr>
              <w:t>4.加工参数：</w:t>
            </w:r>
          </w:p>
          <w:p w14:paraId="1F4CDA5F">
            <w:pPr>
              <w:spacing w:after="0" w:line="240" w:lineRule="exact"/>
              <w:rPr>
                <w:rFonts w:ascii="仿宋" w:hAnsi="仿宋" w:eastAsia="仿宋" w:cs="仿宋"/>
              </w:rPr>
            </w:pPr>
            <w:r>
              <w:rPr>
                <w:rFonts w:hint="eastAsia" w:ascii="仿宋" w:hAnsi="仿宋" w:eastAsia="仿宋" w:cs="仿宋"/>
              </w:rPr>
              <w:t>4.1.快移速度：X轴、Y轴、Z轴≥30mm/s；</w:t>
            </w:r>
          </w:p>
          <w:p w14:paraId="47EE8B02">
            <w:pPr>
              <w:spacing w:after="0" w:line="240" w:lineRule="exact"/>
              <w:rPr>
                <w:rFonts w:ascii="仿宋" w:hAnsi="仿宋" w:eastAsia="仿宋" w:cs="仿宋"/>
              </w:rPr>
            </w:pPr>
            <w:r>
              <w:rPr>
                <w:rFonts w:hint="eastAsia" w:ascii="仿宋" w:hAnsi="仿宋" w:eastAsia="仿宋" w:cs="仿宋"/>
              </w:rPr>
              <w:t>4.2.B轴快移速度≥20°/″；</w:t>
            </w:r>
          </w:p>
          <w:p w14:paraId="284A6006">
            <w:pPr>
              <w:spacing w:after="0" w:line="240" w:lineRule="exact"/>
              <w:rPr>
                <w:rFonts w:ascii="仿宋" w:hAnsi="仿宋" w:eastAsia="仿宋" w:cs="仿宋"/>
              </w:rPr>
            </w:pPr>
            <w:r>
              <w:rPr>
                <w:rFonts w:hint="eastAsia" w:ascii="仿宋" w:hAnsi="仿宋" w:eastAsia="仿宋" w:cs="仿宋"/>
              </w:rPr>
              <w:t>4.3.C轴快移速度≥20°/″；</w:t>
            </w:r>
          </w:p>
          <w:p w14:paraId="6A9E46F0">
            <w:pPr>
              <w:spacing w:after="0" w:line="240" w:lineRule="exact"/>
              <w:rPr>
                <w:rFonts w:ascii="仿宋" w:hAnsi="仿宋" w:eastAsia="仿宋" w:cs="仿宋"/>
              </w:rPr>
            </w:pPr>
            <w:r>
              <w:rPr>
                <w:rFonts w:hint="eastAsia" w:ascii="仿宋" w:hAnsi="仿宋" w:eastAsia="仿宋" w:cs="仿宋"/>
              </w:rPr>
              <w:t>4.4.C轴最小分辨率≤0.01°。</w:t>
            </w:r>
          </w:p>
          <w:p w14:paraId="55C135CB">
            <w:pPr>
              <w:spacing w:after="0" w:line="240" w:lineRule="exact"/>
              <w:rPr>
                <w:rFonts w:ascii="仿宋" w:hAnsi="仿宋" w:eastAsia="仿宋" w:cs="仿宋"/>
              </w:rPr>
            </w:pPr>
            <w:r>
              <w:rPr>
                <w:rFonts w:hint="eastAsia" w:ascii="仿宋" w:hAnsi="仿宋" w:eastAsia="仿宋" w:cs="仿宋"/>
              </w:rPr>
              <w:t>4.5.X/Y/Z最大进给力≥0.57N</w:t>
            </w:r>
          </w:p>
          <w:p w14:paraId="021E10B3">
            <w:pPr>
              <w:spacing w:after="0" w:line="240" w:lineRule="exact"/>
              <w:rPr>
                <w:rFonts w:ascii="仿宋" w:hAnsi="仿宋" w:eastAsia="仿宋" w:cs="仿宋"/>
              </w:rPr>
            </w:pPr>
            <w:r>
              <w:rPr>
                <w:rFonts w:hint="eastAsia" w:ascii="仿宋" w:hAnsi="仿宋" w:eastAsia="仿宋" w:cs="仿宋"/>
              </w:rPr>
              <w:t>4.6.A/C最大扭矩≥10NM</w:t>
            </w:r>
          </w:p>
          <w:p w14:paraId="1B765D56">
            <w:pPr>
              <w:spacing w:after="0" w:line="240" w:lineRule="exact"/>
              <w:rPr>
                <w:rFonts w:ascii="仿宋" w:hAnsi="仿宋" w:eastAsia="仿宋" w:cs="仿宋"/>
              </w:rPr>
            </w:pPr>
            <w:r>
              <w:rPr>
                <w:rFonts w:hint="eastAsia" w:ascii="仿宋" w:hAnsi="仿宋" w:eastAsia="仿宋" w:cs="仿宋"/>
              </w:rPr>
              <w:t>5.主轴参数：</w:t>
            </w:r>
          </w:p>
          <w:p w14:paraId="555B2E73">
            <w:pPr>
              <w:spacing w:after="0" w:line="240" w:lineRule="exact"/>
              <w:rPr>
                <w:rFonts w:ascii="仿宋" w:hAnsi="仿宋" w:eastAsia="仿宋" w:cs="仿宋"/>
              </w:rPr>
            </w:pPr>
            <w:r>
              <w:rPr>
                <w:rFonts w:hint="eastAsia" w:ascii="仿宋" w:hAnsi="仿宋" w:eastAsia="仿宋" w:cs="仿宋"/>
              </w:rPr>
              <w:t>5.1.主轴功率≥ 800W；</w:t>
            </w:r>
          </w:p>
          <w:p w14:paraId="28E53681">
            <w:pPr>
              <w:spacing w:after="0" w:line="240" w:lineRule="exact"/>
              <w:rPr>
                <w:rFonts w:ascii="仿宋" w:hAnsi="仿宋" w:eastAsia="仿宋" w:cs="仿宋"/>
              </w:rPr>
            </w:pPr>
            <w:r>
              <w:rPr>
                <w:rFonts w:hint="eastAsia" w:ascii="仿宋" w:hAnsi="仿宋" w:eastAsia="仿宋" w:cs="仿宋"/>
              </w:rPr>
              <w:t>5.2.数字AC电机</w:t>
            </w:r>
          </w:p>
          <w:p w14:paraId="62195D0E">
            <w:pPr>
              <w:spacing w:after="0" w:line="240" w:lineRule="exact"/>
              <w:rPr>
                <w:rFonts w:ascii="仿宋" w:hAnsi="仿宋" w:eastAsia="仿宋" w:cs="仿宋"/>
              </w:rPr>
            </w:pPr>
            <w:r>
              <w:rPr>
                <w:rFonts w:hint="eastAsia" w:ascii="仿宋" w:hAnsi="仿宋" w:eastAsia="仿宋" w:cs="仿宋"/>
              </w:rPr>
              <w:t>5.3.主轴驱动方式：直联式电主轴</w:t>
            </w:r>
          </w:p>
          <w:p w14:paraId="420AA9CB">
            <w:pPr>
              <w:spacing w:after="0" w:line="240" w:lineRule="exact"/>
              <w:rPr>
                <w:rFonts w:ascii="仿宋" w:hAnsi="仿宋" w:eastAsia="仿宋" w:cs="仿宋"/>
              </w:rPr>
            </w:pPr>
            <w:r>
              <w:rPr>
                <w:rFonts w:hint="eastAsia" w:ascii="仿宋" w:hAnsi="仿宋" w:eastAsia="仿宋" w:cs="仿宋"/>
              </w:rPr>
              <w:t>5.4.主轴规格：6mm定径</w:t>
            </w:r>
          </w:p>
          <w:p w14:paraId="33CE5DD0">
            <w:pPr>
              <w:spacing w:after="0" w:line="240" w:lineRule="exact"/>
              <w:rPr>
                <w:rFonts w:ascii="仿宋" w:hAnsi="仿宋" w:eastAsia="仿宋" w:cs="仿宋"/>
              </w:rPr>
            </w:pPr>
            <w:r>
              <w:rPr>
                <w:rFonts w:hint="eastAsia" w:ascii="仿宋" w:hAnsi="仿宋" w:eastAsia="仿宋" w:cs="仿宋"/>
              </w:rPr>
              <w:t>5.5.主轴转速≥1000—24000rpm</w:t>
            </w:r>
          </w:p>
          <w:p w14:paraId="4C0DCEB3">
            <w:pPr>
              <w:spacing w:after="0" w:line="240" w:lineRule="exact"/>
              <w:rPr>
                <w:rFonts w:ascii="仿宋" w:hAnsi="仿宋" w:eastAsia="仿宋" w:cs="仿宋"/>
              </w:rPr>
            </w:pPr>
            <w:r>
              <w:rPr>
                <w:rFonts w:hint="eastAsia" w:ascii="仿宋" w:hAnsi="仿宋" w:eastAsia="仿宋" w:cs="仿宋"/>
              </w:rPr>
              <w:t>6.五轴驱动参数：</w:t>
            </w:r>
          </w:p>
          <w:p w14:paraId="33E3D99B">
            <w:pPr>
              <w:spacing w:after="0" w:line="240" w:lineRule="exact"/>
              <w:rPr>
                <w:rFonts w:ascii="仿宋" w:hAnsi="仿宋" w:eastAsia="仿宋" w:cs="仿宋"/>
              </w:rPr>
            </w:pPr>
            <w:r>
              <w:rPr>
                <w:rFonts w:hint="eastAsia" w:ascii="仿宋" w:hAnsi="仿宋" w:eastAsia="仿宋" w:cs="仿宋"/>
              </w:rPr>
              <w:t>6.1.X、Y、Z、A、C轴全数字DC伺服电机</w:t>
            </w:r>
          </w:p>
          <w:p w14:paraId="0542B842">
            <w:pPr>
              <w:spacing w:after="0" w:line="240" w:lineRule="exact"/>
              <w:rPr>
                <w:rFonts w:ascii="仿宋" w:hAnsi="仿宋" w:eastAsia="仿宋" w:cs="仿宋"/>
              </w:rPr>
            </w:pPr>
            <w:r>
              <w:rPr>
                <w:rFonts w:hint="eastAsia" w:ascii="仿宋" w:hAnsi="仿宋" w:eastAsia="仿宋" w:cs="仿宋"/>
              </w:rPr>
              <w:t>6.2.X\Y\Z轴滚珠丝杆传动。规格1605</w:t>
            </w:r>
          </w:p>
          <w:p w14:paraId="7D29F06B">
            <w:pPr>
              <w:spacing w:after="0" w:line="240" w:lineRule="exact"/>
              <w:rPr>
                <w:rFonts w:ascii="仿宋" w:hAnsi="仿宋" w:eastAsia="仿宋" w:cs="仿宋"/>
              </w:rPr>
            </w:pPr>
            <w:r>
              <w:rPr>
                <w:rFonts w:hint="eastAsia" w:ascii="仿宋" w:hAnsi="仿宋" w:eastAsia="仿宋" w:cs="仿宋"/>
              </w:rPr>
              <w:t>6.3.A\C轴高精度直连谐波减速机传动</w:t>
            </w:r>
          </w:p>
          <w:p w14:paraId="3C43B043">
            <w:pPr>
              <w:spacing w:after="0" w:line="240" w:lineRule="exact"/>
              <w:rPr>
                <w:rFonts w:ascii="仿宋" w:hAnsi="仿宋" w:eastAsia="仿宋" w:cs="仿宋"/>
              </w:rPr>
            </w:pPr>
            <w:r>
              <w:rPr>
                <w:rFonts w:hint="eastAsia" w:ascii="仿宋" w:hAnsi="仿宋" w:eastAsia="仿宋" w:cs="仿宋"/>
              </w:rPr>
              <w:t>7.硬件技术参数</w:t>
            </w:r>
          </w:p>
          <w:p w14:paraId="731676E4">
            <w:pPr>
              <w:spacing w:after="0" w:line="240" w:lineRule="exact"/>
              <w:rPr>
                <w:rFonts w:ascii="仿宋" w:hAnsi="仿宋" w:eastAsia="仿宋" w:cs="仿宋"/>
              </w:rPr>
            </w:pPr>
            <w:r>
              <w:rPr>
                <w:rFonts w:hint="eastAsia" w:ascii="仿宋" w:hAnsi="仿宋" w:eastAsia="仿宋" w:cs="仿宋"/>
              </w:rPr>
              <w:t>7.1.实时以太网与计算机通信，纯硬件协议处理机;</w:t>
            </w:r>
          </w:p>
          <w:p w14:paraId="36593DDF">
            <w:pPr>
              <w:spacing w:after="0" w:line="240" w:lineRule="exact"/>
              <w:rPr>
                <w:rFonts w:ascii="仿宋" w:hAnsi="仿宋" w:eastAsia="仿宋" w:cs="仿宋"/>
              </w:rPr>
            </w:pPr>
            <w:r>
              <w:rPr>
                <w:rFonts w:hint="eastAsia" w:ascii="仿宋" w:hAnsi="仿宋" w:eastAsia="仿宋" w:cs="仿宋"/>
              </w:rPr>
              <w:t>7.2.满足点到点运动（绝对位置/相对位移）</w:t>
            </w:r>
          </w:p>
          <w:p w14:paraId="31F01962">
            <w:pPr>
              <w:spacing w:after="0" w:line="240" w:lineRule="exact"/>
              <w:rPr>
                <w:rFonts w:ascii="仿宋" w:hAnsi="仿宋" w:eastAsia="仿宋" w:cs="仿宋"/>
              </w:rPr>
            </w:pPr>
            <w:r>
              <w:rPr>
                <w:rFonts w:hint="eastAsia" w:ascii="仿宋" w:hAnsi="仿宋" w:eastAsia="仿宋" w:cs="仿宋"/>
              </w:rPr>
              <w:t>7.3.满足连续速度运动</w:t>
            </w:r>
          </w:p>
          <w:p w14:paraId="2CCA0233">
            <w:pPr>
              <w:spacing w:after="0" w:line="240" w:lineRule="exact"/>
              <w:rPr>
                <w:rFonts w:ascii="仿宋" w:hAnsi="仿宋" w:eastAsia="仿宋" w:cs="仿宋"/>
              </w:rPr>
            </w:pPr>
            <w:r>
              <w:rPr>
                <w:rFonts w:hint="eastAsia" w:ascii="仿宋" w:hAnsi="仿宋" w:eastAsia="仿宋" w:cs="仿宋"/>
              </w:rPr>
              <w:t>7.4.满足电子齿轮（从动轴跟随主动轴运动）</w:t>
            </w:r>
          </w:p>
          <w:p w14:paraId="4E21250A">
            <w:pPr>
              <w:spacing w:after="0" w:line="240" w:lineRule="exact"/>
              <w:rPr>
                <w:rFonts w:ascii="仿宋" w:hAnsi="仿宋" w:eastAsia="仿宋" w:cs="仿宋"/>
              </w:rPr>
            </w:pPr>
            <w:r>
              <w:rPr>
                <w:rFonts w:hint="eastAsia" w:ascii="仿宋" w:hAnsi="仿宋" w:eastAsia="仿宋" w:cs="仿宋"/>
              </w:rPr>
              <w:t>7.5.满足基于电子齿轮/增量式点到点运动</w:t>
            </w:r>
          </w:p>
          <w:p w14:paraId="0BA0FBE1">
            <w:pPr>
              <w:spacing w:after="0" w:line="240" w:lineRule="exact"/>
              <w:rPr>
                <w:rFonts w:ascii="仿宋" w:hAnsi="仿宋" w:eastAsia="仿宋" w:cs="仿宋"/>
              </w:rPr>
            </w:pPr>
            <w:r>
              <w:rPr>
                <w:rFonts w:hint="eastAsia" w:ascii="仿宋" w:hAnsi="仿宋" w:eastAsia="仿宋" w:cs="仿宋"/>
              </w:rPr>
              <w:t>7.6.满足双插补空间</w:t>
            </w:r>
          </w:p>
          <w:p w14:paraId="0C8C5E8E">
            <w:pPr>
              <w:spacing w:after="0" w:line="240" w:lineRule="exact"/>
              <w:rPr>
                <w:rFonts w:ascii="仿宋" w:hAnsi="仿宋" w:eastAsia="仿宋" w:cs="仿宋"/>
              </w:rPr>
            </w:pPr>
            <w:r>
              <w:rPr>
                <w:rFonts w:hint="eastAsia" w:ascii="仿宋" w:hAnsi="仿宋" w:eastAsia="仿宋" w:cs="仿宋"/>
              </w:rPr>
              <w:t>7.7.满足比例跟随功能</w:t>
            </w:r>
          </w:p>
          <w:p w14:paraId="3574A781">
            <w:pPr>
              <w:spacing w:after="0" w:line="240" w:lineRule="exact"/>
              <w:rPr>
                <w:rFonts w:ascii="仿宋" w:hAnsi="仿宋" w:eastAsia="仿宋" w:cs="仿宋"/>
              </w:rPr>
            </w:pPr>
            <w:r>
              <w:rPr>
                <w:rFonts w:hint="eastAsia" w:ascii="仿宋" w:hAnsi="仿宋" w:eastAsia="仿宋" w:cs="仿宋"/>
              </w:rPr>
              <w:t>7.8.满足轮廓运动模式</w:t>
            </w:r>
          </w:p>
          <w:p w14:paraId="640DFDF2">
            <w:pPr>
              <w:spacing w:after="0" w:line="240" w:lineRule="exact"/>
              <w:rPr>
                <w:rFonts w:ascii="仿宋" w:hAnsi="仿宋" w:eastAsia="仿宋" w:cs="仿宋"/>
              </w:rPr>
            </w:pPr>
            <w:r>
              <w:rPr>
                <w:rFonts w:hint="eastAsia" w:ascii="仿宋" w:hAnsi="仿宋" w:eastAsia="仿宋" w:cs="仿宋"/>
              </w:rPr>
              <w:t>7.9.满足位置捕获锁存</w:t>
            </w:r>
          </w:p>
          <w:p w14:paraId="5F51FFDE">
            <w:pPr>
              <w:spacing w:after="0" w:line="240" w:lineRule="exact"/>
              <w:rPr>
                <w:rFonts w:ascii="仿宋" w:hAnsi="仿宋" w:eastAsia="仿宋" w:cs="仿宋"/>
              </w:rPr>
            </w:pPr>
            <w:r>
              <w:rPr>
                <w:rFonts w:hint="eastAsia" w:ascii="仿宋" w:hAnsi="仿宋" w:eastAsia="仿宋" w:cs="仿宋"/>
              </w:rPr>
              <w:t>7.10.满足位置/位移比较输出功能</w:t>
            </w:r>
          </w:p>
          <w:p w14:paraId="7E8BCC3B">
            <w:pPr>
              <w:spacing w:after="0" w:line="240" w:lineRule="exact"/>
              <w:rPr>
                <w:rFonts w:ascii="仿宋" w:hAnsi="仿宋" w:eastAsia="仿宋" w:cs="仿宋"/>
              </w:rPr>
            </w:pPr>
            <w:r>
              <w:rPr>
                <w:rFonts w:hint="eastAsia" w:ascii="仿宋" w:hAnsi="仿宋" w:eastAsia="仿宋" w:cs="仿宋"/>
              </w:rPr>
              <w:t>7.11.满足反向间隙补偿和线性补偿</w:t>
            </w:r>
          </w:p>
          <w:p w14:paraId="5207EC24">
            <w:pPr>
              <w:spacing w:after="0" w:line="240" w:lineRule="exact"/>
              <w:rPr>
                <w:rFonts w:ascii="仿宋" w:hAnsi="仿宋" w:eastAsia="仿宋" w:cs="仿宋"/>
              </w:rPr>
            </w:pPr>
            <w:r>
              <w:rPr>
                <w:rFonts w:hint="eastAsia" w:ascii="仿宋" w:hAnsi="仿宋" w:eastAsia="仿宋" w:cs="仿宋"/>
              </w:rPr>
              <w:t>7.12.8路12bit模拟量采集（AD转换）;</w:t>
            </w:r>
          </w:p>
          <w:p w14:paraId="3F517562">
            <w:pPr>
              <w:spacing w:after="0" w:line="240" w:lineRule="exact"/>
              <w:rPr>
                <w:rFonts w:ascii="仿宋" w:hAnsi="仿宋" w:eastAsia="仿宋" w:cs="仿宋"/>
              </w:rPr>
            </w:pPr>
            <w:r>
              <w:rPr>
                <w:rFonts w:hint="eastAsia" w:ascii="仿宋" w:hAnsi="仿宋" w:eastAsia="仿宋" w:cs="仿宋"/>
              </w:rPr>
              <w:t>7.13.4路12bit模拟量输出（DA）等效精度为12位;</w:t>
            </w:r>
          </w:p>
          <w:p w14:paraId="399EDC12">
            <w:pPr>
              <w:spacing w:after="0" w:line="240" w:lineRule="exact"/>
              <w:rPr>
                <w:rFonts w:ascii="仿宋" w:hAnsi="仿宋" w:eastAsia="仿宋" w:cs="仿宋"/>
              </w:rPr>
            </w:pPr>
            <w:r>
              <w:rPr>
                <w:rFonts w:hint="eastAsia" w:ascii="仿宋" w:hAnsi="仿宋" w:eastAsia="仿宋" w:cs="仿宋"/>
              </w:rPr>
              <w:t>7.14.4通道高精度输出（PWM）;</w:t>
            </w:r>
          </w:p>
          <w:p w14:paraId="2CCC1392">
            <w:pPr>
              <w:spacing w:after="0" w:line="240" w:lineRule="exact"/>
              <w:rPr>
                <w:rFonts w:ascii="仿宋" w:hAnsi="仿宋" w:eastAsia="仿宋" w:cs="仿宋"/>
              </w:rPr>
            </w:pPr>
            <w:r>
              <w:rPr>
                <w:rFonts w:hint="eastAsia" w:ascii="仿宋" w:hAnsi="仿宋" w:eastAsia="仿宋" w:cs="仿宋"/>
              </w:rPr>
              <w:t>7.15.脉冲输出最高频率：6Mhz</w:t>
            </w:r>
          </w:p>
          <w:p w14:paraId="5FA23F62">
            <w:pPr>
              <w:spacing w:after="0" w:line="240" w:lineRule="exact"/>
              <w:rPr>
                <w:rFonts w:ascii="仿宋" w:hAnsi="仿宋" w:eastAsia="仿宋" w:cs="仿宋"/>
              </w:rPr>
            </w:pPr>
            <w:r>
              <w:rPr>
                <w:rFonts w:hint="eastAsia" w:ascii="仿宋" w:hAnsi="仿宋" w:eastAsia="仿宋" w:cs="仿宋"/>
              </w:rPr>
              <w:t>7.16.编码器最高输入频率 6MHz;</w:t>
            </w:r>
          </w:p>
          <w:p w14:paraId="44CA0559">
            <w:pPr>
              <w:spacing w:after="0" w:line="240" w:lineRule="exact"/>
              <w:rPr>
                <w:rFonts w:ascii="仿宋" w:hAnsi="仿宋" w:eastAsia="仿宋" w:cs="仿宋"/>
              </w:rPr>
            </w:pPr>
            <w:r>
              <w:rPr>
                <w:rFonts w:hint="eastAsia" w:ascii="仿宋" w:hAnsi="仿宋" w:eastAsia="仿宋" w:cs="仿宋"/>
              </w:rPr>
              <w:t>7.17.5V脉冲输出</w:t>
            </w:r>
          </w:p>
          <w:p w14:paraId="619A9648">
            <w:pPr>
              <w:spacing w:after="0" w:line="240" w:lineRule="exact"/>
              <w:rPr>
                <w:rFonts w:ascii="仿宋" w:hAnsi="仿宋" w:eastAsia="仿宋" w:cs="仿宋"/>
              </w:rPr>
            </w:pPr>
            <w:r>
              <w:rPr>
                <w:rFonts w:hint="eastAsia" w:ascii="仿宋" w:hAnsi="仿宋" w:eastAsia="仿宋" w:cs="仿宋"/>
              </w:rPr>
              <w:t>7.18.抗干扰能力强,开关量输入均经过数字滤波;</w:t>
            </w:r>
          </w:p>
          <w:p w14:paraId="17C6A679">
            <w:pPr>
              <w:spacing w:after="0" w:line="240" w:lineRule="exact"/>
              <w:rPr>
                <w:rFonts w:ascii="仿宋" w:hAnsi="仿宋" w:eastAsia="仿宋" w:cs="仿宋"/>
              </w:rPr>
            </w:pPr>
            <w:r>
              <w:rPr>
                <w:rFonts w:hint="eastAsia" w:ascii="仿宋" w:hAnsi="仿宋" w:eastAsia="仿宋" w:cs="仿宋"/>
              </w:rPr>
              <w:t>8.控制系统技术参数：</w:t>
            </w:r>
          </w:p>
          <w:p w14:paraId="0BBB8ED2">
            <w:pPr>
              <w:spacing w:after="0" w:line="240" w:lineRule="exact"/>
              <w:rPr>
                <w:rFonts w:ascii="仿宋" w:hAnsi="仿宋" w:eastAsia="仿宋" w:cs="仿宋"/>
              </w:rPr>
            </w:pPr>
            <w:r>
              <w:rPr>
                <w:rFonts w:hint="eastAsia" w:ascii="仿宋" w:hAnsi="仿宋" w:eastAsia="仿宋" w:cs="仿宋"/>
              </w:rPr>
              <w:t>8.1.程序预读行数≈ 10 万行;</w:t>
            </w:r>
          </w:p>
          <w:p w14:paraId="1A7228FD">
            <w:pPr>
              <w:spacing w:after="0" w:line="240" w:lineRule="exact"/>
              <w:rPr>
                <w:rFonts w:ascii="仿宋" w:hAnsi="仿宋" w:eastAsia="仿宋" w:cs="仿宋"/>
              </w:rPr>
            </w:pPr>
            <w:r>
              <w:rPr>
                <w:rFonts w:hint="eastAsia" w:ascii="仿宋" w:hAnsi="仿宋" w:eastAsia="仿宋" w:cs="仿宋"/>
              </w:rPr>
              <w:t>8.2.满足 5 轴联动插补 ;</w:t>
            </w:r>
          </w:p>
          <w:p w14:paraId="0FDF1438">
            <w:pPr>
              <w:spacing w:after="0" w:line="240" w:lineRule="exact"/>
              <w:rPr>
                <w:rFonts w:ascii="仿宋" w:hAnsi="仿宋" w:eastAsia="仿宋" w:cs="仿宋"/>
              </w:rPr>
            </w:pPr>
            <w:r>
              <w:rPr>
                <w:rFonts w:hint="eastAsia" w:ascii="仿宋" w:hAnsi="仿宋" w:eastAsia="仿宋" w:cs="仿宋"/>
              </w:rPr>
              <w:t>8.3.具有 RTCP 功能 和 3+2 功能;</w:t>
            </w:r>
          </w:p>
          <w:p w14:paraId="7848B522">
            <w:pPr>
              <w:spacing w:after="0" w:line="240" w:lineRule="exact"/>
              <w:rPr>
                <w:rFonts w:ascii="仿宋" w:hAnsi="仿宋" w:eastAsia="仿宋" w:cs="仿宋"/>
              </w:rPr>
            </w:pPr>
            <w:r>
              <w:rPr>
                <w:rFonts w:hint="eastAsia" w:ascii="仿宋" w:hAnsi="仿宋" w:eastAsia="仿宋" w:cs="仿宋"/>
              </w:rPr>
              <w:t>8.4.满足五轴刀具长度补偿 ;</w:t>
            </w:r>
          </w:p>
          <w:p w14:paraId="3BA0FD8E">
            <w:pPr>
              <w:spacing w:after="0" w:line="240" w:lineRule="exact"/>
              <w:rPr>
                <w:rFonts w:ascii="仿宋" w:hAnsi="仿宋" w:eastAsia="仿宋" w:cs="仿宋"/>
              </w:rPr>
            </w:pPr>
            <w:r>
              <w:rPr>
                <w:rFonts w:hint="eastAsia" w:ascii="仿宋" w:hAnsi="仿宋" w:eastAsia="仿宋" w:cs="仿宋"/>
              </w:rPr>
              <w:t>8.5.工件坐标系偏移补偿;</w:t>
            </w:r>
          </w:p>
          <w:p w14:paraId="73DC553A">
            <w:pPr>
              <w:spacing w:after="0" w:line="240" w:lineRule="exact"/>
              <w:rPr>
                <w:rFonts w:ascii="仿宋" w:hAnsi="仿宋" w:eastAsia="仿宋" w:cs="仿宋"/>
              </w:rPr>
            </w:pPr>
            <w:r>
              <w:rPr>
                <w:rFonts w:hint="eastAsia" w:ascii="仿宋" w:hAnsi="仿宋" w:eastAsia="仿宋" w:cs="仿宋"/>
              </w:rPr>
              <w:t>8.6.可实现五轴任意位置对刀不用对在旋转轴中心</w:t>
            </w:r>
          </w:p>
          <w:p w14:paraId="1211528E">
            <w:pPr>
              <w:spacing w:after="0" w:line="240" w:lineRule="exact"/>
              <w:rPr>
                <w:rFonts w:ascii="仿宋" w:hAnsi="仿宋" w:eastAsia="仿宋" w:cs="仿宋"/>
              </w:rPr>
            </w:pPr>
            <w:r>
              <w:rPr>
                <w:rFonts w:hint="eastAsia" w:ascii="仿宋" w:hAnsi="仿宋" w:eastAsia="仿宋" w:cs="仿宋"/>
              </w:rPr>
              <w:t>8.7.满足沿刀具轴线方向进退刀功能 ;</w:t>
            </w:r>
          </w:p>
          <w:p w14:paraId="58A57E81">
            <w:pPr>
              <w:spacing w:after="0" w:line="240" w:lineRule="exact"/>
              <w:rPr>
                <w:rFonts w:ascii="仿宋" w:hAnsi="仿宋" w:eastAsia="仿宋" w:cs="仿宋"/>
              </w:rPr>
            </w:pPr>
            <w:r>
              <w:rPr>
                <w:rFonts w:hint="eastAsia" w:ascii="仿宋" w:hAnsi="仿宋" w:eastAsia="仿宋" w:cs="仿宋"/>
              </w:rPr>
              <w:t>8.8.具有轨迹优化和高速高精度控制功能 ;</w:t>
            </w:r>
          </w:p>
          <w:p w14:paraId="524DF17E">
            <w:pPr>
              <w:spacing w:after="0" w:line="240" w:lineRule="exact"/>
              <w:rPr>
                <w:rFonts w:ascii="仿宋" w:hAnsi="仿宋" w:eastAsia="仿宋" w:cs="仿宋"/>
              </w:rPr>
            </w:pPr>
            <w:r>
              <w:rPr>
                <w:rFonts w:hint="eastAsia" w:ascii="仿宋" w:hAnsi="仿宋" w:eastAsia="仿宋" w:cs="仿宋"/>
              </w:rPr>
              <w:t>8.9.满足断刀断电续接,跳段加工功能;</w:t>
            </w:r>
          </w:p>
          <w:p w14:paraId="228C3ABA">
            <w:pPr>
              <w:spacing w:after="0" w:line="240" w:lineRule="exact"/>
              <w:rPr>
                <w:rFonts w:ascii="仿宋" w:hAnsi="仿宋" w:eastAsia="仿宋" w:cs="仿宋"/>
              </w:rPr>
            </w:pPr>
            <w:r>
              <w:rPr>
                <w:rFonts w:hint="eastAsia" w:ascii="仿宋" w:hAnsi="仿宋" w:eastAsia="仿宋" w:cs="仿宋"/>
              </w:rPr>
              <w:t>8.10.满足五轴自动对刀加工功能;</w:t>
            </w:r>
          </w:p>
          <w:p w14:paraId="70CFF1B7">
            <w:pPr>
              <w:spacing w:after="0" w:line="240" w:lineRule="exact"/>
              <w:rPr>
                <w:rFonts w:ascii="仿宋" w:hAnsi="仿宋" w:eastAsia="仿宋" w:cs="仿宋"/>
              </w:rPr>
            </w:pPr>
            <w:r>
              <w:rPr>
                <w:rFonts w:hint="eastAsia" w:ascii="仿宋" w:hAnsi="仿宋" w:eastAsia="仿宋" w:cs="仿宋"/>
              </w:rPr>
              <w:t>8.11.满足手轮引导加工功能,满足手轮试切功能;</w:t>
            </w:r>
          </w:p>
          <w:p w14:paraId="16A925DF">
            <w:pPr>
              <w:spacing w:after="0" w:line="240" w:lineRule="exact"/>
              <w:rPr>
                <w:rFonts w:ascii="仿宋" w:hAnsi="仿宋" w:eastAsia="仿宋" w:cs="仿宋"/>
              </w:rPr>
            </w:pPr>
            <w:r>
              <w:rPr>
                <w:rFonts w:hint="eastAsia" w:ascii="仿宋" w:hAnsi="仿宋" w:eastAsia="仿宋" w:cs="仿宋"/>
              </w:rPr>
              <w:t>8.12.具有 CAD 导图自动编程加工功能,可自动生成 5 轴 RTCP 代码或者定角度G 代码;</w:t>
            </w:r>
          </w:p>
          <w:p w14:paraId="16BAEEEB">
            <w:pPr>
              <w:spacing w:after="0" w:line="240" w:lineRule="exact"/>
              <w:rPr>
                <w:rFonts w:ascii="仿宋" w:hAnsi="仿宋" w:eastAsia="仿宋" w:cs="仿宋"/>
              </w:rPr>
            </w:pPr>
            <w:r>
              <w:rPr>
                <w:rFonts w:hint="eastAsia" w:ascii="仿宋" w:hAnsi="仿宋" w:eastAsia="仿宋" w:cs="仿宋"/>
              </w:rPr>
              <w:t>8.13.具有点,直线,圆弧,矩形等手轮施教功能,可根据工件形状自动生成 G 代码不用编程;</w:t>
            </w:r>
          </w:p>
          <w:p w14:paraId="05501E8D">
            <w:pPr>
              <w:spacing w:after="0" w:line="240" w:lineRule="exact"/>
              <w:rPr>
                <w:rFonts w:ascii="仿宋" w:hAnsi="仿宋" w:eastAsia="仿宋" w:cs="仿宋"/>
              </w:rPr>
            </w:pPr>
            <w:r>
              <w:rPr>
                <w:rFonts w:hint="eastAsia" w:ascii="仿宋" w:hAnsi="仿宋" w:eastAsia="仿宋" w:cs="仿宋"/>
              </w:rPr>
              <w:t>8.14.满足简单图形自动编程功能,输入常开高或者直径自动生成加工代码;</w:t>
            </w:r>
          </w:p>
          <w:p w14:paraId="612A8A55">
            <w:pPr>
              <w:spacing w:after="0" w:line="240" w:lineRule="exact"/>
              <w:rPr>
                <w:rFonts w:ascii="仿宋" w:hAnsi="仿宋" w:eastAsia="仿宋" w:cs="仿宋"/>
              </w:rPr>
            </w:pPr>
            <w:r>
              <w:rPr>
                <w:rFonts w:hint="eastAsia" w:ascii="仿宋" w:hAnsi="仿宋" w:eastAsia="仿宋" w:cs="仿宋"/>
              </w:rPr>
              <w:t>8.15.可兼容Power Mill , NX等 CAM 工具等 5 轴代码;</w:t>
            </w:r>
          </w:p>
          <w:p w14:paraId="57C0259C">
            <w:pPr>
              <w:spacing w:after="0" w:line="240" w:lineRule="exact"/>
              <w:rPr>
                <w:rFonts w:ascii="仿宋" w:hAnsi="仿宋" w:eastAsia="仿宋" w:cs="仿宋"/>
              </w:rPr>
            </w:pPr>
            <w:r>
              <w:rPr>
                <w:rFonts w:hint="eastAsia" w:ascii="仿宋" w:hAnsi="仿宋" w:eastAsia="仿宋" w:cs="仿宋"/>
              </w:rPr>
              <w:t xml:space="preserve">8.16.具备3D刀路显示功能， </w:t>
            </w:r>
          </w:p>
          <w:p w14:paraId="2FDBD7F5">
            <w:pPr>
              <w:spacing w:after="0" w:line="240" w:lineRule="exact"/>
              <w:rPr>
                <w:rFonts w:ascii="仿宋" w:hAnsi="仿宋" w:eastAsia="仿宋" w:cs="仿宋"/>
              </w:rPr>
            </w:pPr>
            <w:r>
              <w:rPr>
                <w:rFonts w:hint="eastAsia" w:ascii="仿宋" w:hAnsi="仿宋" w:eastAsia="仿宋" w:cs="仿宋"/>
              </w:rPr>
              <w:t>8.17.具备USB接口；</w:t>
            </w:r>
          </w:p>
          <w:p w14:paraId="1EC1EA9E">
            <w:pPr>
              <w:spacing w:after="0" w:line="240" w:lineRule="exact"/>
              <w:rPr>
                <w:rFonts w:ascii="仿宋" w:hAnsi="仿宋" w:eastAsia="仿宋" w:cs="仿宋"/>
              </w:rPr>
            </w:pPr>
            <w:r>
              <w:rPr>
                <w:rFonts w:hint="eastAsia" w:ascii="仿宋" w:hAnsi="仿宋" w:eastAsia="仿宋" w:cs="仿宋"/>
              </w:rPr>
              <w:t>8.18.中文操作界面图形显示：系统语言显示为中文，并具有加工程序三维图形显示功能；</w:t>
            </w:r>
          </w:p>
          <w:p w14:paraId="35C40A6E">
            <w:pPr>
              <w:spacing w:after="0" w:line="240" w:lineRule="exact"/>
              <w:rPr>
                <w:rFonts w:ascii="仿宋" w:hAnsi="仿宋" w:eastAsia="仿宋" w:cs="仿宋"/>
              </w:rPr>
            </w:pPr>
            <w:r>
              <w:rPr>
                <w:rFonts w:hint="eastAsia" w:ascii="仿宋" w:hAnsi="仿宋" w:eastAsia="仿宋" w:cs="仿宋"/>
              </w:rPr>
              <w:t>8.19.配备12寸触摸屏液晶显示器；</w:t>
            </w:r>
          </w:p>
          <w:p w14:paraId="6AF10408">
            <w:pPr>
              <w:spacing w:after="0" w:line="240" w:lineRule="exact"/>
              <w:rPr>
                <w:rFonts w:ascii="仿宋" w:hAnsi="仿宋" w:eastAsia="仿宋" w:cs="仿宋"/>
              </w:rPr>
            </w:pPr>
            <w:r>
              <w:rPr>
                <w:rFonts w:hint="eastAsia" w:ascii="仿宋" w:hAnsi="仿宋" w:eastAsia="仿宋" w:cs="仿宋"/>
              </w:rPr>
              <w:t>8.20.可设置零点；</w:t>
            </w:r>
          </w:p>
          <w:p w14:paraId="14B25B81">
            <w:pPr>
              <w:spacing w:after="0" w:line="240" w:lineRule="exact"/>
              <w:rPr>
                <w:rFonts w:ascii="仿宋" w:hAnsi="仿宋" w:eastAsia="仿宋" w:cs="仿宋"/>
              </w:rPr>
            </w:pPr>
            <w:r>
              <w:rPr>
                <w:rFonts w:hint="eastAsia" w:ascii="仿宋" w:hAnsi="仿宋" w:eastAsia="仿宋" w:cs="仿宋"/>
              </w:rPr>
              <w:t>9.配备高精度电子对刀仪；</w:t>
            </w:r>
          </w:p>
          <w:p w14:paraId="2DFAAFB8">
            <w:pPr>
              <w:spacing w:after="0" w:line="240" w:lineRule="exact"/>
              <w:rPr>
                <w:rFonts w:ascii="仿宋" w:hAnsi="仿宋" w:eastAsia="仿宋" w:cs="仿宋"/>
              </w:rPr>
            </w:pPr>
            <w:r>
              <w:rPr>
                <w:rFonts w:hint="eastAsia" w:ascii="仿宋" w:hAnsi="仿宋" w:eastAsia="仿宋" w:cs="仿宋"/>
              </w:rPr>
              <w:t>10.全行程定位精度X、Y、Z轴0.01mm，全行程重复定位精度：0.05mm；</w:t>
            </w:r>
          </w:p>
          <w:p w14:paraId="2B0B98AC">
            <w:pPr>
              <w:spacing w:after="0" w:line="240" w:lineRule="exact"/>
              <w:rPr>
                <w:rFonts w:ascii="仿宋" w:hAnsi="仿宋" w:eastAsia="仿宋" w:cs="仿宋"/>
              </w:rPr>
            </w:pPr>
            <w:r>
              <w:rPr>
                <w:rFonts w:hint="eastAsia" w:ascii="仿宋" w:hAnsi="仿宋" w:eastAsia="仿宋" w:cs="仿宋"/>
              </w:rPr>
              <w:t>11.IIOT数据采控；</w:t>
            </w:r>
          </w:p>
          <w:p w14:paraId="2571DC26">
            <w:pPr>
              <w:spacing w:after="0" w:line="240" w:lineRule="exact"/>
              <w:rPr>
                <w:rFonts w:ascii="仿宋" w:hAnsi="仿宋" w:eastAsia="仿宋" w:cs="仿宋"/>
              </w:rPr>
            </w:pPr>
            <w:r>
              <w:rPr>
                <w:rFonts w:hint="eastAsia" w:ascii="仿宋" w:hAnsi="仿宋" w:eastAsia="仿宋" w:cs="仿宋"/>
              </w:rPr>
              <w:t>11.1.输入电压 AC24V~36V / DC12V~24V、功率 ≤12W；</w:t>
            </w:r>
          </w:p>
          <w:p w14:paraId="1B2E1622">
            <w:pPr>
              <w:spacing w:after="0" w:line="240" w:lineRule="exact"/>
              <w:rPr>
                <w:rFonts w:ascii="仿宋" w:hAnsi="仿宋" w:eastAsia="仿宋" w:cs="仿宋"/>
              </w:rPr>
            </w:pPr>
            <w:r>
              <w:rPr>
                <w:rFonts w:hint="eastAsia" w:ascii="仿宋" w:hAnsi="仿宋" w:eastAsia="仿宋" w:cs="仿宋"/>
              </w:rPr>
              <w:t>11.2.外形尺寸≤110*40*45mm、6路输入，6路继电器输出、加速度传感器 类型：数字。轴：X，Y，Z加速度范围：±2g，4g，8g，16g。输出类型：I2C，SPI。电压 - 电源：1.71V—3.6V。MCU功能、内核Core：32位内核、最高40MHz 系统主频，最低32KHz主频、32个中断输入，32个唤醒输入、频段信息：B5/B8数据传输：Single-Tone：下行：25.5kbps；上行：16.7kbps Multi-Tone：下行：25.5kbps；上行：62.5kbps协议栈：UDP/TCP/LwM2M/MQTT/SNTP/；</w:t>
            </w:r>
          </w:p>
          <w:p w14:paraId="59B41609">
            <w:pPr>
              <w:spacing w:after="0" w:line="240" w:lineRule="exact"/>
              <w:rPr>
                <w:rFonts w:ascii="仿宋" w:hAnsi="仿宋" w:eastAsia="仿宋" w:cs="仿宋"/>
              </w:rPr>
            </w:pPr>
            <w:r>
              <w:rPr>
                <w:rFonts w:hint="eastAsia" w:ascii="仿宋" w:hAnsi="仿宋" w:eastAsia="仿宋" w:cs="仿宋"/>
              </w:rPr>
              <w:t>11.3.下载方式：DFOTA、UART文本和PDU 模式电气特性：输出功率：23dBm±2dB、GNSS 特性 接收频段：GPS L1 C/A ：1575.42MHz 、BeiDou B1 C/A ： 1561.098 MHz SBAS ：WAAS/EGNOS/MSAS/GAGAN；</w:t>
            </w:r>
          </w:p>
          <w:p w14:paraId="7BB2F3A1">
            <w:pPr>
              <w:spacing w:after="0" w:line="240" w:lineRule="exact"/>
              <w:rPr>
                <w:rFonts w:ascii="仿宋" w:hAnsi="仿宋" w:eastAsia="仿宋" w:cs="仿宋"/>
              </w:rPr>
            </w:pPr>
            <w:r>
              <w:rPr>
                <w:rFonts w:hint="eastAsia" w:ascii="仿宋" w:hAnsi="仿宋" w:eastAsia="仿宋" w:cs="仿宋"/>
              </w:rPr>
              <w:t>11.4.水平定位精度：自主定位：&lt;2.5 CEP 灵敏度：捕获：-146dBm、跟踪：-159dBm、重捕获：-158dBm；</w:t>
            </w:r>
          </w:p>
          <w:p w14:paraId="4E15977B">
            <w:pPr>
              <w:spacing w:after="0" w:line="240" w:lineRule="exact"/>
              <w:rPr>
                <w:rFonts w:ascii="仿宋" w:hAnsi="仿宋" w:eastAsia="仿宋" w:cs="仿宋"/>
              </w:rPr>
            </w:pPr>
            <w:r>
              <w:rPr>
                <w:rFonts w:hint="eastAsia" w:ascii="仿宋" w:hAnsi="仿宋" w:eastAsia="仿宋" w:cs="仿宋"/>
              </w:rPr>
              <w:t>12.触摸屏操作；</w:t>
            </w:r>
          </w:p>
          <w:p w14:paraId="69A8A150">
            <w:pPr>
              <w:spacing w:after="0" w:line="240" w:lineRule="exact"/>
              <w:rPr>
                <w:rFonts w:ascii="仿宋" w:hAnsi="仿宋" w:eastAsia="仿宋" w:cs="仿宋"/>
              </w:rPr>
            </w:pPr>
            <w:r>
              <w:rPr>
                <w:rFonts w:hint="eastAsia" w:ascii="仿宋" w:hAnsi="仿宋" w:eastAsia="仿宋" w:cs="仿宋"/>
              </w:rPr>
              <w:t>13.配备电源断电的安全保护功能。</w:t>
            </w:r>
          </w:p>
          <w:p w14:paraId="007A9572">
            <w:pPr>
              <w:spacing w:after="0" w:line="240" w:lineRule="exact"/>
              <w:rPr>
                <w:rFonts w:ascii="仿宋" w:hAnsi="仿宋" w:eastAsia="仿宋" w:cs="仿宋"/>
              </w:rPr>
            </w:pPr>
            <w:r>
              <w:rPr>
                <w:rFonts w:hint="eastAsia" w:ascii="仿宋" w:hAnsi="仿宋" w:eastAsia="仿宋" w:cs="仿宋"/>
              </w:rPr>
              <w:t>14.设备主要配置：</w:t>
            </w:r>
          </w:p>
          <w:p w14:paraId="41E68371">
            <w:pPr>
              <w:spacing w:after="0" w:line="240" w:lineRule="exact"/>
              <w:rPr>
                <w:rFonts w:ascii="仿宋" w:hAnsi="仿宋" w:eastAsia="仿宋" w:cs="仿宋"/>
              </w:rPr>
            </w:pPr>
            <w:r>
              <w:rPr>
                <w:rFonts w:hint="eastAsia" w:ascii="仿宋" w:hAnsi="仿宋" w:eastAsia="仿宋" w:cs="仿宋"/>
              </w:rPr>
              <w:t>14.1.床身要求：铸铁床身；</w:t>
            </w:r>
          </w:p>
          <w:p w14:paraId="6AC9815C">
            <w:pPr>
              <w:spacing w:after="0" w:line="240" w:lineRule="exact"/>
              <w:rPr>
                <w:rFonts w:ascii="仿宋" w:hAnsi="仿宋" w:eastAsia="仿宋" w:cs="仿宋"/>
              </w:rPr>
            </w:pPr>
            <w:r>
              <w:rPr>
                <w:rFonts w:hint="eastAsia" w:ascii="仿宋" w:hAnsi="仿宋" w:eastAsia="仿宋" w:cs="仿宋"/>
              </w:rPr>
              <w:t>14.2.配备有线便携式电子手轮；</w:t>
            </w:r>
          </w:p>
          <w:p w14:paraId="346D0F07">
            <w:pPr>
              <w:spacing w:after="0" w:line="240" w:lineRule="exact"/>
              <w:rPr>
                <w:rFonts w:ascii="仿宋" w:hAnsi="仿宋" w:eastAsia="仿宋" w:cs="仿宋"/>
              </w:rPr>
            </w:pPr>
            <w:r>
              <w:rPr>
                <w:rFonts w:hint="eastAsia" w:ascii="仿宋" w:hAnsi="仿宋" w:eastAsia="仿宋" w:cs="仿宋"/>
              </w:rPr>
              <w:t>14.3.导轨形式：全部直线滚珠导轨；</w:t>
            </w:r>
          </w:p>
          <w:p w14:paraId="009B87B9">
            <w:pPr>
              <w:spacing w:after="0" w:line="240" w:lineRule="exact"/>
              <w:rPr>
                <w:rFonts w:ascii="仿宋" w:hAnsi="仿宋" w:eastAsia="仿宋" w:cs="仿宋"/>
              </w:rPr>
            </w:pPr>
            <w:r>
              <w:rPr>
                <w:rFonts w:hint="eastAsia" w:ascii="仿宋" w:hAnsi="仿宋" w:eastAsia="仿宋" w:cs="仿宋"/>
              </w:rPr>
              <w:t>14.4.电主轴冷却方式：循环水冷/风冷，主动冷却；</w:t>
            </w:r>
          </w:p>
          <w:p w14:paraId="26E19244">
            <w:pPr>
              <w:spacing w:after="0" w:line="240" w:lineRule="exact"/>
              <w:rPr>
                <w:rFonts w:ascii="仿宋" w:hAnsi="仿宋" w:eastAsia="仿宋" w:cs="仿宋"/>
              </w:rPr>
            </w:pPr>
            <w:r>
              <w:rPr>
                <w:rFonts w:hint="eastAsia" w:ascii="仿宋" w:hAnsi="仿宋" w:eastAsia="仿宋" w:cs="仿宋"/>
              </w:rPr>
              <w:t>14.5.配套资料；</w:t>
            </w:r>
          </w:p>
          <w:p w14:paraId="4F09FBFD">
            <w:pPr>
              <w:spacing w:after="0" w:line="240" w:lineRule="exact"/>
              <w:rPr>
                <w:rFonts w:ascii="仿宋" w:hAnsi="仿宋" w:eastAsia="仿宋" w:cs="仿宋"/>
              </w:rPr>
            </w:pPr>
            <w:r>
              <w:rPr>
                <w:rFonts w:hint="eastAsia" w:ascii="仿宋" w:hAnsi="仿宋" w:eastAsia="仿宋" w:cs="仿宋"/>
              </w:rPr>
              <w:t>14.6.随机标准配件；</w:t>
            </w:r>
          </w:p>
          <w:p w14:paraId="4AA90161">
            <w:pPr>
              <w:spacing w:after="0" w:line="240" w:lineRule="exact"/>
              <w:rPr>
                <w:rFonts w:ascii="仿宋" w:hAnsi="仿宋" w:eastAsia="仿宋" w:cs="仿宋"/>
              </w:rPr>
            </w:pPr>
            <w:r>
              <w:rPr>
                <w:rFonts w:hint="eastAsia" w:ascii="仿宋" w:hAnsi="仿宋" w:eastAsia="仿宋" w:cs="仿宋"/>
              </w:rPr>
              <w:t>14.7.数控系统：</w:t>
            </w:r>
          </w:p>
          <w:p w14:paraId="27A0D9CB">
            <w:pPr>
              <w:spacing w:after="0" w:line="240" w:lineRule="exact"/>
              <w:rPr>
                <w:rFonts w:ascii="仿宋" w:hAnsi="仿宋" w:eastAsia="仿宋" w:cs="仿宋"/>
              </w:rPr>
            </w:pPr>
            <w:r>
              <w:rPr>
                <w:rFonts w:hint="eastAsia" w:ascii="仿宋" w:hAnsi="仿宋" w:eastAsia="仿宋" w:cs="仿宋"/>
              </w:rPr>
              <w:t>（1）面向车间编程的Klartext对话式编程语言；</w:t>
            </w:r>
          </w:p>
          <w:p w14:paraId="4DB97078">
            <w:pPr>
              <w:spacing w:after="0" w:line="240" w:lineRule="exact"/>
              <w:rPr>
                <w:rFonts w:hint="eastAsia" w:ascii="仿宋" w:hAnsi="仿宋" w:eastAsia="仿宋" w:cs="仿宋"/>
              </w:rPr>
            </w:pPr>
            <w:r>
              <w:rPr>
                <w:rFonts w:hint="eastAsia" w:ascii="仿宋" w:hAnsi="仿宋" w:eastAsia="仿宋" w:cs="仿宋"/>
              </w:rPr>
              <w:t>（2）支持用触发式测头快速设置工件；</w:t>
            </w:r>
          </w:p>
          <w:p w14:paraId="67B9174C">
            <w:pPr>
              <w:spacing w:after="0" w:line="240" w:lineRule="exact"/>
              <w:rPr>
                <w:rFonts w:hint="eastAsia" w:ascii="仿宋" w:hAnsi="仿宋" w:eastAsia="仿宋" w:cs="仿宋"/>
              </w:rPr>
            </w:pPr>
            <w:r>
              <w:rPr>
                <w:rFonts w:hint="eastAsia" w:ascii="仿宋" w:hAnsi="仿宋" w:eastAsia="仿宋" w:cs="仿宋"/>
              </w:rPr>
              <w:t>（3）电子手轮；</w:t>
            </w:r>
          </w:p>
          <w:p w14:paraId="13705CD3">
            <w:pPr>
              <w:spacing w:after="0" w:line="240" w:lineRule="exact"/>
              <w:rPr>
                <w:rFonts w:hint="eastAsia" w:ascii="仿宋" w:hAnsi="仿宋" w:eastAsia="仿宋" w:cs="仿宋"/>
              </w:rPr>
            </w:pPr>
            <w:r>
              <w:rPr>
                <w:rFonts w:hint="eastAsia" w:ascii="仿宋" w:hAnsi="仿宋" w:eastAsia="仿宋" w:cs="仿宋"/>
              </w:rPr>
              <w:t>（4）平滑加加速（Jerk）的运动控制；</w:t>
            </w:r>
          </w:p>
          <w:p w14:paraId="7FDF619B">
            <w:pPr>
              <w:spacing w:after="0" w:line="240" w:lineRule="exact"/>
              <w:rPr>
                <w:rFonts w:hint="eastAsia" w:ascii="仿宋" w:hAnsi="仿宋" w:eastAsia="仿宋" w:cs="仿宋"/>
              </w:rPr>
            </w:pPr>
            <w:r>
              <w:rPr>
                <w:rFonts w:hint="eastAsia" w:ascii="仿宋" w:hAnsi="仿宋" w:eastAsia="仿宋" w:cs="仿宋"/>
              </w:rPr>
              <w:t>（5）镗杆控制（平行轴）用摆动铣头和回转工作台的五轴加工；</w:t>
            </w:r>
          </w:p>
          <w:p w14:paraId="0E537494">
            <w:pPr>
              <w:spacing w:after="0" w:line="240" w:lineRule="exact"/>
              <w:rPr>
                <w:rFonts w:hint="eastAsia" w:ascii="仿宋" w:hAnsi="仿宋" w:eastAsia="仿宋" w:cs="仿宋"/>
              </w:rPr>
            </w:pPr>
            <w:r>
              <w:rPr>
                <w:rFonts w:hint="eastAsia" w:ascii="仿宋" w:hAnsi="仿宋" w:eastAsia="仿宋" w:cs="仿宋"/>
              </w:rPr>
              <w:t>（6）刀具中心点管理（TCPM）；</w:t>
            </w:r>
          </w:p>
          <w:p w14:paraId="752EE9E6">
            <w:pPr>
              <w:spacing w:after="0" w:line="240" w:lineRule="exact"/>
              <w:rPr>
                <w:rFonts w:hint="eastAsia" w:ascii="仿宋" w:hAnsi="仿宋" w:eastAsia="仿宋" w:cs="仿宋"/>
              </w:rPr>
            </w:pPr>
            <w:r>
              <w:rPr>
                <w:rFonts w:hint="eastAsia" w:ascii="仿宋" w:hAnsi="仿宋" w:eastAsia="仿宋" w:cs="仿宋"/>
              </w:rPr>
              <w:t>（7）3-D刀具补偿；</w:t>
            </w:r>
          </w:p>
          <w:p w14:paraId="1CA0FC92">
            <w:pPr>
              <w:spacing w:after="0" w:line="240" w:lineRule="exact"/>
              <w:rPr>
                <w:rFonts w:hint="eastAsia" w:ascii="仿宋" w:hAnsi="仿宋" w:eastAsia="仿宋" w:cs="仿宋"/>
              </w:rPr>
            </w:pPr>
            <w:r>
              <w:rPr>
                <w:rFonts w:hint="eastAsia" w:ascii="仿宋" w:hAnsi="仿宋" w:eastAsia="仿宋" w:cs="仿宋"/>
              </w:rPr>
              <w:t>（8）用触发式测头自动测量工件；</w:t>
            </w:r>
          </w:p>
          <w:p w14:paraId="188B57D8">
            <w:pPr>
              <w:spacing w:after="0" w:line="240" w:lineRule="exact"/>
              <w:rPr>
                <w:rFonts w:hint="eastAsia" w:ascii="仿宋" w:hAnsi="仿宋" w:eastAsia="仿宋" w:cs="仿宋"/>
              </w:rPr>
            </w:pPr>
            <w:r>
              <w:rPr>
                <w:rFonts w:hint="eastAsia" w:ascii="仿宋" w:hAnsi="仿宋" w:eastAsia="仿宋" w:cs="仿宋"/>
              </w:rPr>
              <w:t>（9）自动测量刀具并检查刀具破损。</w:t>
            </w:r>
          </w:p>
          <w:p w14:paraId="4C40F1CA">
            <w:pPr>
              <w:spacing w:after="0" w:line="240" w:lineRule="exact"/>
              <w:rPr>
                <w:rFonts w:ascii="仿宋" w:hAnsi="仿宋" w:eastAsia="仿宋" w:cs="仿宋"/>
              </w:rPr>
            </w:pPr>
            <w:r>
              <w:rPr>
                <w:rFonts w:hint="eastAsia" w:ascii="仿宋" w:hAnsi="仿宋" w:eastAsia="仿宋" w:cs="仿宋"/>
              </w:rPr>
              <w:t>14.8.零件清单；</w:t>
            </w:r>
          </w:p>
          <w:p w14:paraId="4C3BA354">
            <w:pPr>
              <w:spacing w:after="0" w:line="240" w:lineRule="exact"/>
              <w:rPr>
                <w:rFonts w:ascii="仿宋" w:hAnsi="仿宋" w:eastAsia="仿宋" w:cs="仿宋"/>
              </w:rPr>
            </w:pPr>
            <w:r>
              <w:rPr>
                <w:rFonts w:hint="eastAsia" w:ascii="仿宋" w:hAnsi="仿宋" w:eastAsia="仿宋" w:cs="仿宋"/>
              </w:rPr>
              <w:t>14.9.随机备件清单、专用维修工具清单；</w:t>
            </w:r>
          </w:p>
          <w:p w14:paraId="1D20DCAE">
            <w:pPr>
              <w:spacing w:after="0" w:line="240" w:lineRule="exact"/>
              <w:rPr>
                <w:rFonts w:hint="eastAsia" w:ascii="仿宋" w:hAnsi="仿宋" w:eastAsia="仿宋" w:cs="仿宋"/>
              </w:rPr>
            </w:pPr>
            <w:r>
              <w:rPr>
                <w:rFonts w:hint="eastAsia" w:ascii="仿宋" w:hAnsi="仿宋" w:eastAsia="仿宋" w:cs="仿宋"/>
              </w:rPr>
              <w:t>14.10.随机参数表，工具箱。</w:t>
            </w:r>
          </w:p>
          <w:p w14:paraId="06823D06">
            <w:pPr>
              <w:spacing w:after="0" w:line="240" w:lineRule="exact"/>
              <w:rPr>
                <w:rFonts w:hint="eastAsia" w:ascii="仿宋" w:hAnsi="仿宋" w:eastAsia="仿宋" w:cs="仿宋"/>
                <w:color w:val="FF0000"/>
                <w:lang w:val="en-US" w:eastAsia="zh-CN"/>
              </w:rPr>
            </w:pPr>
            <w:r>
              <w:rPr>
                <w:rFonts w:hint="eastAsia" w:ascii="仿宋" w:hAnsi="仿宋" w:eastAsia="仿宋" w:cs="仿宋"/>
                <w:color w:val="FF0000"/>
                <w:lang w:val="en-US" w:eastAsia="zh-CN"/>
              </w:rPr>
              <w:t>14.11五轴专用夹具每台设备2套（自定心平口钳、三爪）；</w:t>
            </w:r>
          </w:p>
          <w:p w14:paraId="177E2626">
            <w:pPr>
              <w:spacing w:after="0" w:line="240" w:lineRule="exact"/>
              <w:rPr>
                <w:rFonts w:hint="eastAsia" w:ascii="仿宋" w:hAnsi="仿宋" w:eastAsia="仿宋" w:cs="仿宋"/>
                <w:color w:val="FF0000"/>
                <w:lang w:val="en-US" w:eastAsia="zh-CN"/>
              </w:rPr>
            </w:pPr>
            <w:r>
              <w:rPr>
                <w:rFonts w:hint="eastAsia" w:ascii="仿宋" w:hAnsi="仿宋" w:eastAsia="仿宋" w:cs="仿宋"/>
                <w:color w:val="FF0000"/>
                <w:lang w:val="en-US" w:eastAsia="zh-CN"/>
              </w:rPr>
              <w:t>14.12切削液机床配足；</w:t>
            </w:r>
          </w:p>
          <w:p w14:paraId="7ED3BE57">
            <w:pPr>
              <w:spacing w:after="0" w:line="240" w:lineRule="exact"/>
              <w:rPr>
                <w:rFonts w:hint="eastAsia" w:ascii="仿宋" w:hAnsi="仿宋" w:eastAsia="仿宋" w:cs="仿宋"/>
              </w:rPr>
            </w:pPr>
            <w:r>
              <w:rPr>
                <w:rFonts w:hint="eastAsia" w:ascii="仿宋" w:hAnsi="仿宋" w:eastAsia="仿宋" w:cs="仿宋"/>
                <w:color w:val="FF0000"/>
                <w:lang w:val="en-US" w:eastAsia="zh-CN"/>
              </w:rPr>
              <w:t>14.13</w:t>
            </w:r>
            <w:r>
              <w:rPr>
                <w:rFonts w:hint="eastAsia" w:ascii="仿宋" w:hAnsi="仿宋" w:eastAsia="仿宋" w:cs="仿宋"/>
                <w:color w:val="FF0000"/>
              </w:rPr>
              <w:t>等高垫块</w:t>
            </w:r>
            <w:r>
              <w:rPr>
                <w:rFonts w:hint="eastAsia" w:ascii="仿宋" w:hAnsi="仿宋" w:eastAsia="仿宋" w:cs="仿宋"/>
                <w:color w:val="FF0000"/>
                <w:lang w:val="en-US" w:eastAsia="zh-CN"/>
              </w:rPr>
              <w:t xml:space="preserve">   </w:t>
            </w:r>
            <w:r>
              <w:rPr>
                <w:rFonts w:hint="eastAsia" w:ascii="仿宋" w:hAnsi="仿宋" w:eastAsia="仿宋" w:cs="仿宋"/>
                <w:color w:val="FF0000"/>
              </w:rPr>
              <w:t>14对28件200x8 精度0.005</w:t>
            </w:r>
            <w:r>
              <w:rPr>
                <w:rFonts w:hint="eastAsia" w:ascii="仿宋" w:hAnsi="仿宋" w:eastAsia="仿宋" w:cs="仿宋"/>
                <w:color w:val="FF0000"/>
                <w:lang w:val="en-US" w:eastAsia="zh-CN"/>
              </w:rPr>
              <w:t xml:space="preserve">  3</w:t>
            </w:r>
            <w:r>
              <w:rPr>
                <w:rFonts w:hint="eastAsia" w:ascii="仿宋" w:hAnsi="仿宋" w:eastAsia="仿宋" w:cs="仿宋"/>
                <w:color w:val="FF0000"/>
              </w:rPr>
              <w:t>套</w:t>
            </w:r>
          </w:p>
        </w:tc>
      </w:tr>
      <w:tr w14:paraId="59E5B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7" w:hRule="atLeast"/>
          <w:jc w:val="center"/>
        </w:trPr>
        <w:tc>
          <w:tcPr>
            <w:tcW w:w="197" w:type="pct"/>
            <w:shd w:val="clear" w:color="auto" w:fill="auto"/>
            <w:vAlign w:val="center"/>
          </w:tcPr>
          <w:p w14:paraId="0440B2A5">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3</w:t>
            </w:r>
          </w:p>
        </w:tc>
        <w:tc>
          <w:tcPr>
            <w:tcW w:w="459" w:type="pct"/>
            <w:shd w:val="clear" w:color="auto" w:fill="auto"/>
            <w:vAlign w:val="center"/>
          </w:tcPr>
          <w:p w14:paraId="718F0DA4">
            <w:pPr>
              <w:widowControl/>
              <w:jc w:val="center"/>
              <w:rPr>
                <w:rFonts w:ascii="仿宋" w:hAnsi="仿宋" w:eastAsia="仿宋" w:cs="宋体"/>
                <w:color w:val="000000"/>
                <w:kern w:val="0"/>
                <w:szCs w:val="21"/>
              </w:rPr>
            </w:pPr>
            <w:r>
              <w:rPr>
                <w:rFonts w:hint="eastAsia" w:ascii="仿宋" w:hAnsi="仿宋" w:eastAsia="仿宋" w:cs="宋体"/>
                <w:kern w:val="0"/>
                <w:szCs w:val="21"/>
              </w:rPr>
              <w:t>双工位五轴虚拟仿真实训桌</w:t>
            </w:r>
          </w:p>
        </w:tc>
        <w:tc>
          <w:tcPr>
            <w:tcW w:w="456" w:type="pct"/>
            <w:vAlign w:val="center"/>
          </w:tcPr>
          <w:p w14:paraId="7FFF423C">
            <w:pPr>
              <w:widowControl/>
              <w:jc w:val="center"/>
              <w:rPr>
                <w:rFonts w:ascii="仿宋" w:hAnsi="仿宋" w:eastAsia="仿宋" w:cs="宋体"/>
                <w:color w:val="000000"/>
                <w:kern w:val="0"/>
                <w:szCs w:val="21"/>
              </w:rPr>
            </w:pPr>
            <w:r>
              <w:rPr>
                <w:rFonts w:hint="eastAsia" w:ascii="仿宋" w:hAnsi="仿宋" w:eastAsia="仿宋" w:cs="宋体"/>
                <w:kern w:val="0"/>
                <w:szCs w:val="21"/>
              </w:rPr>
              <w:t>双工位五轴虚拟仿真实训桌</w:t>
            </w:r>
          </w:p>
        </w:tc>
        <w:tc>
          <w:tcPr>
            <w:tcW w:w="3886" w:type="pct"/>
            <w:shd w:val="clear" w:color="auto" w:fill="auto"/>
            <w:vAlign w:val="center"/>
          </w:tcPr>
          <w:p w14:paraId="7B9D06C7">
            <w:pPr>
              <w:spacing w:after="0" w:line="240" w:lineRule="exact"/>
              <w:rPr>
                <w:rFonts w:ascii="仿宋" w:hAnsi="仿宋" w:eastAsia="仿宋" w:cs="仿宋"/>
              </w:rPr>
            </w:pPr>
            <w:r>
              <w:rPr>
                <w:rFonts w:hint="eastAsia" w:ascii="仿宋" w:hAnsi="仿宋" w:eastAsia="仿宋" w:cs="仿宋"/>
              </w:rPr>
              <w:t>1.尺寸≥1500mm（长）*600mm（宽）*800mm（高）；</w:t>
            </w:r>
          </w:p>
          <w:p w14:paraId="68352FC8">
            <w:pPr>
              <w:spacing w:after="0" w:line="240" w:lineRule="exact"/>
              <w:rPr>
                <w:rFonts w:ascii="仿宋" w:hAnsi="仿宋" w:eastAsia="仿宋" w:cs="仿宋"/>
              </w:rPr>
            </w:pPr>
            <w:r>
              <w:rPr>
                <w:rFonts w:hint="eastAsia" w:ascii="仿宋" w:hAnsi="仿宋" w:eastAsia="仿宋" w:cs="仿宋"/>
              </w:rPr>
              <w:t>2.台面板材厚度≥25mm；</w:t>
            </w:r>
          </w:p>
          <w:p w14:paraId="70CFD09D">
            <w:pPr>
              <w:spacing w:after="0" w:line="240" w:lineRule="exact"/>
              <w:rPr>
                <w:rFonts w:ascii="仿宋" w:hAnsi="仿宋" w:eastAsia="仿宋" w:cs="仿宋"/>
              </w:rPr>
            </w:pPr>
            <w:r>
              <w:rPr>
                <w:rFonts w:hint="eastAsia" w:ascii="仿宋" w:hAnsi="仿宋" w:eastAsia="仿宋" w:cs="仿宋"/>
              </w:rPr>
              <w:t>3.台架采用优质冷轧钢板制作，坚固耐用；</w:t>
            </w:r>
          </w:p>
          <w:p w14:paraId="406BE0FF">
            <w:pPr>
              <w:spacing w:after="0" w:line="240" w:lineRule="exact"/>
              <w:rPr>
                <w:rFonts w:ascii="仿宋" w:hAnsi="仿宋" w:eastAsia="仿宋" w:cs="仿宋"/>
              </w:rPr>
            </w:pPr>
            <w:r>
              <w:rPr>
                <w:rFonts w:hint="eastAsia" w:ascii="仿宋" w:hAnsi="仿宋" w:eastAsia="仿宋" w:cs="仿宋"/>
              </w:rPr>
              <w:t>4.腿部采用型钢制作，承重力强。</w:t>
            </w:r>
          </w:p>
        </w:tc>
      </w:tr>
      <w:tr w14:paraId="77843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7" w:type="pct"/>
            <w:shd w:val="clear" w:color="auto" w:fill="auto"/>
            <w:vAlign w:val="center"/>
          </w:tcPr>
          <w:p w14:paraId="2089D1C5">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4</w:t>
            </w:r>
          </w:p>
        </w:tc>
        <w:tc>
          <w:tcPr>
            <w:tcW w:w="459" w:type="pct"/>
            <w:shd w:val="clear" w:color="auto" w:fill="auto"/>
            <w:vAlign w:val="center"/>
          </w:tcPr>
          <w:p w14:paraId="46318C7D">
            <w:pPr>
              <w:widowControl/>
              <w:jc w:val="center"/>
              <w:rPr>
                <w:rFonts w:ascii="仿宋" w:hAnsi="仿宋" w:eastAsia="仿宋" w:cs="宋体"/>
                <w:color w:val="000000"/>
                <w:kern w:val="0"/>
                <w:szCs w:val="21"/>
              </w:rPr>
            </w:pPr>
            <w:r>
              <w:rPr>
                <w:rFonts w:hint="eastAsia" w:ascii="仿宋" w:hAnsi="仿宋" w:eastAsia="仿宋" w:cs="宋体"/>
                <w:kern w:val="0"/>
                <w:szCs w:val="21"/>
              </w:rPr>
              <w:t>教师多媒体综合讲台桌</w:t>
            </w:r>
          </w:p>
        </w:tc>
        <w:tc>
          <w:tcPr>
            <w:tcW w:w="456" w:type="pct"/>
            <w:vAlign w:val="center"/>
          </w:tcPr>
          <w:p w14:paraId="19A81E6D">
            <w:pPr>
              <w:spacing w:after="0" w:line="240" w:lineRule="exact"/>
              <w:rPr>
                <w:rFonts w:ascii="仿宋" w:hAnsi="仿宋" w:eastAsia="仿宋" w:cs="仿宋"/>
              </w:rPr>
            </w:pPr>
            <w:r>
              <w:rPr>
                <w:rFonts w:hint="eastAsia" w:ascii="仿宋" w:hAnsi="仿宋" w:eastAsia="仿宋" w:cs="宋体"/>
                <w:kern w:val="0"/>
                <w:szCs w:val="21"/>
              </w:rPr>
              <w:t>教师多媒体综合讲台桌</w:t>
            </w:r>
          </w:p>
        </w:tc>
        <w:tc>
          <w:tcPr>
            <w:tcW w:w="3886" w:type="pct"/>
            <w:shd w:val="clear" w:color="auto" w:fill="auto"/>
            <w:vAlign w:val="center"/>
          </w:tcPr>
          <w:p w14:paraId="4C3A8450">
            <w:pPr>
              <w:spacing w:after="0" w:line="240" w:lineRule="exact"/>
              <w:rPr>
                <w:rFonts w:ascii="仿宋" w:hAnsi="仿宋" w:eastAsia="仿宋" w:cs="仿宋"/>
              </w:rPr>
            </w:pPr>
            <w:r>
              <w:rPr>
                <w:rFonts w:hint="eastAsia" w:ascii="仿宋" w:hAnsi="仿宋" w:eastAsia="仿宋" w:cs="仿宋"/>
              </w:rPr>
              <w:t>1.尺寸：长≥1100mm；宽≥780mm；高≥1000mm；</w:t>
            </w:r>
          </w:p>
          <w:p w14:paraId="0EC449FD">
            <w:pPr>
              <w:spacing w:after="0" w:line="240" w:lineRule="exact"/>
              <w:rPr>
                <w:rFonts w:ascii="仿宋" w:hAnsi="仿宋" w:eastAsia="仿宋" w:cs="仿宋"/>
              </w:rPr>
            </w:pPr>
            <w:r>
              <w:rPr>
                <w:rFonts w:hint="eastAsia" w:ascii="仿宋" w:hAnsi="仿宋" w:eastAsia="仿宋" w:cs="仿宋"/>
              </w:rPr>
              <w:t>2.材质：≥1.0mm优质冷轧钢板，桌面耐磨台面，实木橡木扶手；</w:t>
            </w:r>
          </w:p>
          <w:p w14:paraId="5BDA9772">
            <w:pPr>
              <w:spacing w:after="0" w:line="240" w:lineRule="exact"/>
              <w:rPr>
                <w:rFonts w:ascii="仿宋" w:hAnsi="仿宋" w:eastAsia="仿宋" w:cs="仿宋"/>
              </w:rPr>
            </w:pPr>
            <w:r>
              <w:rPr>
                <w:rFonts w:hint="eastAsia" w:ascii="仿宋" w:hAnsi="仿宋" w:eastAsia="仿宋" w:cs="仿宋"/>
              </w:rPr>
              <w:t>3.可安装17-22寸液晶显示器，采用反转结构，显示器翻转打开关闭后设备可隐藏到讲台内；</w:t>
            </w:r>
          </w:p>
          <w:p w14:paraId="1C587042">
            <w:pPr>
              <w:spacing w:after="0" w:line="240" w:lineRule="exact"/>
              <w:rPr>
                <w:rFonts w:ascii="仿宋" w:hAnsi="仿宋" w:eastAsia="仿宋" w:cs="仿宋"/>
              </w:rPr>
            </w:pPr>
            <w:r>
              <w:rPr>
                <w:rFonts w:hint="eastAsia" w:ascii="仿宋" w:hAnsi="仿宋" w:eastAsia="仿宋" w:cs="仿宋"/>
              </w:rPr>
              <w:t>4.配套椅子一把；</w:t>
            </w:r>
          </w:p>
          <w:p w14:paraId="2E75162F">
            <w:pPr>
              <w:spacing w:after="0" w:line="240" w:lineRule="exact"/>
              <w:rPr>
                <w:rFonts w:ascii="仿宋" w:hAnsi="仿宋" w:eastAsia="仿宋" w:cs="仿宋"/>
              </w:rPr>
            </w:pPr>
            <w:r>
              <w:rPr>
                <w:rFonts w:hint="eastAsia" w:ascii="仿宋" w:hAnsi="仿宋" w:eastAsia="仿宋" w:cs="仿宋"/>
              </w:rPr>
              <w:t>椅子由尼龙、钢材、原生海绵等材质组成；可升降距离≈10cm，可360°旋转；</w:t>
            </w:r>
          </w:p>
          <w:p w14:paraId="779476A1">
            <w:pPr>
              <w:spacing w:after="0" w:line="240" w:lineRule="exact"/>
              <w:rPr>
                <w:rFonts w:hint="eastAsia" w:ascii="仿宋" w:hAnsi="仿宋" w:eastAsia="仿宋" w:cs="仿宋"/>
              </w:rPr>
            </w:pPr>
            <w:r>
              <w:rPr>
                <w:rFonts w:hint="eastAsia" w:ascii="仿宋" w:hAnsi="仿宋" w:eastAsia="仿宋" w:cs="仿宋"/>
              </w:rPr>
              <w:t>5.中标后根据学校定制需求采购。</w:t>
            </w:r>
          </w:p>
        </w:tc>
      </w:tr>
      <w:tr w14:paraId="68BAD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7" w:type="pct"/>
            <w:shd w:val="clear" w:color="auto" w:fill="auto"/>
            <w:vAlign w:val="center"/>
          </w:tcPr>
          <w:p w14:paraId="273F268D">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5</w:t>
            </w:r>
          </w:p>
        </w:tc>
        <w:tc>
          <w:tcPr>
            <w:tcW w:w="459" w:type="pct"/>
            <w:shd w:val="clear" w:color="auto" w:fill="auto"/>
            <w:vAlign w:val="center"/>
          </w:tcPr>
          <w:p w14:paraId="692AF472">
            <w:pPr>
              <w:widowControl/>
              <w:jc w:val="center"/>
              <w:rPr>
                <w:rFonts w:ascii="仿宋" w:hAnsi="仿宋" w:eastAsia="仿宋" w:cs="宋体"/>
                <w:color w:val="000000"/>
                <w:kern w:val="0"/>
                <w:szCs w:val="21"/>
              </w:rPr>
            </w:pPr>
            <w:r>
              <w:rPr>
                <w:rFonts w:hint="eastAsia" w:ascii="仿宋" w:hAnsi="仿宋" w:eastAsia="仿宋" w:cs="宋体"/>
                <w:kern w:val="0"/>
                <w:szCs w:val="21"/>
              </w:rPr>
              <w:t>工业高精度激光三维成型仪</w:t>
            </w:r>
          </w:p>
        </w:tc>
        <w:tc>
          <w:tcPr>
            <w:tcW w:w="456" w:type="pct"/>
            <w:vAlign w:val="center"/>
          </w:tcPr>
          <w:p w14:paraId="68461452">
            <w:pPr>
              <w:widowControl/>
              <w:jc w:val="center"/>
              <w:rPr>
                <w:rFonts w:ascii="仿宋" w:hAnsi="仿宋" w:eastAsia="仿宋" w:cs="宋体"/>
                <w:color w:val="000000"/>
                <w:kern w:val="0"/>
                <w:szCs w:val="21"/>
              </w:rPr>
            </w:pPr>
            <w:r>
              <w:rPr>
                <w:rFonts w:hint="eastAsia" w:ascii="仿宋" w:hAnsi="仿宋" w:eastAsia="仿宋" w:cs="宋体"/>
                <w:kern w:val="0"/>
                <w:szCs w:val="21"/>
              </w:rPr>
              <w:t>工业高精度激光三维成型仪</w:t>
            </w:r>
          </w:p>
        </w:tc>
        <w:tc>
          <w:tcPr>
            <w:tcW w:w="3886" w:type="pct"/>
            <w:shd w:val="clear" w:color="auto" w:fill="auto"/>
            <w:vAlign w:val="center"/>
          </w:tcPr>
          <w:p w14:paraId="47FE446E">
            <w:pPr>
              <w:spacing w:after="0" w:line="240" w:lineRule="exact"/>
              <w:rPr>
                <w:rFonts w:ascii="仿宋" w:hAnsi="仿宋" w:eastAsia="仿宋" w:cs="仿宋"/>
                <w:b/>
                <w:bCs/>
              </w:rPr>
            </w:pPr>
            <w:r>
              <w:rPr>
                <w:rFonts w:hint="eastAsia" w:ascii="仿宋" w:hAnsi="仿宋" w:eastAsia="仿宋" w:cs="仿宋"/>
                <w:b/>
                <w:bCs/>
              </w:rPr>
              <w:t>一、设备功能：</w:t>
            </w:r>
            <w:r>
              <w:rPr>
                <w:rFonts w:hint="eastAsia" w:ascii="仿宋" w:hAnsi="仿宋" w:eastAsia="仿宋" w:cs="仿宋"/>
              </w:rPr>
              <w:t>用来侦测并分析物体的形状（几何构造）与外观数据（如颜色、表面反照率等性质）。 搜集到的数据常被用来进行三维重建计算，在虚拟世界中创建实际物体的数字模型。这些模型具有相当广泛的用途，工业设计、瑕疵检测、逆向工程、机器人导引、地貌测量、医学信息、生物信息、刑事鉴定、数字文物典藏、电影制片、游戏创作素材等都可见其应用。</w:t>
            </w:r>
          </w:p>
          <w:p w14:paraId="76B980EE">
            <w:pPr>
              <w:spacing w:after="0" w:line="240" w:lineRule="exact"/>
              <w:rPr>
                <w:rFonts w:ascii="仿宋" w:hAnsi="仿宋" w:eastAsia="仿宋" w:cs="仿宋"/>
                <w:b/>
                <w:bCs/>
              </w:rPr>
            </w:pPr>
            <w:r>
              <w:rPr>
                <w:rFonts w:hint="eastAsia" w:ascii="仿宋" w:hAnsi="仿宋" w:eastAsia="仿宋" w:cs="仿宋"/>
                <w:b/>
                <w:bCs/>
              </w:rPr>
              <w:t>二、设备主要参数：</w:t>
            </w:r>
          </w:p>
          <w:p w14:paraId="41352BDC">
            <w:pPr>
              <w:spacing w:after="0" w:line="240" w:lineRule="exact"/>
              <w:rPr>
                <w:rFonts w:ascii="仿宋" w:hAnsi="仿宋" w:eastAsia="仿宋" w:cs="仿宋"/>
              </w:rPr>
            </w:pPr>
            <w:r>
              <w:rPr>
                <w:rFonts w:hint="eastAsia" w:ascii="仿宋" w:hAnsi="仿宋" w:eastAsia="仿宋" w:cs="仿宋"/>
              </w:rPr>
              <w:t>1.数据采集方式：蓝色激光线扫描；激光光源形式：30束交叉蓝色激光线、15束平行蓝色激光线，共计45束激光线, 满足中高职一体化 “数控技术”项目对扫描仪的技术要求；</w:t>
            </w:r>
          </w:p>
          <w:p w14:paraId="5D5D9E9E">
            <w:pPr>
              <w:spacing w:after="0" w:line="240" w:lineRule="exact"/>
              <w:rPr>
                <w:rFonts w:ascii="仿宋" w:hAnsi="仿宋" w:eastAsia="仿宋" w:cs="仿宋"/>
              </w:rPr>
            </w:pPr>
            <w:r>
              <w:rPr>
                <w:rFonts w:hint="eastAsia" w:ascii="仿宋" w:hAnsi="仿宋" w:eastAsia="仿宋" w:cs="仿宋"/>
              </w:rPr>
              <w:t>2.结构形式：两个高分辨率的图像采集单元及多个激光发射器，结构简单，稳定，符合人体工程学的手持设计；</w:t>
            </w:r>
          </w:p>
          <w:p w14:paraId="74AE584D">
            <w:pPr>
              <w:spacing w:after="0" w:line="240" w:lineRule="exact"/>
              <w:rPr>
                <w:rFonts w:ascii="仿宋" w:hAnsi="仿宋" w:eastAsia="仿宋" w:cs="仿宋"/>
              </w:rPr>
            </w:pPr>
            <w:r>
              <w:rPr>
                <w:rFonts w:hint="eastAsia" w:ascii="仿宋" w:hAnsi="仿宋" w:eastAsia="仿宋" w:cs="仿宋"/>
              </w:rPr>
              <w:t>3.三种工作模式：以下功能投标文件中提供照片或软件操作过程；</w:t>
            </w:r>
          </w:p>
          <w:p w14:paraId="7BF3C68F">
            <w:pPr>
              <w:spacing w:after="0" w:line="240" w:lineRule="exact"/>
              <w:rPr>
                <w:rFonts w:ascii="仿宋" w:hAnsi="仿宋" w:eastAsia="仿宋" w:cs="仿宋"/>
              </w:rPr>
            </w:pPr>
            <w:r>
              <w:rPr>
                <w:rFonts w:hint="eastAsia" w:ascii="仿宋" w:hAnsi="仿宋" w:eastAsia="仿宋" w:cs="仿宋"/>
              </w:rPr>
              <w:t>3.1 三十束交叉蓝色激光高速扫描模式，能对物体展开快速高效的扫描；</w:t>
            </w:r>
          </w:p>
          <w:p w14:paraId="29E57335">
            <w:pPr>
              <w:spacing w:after="0" w:line="240" w:lineRule="exact"/>
              <w:rPr>
                <w:rFonts w:ascii="仿宋" w:hAnsi="仿宋" w:eastAsia="仿宋" w:cs="仿宋"/>
              </w:rPr>
            </w:pPr>
            <w:r>
              <w:rPr>
                <w:rFonts w:hint="eastAsia" w:ascii="仿宋" w:hAnsi="仿宋" w:eastAsia="仿宋" w:cs="仿宋"/>
              </w:rPr>
              <w:t>3.2 15束平行蓝色激光大幅面扫描模式，能对物体表面的细小特征进行采集；</w:t>
            </w:r>
          </w:p>
          <w:p w14:paraId="4C588F1C">
            <w:pPr>
              <w:spacing w:after="0" w:line="240" w:lineRule="exact"/>
              <w:rPr>
                <w:rFonts w:ascii="仿宋" w:hAnsi="仿宋" w:eastAsia="仿宋" w:cs="仿宋"/>
              </w:rPr>
            </w:pPr>
            <w:r>
              <w:rPr>
                <w:rFonts w:hint="eastAsia" w:ascii="仿宋" w:hAnsi="仿宋" w:eastAsia="仿宋" w:cs="仿宋"/>
              </w:rPr>
              <w:t>3.3以上工作模式可以通过扫描仪按钮实时切换，无需繁琐操作，且各种模式下的数据均在同一坐标系中，无需后期拼接。满足 “CAD机械设计”国赛精选项目对三维扫描仪的技术要求；</w:t>
            </w:r>
          </w:p>
          <w:p w14:paraId="148D5087">
            <w:pPr>
              <w:spacing w:after="0" w:line="240" w:lineRule="exact"/>
              <w:rPr>
                <w:rFonts w:ascii="仿宋" w:hAnsi="仿宋" w:eastAsia="仿宋" w:cs="仿宋"/>
              </w:rPr>
            </w:pPr>
            <w:r>
              <w:rPr>
                <w:rFonts w:hint="eastAsia" w:ascii="仿宋" w:hAnsi="仿宋" w:eastAsia="仿宋" w:cs="仿宋"/>
              </w:rPr>
              <w:t>4.扫描时，物体及设备均可移动，无需固定，不影响扫描精度；</w:t>
            </w:r>
          </w:p>
          <w:p w14:paraId="3AE90179">
            <w:pPr>
              <w:spacing w:after="0" w:line="240" w:lineRule="exact"/>
              <w:rPr>
                <w:rFonts w:ascii="仿宋" w:hAnsi="仿宋" w:eastAsia="仿宋" w:cs="仿宋"/>
              </w:rPr>
            </w:pPr>
            <w:r>
              <w:rPr>
                <w:rFonts w:hint="eastAsia" w:ascii="仿宋" w:hAnsi="仿宋" w:eastAsia="仿宋" w:cs="仿宋"/>
              </w:rPr>
              <w:t>5.目标点自动追踪定位，不需要额外机械臂，三脚架或其他跟踪设备，扫描自如灵活；</w:t>
            </w:r>
          </w:p>
          <w:p w14:paraId="041DC217">
            <w:pPr>
              <w:spacing w:after="0" w:line="240" w:lineRule="exact"/>
              <w:rPr>
                <w:rFonts w:ascii="仿宋" w:hAnsi="仿宋" w:eastAsia="仿宋" w:cs="仿宋"/>
              </w:rPr>
            </w:pPr>
            <w:r>
              <w:rPr>
                <w:rFonts w:hint="eastAsia" w:ascii="仿宋" w:hAnsi="仿宋" w:eastAsia="仿宋" w:cs="仿宋"/>
              </w:rPr>
              <w:t>6.设备便携，可随身携带，设备重量不高于1公斤，长时间连续工作不易疲劳；</w:t>
            </w:r>
          </w:p>
          <w:p w14:paraId="430D4AE2">
            <w:pPr>
              <w:spacing w:after="0" w:line="240" w:lineRule="exact"/>
              <w:rPr>
                <w:rFonts w:ascii="仿宋" w:hAnsi="仿宋" w:eastAsia="仿宋" w:cs="仿宋"/>
              </w:rPr>
            </w:pPr>
            <w:r>
              <w:rPr>
                <w:rFonts w:hint="eastAsia" w:ascii="仿宋" w:hAnsi="仿宋" w:eastAsia="仿宋" w:cs="仿宋"/>
              </w:rPr>
              <w:t>7.设备采用全金属散热，坚固耐用，长时间连续工作能保证精度稳定可靠；</w:t>
            </w:r>
          </w:p>
          <w:p w14:paraId="5056423F">
            <w:pPr>
              <w:spacing w:after="0" w:line="240" w:lineRule="exact"/>
              <w:rPr>
                <w:rFonts w:ascii="仿宋" w:hAnsi="仿宋" w:eastAsia="仿宋" w:cs="仿宋"/>
              </w:rPr>
            </w:pPr>
            <w:r>
              <w:rPr>
                <w:rFonts w:hint="eastAsia" w:ascii="仿宋" w:hAnsi="仿宋" w:eastAsia="仿宋" w:cs="仿宋"/>
              </w:rPr>
              <w:t>8.设备尺寸≤250x140x55 mm，可在狭窄的空间扫描，如汽车手套箱等；</w:t>
            </w:r>
          </w:p>
          <w:p w14:paraId="6A81C4BA">
            <w:pPr>
              <w:spacing w:after="0" w:line="240" w:lineRule="exact"/>
              <w:rPr>
                <w:rFonts w:ascii="仿宋" w:hAnsi="仿宋" w:eastAsia="仿宋" w:cs="仿宋"/>
              </w:rPr>
            </w:pPr>
            <w:r>
              <w:rPr>
                <w:rFonts w:hint="eastAsia" w:ascii="仿宋" w:hAnsi="仿宋" w:eastAsia="仿宋" w:cs="仿宋"/>
              </w:rPr>
              <w:t>9.声光提示功能：仪器本身具备指示灯提醒功能，指导用户在正确的角度和位置使用设备；</w:t>
            </w:r>
          </w:p>
          <w:p w14:paraId="7C4574FA">
            <w:pPr>
              <w:spacing w:after="0" w:line="240" w:lineRule="exact"/>
              <w:rPr>
                <w:rFonts w:ascii="仿宋" w:hAnsi="仿宋" w:eastAsia="仿宋" w:cs="仿宋"/>
              </w:rPr>
            </w:pPr>
            <w:r>
              <w:rPr>
                <w:rFonts w:hint="eastAsia" w:ascii="仿宋" w:hAnsi="仿宋" w:eastAsia="仿宋" w:cs="仿宋"/>
              </w:rPr>
              <w:t>10.快速标定：软件具备用户快速标定校准功能，熟练时标定时间小于一分钟；</w:t>
            </w:r>
          </w:p>
          <w:p w14:paraId="02AE573E">
            <w:pPr>
              <w:spacing w:after="0" w:line="240" w:lineRule="exact"/>
              <w:rPr>
                <w:rFonts w:ascii="仿宋" w:hAnsi="仿宋" w:eastAsia="仿宋" w:cs="仿宋"/>
              </w:rPr>
            </w:pPr>
            <w:r>
              <w:rPr>
                <w:rFonts w:hint="eastAsia" w:ascii="仿宋" w:hAnsi="仿宋" w:eastAsia="仿宋" w:cs="仿宋"/>
              </w:rPr>
              <w:t>11.扫描速率≥2,20,0000次测量/秒；</w:t>
            </w:r>
          </w:p>
          <w:p w14:paraId="429A198A">
            <w:pPr>
              <w:spacing w:after="0" w:line="240" w:lineRule="exact"/>
              <w:rPr>
                <w:rFonts w:ascii="仿宋" w:hAnsi="仿宋" w:eastAsia="仿宋" w:cs="仿宋"/>
              </w:rPr>
            </w:pPr>
            <w:r>
              <w:rPr>
                <w:rFonts w:hint="eastAsia" w:ascii="仿宋" w:hAnsi="仿宋" w:eastAsia="仿宋" w:cs="仿宋"/>
              </w:rPr>
              <w:t>12.分辨率：具备超高细节展示度，最高分辨率可达0.025mm；</w:t>
            </w:r>
          </w:p>
          <w:p w14:paraId="6EE5094F">
            <w:pPr>
              <w:spacing w:after="0" w:line="240" w:lineRule="exact"/>
              <w:rPr>
                <w:rFonts w:ascii="仿宋" w:hAnsi="仿宋" w:eastAsia="仿宋" w:cs="仿宋"/>
              </w:rPr>
            </w:pPr>
            <w:r>
              <w:rPr>
                <w:rFonts w:hint="eastAsia" w:ascii="仿宋" w:hAnsi="仿宋" w:eastAsia="仿宋" w:cs="仿宋"/>
              </w:rPr>
              <w:t>13.扫描分辨率可以实时调整，既可以在扫描之前设置分辨率，也可以在扫描过程中实时调整扫描分辨率；</w:t>
            </w:r>
          </w:p>
          <w:p w14:paraId="0D73E1E2">
            <w:pPr>
              <w:spacing w:after="0" w:line="240" w:lineRule="exact"/>
              <w:rPr>
                <w:rFonts w:ascii="仿宋" w:hAnsi="仿宋" w:eastAsia="仿宋" w:cs="仿宋"/>
              </w:rPr>
            </w:pPr>
            <w:r>
              <w:rPr>
                <w:rFonts w:hint="eastAsia" w:ascii="仿宋" w:hAnsi="仿宋" w:eastAsia="仿宋" w:cs="仿宋"/>
              </w:rPr>
              <w:t>14.扫描基准距及景深：扫描基准距≥300mm，扫描景深≥300mm；单幅最大扫描面幅：≥600mm×600mm；</w:t>
            </w:r>
          </w:p>
          <w:p w14:paraId="284C6810">
            <w:pPr>
              <w:spacing w:after="0" w:line="240" w:lineRule="exact"/>
              <w:rPr>
                <w:rFonts w:ascii="仿宋" w:hAnsi="仿宋" w:eastAsia="仿宋" w:cs="仿宋"/>
              </w:rPr>
            </w:pPr>
            <w:r>
              <w:rPr>
                <w:rFonts w:hint="eastAsia" w:ascii="仿宋" w:hAnsi="仿宋" w:eastAsia="仿宋" w:cs="仿宋"/>
              </w:rPr>
              <w:t>15.精度：≤ 0.03mm, 即多次重复扫描300mm球棒数据偏差均小于0.03mm；体积精度：≤0.03mm+0.050mm/m；</w:t>
            </w:r>
          </w:p>
          <w:p w14:paraId="40FB34E4">
            <w:pPr>
              <w:spacing w:after="0" w:line="240" w:lineRule="exact"/>
              <w:rPr>
                <w:rFonts w:ascii="仿宋" w:hAnsi="仿宋" w:eastAsia="仿宋" w:cs="仿宋"/>
              </w:rPr>
            </w:pPr>
            <w:r>
              <w:rPr>
                <w:rFonts w:hint="eastAsia" w:ascii="仿宋" w:hAnsi="仿宋" w:eastAsia="仿宋" w:cs="仿宋"/>
              </w:rPr>
              <w:t>16.扫描软件具备指定的标记点实现两组扫描文件拼接的功能，拼接后显示每个标记点的拼接误差，可以手动删除误差再拼接，拼接后软件具备平滑处理等功能，满足 “动画制作员（VR技术应用）”项目对扫描仪的技术要求。</w:t>
            </w:r>
          </w:p>
        </w:tc>
      </w:tr>
      <w:tr w14:paraId="08472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7" w:type="pct"/>
            <w:vMerge w:val="restart"/>
            <w:shd w:val="clear" w:color="auto" w:fill="auto"/>
            <w:vAlign w:val="center"/>
          </w:tcPr>
          <w:p w14:paraId="6ECCD57F">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6</w:t>
            </w:r>
          </w:p>
        </w:tc>
        <w:tc>
          <w:tcPr>
            <w:tcW w:w="459" w:type="pct"/>
            <w:vMerge w:val="restart"/>
            <w:shd w:val="clear" w:color="auto" w:fill="auto"/>
            <w:vAlign w:val="center"/>
          </w:tcPr>
          <w:p w14:paraId="4182A4C5">
            <w:pPr>
              <w:widowControl/>
              <w:jc w:val="center"/>
              <w:rPr>
                <w:rFonts w:ascii="仿宋" w:hAnsi="仿宋" w:eastAsia="仿宋" w:cs="宋体"/>
                <w:color w:val="000000"/>
                <w:kern w:val="0"/>
                <w:szCs w:val="21"/>
              </w:rPr>
            </w:pPr>
            <w:r>
              <w:rPr>
                <w:rFonts w:hint="eastAsia" w:ascii="仿宋" w:hAnsi="仿宋" w:eastAsia="仿宋" w:cs="宋体"/>
                <w:kern w:val="0"/>
                <w:szCs w:val="21"/>
              </w:rPr>
              <w:t>数控铣削互动式交互资源</w:t>
            </w:r>
          </w:p>
        </w:tc>
        <w:tc>
          <w:tcPr>
            <w:tcW w:w="456" w:type="pct"/>
            <w:vAlign w:val="center"/>
          </w:tcPr>
          <w:p w14:paraId="3C1F2C77">
            <w:pPr>
              <w:spacing w:after="0" w:line="240" w:lineRule="auto"/>
              <w:rPr>
                <w:rFonts w:ascii="仿宋" w:hAnsi="仿宋" w:eastAsia="仿宋" w:cs="仿宋"/>
                <w:szCs w:val="21"/>
              </w:rPr>
            </w:pPr>
            <w:r>
              <w:rPr>
                <w:rFonts w:hint="eastAsia" w:ascii="仿宋" w:hAnsi="仿宋" w:eastAsia="仿宋" w:cs="仿宋"/>
                <w:szCs w:val="21"/>
              </w:rPr>
              <w:t>整体要求</w:t>
            </w:r>
          </w:p>
        </w:tc>
        <w:tc>
          <w:tcPr>
            <w:tcW w:w="3886" w:type="pct"/>
            <w:tcBorders>
              <w:top w:val="single" w:color="000000" w:sz="4" w:space="0"/>
              <w:left w:val="single" w:color="000000" w:sz="4" w:space="0"/>
              <w:bottom w:val="single" w:color="000000" w:sz="4" w:space="0"/>
              <w:right w:val="single" w:color="000000" w:sz="4" w:space="0"/>
            </w:tcBorders>
            <w:vAlign w:val="center"/>
          </w:tcPr>
          <w:p w14:paraId="28E9967A">
            <w:pPr>
              <w:spacing w:after="0" w:line="240" w:lineRule="auto"/>
              <w:rPr>
                <w:rFonts w:ascii="仿宋" w:hAnsi="仿宋" w:eastAsia="仿宋" w:cs="宋体"/>
                <w:spacing w:val="2"/>
                <w:szCs w:val="21"/>
              </w:rPr>
            </w:pPr>
            <w:r>
              <w:rPr>
                <w:rFonts w:hint="eastAsia" w:ascii="仿宋" w:hAnsi="仿宋" w:eastAsia="仿宋" w:cs="宋体"/>
                <w:b/>
                <w:spacing w:val="2"/>
                <w:szCs w:val="21"/>
              </w:rPr>
              <w:t>一、整体要求</w:t>
            </w:r>
          </w:p>
          <w:p w14:paraId="6E68D0ED">
            <w:pPr>
              <w:spacing w:after="0" w:line="240" w:lineRule="auto"/>
              <w:rPr>
                <w:rFonts w:ascii="仿宋" w:hAnsi="仿宋" w:eastAsia="仿宋" w:cs="宋体"/>
                <w:spacing w:val="-2"/>
                <w:szCs w:val="21"/>
              </w:rPr>
            </w:pPr>
            <w:r>
              <w:rPr>
                <w:rFonts w:hint="eastAsia" w:ascii="仿宋" w:hAnsi="仿宋" w:eastAsia="仿宋" w:cs="宋体"/>
                <w:spacing w:val="-2"/>
                <w:szCs w:val="21"/>
              </w:rPr>
              <w:t>1.三维交互式信息化教学功能软件，可以直观看到三维交互式资源内容目录树，有清晰的教学资源内容分类管理，支持文件名搜索、查找等功能，可以一键截屏，支持视频录屏输出，支持双击文件打开加载资源内容；</w:t>
            </w:r>
          </w:p>
          <w:p w14:paraId="7AA6E5F6">
            <w:pPr>
              <w:spacing w:after="0" w:line="240" w:lineRule="auto"/>
              <w:rPr>
                <w:rFonts w:ascii="仿宋" w:hAnsi="仿宋" w:eastAsia="仿宋" w:cs="宋体"/>
                <w:spacing w:val="-2"/>
                <w:szCs w:val="21"/>
              </w:rPr>
            </w:pPr>
            <w:r>
              <w:rPr>
                <w:rFonts w:hint="eastAsia" w:ascii="仿宋" w:hAnsi="仿宋" w:eastAsia="仿宋" w:cs="宋体"/>
                <w:spacing w:val="-2"/>
                <w:szCs w:val="21"/>
              </w:rPr>
              <w:t>2.可以满足教学、备课、截屏图片和录屏视频导出等功能；</w:t>
            </w:r>
          </w:p>
          <w:p w14:paraId="7A8A12D3">
            <w:pPr>
              <w:spacing w:after="0" w:line="240" w:lineRule="auto"/>
              <w:rPr>
                <w:rFonts w:ascii="仿宋" w:hAnsi="仿宋" w:eastAsia="仿宋" w:cs="宋体"/>
                <w:spacing w:val="-2"/>
                <w:szCs w:val="21"/>
              </w:rPr>
            </w:pPr>
            <w:r>
              <w:rPr>
                <w:rFonts w:hint="eastAsia" w:ascii="仿宋" w:hAnsi="仿宋" w:eastAsia="仿宋" w:cs="宋体"/>
                <w:spacing w:val="-2"/>
                <w:szCs w:val="21"/>
              </w:rPr>
              <w:t>3.网络要求</w:t>
            </w:r>
          </w:p>
          <w:p w14:paraId="6F717D17">
            <w:pPr>
              <w:spacing w:after="0" w:line="240" w:lineRule="auto"/>
              <w:rPr>
                <w:rFonts w:ascii="仿宋" w:hAnsi="仿宋" w:eastAsia="仿宋" w:cs="宋体"/>
                <w:spacing w:val="-2"/>
                <w:szCs w:val="21"/>
              </w:rPr>
            </w:pPr>
            <w:r>
              <w:rPr>
                <w:rFonts w:hint="eastAsia" w:ascii="仿宋" w:hAnsi="仿宋" w:eastAsia="仿宋" w:cs="宋体"/>
                <w:spacing w:val="-2"/>
                <w:szCs w:val="21"/>
              </w:rPr>
              <w:t>联网状态下可以从云端知识库自动同步数据下载；</w:t>
            </w:r>
          </w:p>
          <w:p w14:paraId="77430EA0">
            <w:pPr>
              <w:spacing w:after="0" w:line="240" w:lineRule="auto"/>
              <w:rPr>
                <w:rFonts w:ascii="仿宋" w:hAnsi="仿宋" w:eastAsia="仿宋" w:cs="宋体"/>
                <w:spacing w:val="-2"/>
                <w:szCs w:val="21"/>
              </w:rPr>
            </w:pPr>
            <w:r>
              <w:rPr>
                <w:rFonts w:hint="eastAsia" w:ascii="仿宋" w:hAnsi="仿宋" w:eastAsia="仿宋" w:cs="宋体"/>
                <w:spacing w:val="-2"/>
                <w:szCs w:val="21"/>
              </w:rPr>
              <w:t>4.安全要求</w:t>
            </w:r>
          </w:p>
          <w:p w14:paraId="2B03852F">
            <w:pPr>
              <w:spacing w:after="0" w:line="240" w:lineRule="auto"/>
              <w:rPr>
                <w:rFonts w:ascii="仿宋" w:hAnsi="仿宋" w:eastAsia="仿宋" w:cs="宋体"/>
                <w:spacing w:val="-2"/>
                <w:szCs w:val="21"/>
              </w:rPr>
            </w:pPr>
            <w:r>
              <w:rPr>
                <w:rFonts w:hint="eastAsia" w:ascii="仿宋" w:hAnsi="仿宋" w:eastAsia="仿宋" w:cs="宋体"/>
                <w:spacing w:val="-2"/>
                <w:szCs w:val="21"/>
              </w:rPr>
              <w:t>资源服务端在用户本地C/S架构部署，资源采用序列号激活授权使用，且大于等于一台电脑使用，授权后可直接打开使用，无需用户另建账号；三维交互式信息化资源必须加密保存，加密程序只与智慧终端有关，拷贝到其他终端不能使用，终身授权免费使用；</w:t>
            </w:r>
          </w:p>
          <w:p w14:paraId="2E811A6A">
            <w:pPr>
              <w:spacing w:after="0" w:line="240" w:lineRule="auto"/>
              <w:rPr>
                <w:rFonts w:ascii="仿宋" w:hAnsi="仿宋" w:eastAsia="仿宋" w:cs="宋体"/>
                <w:spacing w:val="-2"/>
                <w:szCs w:val="21"/>
              </w:rPr>
            </w:pPr>
            <w:r>
              <w:rPr>
                <w:rFonts w:hint="eastAsia" w:ascii="仿宋" w:hAnsi="仿宋" w:eastAsia="仿宋" w:cs="宋体"/>
                <w:spacing w:val="-2"/>
                <w:szCs w:val="21"/>
              </w:rPr>
              <w:t>5.国产化适配要求</w:t>
            </w:r>
          </w:p>
          <w:p w14:paraId="10322BC1">
            <w:pPr>
              <w:spacing w:after="0" w:line="240" w:lineRule="auto"/>
              <w:rPr>
                <w:rFonts w:ascii="仿宋" w:hAnsi="仿宋" w:eastAsia="仿宋" w:cs="宋体"/>
                <w:spacing w:val="-2"/>
                <w:szCs w:val="21"/>
              </w:rPr>
            </w:pPr>
            <w:r>
              <w:rPr>
                <w:rFonts w:hint="eastAsia" w:ascii="仿宋" w:hAnsi="仿宋" w:eastAsia="仿宋" w:cs="仿宋"/>
                <w:b/>
                <w:bCs/>
                <w:color w:val="FF0000"/>
              </w:rPr>
              <w:t>▲</w:t>
            </w:r>
            <w:r>
              <w:rPr>
                <w:rFonts w:hint="eastAsia" w:ascii="仿宋" w:hAnsi="仿宋" w:eastAsia="仿宋" w:cs="宋体"/>
                <w:spacing w:val="-2"/>
                <w:szCs w:val="21"/>
              </w:rPr>
              <w:t>需提供信创设备证明或信创适配承诺函。</w:t>
            </w:r>
          </w:p>
          <w:p w14:paraId="524649D0">
            <w:pPr>
              <w:numPr>
                <w:ilvl w:val="0"/>
                <w:numId w:val="2"/>
              </w:numPr>
              <w:spacing w:after="0" w:line="240" w:lineRule="auto"/>
              <w:ind w:left="0"/>
              <w:rPr>
                <w:rFonts w:ascii="仿宋" w:hAnsi="仿宋" w:eastAsia="仿宋" w:cs="宋体"/>
                <w:bCs/>
                <w:szCs w:val="21"/>
              </w:rPr>
            </w:pPr>
            <w:r>
              <w:rPr>
                <w:rFonts w:hint="eastAsia" w:ascii="仿宋" w:hAnsi="仿宋" w:eastAsia="仿宋" w:cs="宋体"/>
                <w:bCs/>
                <w:szCs w:val="21"/>
              </w:rPr>
              <w:t>6.为满足应用及服务的扩展与集成，在保持各系统相对独立的同时，促使系统的相互统一、数据共享与互通操作。本次项目要求中标方需根据学校后续业务扩展需求，以及学校统建框架下用户组织、数据归集与项目统筹等要求，遵循以下原则：</w:t>
            </w:r>
          </w:p>
          <w:p w14:paraId="0FDC4875">
            <w:pPr>
              <w:numPr>
                <w:ilvl w:val="0"/>
                <w:numId w:val="2"/>
              </w:numPr>
              <w:spacing w:after="0" w:line="240" w:lineRule="auto"/>
              <w:ind w:left="0"/>
              <w:rPr>
                <w:rFonts w:ascii="仿宋" w:hAnsi="仿宋" w:eastAsia="仿宋" w:cs="宋体"/>
                <w:bCs/>
                <w:szCs w:val="21"/>
              </w:rPr>
            </w:pPr>
            <w:r>
              <w:rPr>
                <w:rFonts w:hint="eastAsia" w:ascii="仿宋" w:hAnsi="仿宋" w:eastAsia="仿宋" w:cs="宋体"/>
                <w:bCs/>
                <w:szCs w:val="21"/>
              </w:rPr>
              <w:t>(1)组织集成要求：应用平台应遵循市学校制定的机构、部门、岗位、教师、学生等基础信息标准，完成对接，确保基础信息的一致性。</w:t>
            </w:r>
          </w:p>
          <w:p w14:paraId="69D7C990">
            <w:pPr>
              <w:numPr>
                <w:ilvl w:val="0"/>
                <w:numId w:val="2"/>
              </w:numPr>
              <w:spacing w:after="0" w:line="240" w:lineRule="auto"/>
              <w:ind w:left="0"/>
              <w:rPr>
                <w:rFonts w:ascii="仿宋" w:hAnsi="仿宋" w:eastAsia="仿宋" w:cs="宋体"/>
                <w:bCs/>
                <w:szCs w:val="21"/>
              </w:rPr>
            </w:pPr>
            <w:r>
              <w:rPr>
                <w:rFonts w:hint="eastAsia" w:ascii="仿宋" w:hAnsi="仿宋" w:eastAsia="仿宋" w:cs="宋体"/>
                <w:bCs/>
                <w:szCs w:val="21"/>
              </w:rPr>
              <w:t>(2)数据归集要求：应用平台应遵循学校制定的数据归集技术规范，中标单位需免费配合学校相关数据运维团队，完成本次项目所采购的)应用平台相关数据实时归集接入教育数据仓库。</w:t>
            </w:r>
          </w:p>
          <w:p w14:paraId="7E0E482C">
            <w:pPr>
              <w:numPr>
                <w:ilvl w:val="0"/>
                <w:numId w:val="2"/>
              </w:numPr>
              <w:spacing w:after="0" w:line="240" w:lineRule="auto"/>
              <w:ind w:left="0"/>
              <w:rPr>
                <w:rFonts w:ascii="仿宋" w:hAnsi="仿宋" w:eastAsia="仿宋" w:cs="宋体"/>
                <w:bCs/>
                <w:szCs w:val="21"/>
              </w:rPr>
            </w:pPr>
            <w:r>
              <w:rPr>
                <w:rFonts w:hint="eastAsia" w:ascii="仿宋" w:hAnsi="仿宋" w:eastAsia="仿宋" w:cs="宋体"/>
                <w:bCs/>
                <w:szCs w:val="21"/>
              </w:rPr>
              <w:t>(3)数据使用要求：应用平台应遵循学校制定的数据使用技术规范，填报数据需求申请和接口对接等操作流程，确保数据正确获取和安全使用。</w:t>
            </w:r>
          </w:p>
          <w:p w14:paraId="66A38CD8">
            <w:pPr>
              <w:numPr>
                <w:ilvl w:val="0"/>
                <w:numId w:val="2"/>
              </w:numPr>
              <w:spacing w:after="0" w:line="240" w:lineRule="auto"/>
              <w:ind w:left="0"/>
              <w:rPr>
                <w:rFonts w:ascii="仿宋" w:hAnsi="仿宋" w:eastAsia="仿宋" w:cs="宋体"/>
                <w:bCs/>
                <w:szCs w:val="21"/>
              </w:rPr>
            </w:pPr>
            <w:r>
              <w:rPr>
                <w:rFonts w:hint="eastAsia" w:ascii="仿宋" w:hAnsi="仿宋" w:eastAsia="仿宋" w:cs="宋体"/>
                <w:bCs/>
                <w:szCs w:val="21"/>
              </w:rPr>
              <w:t>(4)中标方需免费提供本项目实施中和使用过程中与其它相关平台和系统的对接，做好所需要的相关工作。</w:t>
            </w:r>
          </w:p>
          <w:p w14:paraId="3AC9AC72">
            <w:pPr>
              <w:spacing w:after="0" w:line="240" w:lineRule="auto"/>
              <w:rPr>
                <w:rFonts w:ascii="仿宋" w:hAnsi="仿宋" w:eastAsia="仿宋" w:cs="宋体"/>
                <w:spacing w:val="-2"/>
                <w:szCs w:val="21"/>
              </w:rPr>
            </w:pPr>
            <w:r>
              <w:rPr>
                <w:rFonts w:hint="eastAsia" w:ascii="仿宋" w:hAnsi="仿宋" w:eastAsia="仿宋" w:cs="宋体"/>
                <w:bCs/>
                <w:szCs w:val="21"/>
              </w:rPr>
              <w:t>(5)适配标准要求：应用平台应遵循国家相关信创工作要求，主要包括部署环境、操作系统、数据库等。</w:t>
            </w:r>
          </w:p>
          <w:p w14:paraId="63594A7E">
            <w:pPr>
              <w:adjustRightInd w:val="0"/>
              <w:spacing w:after="0" w:line="240" w:lineRule="auto"/>
              <w:rPr>
                <w:rFonts w:ascii="仿宋" w:hAnsi="仿宋" w:eastAsia="仿宋" w:cs="宋体"/>
                <w:b/>
                <w:bCs/>
                <w:spacing w:val="2"/>
                <w:szCs w:val="21"/>
              </w:rPr>
            </w:pPr>
            <w:r>
              <w:rPr>
                <w:rFonts w:hint="eastAsia" w:ascii="仿宋" w:hAnsi="仿宋" w:eastAsia="仿宋" w:cs="宋体"/>
                <w:b/>
                <w:bCs/>
                <w:spacing w:val="2"/>
                <w:szCs w:val="21"/>
              </w:rPr>
              <w:t>二、动画要求</w:t>
            </w:r>
          </w:p>
          <w:p w14:paraId="5A4087C1">
            <w:pPr>
              <w:spacing w:after="0" w:line="240" w:lineRule="auto"/>
              <w:rPr>
                <w:rFonts w:ascii="仿宋" w:hAnsi="仿宋" w:eastAsia="仿宋" w:cs="宋体"/>
                <w:spacing w:val="-2"/>
                <w:szCs w:val="21"/>
              </w:rPr>
            </w:pPr>
            <w:r>
              <w:rPr>
                <w:rFonts w:hint="eastAsia" w:ascii="仿宋" w:hAnsi="仿宋" w:eastAsia="仿宋" w:cs="宋体"/>
                <w:spacing w:val="-2"/>
                <w:szCs w:val="21"/>
              </w:rPr>
              <w:t>1.3D交互式动画</w:t>
            </w:r>
          </w:p>
          <w:p w14:paraId="54115CDF">
            <w:pPr>
              <w:spacing w:after="0" w:line="240" w:lineRule="auto"/>
              <w:rPr>
                <w:rFonts w:ascii="仿宋" w:hAnsi="仿宋" w:eastAsia="仿宋" w:cs="宋体"/>
                <w:spacing w:val="-2"/>
                <w:szCs w:val="21"/>
              </w:rPr>
            </w:pPr>
            <w:r>
              <w:rPr>
                <w:rFonts w:hint="eastAsia" w:ascii="仿宋" w:hAnsi="仿宋" w:eastAsia="仿宋" w:cs="宋体"/>
                <w:spacing w:val="-2"/>
                <w:szCs w:val="21"/>
              </w:rPr>
              <w:t>1）画面尺寸：自适应操作界面；</w:t>
            </w:r>
          </w:p>
          <w:p w14:paraId="64841B67">
            <w:pPr>
              <w:spacing w:after="0" w:line="240" w:lineRule="auto"/>
              <w:rPr>
                <w:rFonts w:ascii="仿宋" w:hAnsi="仿宋" w:eastAsia="仿宋" w:cs="宋体"/>
                <w:spacing w:val="-2"/>
                <w:szCs w:val="21"/>
              </w:rPr>
            </w:pPr>
            <w:r>
              <w:rPr>
                <w:rFonts w:hint="eastAsia" w:ascii="仿宋" w:hAnsi="仿宋" w:eastAsia="仿宋" w:cs="宋体"/>
                <w:spacing w:val="-2"/>
                <w:szCs w:val="21"/>
              </w:rPr>
              <w:t>2）画面不能出现模型错位、组件缺损、跳帧、少帧，无关物体任意位移、缺少等明显漏洞；</w:t>
            </w:r>
          </w:p>
          <w:p w14:paraId="7F55AD33">
            <w:pPr>
              <w:spacing w:after="0" w:line="240" w:lineRule="auto"/>
              <w:rPr>
                <w:rFonts w:ascii="仿宋" w:hAnsi="仿宋" w:eastAsia="仿宋" w:cs="宋体"/>
                <w:spacing w:val="-2"/>
                <w:szCs w:val="21"/>
              </w:rPr>
            </w:pPr>
            <w:r>
              <w:rPr>
                <w:rFonts w:hint="eastAsia" w:ascii="仿宋" w:hAnsi="仿宋" w:eastAsia="仿宋" w:cs="宋体"/>
                <w:spacing w:val="-2"/>
                <w:szCs w:val="21"/>
              </w:rPr>
              <w:t>3）动画内容播放过程中纯静态画面停留时间不得超过4秒；</w:t>
            </w:r>
          </w:p>
          <w:p w14:paraId="744AEA05">
            <w:pPr>
              <w:spacing w:after="0" w:line="240" w:lineRule="auto"/>
              <w:rPr>
                <w:rFonts w:ascii="仿宋" w:hAnsi="仿宋" w:eastAsia="仿宋" w:cs="宋体"/>
                <w:spacing w:val="-2"/>
                <w:szCs w:val="21"/>
              </w:rPr>
            </w:pPr>
            <w:r>
              <w:rPr>
                <w:rFonts w:hint="eastAsia" w:ascii="仿宋" w:hAnsi="仿宋" w:eastAsia="仿宋" w:cs="宋体"/>
                <w:spacing w:val="-2"/>
                <w:szCs w:val="21"/>
              </w:rPr>
              <w:t>4）动画内容中用到的图片素材，必须清晰，不能有图像过于模糊的现象出现。</w:t>
            </w:r>
          </w:p>
          <w:p w14:paraId="49FA2006">
            <w:pPr>
              <w:spacing w:after="0" w:line="240" w:lineRule="auto"/>
              <w:rPr>
                <w:rFonts w:ascii="仿宋" w:hAnsi="仿宋" w:eastAsia="仿宋" w:cs="宋体"/>
                <w:spacing w:val="-2"/>
                <w:szCs w:val="21"/>
              </w:rPr>
            </w:pPr>
            <w:r>
              <w:rPr>
                <w:rFonts w:hint="eastAsia" w:ascii="仿宋" w:hAnsi="仿宋" w:eastAsia="仿宋" w:cs="宋体"/>
                <w:spacing w:val="-2"/>
                <w:szCs w:val="21"/>
              </w:rPr>
              <w:t>2.交互场景设计</w:t>
            </w:r>
          </w:p>
          <w:p w14:paraId="53069908">
            <w:pPr>
              <w:spacing w:after="0" w:line="240" w:lineRule="auto"/>
              <w:rPr>
                <w:rFonts w:ascii="仿宋" w:hAnsi="仿宋" w:eastAsia="仿宋" w:cs="宋体"/>
                <w:spacing w:val="-2"/>
                <w:szCs w:val="21"/>
              </w:rPr>
            </w:pPr>
            <w:r>
              <w:rPr>
                <w:rFonts w:hint="eastAsia" w:ascii="仿宋" w:hAnsi="仿宋" w:eastAsia="仿宋" w:cs="宋体"/>
                <w:spacing w:val="-2"/>
                <w:szCs w:val="21"/>
              </w:rPr>
              <w:t>1）含有直观的菜单界面，用户可以点击选择需要查看的动画（或场景）可进行视角自由切换；</w:t>
            </w:r>
          </w:p>
          <w:p w14:paraId="556DFBA6">
            <w:pPr>
              <w:spacing w:after="0" w:line="240" w:lineRule="auto"/>
              <w:rPr>
                <w:rFonts w:ascii="仿宋" w:hAnsi="仿宋" w:eastAsia="仿宋" w:cs="宋体"/>
                <w:spacing w:val="-2"/>
                <w:szCs w:val="21"/>
              </w:rPr>
            </w:pPr>
            <w:r>
              <w:rPr>
                <w:rFonts w:hint="eastAsia" w:ascii="仿宋" w:hAnsi="仿宋" w:eastAsia="仿宋" w:cs="宋体"/>
                <w:spacing w:val="-2"/>
                <w:szCs w:val="21"/>
              </w:rPr>
              <w:t>2）动画过程中可以修改场景内对象的材质、颜色、状态，可任意修改注释性文本的文字内容；</w:t>
            </w:r>
          </w:p>
          <w:p w14:paraId="37DC3038">
            <w:pPr>
              <w:spacing w:after="0" w:line="240" w:lineRule="auto"/>
              <w:rPr>
                <w:rFonts w:ascii="仿宋" w:hAnsi="仿宋" w:eastAsia="仿宋" w:cs="宋体"/>
                <w:spacing w:val="-2"/>
                <w:szCs w:val="21"/>
              </w:rPr>
            </w:pPr>
            <w:r>
              <w:rPr>
                <w:rFonts w:hint="eastAsia" w:ascii="仿宋" w:hAnsi="仿宋" w:eastAsia="仿宋" w:cs="宋体"/>
                <w:spacing w:val="-2"/>
                <w:szCs w:val="21"/>
              </w:rPr>
              <w:t>3）动画过程中可以任意隐藏、删除不需要的对象，且动画可以正常播放，场景中可以一键快速隐藏界面图标；</w:t>
            </w:r>
          </w:p>
          <w:p w14:paraId="4FA8320D">
            <w:pPr>
              <w:spacing w:after="0" w:line="240" w:lineRule="auto"/>
              <w:rPr>
                <w:rFonts w:ascii="仿宋" w:hAnsi="仿宋" w:eastAsia="仿宋" w:cs="宋体"/>
                <w:spacing w:val="-2"/>
                <w:szCs w:val="21"/>
              </w:rPr>
            </w:pPr>
            <w:r>
              <w:rPr>
                <w:rFonts w:hint="eastAsia" w:ascii="仿宋" w:hAnsi="仿宋" w:eastAsia="仿宋" w:cs="宋体"/>
                <w:spacing w:val="-2"/>
                <w:szCs w:val="21"/>
              </w:rPr>
              <w:t>4）动画过程中可以自由测量、标注三维模型的实际尺寸，便于用户查询，且动画可以正常播放；</w:t>
            </w:r>
          </w:p>
          <w:p w14:paraId="1ED13164">
            <w:pPr>
              <w:spacing w:after="0" w:line="240" w:lineRule="auto"/>
              <w:rPr>
                <w:rFonts w:ascii="仿宋" w:hAnsi="仿宋" w:eastAsia="仿宋" w:cs="宋体"/>
                <w:spacing w:val="-2"/>
                <w:szCs w:val="21"/>
              </w:rPr>
            </w:pPr>
            <w:r>
              <w:rPr>
                <w:rFonts w:hint="eastAsia" w:ascii="仿宋" w:hAnsi="仿宋" w:eastAsia="仿宋" w:cs="宋体"/>
                <w:spacing w:val="-2"/>
                <w:szCs w:val="21"/>
              </w:rPr>
              <w:t>5）支持触控功能，允许在触摸式一体机上手势操控，可进行放大、缩小、旋转视角等操作。</w:t>
            </w:r>
          </w:p>
          <w:p w14:paraId="456AA479">
            <w:pPr>
              <w:spacing w:after="0" w:line="240" w:lineRule="auto"/>
              <w:rPr>
                <w:rFonts w:ascii="仿宋" w:hAnsi="仿宋" w:eastAsia="仿宋" w:cs="宋体"/>
                <w:spacing w:val="-2"/>
                <w:szCs w:val="21"/>
              </w:rPr>
            </w:pPr>
            <w:r>
              <w:rPr>
                <w:rFonts w:hint="eastAsia" w:ascii="仿宋" w:hAnsi="仿宋" w:eastAsia="仿宋" w:cs="宋体"/>
                <w:spacing w:val="-2"/>
                <w:szCs w:val="21"/>
              </w:rPr>
              <w:t>3.动画交付要求</w:t>
            </w:r>
          </w:p>
          <w:p w14:paraId="42B75054">
            <w:pPr>
              <w:spacing w:after="0" w:line="240" w:lineRule="auto"/>
              <w:rPr>
                <w:rFonts w:ascii="仿宋" w:hAnsi="仿宋" w:eastAsia="仿宋" w:cs="宋体"/>
                <w:spacing w:val="-2"/>
                <w:szCs w:val="21"/>
              </w:rPr>
            </w:pPr>
            <w:r>
              <w:rPr>
                <w:rFonts w:hint="eastAsia" w:ascii="仿宋" w:hAnsi="仿宋" w:eastAsia="仿宋" w:cs="宋体"/>
                <w:spacing w:val="-2"/>
                <w:szCs w:val="21"/>
              </w:rPr>
              <w:t>1）基于知识目录汇总所有动画资源形成特色教学备课工具包；</w:t>
            </w:r>
          </w:p>
          <w:p w14:paraId="1D9D1D5F">
            <w:pPr>
              <w:spacing w:after="0" w:line="240" w:lineRule="auto"/>
              <w:rPr>
                <w:rFonts w:ascii="仿宋" w:hAnsi="仿宋" w:eastAsia="仿宋" w:cs="宋体"/>
                <w:spacing w:val="-2"/>
                <w:szCs w:val="21"/>
              </w:rPr>
            </w:pPr>
            <w:r>
              <w:rPr>
                <w:rFonts w:hint="eastAsia" w:ascii="仿宋" w:hAnsi="仿宋" w:eastAsia="仿宋" w:cs="宋体"/>
                <w:spacing w:val="-2"/>
                <w:szCs w:val="21"/>
              </w:rPr>
              <w:t>2）动画资源内置动画播放器，可以不依附于其他软件而独立播放；</w:t>
            </w:r>
          </w:p>
          <w:p w14:paraId="246EAE93">
            <w:pPr>
              <w:spacing w:after="0" w:line="240" w:lineRule="auto"/>
              <w:rPr>
                <w:rFonts w:ascii="仿宋" w:hAnsi="仿宋" w:eastAsia="仿宋" w:cs="宋体"/>
                <w:spacing w:val="-2"/>
                <w:szCs w:val="21"/>
              </w:rPr>
            </w:pPr>
            <w:r>
              <w:rPr>
                <w:rFonts w:hint="eastAsia" w:ascii="仿宋" w:hAnsi="仿宋" w:eastAsia="仿宋" w:cs="宋体"/>
                <w:spacing w:val="-2"/>
                <w:szCs w:val="21"/>
              </w:rPr>
              <w:t>3）提供安全授权认证，确保所开发动画资源只开放给学校指定用户使用，确保动画资源数据的使用安全；</w:t>
            </w:r>
          </w:p>
          <w:p w14:paraId="266CDE33">
            <w:pPr>
              <w:spacing w:after="0" w:line="240" w:lineRule="auto"/>
              <w:rPr>
                <w:rFonts w:ascii="仿宋" w:hAnsi="仿宋" w:eastAsia="仿宋" w:cs="宋体"/>
                <w:spacing w:val="-2"/>
                <w:szCs w:val="21"/>
              </w:rPr>
            </w:pPr>
            <w:r>
              <w:rPr>
                <w:rFonts w:hint="eastAsia" w:ascii="仿宋" w:hAnsi="仿宋" w:eastAsia="仿宋" w:cs="宋体"/>
                <w:spacing w:val="-2"/>
                <w:szCs w:val="21"/>
              </w:rPr>
              <w:t>4）自带截屏、录屏功能，可辅助老师在浏览动画过程中快速获取备课所需的图片、视频教学资源，帮助老师便捷备课；</w:t>
            </w:r>
          </w:p>
          <w:p w14:paraId="2B8E06DE">
            <w:pPr>
              <w:spacing w:after="0" w:line="240" w:lineRule="auto"/>
              <w:rPr>
                <w:rFonts w:ascii="仿宋" w:hAnsi="仿宋" w:eastAsia="仿宋" w:cs="宋体"/>
                <w:spacing w:val="-2"/>
                <w:szCs w:val="21"/>
              </w:rPr>
            </w:pPr>
            <w:r>
              <w:rPr>
                <w:rFonts w:hint="eastAsia" w:ascii="仿宋" w:hAnsi="仿宋" w:eastAsia="仿宋" w:cs="宋体"/>
                <w:spacing w:val="-2"/>
                <w:szCs w:val="21"/>
              </w:rPr>
              <w:t>5）动画具备互动提示按钮；</w:t>
            </w:r>
          </w:p>
          <w:p w14:paraId="2F259901">
            <w:pPr>
              <w:spacing w:after="0" w:line="240" w:lineRule="auto"/>
              <w:rPr>
                <w:rFonts w:ascii="仿宋" w:hAnsi="仿宋" w:eastAsia="仿宋" w:cs="宋体"/>
                <w:spacing w:val="-2"/>
                <w:szCs w:val="21"/>
              </w:rPr>
            </w:pPr>
            <w:r>
              <w:rPr>
                <w:rFonts w:hint="eastAsia" w:ascii="仿宋" w:hAnsi="仿宋" w:eastAsia="仿宋" w:cs="宋体"/>
                <w:spacing w:val="-2"/>
                <w:szCs w:val="21"/>
              </w:rPr>
              <w:t>6）具备资源搜索查询功能。</w:t>
            </w:r>
          </w:p>
          <w:p w14:paraId="3EB0B6F0">
            <w:pPr>
              <w:adjustRightInd w:val="0"/>
              <w:spacing w:after="0" w:line="240" w:lineRule="auto"/>
              <w:rPr>
                <w:rFonts w:ascii="仿宋" w:hAnsi="仿宋" w:eastAsia="仿宋" w:cs="宋体"/>
                <w:b/>
                <w:bCs/>
                <w:spacing w:val="2"/>
                <w:szCs w:val="21"/>
              </w:rPr>
            </w:pPr>
            <w:r>
              <w:rPr>
                <w:rFonts w:hint="eastAsia" w:ascii="仿宋" w:hAnsi="仿宋" w:eastAsia="仿宋" w:cs="宋体"/>
                <w:b/>
                <w:bCs/>
                <w:spacing w:val="2"/>
                <w:szCs w:val="21"/>
              </w:rPr>
              <w:t>三、其他要求</w:t>
            </w:r>
          </w:p>
          <w:p w14:paraId="06802727">
            <w:pPr>
              <w:spacing w:after="0" w:line="240" w:lineRule="auto"/>
              <w:rPr>
                <w:rFonts w:ascii="仿宋" w:hAnsi="仿宋" w:eastAsia="仿宋" w:cs="宋体"/>
                <w:spacing w:val="-2"/>
                <w:szCs w:val="21"/>
              </w:rPr>
            </w:pPr>
            <w:r>
              <w:rPr>
                <w:rFonts w:ascii="仿宋" w:hAnsi="仿宋" w:eastAsia="仿宋" w:cs="宋体"/>
                <w:spacing w:val="-2"/>
                <w:szCs w:val="21"/>
              </w:rPr>
              <w:t>为满足应用及服务的扩展与集成，在保持各系统相对独立的同时，促使系统的相互统一、数据共享与互通操作。本次项目要求中标方需根据学校后续业务扩展需求，以及学校统建框架下用户组织、数据归集与项目统筹等要求，遵循以下原则：</w:t>
            </w:r>
          </w:p>
          <w:p w14:paraId="06166D91">
            <w:pPr>
              <w:spacing w:after="0" w:line="240" w:lineRule="auto"/>
              <w:rPr>
                <w:rFonts w:ascii="仿宋" w:hAnsi="仿宋" w:eastAsia="仿宋" w:cs="宋体"/>
                <w:spacing w:val="-2"/>
                <w:szCs w:val="21"/>
              </w:rPr>
            </w:pPr>
            <w:r>
              <w:rPr>
                <w:rFonts w:ascii="仿宋" w:hAnsi="仿宋" w:eastAsia="仿宋" w:cs="宋体"/>
                <w:spacing w:val="-2"/>
                <w:szCs w:val="21"/>
              </w:rPr>
              <w:t>(1)组织集成要求：应用平台应遵循市学校制定的机构、部门、岗位、教师、学生等基础信息标准，完成对接，确保基础信息的一致性。</w:t>
            </w:r>
          </w:p>
          <w:p w14:paraId="73609261">
            <w:pPr>
              <w:spacing w:after="0" w:line="240" w:lineRule="auto"/>
              <w:rPr>
                <w:rFonts w:ascii="仿宋" w:hAnsi="仿宋" w:eastAsia="仿宋" w:cs="宋体"/>
                <w:spacing w:val="-2"/>
                <w:szCs w:val="21"/>
              </w:rPr>
            </w:pPr>
            <w:r>
              <w:rPr>
                <w:rFonts w:ascii="仿宋" w:hAnsi="仿宋" w:eastAsia="仿宋" w:cs="宋体"/>
                <w:spacing w:val="-2"/>
                <w:szCs w:val="21"/>
              </w:rPr>
              <w:t>(2)数据归集要求：应用平台应遵循学校制定的数据归集技术规范，中标单位需免费配合学校相关数据运维团队，完成本次项目所采购的)应用平台相关数据实时归集接入教育数据仓库。</w:t>
            </w:r>
          </w:p>
          <w:p w14:paraId="6937E0AC">
            <w:pPr>
              <w:spacing w:after="0" w:line="240" w:lineRule="auto"/>
              <w:rPr>
                <w:rFonts w:ascii="仿宋" w:hAnsi="仿宋" w:eastAsia="仿宋" w:cs="宋体"/>
                <w:spacing w:val="-2"/>
                <w:szCs w:val="21"/>
              </w:rPr>
            </w:pPr>
            <w:r>
              <w:rPr>
                <w:rFonts w:ascii="仿宋" w:hAnsi="仿宋" w:eastAsia="仿宋" w:cs="宋体"/>
                <w:spacing w:val="-2"/>
                <w:szCs w:val="21"/>
              </w:rPr>
              <w:t>(3)数据使用要求：应用平台应遵循学校制定的数据使用技术规范，填报数据需求申请和接口对接等操作流程，确保数据正确获取和安全使用。</w:t>
            </w:r>
          </w:p>
          <w:p w14:paraId="3502E1F4">
            <w:pPr>
              <w:spacing w:after="0" w:line="240" w:lineRule="auto"/>
              <w:rPr>
                <w:rFonts w:ascii="仿宋" w:hAnsi="仿宋" w:eastAsia="仿宋" w:cs="宋体"/>
                <w:spacing w:val="-2"/>
                <w:szCs w:val="21"/>
              </w:rPr>
            </w:pPr>
            <w:r>
              <w:rPr>
                <w:rFonts w:ascii="仿宋" w:hAnsi="仿宋" w:eastAsia="仿宋" w:cs="宋体"/>
                <w:spacing w:val="-2"/>
                <w:szCs w:val="21"/>
              </w:rPr>
              <w:t>(4)中标方需免费提供本项目实施中和使用过程中与其它相关平台和系统的对接，做好所需要的相关工作。</w:t>
            </w:r>
          </w:p>
          <w:p w14:paraId="60CDD5C3">
            <w:pPr>
              <w:spacing w:after="0" w:line="240" w:lineRule="auto"/>
              <w:rPr>
                <w:rFonts w:ascii="仿宋" w:hAnsi="仿宋" w:eastAsia="仿宋" w:cs="宋体"/>
                <w:spacing w:val="-2"/>
                <w:szCs w:val="21"/>
              </w:rPr>
            </w:pPr>
            <w:r>
              <w:rPr>
                <w:rFonts w:ascii="仿宋" w:hAnsi="仿宋" w:eastAsia="仿宋" w:cs="宋体"/>
                <w:spacing w:val="-2"/>
                <w:szCs w:val="21"/>
              </w:rPr>
              <w:t>(5)适配标准要求：应用平台应遵循国家相关信创工作要求，主要包括部署环境、操作系统、数据库等。</w:t>
            </w:r>
          </w:p>
        </w:tc>
      </w:tr>
      <w:tr w14:paraId="6231A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7" w:type="pct"/>
            <w:vMerge w:val="continue"/>
            <w:shd w:val="clear" w:color="auto" w:fill="auto"/>
            <w:vAlign w:val="center"/>
          </w:tcPr>
          <w:p w14:paraId="4B4A9496">
            <w:pPr>
              <w:widowControl/>
              <w:jc w:val="center"/>
              <w:rPr>
                <w:rFonts w:ascii="仿宋" w:hAnsi="仿宋" w:eastAsia="仿宋" w:cs="宋体"/>
                <w:color w:val="000000"/>
                <w:kern w:val="0"/>
                <w:szCs w:val="21"/>
                <w:highlight w:val="yellow"/>
              </w:rPr>
            </w:pPr>
          </w:p>
        </w:tc>
        <w:tc>
          <w:tcPr>
            <w:tcW w:w="459" w:type="pct"/>
            <w:vMerge w:val="continue"/>
            <w:shd w:val="clear" w:color="auto" w:fill="auto"/>
            <w:vAlign w:val="center"/>
          </w:tcPr>
          <w:p w14:paraId="33ACBADA">
            <w:pPr>
              <w:widowControl/>
              <w:jc w:val="center"/>
              <w:rPr>
                <w:rFonts w:ascii="仿宋" w:hAnsi="仿宋" w:eastAsia="仿宋" w:cs="宋体"/>
                <w:kern w:val="0"/>
                <w:szCs w:val="21"/>
                <w:highlight w:val="yellow"/>
              </w:rPr>
            </w:pPr>
          </w:p>
        </w:tc>
        <w:tc>
          <w:tcPr>
            <w:tcW w:w="456" w:type="pct"/>
            <w:vAlign w:val="center"/>
          </w:tcPr>
          <w:p w14:paraId="55BF409F">
            <w:pPr>
              <w:spacing w:after="0" w:line="240" w:lineRule="auto"/>
              <w:rPr>
                <w:rFonts w:ascii="仿宋" w:hAnsi="仿宋" w:eastAsia="仿宋" w:cs="仿宋"/>
                <w:b/>
                <w:bCs/>
                <w:highlight w:val="yellow"/>
              </w:rPr>
            </w:pPr>
            <w:r>
              <w:rPr>
                <w:rFonts w:hint="eastAsia" w:ascii="仿宋" w:hAnsi="仿宋" w:eastAsia="仿宋" w:cs="仿宋"/>
                <w:b/>
                <w:bCs/>
              </w:rPr>
              <w:t>模块1-常用量具</w:t>
            </w:r>
          </w:p>
        </w:tc>
        <w:tc>
          <w:tcPr>
            <w:tcW w:w="3886" w:type="pct"/>
            <w:tcBorders>
              <w:top w:val="single" w:color="000000" w:sz="4" w:space="0"/>
              <w:left w:val="single" w:color="000000" w:sz="4" w:space="0"/>
              <w:right w:val="single" w:color="000000" w:sz="4" w:space="0"/>
            </w:tcBorders>
            <w:vAlign w:val="center"/>
          </w:tcPr>
          <w:p w14:paraId="07EDB83D">
            <w:pPr>
              <w:spacing w:after="0" w:line="240" w:lineRule="auto"/>
              <w:rPr>
                <w:rFonts w:ascii="仿宋" w:hAnsi="仿宋" w:eastAsia="仿宋" w:cs="仿宋"/>
              </w:rPr>
            </w:pPr>
            <w:r>
              <w:rPr>
                <w:rFonts w:hint="eastAsia" w:ascii="仿宋" w:hAnsi="仿宋" w:eastAsia="仿宋" w:cs="仿宋"/>
              </w:rPr>
              <w:t>1.内径千分尺（3D交互式动画，smg格式）</w:t>
            </w:r>
          </w:p>
          <w:p w14:paraId="21BE4B1A">
            <w:pPr>
              <w:spacing w:after="0" w:line="240" w:lineRule="auto"/>
              <w:rPr>
                <w:rFonts w:ascii="仿宋" w:hAnsi="仿宋" w:eastAsia="仿宋" w:cs="仿宋"/>
              </w:rPr>
            </w:pPr>
            <w:r>
              <w:rPr>
                <w:rFonts w:hint="eastAsia" w:ascii="仿宋" w:hAnsi="仿宋" w:eastAsia="仿宋" w:cs="仿宋"/>
              </w:rPr>
              <w:t>内径千分尺的结构介绍、使用方法讲解及如何读数</w:t>
            </w:r>
          </w:p>
          <w:p w14:paraId="05C94924">
            <w:pPr>
              <w:spacing w:after="0" w:line="240" w:lineRule="auto"/>
              <w:rPr>
                <w:rFonts w:ascii="仿宋" w:hAnsi="仿宋" w:eastAsia="仿宋" w:cs="仿宋"/>
              </w:rPr>
            </w:pPr>
            <w:r>
              <w:rPr>
                <w:rFonts w:hint="eastAsia" w:ascii="仿宋" w:hAnsi="仿宋" w:eastAsia="仿宋" w:cs="仿宋"/>
              </w:rPr>
              <w:t>2.外径千分尺（3D交互式动画，smg格式）</w:t>
            </w:r>
          </w:p>
          <w:p w14:paraId="74BE2004">
            <w:pPr>
              <w:spacing w:after="0" w:line="240" w:lineRule="auto"/>
              <w:rPr>
                <w:rFonts w:ascii="仿宋" w:hAnsi="仿宋" w:eastAsia="仿宋" w:cs="仿宋"/>
              </w:rPr>
            </w:pPr>
            <w:r>
              <w:rPr>
                <w:rFonts w:hint="eastAsia" w:ascii="仿宋" w:hAnsi="仿宋" w:eastAsia="仿宋" w:cs="仿宋"/>
              </w:rPr>
              <w:t>外径千分尺的结构介绍、使用方法讲解及如何读数</w:t>
            </w:r>
          </w:p>
          <w:p w14:paraId="363C4DDE">
            <w:pPr>
              <w:spacing w:after="0" w:line="240" w:lineRule="auto"/>
              <w:rPr>
                <w:rFonts w:ascii="仿宋" w:hAnsi="仿宋" w:eastAsia="仿宋" w:cs="仿宋"/>
              </w:rPr>
            </w:pPr>
            <w:r>
              <w:rPr>
                <w:rFonts w:hint="eastAsia" w:ascii="仿宋" w:hAnsi="仿宋" w:eastAsia="仿宋" w:cs="仿宋"/>
              </w:rPr>
              <w:t>3.游标卡尺（3D交互式动画，smg格式）</w:t>
            </w:r>
          </w:p>
          <w:p w14:paraId="238B43FA">
            <w:pPr>
              <w:spacing w:after="0" w:line="240" w:lineRule="auto"/>
              <w:rPr>
                <w:rFonts w:ascii="仿宋" w:hAnsi="仿宋" w:eastAsia="仿宋" w:cs="仿宋"/>
              </w:rPr>
            </w:pPr>
            <w:r>
              <w:rPr>
                <w:rFonts w:hint="eastAsia" w:ascii="仿宋" w:hAnsi="仿宋" w:eastAsia="仿宋" w:cs="仿宋"/>
              </w:rPr>
              <w:t>游标卡尺的结构介绍、测量方法（外径测量、内径测量、深度测量）及读数方法</w:t>
            </w:r>
          </w:p>
          <w:p w14:paraId="5D460CF4">
            <w:pPr>
              <w:spacing w:after="0" w:line="240" w:lineRule="auto"/>
              <w:rPr>
                <w:rFonts w:ascii="仿宋" w:hAnsi="仿宋" w:eastAsia="仿宋" w:cs="仿宋"/>
              </w:rPr>
            </w:pPr>
            <w:r>
              <w:rPr>
                <w:rFonts w:hint="eastAsia" w:ascii="仿宋" w:hAnsi="仿宋" w:eastAsia="仿宋" w:cs="仿宋"/>
              </w:rPr>
              <w:t>4.高度游标卡尺（3D交互式动画，smg格式）</w:t>
            </w:r>
          </w:p>
          <w:p w14:paraId="7ED9F2C0">
            <w:pPr>
              <w:spacing w:after="0" w:line="240" w:lineRule="auto"/>
              <w:rPr>
                <w:rFonts w:ascii="仿宋" w:hAnsi="仿宋" w:eastAsia="仿宋" w:cs="仿宋"/>
              </w:rPr>
            </w:pPr>
            <w:r>
              <w:rPr>
                <w:rFonts w:hint="eastAsia" w:ascii="仿宋" w:hAnsi="仿宋" w:eastAsia="仿宋" w:cs="仿宋"/>
              </w:rPr>
              <w:t>高度游标尺的结构展示、使用方法（用于测量、用于划线）</w:t>
            </w:r>
          </w:p>
          <w:p w14:paraId="3F4883A1">
            <w:pPr>
              <w:spacing w:after="0" w:line="240" w:lineRule="auto"/>
              <w:rPr>
                <w:rFonts w:ascii="仿宋" w:hAnsi="仿宋" w:eastAsia="仿宋" w:cs="仿宋"/>
              </w:rPr>
            </w:pPr>
            <w:r>
              <w:rPr>
                <w:rFonts w:hint="eastAsia" w:ascii="仿宋" w:hAnsi="仿宋" w:eastAsia="仿宋" w:cs="仿宋"/>
              </w:rPr>
              <w:t>5.深度游标尺（3D交互式动画，smg格式）</w:t>
            </w:r>
          </w:p>
          <w:p w14:paraId="5666D514">
            <w:pPr>
              <w:spacing w:after="0" w:line="240" w:lineRule="auto"/>
              <w:rPr>
                <w:rFonts w:ascii="仿宋" w:hAnsi="仿宋" w:eastAsia="仿宋" w:cs="仿宋"/>
              </w:rPr>
            </w:pPr>
            <w:r>
              <w:rPr>
                <w:rFonts w:hint="eastAsia" w:ascii="仿宋" w:hAnsi="仿宋" w:eastAsia="仿宋" w:cs="仿宋"/>
              </w:rPr>
              <w:t>深度游标尺的用途、结构展示、刻线原理及测量读数</w:t>
            </w:r>
          </w:p>
          <w:p w14:paraId="41CD0820">
            <w:pPr>
              <w:spacing w:after="0" w:line="240" w:lineRule="auto"/>
              <w:rPr>
                <w:rFonts w:ascii="仿宋" w:hAnsi="仿宋" w:eastAsia="仿宋" w:cs="仿宋"/>
              </w:rPr>
            </w:pPr>
            <w:r>
              <w:rPr>
                <w:rFonts w:hint="eastAsia" w:ascii="仿宋" w:hAnsi="仿宋" w:eastAsia="仿宋" w:cs="仿宋"/>
              </w:rPr>
              <w:t>6.光滑极限量规（3D交互式动画，smg格式）</w:t>
            </w:r>
          </w:p>
          <w:p w14:paraId="064A2744">
            <w:pPr>
              <w:spacing w:after="0" w:line="240" w:lineRule="auto"/>
              <w:rPr>
                <w:rFonts w:ascii="仿宋" w:hAnsi="仿宋" w:eastAsia="仿宋" w:cs="仿宋"/>
              </w:rPr>
            </w:pPr>
            <w:r>
              <w:rPr>
                <w:rFonts w:hint="eastAsia" w:ascii="仿宋" w:hAnsi="仿宋" w:eastAsia="仿宋" w:cs="仿宋"/>
              </w:rPr>
              <w:t>光滑极限量规的分类、用途、通止端的讲解及检测的正误对比</w:t>
            </w:r>
          </w:p>
          <w:p w14:paraId="13C365A6">
            <w:pPr>
              <w:spacing w:after="0" w:line="240" w:lineRule="auto"/>
              <w:rPr>
                <w:rFonts w:ascii="仿宋" w:hAnsi="仿宋" w:eastAsia="仿宋" w:cs="仿宋"/>
              </w:rPr>
            </w:pPr>
            <w:r>
              <w:rPr>
                <w:rFonts w:hint="eastAsia" w:ascii="仿宋" w:hAnsi="仿宋" w:eastAsia="仿宋" w:cs="仿宋"/>
              </w:rPr>
              <w:t>7.螺纹规（3D交互式动画，smg格式）</w:t>
            </w:r>
          </w:p>
          <w:p w14:paraId="6C24CE05">
            <w:pPr>
              <w:spacing w:after="0" w:line="240" w:lineRule="auto"/>
              <w:rPr>
                <w:rFonts w:ascii="仿宋" w:hAnsi="仿宋" w:eastAsia="仿宋" w:cs="仿宋"/>
              </w:rPr>
            </w:pPr>
            <w:r>
              <w:rPr>
                <w:rFonts w:hint="eastAsia" w:ascii="仿宋" w:hAnsi="仿宋" w:eastAsia="仿宋" w:cs="仿宋"/>
              </w:rPr>
              <w:t>螺纹塞规与螺纹环规的通止端讲解及检测过程</w:t>
            </w:r>
          </w:p>
          <w:p w14:paraId="126E7862">
            <w:pPr>
              <w:spacing w:after="0" w:line="240" w:lineRule="auto"/>
              <w:rPr>
                <w:rFonts w:ascii="仿宋" w:hAnsi="仿宋" w:eastAsia="仿宋" w:cs="仿宋"/>
              </w:rPr>
            </w:pPr>
            <w:r>
              <w:rPr>
                <w:rFonts w:hint="eastAsia" w:ascii="仿宋" w:hAnsi="仿宋" w:eastAsia="仿宋" w:cs="仿宋"/>
              </w:rPr>
              <w:t>8.磁座百分表（3D交互式动画，smg格式）</w:t>
            </w:r>
          </w:p>
          <w:p w14:paraId="237C2490">
            <w:pPr>
              <w:spacing w:after="0" w:line="240" w:lineRule="auto"/>
              <w:rPr>
                <w:rFonts w:ascii="仿宋" w:hAnsi="仿宋" w:eastAsia="仿宋" w:cs="仿宋"/>
              </w:rPr>
            </w:pPr>
            <w:r>
              <w:rPr>
                <w:rFonts w:hint="eastAsia" w:ascii="仿宋" w:hAnsi="仿宋" w:eastAsia="仿宋" w:cs="仿宋"/>
              </w:rPr>
              <w:t>磁座百分表的组成结构、使用方法（径向跳动、断面跳动、打直线度）</w:t>
            </w:r>
          </w:p>
          <w:p w14:paraId="704BEFCD">
            <w:pPr>
              <w:spacing w:after="0" w:line="240" w:lineRule="auto"/>
              <w:rPr>
                <w:rFonts w:ascii="仿宋" w:hAnsi="仿宋" w:eastAsia="仿宋" w:cs="仿宋"/>
              </w:rPr>
            </w:pPr>
            <w:r>
              <w:rPr>
                <w:rFonts w:hint="eastAsia" w:ascii="仿宋" w:hAnsi="仿宋" w:eastAsia="仿宋" w:cs="仿宋"/>
              </w:rPr>
              <w:t>9.杠杆百分表（3D交互式动画，smg格式）</w:t>
            </w:r>
          </w:p>
          <w:p w14:paraId="0AA3C767">
            <w:pPr>
              <w:spacing w:after="0" w:line="240" w:lineRule="auto"/>
              <w:rPr>
                <w:rFonts w:ascii="仿宋" w:hAnsi="仿宋" w:eastAsia="仿宋" w:cs="仿宋"/>
              </w:rPr>
            </w:pPr>
            <w:r>
              <w:rPr>
                <w:rFonts w:hint="eastAsia" w:ascii="仿宋" w:hAnsi="仿宋" w:eastAsia="仿宋" w:cs="仿宋"/>
              </w:rPr>
              <w:t>杠杆百分表的结构展示、使用方法（圆度测量、平面度测量、对称度测量）</w:t>
            </w:r>
          </w:p>
          <w:p w14:paraId="5813F90C">
            <w:pPr>
              <w:spacing w:after="0" w:line="240" w:lineRule="auto"/>
              <w:rPr>
                <w:rFonts w:ascii="仿宋" w:hAnsi="仿宋" w:eastAsia="仿宋" w:cs="仿宋"/>
              </w:rPr>
            </w:pPr>
            <w:r>
              <w:rPr>
                <w:rFonts w:hint="eastAsia" w:ascii="仿宋" w:hAnsi="仿宋" w:eastAsia="仿宋" w:cs="仿宋"/>
              </w:rPr>
              <w:t>10.内径量表（3D交互式动画，smg格式）</w:t>
            </w:r>
          </w:p>
          <w:p w14:paraId="2B358F3C">
            <w:pPr>
              <w:spacing w:after="0" w:line="240" w:lineRule="auto"/>
              <w:rPr>
                <w:rFonts w:ascii="仿宋" w:hAnsi="仿宋" w:eastAsia="仿宋" w:cs="仿宋"/>
              </w:rPr>
            </w:pPr>
            <w:r>
              <w:rPr>
                <w:rFonts w:hint="eastAsia" w:ascii="仿宋" w:hAnsi="仿宋" w:eastAsia="仿宋" w:cs="仿宋"/>
              </w:rPr>
              <w:t>内径量表的结构介绍、刻线原理及使用方法的详细讲解</w:t>
            </w:r>
          </w:p>
          <w:p w14:paraId="12DD53D4">
            <w:pPr>
              <w:spacing w:after="0" w:line="240" w:lineRule="auto"/>
              <w:rPr>
                <w:rFonts w:ascii="仿宋" w:hAnsi="仿宋" w:eastAsia="仿宋" w:cs="仿宋"/>
              </w:rPr>
            </w:pPr>
            <w:r>
              <w:rPr>
                <w:rFonts w:hint="eastAsia" w:ascii="仿宋" w:hAnsi="仿宋" w:eastAsia="仿宋" w:cs="仿宋"/>
              </w:rPr>
              <w:t>11.万能角度尺（3D交互式动画，smg格式）</w:t>
            </w:r>
          </w:p>
          <w:p w14:paraId="5677DDCB">
            <w:pPr>
              <w:spacing w:after="0" w:line="240" w:lineRule="auto"/>
              <w:rPr>
                <w:rFonts w:ascii="仿宋" w:hAnsi="仿宋" w:eastAsia="仿宋" w:cs="仿宋"/>
              </w:rPr>
            </w:pPr>
            <w:r>
              <w:rPr>
                <w:rFonts w:hint="eastAsia" w:ascii="仿宋" w:hAnsi="仿宋" w:eastAsia="仿宋" w:cs="仿宋"/>
              </w:rPr>
              <w:t>万能角度尺的结构展示、刻线原理、测量角度讲解（0°-50°、50°-140°、140°-230°、230°-320°）</w:t>
            </w:r>
          </w:p>
          <w:p w14:paraId="0EEF40C9">
            <w:pPr>
              <w:spacing w:after="0" w:line="240" w:lineRule="auto"/>
              <w:rPr>
                <w:rFonts w:ascii="仿宋" w:hAnsi="仿宋" w:eastAsia="仿宋" w:cs="仿宋"/>
              </w:rPr>
            </w:pPr>
            <w:r>
              <w:rPr>
                <w:rFonts w:hint="eastAsia" w:ascii="仿宋" w:hAnsi="仿宋" w:eastAsia="仿宋" w:cs="仿宋"/>
              </w:rPr>
              <w:t>12.90°角尺（3D交互式动画，smg格式）</w:t>
            </w:r>
          </w:p>
          <w:p w14:paraId="64D9DEBD">
            <w:pPr>
              <w:spacing w:after="0" w:line="240" w:lineRule="auto"/>
              <w:rPr>
                <w:rFonts w:ascii="仿宋" w:hAnsi="仿宋" w:eastAsia="仿宋" w:cs="仿宋"/>
              </w:rPr>
            </w:pPr>
            <w:r>
              <w:rPr>
                <w:rFonts w:hint="eastAsia" w:ascii="仿宋" w:hAnsi="仿宋" w:eastAsia="仿宋" w:cs="仿宋"/>
              </w:rPr>
              <w:t>90°角尺的结构介绍及使用方法</w:t>
            </w:r>
          </w:p>
          <w:p w14:paraId="5E36961A">
            <w:pPr>
              <w:spacing w:after="0" w:line="240" w:lineRule="auto"/>
              <w:rPr>
                <w:rFonts w:ascii="仿宋" w:hAnsi="仿宋" w:eastAsia="仿宋" w:cs="仿宋"/>
              </w:rPr>
            </w:pPr>
            <w:r>
              <w:rPr>
                <w:rFonts w:hint="eastAsia" w:ascii="仿宋" w:hAnsi="仿宋" w:eastAsia="仿宋" w:cs="仿宋"/>
              </w:rPr>
              <w:t>13.塞尺（3D交互式动画，smg格式）</w:t>
            </w:r>
          </w:p>
          <w:p w14:paraId="50C2757A">
            <w:pPr>
              <w:spacing w:after="0" w:line="240" w:lineRule="auto"/>
              <w:rPr>
                <w:rFonts w:ascii="仿宋" w:hAnsi="仿宋" w:eastAsia="仿宋" w:cs="仿宋"/>
                <w:szCs w:val="21"/>
              </w:rPr>
            </w:pPr>
            <w:r>
              <w:rPr>
                <w:rFonts w:hint="eastAsia" w:ascii="仿宋" w:hAnsi="仿宋" w:eastAsia="仿宋" w:cs="仿宋"/>
              </w:rPr>
              <w:t>塞尺的结构介绍及使用方法</w:t>
            </w:r>
          </w:p>
        </w:tc>
      </w:tr>
      <w:tr w14:paraId="4AEA5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7" w:type="pct"/>
            <w:vMerge w:val="continue"/>
            <w:shd w:val="clear" w:color="auto" w:fill="auto"/>
            <w:vAlign w:val="center"/>
          </w:tcPr>
          <w:p w14:paraId="26B744A7">
            <w:pPr>
              <w:widowControl/>
              <w:jc w:val="center"/>
              <w:rPr>
                <w:rFonts w:ascii="仿宋" w:hAnsi="仿宋" w:eastAsia="仿宋" w:cs="宋体"/>
                <w:color w:val="000000"/>
                <w:kern w:val="0"/>
                <w:szCs w:val="21"/>
                <w:highlight w:val="yellow"/>
              </w:rPr>
            </w:pPr>
          </w:p>
        </w:tc>
        <w:tc>
          <w:tcPr>
            <w:tcW w:w="459" w:type="pct"/>
            <w:vMerge w:val="continue"/>
            <w:shd w:val="clear" w:color="auto" w:fill="auto"/>
            <w:vAlign w:val="center"/>
          </w:tcPr>
          <w:p w14:paraId="6F795AC7">
            <w:pPr>
              <w:widowControl/>
              <w:jc w:val="center"/>
              <w:rPr>
                <w:rFonts w:ascii="仿宋" w:hAnsi="仿宋" w:eastAsia="仿宋" w:cs="宋体"/>
                <w:kern w:val="0"/>
                <w:szCs w:val="21"/>
                <w:highlight w:val="yellow"/>
              </w:rPr>
            </w:pPr>
          </w:p>
        </w:tc>
        <w:tc>
          <w:tcPr>
            <w:tcW w:w="456" w:type="pct"/>
            <w:vAlign w:val="center"/>
          </w:tcPr>
          <w:p w14:paraId="752E5B95">
            <w:pPr>
              <w:spacing w:after="0" w:line="240" w:lineRule="auto"/>
              <w:rPr>
                <w:rFonts w:ascii="仿宋" w:hAnsi="仿宋" w:eastAsia="仿宋" w:cs="仿宋"/>
                <w:b/>
                <w:bCs/>
              </w:rPr>
            </w:pPr>
            <w:r>
              <w:rPr>
                <w:rFonts w:hint="eastAsia" w:ascii="仿宋" w:hAnsi="仿宋" w:eastAsia="仿宋" w:cs="仿宋"/>
                <w:b/>
                <w:bCs/>
              </w:rPr>
              <w:t>模块2-职业素养</w:t>
            </w:r>
          </w:p>
        </w:tc>
        <w:tc>
          <w:tcPr>
            <w:tcW w:w="3886" w:type="pct"/>
            <w:tcBorders>
              <w:top w:val="single" w:color="000000" w:sz="4" w:space="0"/>
              <w:left w:val="single" w:color="000000" w:sz="4" w:space="0"/>
              <w:right w:val="single" w:color="000000" w:sz="4" w:space="0"/>
            </w:tcBorders>
            <w:vAlign w:val="center"/>
          </w:tcPr>
          <w:p w14:paraId="2677375E">
            <w:pPr>
              <w:spacing w:after="0" w:line="240" w:lineRule="auto"/>
              <w:rPr>
                <w:rFonts w:ascii="仿宋" w:hAnsi="仿宋" w:eastAsia="仿宋" w:cs="仿宋"/>
              </w:rPr>
            </w:pPr>
            <w:r>
              <w:rPr>
                <w:rFonts w:hint="eastAsia" w:ascii="仿宋" w:hAnsi="仿宋" w:eastAsia="仿宋" w:cs="仿宋"/>
              </w:rPr>
              <w:t>1.职业素养（3D交互式动画，smg格式）</w:t>
            </w:r>
          </w:p>
          <w:p w14:paraId="2E27A600">
            <w:pPr>
              <w:spacing w:after="0" w:line="240" w:lineRule="auto"/>
              <w:rPr>
                <w:rFonts w:ascii="仿宋" w:hAnsi="仿宋" w:eastAsia="仿宋" w:cs="仿宋"/>
                <w:szCs w:val="21"/>
              </w:rPr>
            </w:pPr>
            <w:r>
              <w:rPr>
                <w:rFonts w:hint="eastAsia" w:ascii="仿宋" w:hAnsi="仿宋" w:eastAsia="仿宋" w:cs="仿宋"/>
              </w:rPr>
              <w:t>主要讲解程序的处理、工量具的摆放、维护与保养</w:t>
            </w:r>
          </w:p>
        </w:tc>
      </w:tr>
      <w:tr w14:paraId="72135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7" w:type="pct"/>
            <w:vMerge w:val="continue"/>
            <w:shd w:val="clear" w:color="auto" w:fill="auto"/>
            <w:vAlign w:val="center"/>
          </w:tcPr>
          <w:p w14:paraId="52909AC4">
            <w:pPr>
              <w:widowControl/>
              <w:jc w:val="center"/>
              <w:rPr>
                <w:rFonts w:ascii="仿宋" w:hAnsi="仿宋" w:eastAsia="仿宋" w:cs="宋体"/>
                <w:color w:val="000000"/>
                <w:kern w:val="0"/>
                <w:szCs w:val="21"/>
                <w:highlight w:val="yellow"/>
              </w:rPr>
            </w:pPr>
          </w:p>
        </w:tc>
        <w:tc>
          <w:tcPr>
            <w:tcW w:w="459" w:type="pct"/>
            <w:vMerge w:val="continue"/>
            <w:shd w:val="clear" w:color="auto" w:fill="auto"/>
            <w:vAlign w:val="center"/>
          </w:tcPr>
          <w:p w14:paraId="74EAD9FD">
            <w:pPr>
              <w:widowControl/>
              <w:jc w:val="center"/>
              <w:rPr>
                <w:rFonts w:ascii="仿宋" w:hAnsi="仿宋" w:eastAsia="仿宋" w:cs="宋体"/>
                <w:kern w:val="0"/>
                <w:szCs w:val="21"/>
                <w:highlight w:val="yellow"/>
              </w:rPr>
            </w:pPr>
          </w:p>
        </w:tc>
        <w:tc>
          <w:tcPr>
            <w:tcW w:w="456" w:type="pct"/>
            <w:vAlign w:val="center"/>
          </w:tcPr>
          <w:p w14:paraId="154DCB4F">
            <w:pPr>
              <w:spacing w:after="0" w:line="240" w:lineRule="auto"/>
              <w:rPr>
                <w:rFonts w:ascii="仿宋" w:hAnsi="仿宋" w:eastAsia="仿宋" w:cs="仿宋"/>
                <w:b/>
                <w:bCs/>
              </w:rPr>
            </w:pPr>
            <w:r>
              <w:rPr>
                <w:rFonts w:hint="eastAsia" w:ascii="仿宋" w:hAnsi="仿宋" w:eastAsia="仿宋" w:cs="仿宋"/>
                <w:b/>
                <w:bCs/>
              </w:rPr>
              <w:t>模块3-机床介绍</w:t>
            </w:r>
          </w:p>
        </w:tc>
        <w:tc>
          <w:tcPr>
            <w:tcW w:w="3886" w:type="pct"/>
            <w:tcBorders>
              <w:top w:val="single" w:color="000000" w:sz="4" w:space="0"/>
              <w:left w:val="single" w:color="000000" w:sz="4" w:space="0"/>
              <w:right w:val="single" w:color="000000" w:sz="4" w:space="0"/>
            </w:tcBorders>
            <w:vAlign w:val="center"/>
          </w:tcPr>
          <w:p w14:paraId="62AE6275">
            <w:pPr>
              <w:spacing w:after="0" w:line="240" w:lineRule="auto"/>
              <w:rPr>
                <w:rFonts w:ascii="仿宋" w:hAnsi="仿宋" w:eastAsia="仿宋" w:cs="仿宋"/>
              </w:rPr>
            </w:pPr>
            <w:r>
              <w:rPr>
                <w:rFonts w:hint="eastAsia" w:ascii="仿宋" w:hAnsi="仿宋" w:eastAsia="仿宋" w:cs="仿宋"/>
              </w:rPr>
              <w:t>1.数控铣床的认识及组成（3D交互式动画，smg格式）</w:t>
            </w:r>
          </w:p>
          <w:p w14:paraId="0318CE84">
            <w:pPr>
              <w:spacing w:after="0" w:line="240" w:lineRule="auto"/>
              <w:rPr>
                <w:rFonts w:ascii="仿宋" w:hAnsi="仿宋" w:eastAsia="仿宋" w:cs="仿宋"/>
              </w:rPr>
            </w:pPr>
            <w:r>
              <w:rPr>
                <w:rFonts w:hint="eastAsia" w:ascii="仿宋" w:hAnsi="仿宋" w:eastAsia="仿宋" w:cs="仿宋"/>
              </w:rPr>
              <w:t>主要讲解南通机床的外部结构与内部结构</w:t>
            </w:r>
          </w:p>
          <w:p w14:paraId="3FA0EE87">
            <w:pPr>
              <w:spacing w:after="0" w:line="240" w:lineRule="auto"/>
              <w:rPr>
                <w:rFonts w:ascii="仿宋" w:hAnsi="仿宋" w:eastAsia="仿宋" w:cs="仿宋"/>
              </w:rPr>
            </w:pPr>
            <w:r>
              <w:rPr>
                <w:rFonts w:hint="eastAsia" w:ascii="仿宋" w:hAnsi="仿宋" w:eastAsia="仿宋" w:cs="仿宋"/>
              </w:rPr>
              <w:t>2.数控铣床的面板介绍（3D交互式动画，smg格式）</w:t>
            </w:r>
          </w:p>
          <w:p w14:paraId="64A89419">
            <w:pPr>
              <w:spacing w:after="0" w:line="240" w:lineRule="auto"/>
              <w:rPr>
                <w:rFonts w:ascii="仿宋" w:hAnsi="仿宋" w:eastAsia="仿宋" w:cs="仿宋"/>
              </w:rPr>
            </w:pPr>
            <w:r>
              <w:rPr>
                <w:rFonts w:hint="eastAsia" w:ascii="仿宋" w:hAnsi="仿宋" w:eastAsia="仿宋" w:cs="仿宋"/>
              </w:rPr>
              <w:t>南通机床的面板显示区、操作区与控制面板的介绍</w:t>
            </w:r>
          </w:p>
          <w:p w14:paraId="3F685F74">
            <w:pPr>
              <w:spacing w:after="0" w:line="240" w:lineRule="auto"/>
              <w:rPr>
                <w:rFonts w:ascii="仿宋" w:hAnsi="仿宋" w:eastAsia="仿宋" w:cs="仿宋"/>
              </w:rPr>
            </w:pPr>
            <w:r>
              <w:rPr>
                <w:rFonts w:hint="eastAsia" w:ascii="仿宋" w:hAnsi="仿宋" w:eastAsia="仿宋" w:cs="仿宋"/>
              </w:rPr>
              <w:t>3.数控铣床的基本操作（3D交互式动画，smg格式）</w:t>
            </w:r>
          </w:p>
          <w:p w14:paraId="6DF87B08">
            <w:pPr>
              <w:spacing w:after="0" w:line="240" w:lineRule="auto"/>
              <w:rPr>
                <w:rFonts w:ascii="仿宋" w:hAnsi="仿宋" w:eastAsia="仿宋" w:cs="仿宋"/>
              </w:rPr>
            </w:pPr>
            <w:r>
              <w:rPr>
                <w:rFonts w:hint="eastAsia" w:ascii="仿宋" w:hAnsi="仿宋" w:eastAsia="仿宋" w:cs="仿宋"/>
              </w:rPr>
              <w:t>包含数控铣床的开机、回零、关机</w:t>
            </w:r>
          </w:p>
          <w:p w14:paraId="45AA365B">
            <w:pPr>
              <w:spacing w:after="0" w:line="240" w:lineRule="auto"/>
              <w:rPr>
                <w:rFonts w:ascii="仿宋" w:hAnsi="仿宋" w:eastAsia="仿宋" w:cs="仿宋"/>
              </w:rPr>
            </w:pPr>
            <w:r>
              <w:rPr>
                <w:rFonts w:hint="eastAsia" w:ascii="仿宋" w:hAnsi="仿宋" w:eastAsia="仿宋" w:cs="仿宋"/>
              </w:rPr>
              <w:t>4.程序的编辑和运行（3D交互式动画，smg格式）</w:t>
            </w:r>
          </w:p>
          <w:p w14:paraId="75902099">
            <w:pPr>
              <w:spacing w:after="0" w:line="240" w:lineRule="auto"/>
              <w:rPr>
                <w:rFonts w:ascii="仿宋" w:hAnsi="仿宋" w:eastAsia="仿宋" w:cs="仿宋"/>
                <w:szCs w:val="21"/>
              </w:rPr>
            </w:pPr>
            <w:r>
              <w:rPr>
                <w:rFonts w:hint="eastAsia" w:ascii="仿宋" w:hAnsi="仿宋" w:eastAsia="仿宋" w:cs="仿宋"/>
              </w:rPr>
              <w:t>讲解程序的组成结构、查找方法、字的查找与插入、MDI方式及程序的输入方法</w:t>
            </w:r>
          </w:p>
        </w:tc>
      </w:tr>
      <w:tr w14:paraId="4DF2C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7" w:type="pct"/>
            <w:vMerge w:val="continue"/>
            <w:shd w:val="clear" w:color="auto" w:fill="auto"/>
            <w:vAlign w:val="center"/>
          </w:tcPr>
          <w:p w14:paraId="0990678D">
            <w:pPr>
              <w:widowControl/>
              <w:jc w:val="center"/>
              <w:rPr>
                <w:rFonts w:ascii="仿宋" w:hAnsi="仿宋" w:eastAsia="仿宋" w:cs="宋体"/>
                <w:color w:val="000000"/>
                <w:kern w:val="0"/>
                <w:szCs w:val="21"/>
                <w:highlight w:val="yellow"/>
              </w:rPr>
            </w:pPr>
          </w:p>
        </w:tc>
        <w:tc>
          <w:tcPr>
            <w:tcW w:w="459" w:type="pct"/>
            <w:vMerge w:val="continue"/>
            <w:shd w:val="clear" w:color="auto" w:fill="auto"/>
            <w:vAlign w:val="center"/>
          </w:tcPr>
          <w:p w14:paraId="4AE1BBF7">
            <w:pPr>
              <w:widowControl/>
              <w:jc w:val="center"/>
              <w:rPr>
                <w:rFonts w:ascii="仿宋" w:hAnsi="仿宋" w:eastAsia="仿宋" w:cs="宋体"/>
                <w:kern w:val="0"/>
                <w:szCs w:val="21"/>
                <w:highlight w:val="yellow"/>
              </w:rPr>
            </w:pPr>
          </w:p>
        </w:tc>
        <w:tc>
          <w:tcPr>
            <w:tcW w:w="456" w:type="pct"/>
            <w:vAlign w:val="center"/>
          </w:tcPr>
          <w:p w14:paraId="6164BFEE">
            <w:pPr>
              <w:spacing w:after="0" w:line="240" w:lineRule="auto"/>
              <w:rPr>
                <w:rFonts w:ascii="仿宋" w:hAnsi="仿宋" w:eastAsia="仿宋" w:cs="仿宋"/>
                <w:b/>
                <w:bCs/>
              </w:rPr>
            </w:pPr>
            <w:r>
              <w:rPr>
                <w:rFonts w:hint="eastAsia" w:ascii="仿宋" w:hAnsi="仿宋" w:eastAsia="仿宋" w:cs="仿宋"/>
                <w:b/>
                <w:bCs/>
              </w:rPr>
              <w:t>模块4-指令介绍</w:t>
            </w:r>
          </w:p>
        </w:tc>
        <w:tc>
          <w:tcPr>
            <w:tcW w:w="3886" w:type="pct"/>
            <w:tcBorders>
              <w:top w:val="single" w:color="000000" w:sz="4" w:space="0"/>
              <w:left w:val="single" w:color="000000" w:sz="4" w:space="0"/>
              <w:right w:val="single" w:color="000000" w:sz="4" w:space="0"/>
            </w:tcBorders>
            <w:vAlign w:val="center"/>
          </w:tcPr>
          <w:p w14:paraId="111672A7">
            <w:pPr>
              <w:spacing w:after="0" w:line="240" w:lineRule="auto"/>
              <w:rPr>
                <w:rFonts w:ascii="仿宋" w:hAnsi="仿宋" w:eastAsia="仿宋" w:cs="仿宋"/>
              </w:rPr>
            </w:pPr>
            <w:r>
              <w:rPr>
                <w:rFonts w:hint="eastAsia" w:ascii="仿宋" w:hAnsi="仿宋" w:eastAsia="仿宋" w:cs="仿宋"/>
              </w:rPr>
              <w:t>1.插补指令（3D交互式动画，smg格式）</w:t>
            </w:r>
          </w:p>
          <w:p w14:paraId="61C89C6D">
            <w:pPr>
              <w:spacing w:after="0" w:line="240" w:lineRule="auto"/>
              <w:rPr>
                <w:rFonts w:ascii="仿宋" w:hAnsi="仿宋" w:eastAsia="仿宋" w:cs="仿宋"/>
              </w:rPr>
            </w:pPr>
            <w:r>
              <w:rPr>
                <w:rFonts w:hint="eastAsia" w:ascii="仿宋" w:hAnsi="仿宋" w:eastAsia="仿宋" w:cs="仿宋"/>
              </w:rPr>
              <w:t>包含G00/G01/G02/G03指令格式介绍、功能介绍、指令说明介绍及动画模拟过程</w:t>
            </w:r>
          </w:p>
          <w:p w14:paraId="1299538B">
            <w:pPr>
              <w:spacing w:after="0" w:line="240" w:lineRule="auto"/>
              <w:rPr>
                <w:rFonts w:ascii="仿宋" w:hAnsi="仿宋" w:eastAsia="仿宋" w:cs="仿宋"/>
              </w:rPr>
            </w:pPr>
            <w:r>
              <w:rPr>
                <w:rFonts w:hint="eastAsia" w:ascii="仿宋" w:hAnsi="仿宋" w:eastAsia="仿宋" w:cs="仿宋"/>
              </w:rPr>
              <w:t>2.极坐标指令（3D交互式动画，smg格式）</w:t>
            </w:r>
          </w:p>
          <w:p w14:paraId="78EDAA76">
            <w:pPr>
              <w:spacing w:after="0" w:line="240" w:lineRule="auto"/>
              <w:rPr>
                <w:rFonts w:ascii="仿宋" w:hAnsi="仿宋" w:eastAsia="仿宋" w:cs="仿宋"/>
              </w:rPr>
            </w:pPr>
            <w:r>
              <w:rPr>
                <w:rFonts w:hint="eastAsia" w:ascii="仿宋" w:hAnsi="仿宋" w:eastAsia="仿宋" w:cs="仿宋"/>
              </w:rPr>
              <w:t>包含G15/G16指令格式介绍、功能介绍、指令说明介绍及动画模拟过程</w:t>
            </w:r>
          </w:p>
          <w:p w14:paraId="7DA279DC">
            <w:pPr>
              <w:spacing w:after="0" w:line="240" w:lineRule="auto"/>
              <w:rPr>
                <w:rFonts w:ascii="仿宋" w:hAnsi="仿宋" w:eastAsia="仿宋" w:cs="仿宋"/>
              </w:rPr>
            </w:pPr>
            <w:r>
              <w:rPr>
                <w:rFonts w:hint="eastAsia" w:ascii="仿宋" w:hAnsi="仿宋" w:eastAsia="仿宋" w:cs="仿宋"/>
              </w:rPr>
              <w:t>3.半径补偿指令（3D交互式动画，smg格式）</w:t>
            </w:r>
          </w:p>
          <w:p w14:paraId="220E74CA">
            <w:pPr>
              <w:spacing w:after="0" w:line="240" w:lineRule="auto"/>
              <w:rPr>
                <w:rFonts w:ascii="仿宋" w:hAnsi="仿宋" w:eastAsia="仿宋" w:cs="仿宋"/>
              </w:rPr>
            </w:pPr>
            <w:r>
              <w:rPr>
                <w:rFonts w:hint="eastAsia" w:ascii="仿宋" w:hAnsi="仿宋" w:eastAsia="仿宋" w:cs="仿宋"/>
              </w:rPr>
              <w:t>包含G40/G41/G42指令格式介绍、功能介绍、指令说明介绍及动画模拟过程</w:t>
            </w:r>
          </w:p>
          <w:p w14:paraId="254A0EAB">
            <w:pPr>
              <w:spacing w:after="0" w:line="240" w:lineRule="auto"/>
              <w:rPr>
                <w:rFonts w:ascii="仿宋" w:hAnsi="仿宋" w:eastAsia="仿宋" w:cs="仿宋"/>
              </w:rPr>
            </w:pPr>
            <w:r>
              <w:rPr>
                <w:rFonts w:hint="eastAsia" w:ascii="仿宋" w:hAnsi="仿宋" w:eastAsia="仿宋" w:cs="仿宋"/>
              </w:rPr>
              <w:t>4.旋转指令（3D交互式动画，smg格式）</w:t>
            </w:r>
          </w:p>
          <w:p w14:paraId="6800D7D4">
            <w:pPr>
              <w:spacing w:after="0" w:line="240" w:lineRule="auto"/>
              <w:rPr>
                <w:rFonts w:ascii="仿宋" w:hAnsi="仿宋" w:eastAsia="仿宋" w:cs="仿宋"/>
              </w:rPr>
            </w:pPr>
            <w:r>
              <w:rPr>
                <w:rFonts w:hint="eastAsia" w:ascii="仿宋" w:hAnsi="仿宋" w:eastAsia="仿宋" w:cs="仿宋"/>
              </w:rPr>
              <w:t>包含G68/G69指令格式介绍、功能介绍、指令说明介绍及动画模拟过程</w:t>
            </w:r>
          </w:p>
          <w:p w14:paraId="7F00E3E7">
            <w:pPr>
              <w:spacing w:after="0" w:line="240" w:lineRule="auto"/>
              <w:rPr>
                <w:rFonts w:ascii="仿宋" w:hAnsi="仿宋" w:eastAsia="仿宋" w:cs="仿宋"/>
              </w:rPr>
            </w:pPr>
            <w:r>
              <w:rPr>
                <w:rFonts w:hint="eastAsia" w:ascii="仿宋" w:hAnsi="仿宋" w:eastAsia="仿宋" w:cs="仿宋"/>
              </w:rPr>
              <w:t>5.钻孔指令（3D交互式动画，smg格式）</w:t>
            </w:r>
          </w:p>
          <w:p w14:paraId="56C30A72">
            <w:pPr>
              <w:spacing w:after="0" w:line="240" w:lineRule="auto"/>
              <w:rPr>
                <w:rFonts w:ascii="仿宋" w:hAnsi="仿宋" w:eastAsia="仿宋" w:cs="仿宋"/>
              </w:rPr>
            </w:pPr>
            <w:r>
              <w:rPr>
                <w:rFonts w:hint="eastAsia" w:ascii="仿宋" w:hAnsi="仿宋" w:eastAsia="仿宋" w:cs="仿宋"/>
              </w:rPr>
              <w:t>包含G80/G81指令格式介绍、功能介绍、指令说明介绍及动画模拟过程</w:t>
            </w:r>
          </w:p>
          <w:p w14:paraId="57D79D9F">
            <w:pPr>
              <w:spacing w:after="0" w:line="240" w:lineRule="auto"/>
              <w:rPr>
                <w:rFonts w:ascii="仿宋" w:hAnsi="仿宋" w:eastAsia="仿宋" w:cs="仿宋"/>
              </w:rPr>
            </w:pPr>
            <w:r>
              <w:rPr>
                <w:rFonts w:hint="eastAsia" w:ascii="仿宋" w:hAnsi="仿宋" w:eastAsia="仿宋" w:cs="仿宋"/>
              </w:rPr>
              <w:t>6.坐标（3D交互式动画，smg格式）</w:t>
            </w:r>
          </w:p>
          <w:p w14:paraId="725B9C3B">
            <w:pPr>
              <w:spacing w:after="0" w:line="240" w:lineRule="auto"/>
              <w:rPr>
                <w:rFonts w:ascii="仿宋" w:hAnsi="仿宋" w:eastAsia="仿宋" w:cs="仿宋"/>
              </w:rPr>
            </w:pPr>
            <w:r>
              <w:rPr>
                <w:rFonts w:hint="eastAsia" w:ascii="仿宋" w:hAnsi="仿宋" w:eastAsia="仿宋" w:cs="仿宋"/>
              </w:rPr>
              <w:t>包含G90/G91指令格式介绍、功能介绍、指令说明介绍及动画模拟过程</w:t>
            </w:r>
          </w:p>
          <w:p w14:paraId="7635D8D6">
            <w:pPr>
              <w:spacing w:after="0" w:line="240" w:lineRule="auto"/>
              <w:rPr>
                <w:rFonts w:ascii="仿宋" w:hAnsi="仿宋" w:eastAsia="仿宋" w:cs="仿宋"/>
              </w:rPr>
            </w:pPr>
            <w:r>
              <w:rPr>
                <w:rFonts w:hint="eastAsia" w:ascii="仿宋" w:hAnsi="仿宋" w:eastAsia="仿宋" w:cs="仿宋"/>
              </w:rPr>
              <w:t>7.子程序指令（3D交互式动画，smg格式）</w:t>
            </w:r>
          </w:p>
          <w:p w14:paraId="6EBF884B">
            <w:pPr>
              <w:spacing w:after="0" w:line="240" w:lineRule="auto"/>
              <w:rPr>
                <w:rFonts w:ascii="仿宋" w:hAnsi="仿宋" w:eastAsia="仿宋" w:cs="仿宋"/>
              </w:rPr>
            </w:pPr>
            <w:r>
              <w:rPr>
                <w:rFonts w:hint="eastAsia" w:ascii="仿宋" w:hAnsi="仿宋" w:eastAsia="仿宋" w:cs="仿宋"/>
              </w:rPr>
              <w:t>包含M98/M99指令格式介绍、功能介绍、指令说明介绍及动画模拟过程</w:t>
            </w:r>
          </w:p>
          <w:p w14:paraId="33C90836">
            <w:pPr>
              <w:spacing w:after="0" w:line="240" w:lineRule="auto"/>
              <w:rPr>
                <w:rFonts w:ascii="仿宋" w:hAnsi="仿宋" w:eastAsia="仿宋" w:cs="仿宋"/>
              </w:rPr>
            </w:pPr>
            <w:r>
              <w:rPr>
                <w:rFonts w:hint="eastAsia" w:ascii="仿宋" w:hAnsi="仿宋" w:eastAsia="仿宋" w:cs="仿宋"/>
              </w:rPr>
              <w:t>8.缩放指令（3D交互式动画，smg格式）</w:t>
            </w:r>
          </w:p>
          <w:p w14:paraId="44798E93">
            <w:pPr>
              <w:spacing w:after="0" w:line="240" w:lineRule="auto"/>
              <w:rPr>
                <w:rFonts w:ascii="仿宋" w:hAnsi="仿宋" w:eastAsia="仿宋" w:cs="仿宋"/>
              </w:rPr>
            </w:pPr>
            <w:r>
              <w:rPr>
                <w:rFonts w:hint="eastAsia" w:ascii="仿宋" w:hAnsi="仿宋" w:eastAsia="仿宋" w:cs="仿宋"/>
              </w:rPr>
              <w:t>包含G50/G51指令格式介绍、功能介绍、指令说明介绍及动画模拟过程</w:t>
            </w:r>
          </w:p>
          <w:p w14:paraId="2A32FCF8">
            <w:pPr>
              <w:spacing w:after="0" w:line="240" w:lineRule="auto"/>
              <w:rPr>
                <w:rFonts w:ascii="仿宋" w:hAnsi="仿宋" w:eastAsia="仿宋" w:cs="仿宋"/>
              </w:rPr>
            </w:pPr>
            <w:r>
              <w:rPr>
                <w:rFonts w:hint="eastAsia" w:ascii="仿宋" w:hAnsi="仿宋" w:eastAsia="仿宋" w:cs="仿宋"/>
              </w:rPr>
              <w:t>9.镜像指令（3D交互式动画，smg格式）</w:t>
            </w:r>
          </w:p>
          <w:p w14:paraId="2678C54B">
            <w:pPr>
              <w:spacing w:after="0" w:line="240" w:lineRule="auto"/>
              <w:rPr>
                <w:rFonts w:ascii="仿宋" w:hAnsi="仿宋" w:eastAsia="仿宋" w:cs="仿宋"/>
              </w:rPr>
            </w:pPr>
            <w:r>
              <w:rPr>
                <w:rFonts w:hint="eastAsia" w:ascii="仿宋" w:hAnsi="仿宋" w:eastAsia="仿宋" w:cs="仿宋"/>
              </w:rPr>
              <w:t>包含G50.1/G51.1指令格式介绍、功能介绍、指令说明介绍及动画模拟过程</w:t>
            </w:r>
          </w:p>
          <w:p w14:paraId="1659BA49">
            <w:pPr>
              <w:spacing w:after="0" w:line="240" w:lineRule="auto"/>
              <w:rPr>
                <w:rFonts w:ascii="仿宋" w:hAnsi="仿宋" w:eastAsia="仿宋" w:cs="仿宋"/>
              </w:rPr>
            </w:pPr>
            <w:r>
              <w:rPr>
                <w:rFonts w:hint="eastAsia" w:ascii="仿宋" w:hAnsi="仿宋" w:eastAsia="仿宋" w:cs="仿宋"/>
              </w:rPr>
              <w:t>10.倒角（3D交互式动画，smg格式）</w:t>
            </w:r>
          </w:p>
          <w:p w14:paraId="1EF98844">
            <w:pPr>
              <w:spacing w:after="0" w:line="240" w:lineRule="auto"/>
              <w:rPr>
                <w:rFonts w:ascii="仿宋" w:hAnsi="仿宋" w:eastAsia="仿宋" w:cs="仿宋"/>
                <w:szCs w:val="21"/>
              </w:rPr>
            </w:pPr>
            <w:r>
              <w:rPr>
                <w:rFonts w:hint="eastAsia" w:ascii="仿宋" w:hAnsi="仿宋" w:eastAsia="仿宋" w:cs="仿宋"/>
              </w:rPr>
              <w:t>包含指令介绍及动画模拟过程</w:t>
            </w:r>
          </w:p>
        </w:tc>
      </w:tr>
      <w:tr w14:paraId="0221E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7" w:type="pct"/>
            <w:vMerge w:val="continue"/>
            <w:shd w:val="clear" w:color="auto" w:fill="auto"/>
            <w:vAlign w:val="center"/>
          </w:tcPr>
          <w:p w14:paraId="077F0BF8">
            <w:pPr>
              <w:widowControl/>
              <w:jc w:val="center"/>
              <w:rPr>
                <w:rFonts w:ascii="仿宋" w:hAnsi="仿宋" w:eastAsia="仿宋" w:cs="宋体"/>
                <w:color w:val="000000"/>
                <w:kern w:val="0"/>
                <w:szCs w:val="21"/>
                <w:highlight w:val="yellow"/>
              </w:rPr>
            </w:pPr>
          </w:p>
        </w:tc>
        <w:tc>
          <w:tcPr>
            <w:tcW w:w="459" w:type="pct"/>
            <w:vMerge w:val="continue"/>
            <w:shd w:val="clear" w:color="auto" w:fill="auto"/>
            <w:vAlign w:val="center"/>
          </w:tcPr>
          <w:p w14:paraId="5A713CB8">
            <w:pPr>
              <w:widowControl/>
              <w:jc w:val="center"/>
              <w:rPr>
                <w:rFonts w:ascii="仿宋" w:hAnsi="仿宋" w:eastAsia="仿宋" w:cs="宋体"/>
                <w:kern w:val="0"/>
                <w:szCs w:val="21"/>
                <w:highlight w:val="yellow"/>
              </w:rPr>
            </w:pPr>
          </w:p>
        </w:tc>
        <w:tc>
          <w:tcPr>
            <w:tcW w:w="456" w:type="pct"/>
            <w:vAlign w:val="center"/>
          </w:tcPr>
          <w:p w14:paraId="7FE4C3FD">
            <w:pPr>
              <w:spacing w:after="0" w:line="240" w:lineRule="auto"/>
              <w:rPr>
                <w:rFonts w:ascii="仿宋" w:hAnsi="仿宋" w:eastAsia="仿宋" w:cs="仿宋"/>
                <w:b/>
                <w:bCs/>
              </w:rPr>
            </w:pPr>
            <w:r>
              <w:rPr>
                <w:rFonts w:hint="eastAsia" w:ascii="仿宋" w:hAnsi="仿宋" w:eastAsia="仿宋" w:cs="仿宋"/>
                <w:b/>
                <w:bCs/>
              </w:rPr>
              <w:t>模块5-刀具装夹</w:t>
            </w:r>
          </w:p>
        </w:tc>
        <w:tc>
          <w:tcPr>
            <w:tcW w:w="3886" w:type="pct"/>
            <w:tcBorders>
              <w:top w:val="single" w:color="000000" w:sz="4" w:space="0"/>
              <w:left w:val="single" w:color="000000" w:sz="4" w:space="0"/>
              <w:right w:val="single" w:color="000000" w:sz="4" w:space="0"/>
            </w:tcBorders>
            <w:vAlign w:val="center"/>
          </w:tcPr>
          <w:p w14:paraId="3B0A7D81">
            <w:pPr>
              <w:spacing w:after="0" w:line="240" w:lineRule="auto"/>
              <w:rPr>
                <w:rFonts w:ascii="仿宋" w:hAnsi="仿宋" w:eastAsia="仿宋" w:cs="仿宋"/>
              </w:rPr>
            </w:pPr>
            <w:r>
              <w:rPr>
                <w:rFonts w:hint="eastAsia" w:ascii="仿宋" w:hAnsi="仿宋" w:eastAsia="仿宋" w:cs="仿宋"/>
              </w:rPr>
              <w:t>1.刀具装夹（3D交互式动画，smg格式）</w:t>
            </w:r>
          </w:p>
          <w:p w14:paraId="7B1A4DB2">
            <w:pPr>
              <w:spacing w:after="0" w:line="240" w:lineRule="auto"/>
              <w:rPr>
                <w:rFonts w:ascii="仿宋" w:hAnsi="仿宋" w:eastAsia="仿宋" w:cs="仿宋"/>
                <w:szCs w:val="21"/>
              </w:rPr>
            </w:pPr>
            <w:r>
              <w:rPr>
                <w:rFonts w:hint="eastAsia" w:ascii="仿宋" w:hAnsi="仿宋" w:eastAsia="仿宋" w:cs="仿宋"/>
              </w:rPr>
              <w:t>铣刀的正确安装与错误示范及爆炸视图的展示</w:t>
            </w:r>
          </w:p>
        </w:tc>
      </w:tr>
      <w:tr w14:paraId="5585A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7" w:type="pct"/>
            <w:vMerge w:val="continue"/>
            <w:shd w:val="clear" w:color="auto" w:fill="auto"/>
            <w:vAlign w:val="center"/>
          </w:tcPr>
          <w:p w14:paraId="4CF9EC77">
            <w:pPr>
              <w:widowControl/>
              <w:jc w:val="center"/>
              <w:rPr>
                <w:rFonts w:ascii="仿宋" w:hAnsi="仿宋" w:eastAsia="仿宋" w:cs="宋体"/>
                <w:color w:val="000000"/>
                <w:kern w:val="0"/>
                <w:szCs w:val="21"/>
                <w:highlight w:val="yellow"/>
              </w:rPr>
            </w:pPr>
          </w:p>
        </w:tc>
        <w:tc>
          <w:tcPr>
            <w:tcW w:w="459" w:type="pct"/>
            <w:vMerge w:val="continue"/>
            <w:shd w:val="clear" w:color="auto" w:fill="auto"/>
            <w:vAlign w:val="center"/>
          </w:tcPr>
          <w:p w14:paraId="4A7E1236">
            <w:pPr>
              <w:widowControl/>
              <w:jc w:val="center"/>
              <w:rPr>
                <w:rFonts w:ascii="仿宋" w:hAnsi="仿宋" w:eastAsia="仿宋" w:cs="宋体"/>
                <w:kern w:val="0"/>
                <w:szCs w:val="21"/>
                <w:highlight w:val="yellow"/>
              </w:rPr>
            </w:pPr>
          </w:p>
        </w:tc>
        <w:tc>
          <w:tcPr>
            <w:tcW w:w="456" w:type="pct"/>
            <w:vAlign w:val="center"/>
          </w:tcPr>
          <w:p w14:paraId="29C91AE4">
            <w:pPr>
              <w:spacing w:after="0" w:line="240" w:lineRule="auto"/>
              <w:rPr>
                <w:rFonts w:ascii="仿宋" w:hAnsi="仿宋" w:eastAsia="仿宋" w:cs="仿宋"/>
                <w:b/>
                <w:bCs/>
              </w:rPr>
            </w:pPr>
            <w:r>
              <w:rPr>
                <w:rFonts w:hint="eastAsia" w:ascii="仿宋" w:hAnsi="仿宋" w:eastAsia="仿宋" w:cs="仿宋"/>
                <w:b/>
                <w:bCs/>
              </w:rPr>
              <w:t>模块6-工件装夹</w:t>
            </w:r>
          </w:p>
        </w:tc>
        <w:tc>
          <w:tcPr>
            <w:tcW w:w="3886" w:type="pct"/>
            <w:tcBorders>
              <w:top w:val="single" w:color="000000" w:sz="4" w:space="0"/>
              <w:left w:val="single" w:color="000000" w:sz="4" w:space="0"/>
              <w:right w:val="single" w:color="000000" w:sz="4" w:space="0"/>
            </w:tcBorders>
            <w:vAlign w:val="center"/>
          </w:tcPr>
          <w:p w14:paraId="222D2FF2">
            <w:pPr>
              <w:spacing w:after="0" w:line="240" w:lineRule="auto"/>
              <w:rPr>
                <w:rFonts w:ascii="仿宋" w:hAnsi="仿宋" w:eastAsia="仿宋" w:cs="仿宋"/>
              </w:rPr>
            </w:pPr>
            <w:r>
              <w:rPr>
                <w:rFonts w:hint="eastAsia" w:ascii="仿宋" w:hAnsi="仿宋" w:eastAsia="仿宋" w:cs="仿宋"/>
              </w:rPr>
              <w:t>1.盘类零件安装与找正（3D交互式动画，smg格式）</w:t>
            </w:r>
          </w:p>
          <w:p w14:paraId="1F541E41">
            <w:pPr>
              <w:spacing w:after="0" w:line="240" w:lineRule="auto"/>
              <w:rPr>
                <w:rFonts w:ascii="仿宋" w:hAnsi="仿宋" w:eastAsia="仿宋" w:cs="仿宋"/>
              </w:rPr>
            </w:pPr>
            <w:r>
              <w:rPr>
                <w:rFonts w:hint="eastAsia" w:ascii="仿宋" w:hAnsi="仿宋" w:eastAsia="仿宋" w:cs="仿宋"/>
              </w:rPr>
              <w:t>盘类零件的安装与找正方法</w:t>
            </w:r>
          </w:p>
          <w:p w14:paraId="7547797E">
            <w:pPr>
              <w:spacing w:after="0" w:line="240" w:lineRule="auto"/>
              <w:rPr>
                <w:rFonts w:ascii="仿宋" w:hAnsi="仿宋" w:eastAsia="仿宋" w:cs="仿宋"/>
              </w:rPr>
            </w:pPr>
            <w:r>
              <w:rPr>
                <w:rFonts w:hint="eastAsia" w:ascii="仿宋" w:hAnsi="仿宋" w:eastAsia="仿宋" w:cs="仿宋"/>
              </w:rPr>
              <w:t>2.板类零件的安装与找正（3D交互式动画，smg格式）</w:t>
            </w:r>
          </w:p>
          <w:p w14:paraId="6E944277">
            <w:pPr>
              <w:spacing w:after="0" w:line="240" w:lineRule="auto"/>
              <w:rPr>
                <w:rFonts w:ascii="仿宋" w:hAnsi="仿宋" w:eastAsia="仿宋" w:cs="仿宋"/>
                <w:szCs w:val="21"/>
              </w:rPr>
            </w:pPr>
            <w:r>
              <w:rPr>
                <w:rFonts w:hint="eastAsia" w:ascii="仿宋" w:hAnsi="仿宋" w:eastAsia="仿宋" w:cs="仿宋"/>
              </w:rPr>
              <w:t>板类零件的安装与找正方法</w:t>
            </w:r>
          </w:p>
        </w:tc>
      </w:tr>
      <w:tr w14:paraId="2747E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7" w:type="pct"/>
            <w:vMerge w:val="continue"/>
            <w:shd w:val="clear" w:color="auto" w:fill="auto"/>
            <w:vAlign w:val="center"/>
          </w:tcPr>
          <w:p w14:paraId="78012F20">
            <w:pPr>
              <w:widowControl/>
              <w:jc w:val="center"/>
              <w:rPr>
                <w:rFonts w:ascii="仿宋" w:hAnsi="仿宋" w:eastAsia="仿宋" w:cs="宋体"/>
                <w:color w:val="000000"/>
                <w:kern w:val="0"/>
                <w:szCs w:val="21"/>
                <w:highlight w:val="yellow"/>
              </w:rPr>
            </w:pPr>
          </w:p>
        </w:tc>
        <w:tc>
          <w:tcPr>
            <w:tcW w:w="459" w:type="pct"/>
            <w:vMerge w:val="continue"/>
            <w:shd w:val="clear" w:color="auto" w:fill="auto"/>
            <w:vAlign w:val="center"/>
          </w:tcPr>
          <w:p w14:paraId="5C9A1F74">
            <w:pPr>
              <w:widowControl/>
              <w:jc w:val="center"/>
              <w:rPr>
                <w:rFonts w:ascii="仿宋" w:hAnsi="仿宋" w:eastAsia="仿宋" w:cs="宋体"/>
                <w:kern w:val="0"/>
                <w:szCs w:val="21"/>
                <w:highlight w:val="yellow"/>
              </w:rPr>
            </w:pPr>
          </w:p>
        </w:tc>
        <w:tc>
          <w:tcPr>
            <w:tcW w:w="456" w:type="pct"/>
            <w:vAlign w:val="center"/>
          </w:tcPr>
          <w:p w14:paraId="487638C0">
            <w:pPr>
              <w:spacing w:after="0" w:line="240" w:lineRule="auto"/>
              <w:rPr>
                <w:rFonts w:ascii="仿宋" w:hAnsi="仿宋" w:eastAsia="仿宋" w:cs="仿宋"/>
                <w:b/>
                <w:bCs/>
              </w:rPr>
            </w:pPr>
            <w:r>
              <w:rPr>
                <w:rFonts w:hint="eastAsia" w:ascii="仿宋" w:hAnsi="仿宋" w:eastAsia="仿宋" w:cs="仿宋"/>
                <w:b/>
                <w:bCs/>
              </w:rPr>
              <w:t>模块7-常用对刀方法</w:t>
            </w:r>
          </w:p>
        </w:tc>
        <w:tc>
          <w:tcPr>
            <w:tcW w:w="3886" w:type="pct"/>
            <w:tcBorders>
              <w:top w:val="single" w:color="000000" w:sz="4" w:space="0"/>
              <w:left w:val="single" w:color="000000" w:sz="4" w:space="0"/>
              <w:right w:val="single" w:color="000000" w:sz="4" w:space="0"/>
            </w:tcBorders>
            <w:vAlign w:val="center"/>
          </w:tcPr>
          <w:p w14:paraId="371991BF">
            <w:pPr>
              <w:spacing w:after="0" w:line="240" w:lineRule="auto"/>
              <w:rPr>
                <w:rFonts w:ascii="仿宋" w:hAnsi="仿宋" w:eastAsia="仿宋" w:cs="仿宋"/>
              </w:rPr>
            </w:pPr>
            <w:r>
              <w:rPr>
                <w:rFonts w:hint="eastAsia" w:ascii="仿宋" w:hAnsi="仿宋" w:eastAsia="仿宋" w:cs="仿宋"/>
              </w:rPr>
              <w:t>1.板类零件—xy对刀—百分表法（3D交互式动画，smg格式）</w:t>
            </w:r>
          </w:p>
          <w:p w14:paraId="1584D9A1">
            <w:pPr>
              <w:spacing w:after="0" w:line="240" w:lineRule="auto"/>
              <w:rPr>
                <w:rFonts w:ascii="仿宋" w:hAnsi="仿宋" w:eastAsia="仿宋" w:cs="仿宋"/>
              </w:rPr>
            </w:pPr>
            <w:r>
              <w:rPr>
                <w:rFonts w:hint="eastAsia" w:ascii="仿宋" w:hAnsi="仿宋" w:eastAsia="仿宋" w:cs="仿宋"/>
              </w:rPr>
              <w:t>板类零件xy方向百分表法对刀</w:t>
            </w:r>
          </w:p>
          <w:p w14:paraId="51E9A3DD">
            <w:pPr>
              <w:spacing w:after="0" w:line="240" w:lineRule="auto"/>
              <w:rPr>
                <w:rFonts w:ascii="仿宋" w:hAnsi="仿宋" w:eastAsia="仿宋" w:cs="仿宋"/>
              </w:rPr>
            </w:pPr>
            <w:r>
              <w:rPr>
                <w:rFonts w:hint="eastAsia" w:ascii="仿宋" w:hAnsi="仿宋" w:eastAsia="仿宋" w:cs="仿宋"/>
              </w:rPr>
              <w:t>2.板类零件—xy对刀—试切法（3D交互式动画，smg格式）</w:t>
            </w:r>
          </w:p>
          <w:p w14:paraId="2CE41C6E">
            <w:pPr>
              <w:spacing w:after="0" w:line="240" w:lineRule="auto"/>
              <w:rPr>
                <w:rFonts w:ascii="仿宋" w:hAnsi="仿宋" w:eastAsia="仿宋" w:cs="仿宋"/>
              </w:rPr>
            </w:pPr>
            <w:r>
              <w:rPr>
                <w:rFonts w:hint="eastAsia" w:ascii="仿宋" w:hAnsi="仿宋" w:eastAsia="仿宋" w:cs="仿宋"/>
              </w:rPr>
              <w:t>板类零件xy方向试切法对刀</w:t>
            </w:r>
          </w:p>
          <w:p w14:paraId="763D3557">
            <w:pPr>
              <w:spacing w:after="0" w:line="240" w:lineRule="auto"/>
              <w:rPr>
                <w:rFonts w:ascii="仿宋" w:hAnsi="仿宋" w:eastAsia="仿宋" w:cs="仿宋"/>
              </w:rPr>
            </w:pPr>
            <w:r>
              <w:rPr>
                <w:rFonts w:hint="eastAsia" w:ascii="仿宋" w:hAnsi="仿宋" w:eastAsia="仿宋" w:cs="仿宋"/>
              </w:rPr>
              <w:t>3.板类零件—xy对刀—贴纸法（3D交互式动画，smg格式）</w:t>
            </w:r>
          </w:p>
          <w:p w14:paraId="539EC328">
            <w:pPr>
              <w:spacing w:after="0" w:line="240" w:lineRule="auto"/>
              <w:rPr>
                <w:rFonts w:ascii="仿宋" w:hAnsi="仿宋" w:eastAsia="仿宋" w:cs="仿宋"/>
              </w:rPr>
            </w:pPr>
            <w:r>
              <w:rPr>
                <w:rFonts w:hint="eastAsia" w:ascii="仿宋" w:hAnsi="仿宋" w:eastAsia="仿宋" w:cs="仿宋"/>
              </w:rPr>
              <w:t>板类零件xy方向贴纸法对刀</w:t>
            </w:r>
          </w:p>
          <w:p w14:paraId="64A2FB09">
            <w:pPr>
              <w:spacing w:after="0" w:line="240" w:lineRule="auto"/>
              <w:rPr>
                <w:rFonts w:ascii="仿宋" w:hAnsi="仿宋" w:eastAsia="仿宋" w:cs="仿宋"/>
              </w:rPr>
            </w:pPr>
            <w:r>
              <w:rPr>
                <w:rFonts w:hint="eastAsia" w:ascii="仿宋" w:hAnsi="仿宋" w:eastAsia="仿宋" w:cs="仿宋"/>
              </w:rPr>
              <w:t>4.板类零件—xy对刀—对刀块（3D交互式动画，smg格式）</w:t>
            </w:r>
          </w:p>
          <w:p w14:paraId="12233049">
            <w:pPr>
              <w:spacing w:after="0" w:line="240" w:lineRule="auto"/>
              <w:rPr>
                <w:rFonts w:ascii="仿宋" w:hAnsi="仿宋" w:eastAsia="仿宋" w:cs="仿宋"/>
              </w:rPr>
            </w:pPr>
            <w:r>
              <w:rPr>
                <w:rFonts w:hint="eastAsia" w:ascii="仿宋" w:hAnsi="仿宋" w:eastAsia="仿宋" w:cs="仿宋"/>
              </w:rPr>
              <w:t>板类零件xy方向对刀块对刀</w:t>
            </w:r>
          </w:p>
          <w:p w14:paraId="206B27BF">
            <w:pPr>
              <w:spacing w:after="0" w:line="240" w:lineRule="auto"/>
              <w:rPr>
                <w:rFonts w:ascii="仿宋" w:hAnsi="仿宋" w:eastAsia="仿宋" w:cs="仿宋"/>
              </w:rPr>
            </w:pPr>
            <w:r>
              <w:rPr>
                <w:rFonts w:hint="eastAsia" w:ascii="仿宋" w:hAnsi="仿宋" w:eastAsia="仿宋" w:cs="仿宋"/>
              </w:rPr>
              <w:t>5.板类零件—xy对刀—偏心棒（3D交互式动画，smg格式）</w:t>
            </w:r>
          </w:p>
          <w:p w14:paraId="003A038F">
            <w:pPr>
              <w:spacing w:after="0" w:line="240" w:lineRule="auto"/>
              <w:rPr>
                <w:rFonts w:ascii="仿宋" w:hAnsi="仿宋" w:eastAsia="仿宋" w:cs="仿宋"/>
              </w:rPr>
            </w:pPr>
            <w:r>
              <w:rPr>
                <w:rFonts w:hint="eastAsia" w:ascii="仿宋" w:hAnsi="仿宋" w:eastAsia="仿宋" w:cs="仿宋"/>
              </w:rPr>
              <w:t>板类零件xy方向偏心棒对刀</w:t>
            </w:r>
          </w:p>
          <w:p w14:paraId="25676426">
            <w:pPr>
              <w:spacing w:after="0" w:line="240" w:lineRule="auto"/>
              <w:rPr>
                <w:rFonts w:ascii="仿宋" w:hAnsi="仿宋" w:eastAsia="仿宋" w:cs="仿宋"/>
              </w:rPr>
            </w:pPr>
            <w:r>
              <w:rPr>
                <w:rFonts w:hint="eastAsia" w:ascii="仿宋" w:hAnsi="仿宋" w:eastAsia="仿宋" w:cs="仿宋"/>
              </w:rPr>
              <w:t>6.板类零件—xy对刀—寻边器（3D交互式动画，smg格式）</w:t>
            </w:r>
          </w:p>
          <w:p w14:paraId="38796456">
            <w:pPr>
              <w:spacing w:after="0" w:line="240" w:lineRule="auto"/>
              <w:rPr>
                <w:rFonts w:ascii="仿宋" w:hAnsi="仿宋" w:eastAsia="仿宋" w:cs="仿宋"/>
              </w:rPr>
            </w:pPr>
            <w:r>
              <w:rPr>
                <w:rFonts w:hint="eastAsia" w:ascii="仿宋" w:hAnsi="仿宋" w:eastAsia="仿宋" w:cs="仿宋"/>
              </w:rPr>
              <w:t>板类零件xy方向寻边器对刀</w:t>
            </w:r>
          </w:p>
          <w:p w14:paraId="4D12E265">
            <w:pPr>
              <w:spacing w:after="0" w:line="240" w:lineRule="auto"/>
              <w:rPr>
                <w:rFonts w:ascii="仿宋" w:hAnsi="仿宋" w:eastAsia="仿宋" w:cs="仿宋"/>
              </w:rPr>
            </w:pPr>
            <w:r>
              <w:rPr>
                <w:rFonts w:hint="eastAsia" w:ascii="仿宋" w:hAnsi="仿宋" w:eastAsia="仿宋" w:cs="仿宋"/>
              </w:rPr>
              <w:t>7.板类零件—z对刀—试切法（3D交互式动画，smg格式）</w:t>
            </w:r>
          </w:p>
          <w:p w14:paraId="7633A2E7">
            <w:pPr>
              <w:spacing w:after="0" w:line="240" w:lineRule="auto"/>
              <w:rPr>
                <w:rFonts w:ascii="仿宋" w:hAnsi="仿宋" w:eastAsia="仿宋" w:cs="仿宋"/>
              </w:rPr>
            </w:pPr>
            <w:r>
              <w:rPr>
                <w:rFonts w:hint="eastAsia" w:ascii="仿宋" w:hAnsi="仿宋" w:eastAsia="仿宋" w:cs="仿宋"/>
              </w:rPr>
              <w:t>板类零件z方向试切法对刀</w:t>
            </w:r>
          </w:p>
          <w:p w14:paraId="52D744CA">
            <w:pPr>
              <w:spacing w:after="0" w:line="240" w:lineRule="auto"/>
              <w:rPr>
                <w:rFonts w:ascii="仿宋" w:hAnsi="仿宋" w:eastAsia="仿宋" w:cs="仿宋"/>
              </w:rPr>
            </w:pPr>
            <w:r>
              <w:rPr>
                <w:rFonts w:hint="eastAsia" w:ascii="仿宋" w:hAnsi="仿宋" w:eastAsia="仿宋" w:cs="仿宋"/>
              </w:rPr>
              <w:t>8.板类零件—z对刀—贴纸法（3D交互式动画，smg格式）</w:t>
            </w:r>
          </w:p>
          <w:p w14:paraId="1AFDFDCA">
            <w:pPr>
              <w:spacing w:after="0" w:line="240" w:lineRule="auto"/>
              <w:rPr>
                <w:rFonts w:ascii="仿宋" w:hAnsi="仿宋" w:eastAsia="仿宋" w:cs="仿宋"/>
              </w:rPr>
            </w:pPr>
            <w:r>
              <w:rPr>
                <w:rFonts w:hint="eastAsia" w:ascii="仿宋" w:hAnsi="仿宋" w:eastAsia="仿宋" w:cs="仿宋"/>
              </w:rPr>
              <w:t>板类零件z方向贴纸法对刀</w:t>
            </w:r>
          </w:p>
          <w:p w14:paraId="28E432FF">
            <w:pPr>
              <w:spacing w:after="0" w:line="240" w:lineRule="auto"/>
              <w:rPr>
                <w:rFonts w:ascii="仿宋" w:hAnsi="仿宋" w:eastAsia="仿宋" w:cs="仿宋"/>
              </w:rPr>
            </w:pPr>
            <w:r>
              <w:rPr>
                <w:rFonts w:hint="eastAsia" w:ascii="仿宋" w:hAnsi="仿宋" w:eastAsia="仿宋" w:cs="仿宋"/>
              </w:rPr>
              <w:t>9.板类零件—z对刀—对刀块（3D交互式动画，smg格式）</w:t>
            </w:r>
          </w:p>
          <w:p w14:paraId="361FEDB5">
            <w:pPr>
              <w:spacing w:after="0" w:line="240" w:lineRule="auto"/>
              <w:rPr>
                <w:rFonts w:ascii="仿宋" w:hAnsi="仿宋" w:eastAsia="仿宋" w:cs="仿宋"/>
              </w:rPr>
            </w:pPr>
            <w:r>
              <w:rPr>
                <w:rFonts w:hint="eastAsia" w:ascii="仿宋" w:hAnsi="仿宋" w:eastAsia="仿宋" w:cs="仿宋"/>
              </w:rPr>
              <w:t>板类零件z方向对刀块对刀</w:t>
            </w:r>
          </w:p>
          <w:p w14:paraId="34BD1342">
            <w:pPr>
              <w:spacing w:after="0" w:line="240" w:lineRule="auto"/>
              <w:rPr>
                <w:rFonts w:ascii="仿宋" w:hAnsi="仿宋" w:eastAsia="仿宋" w:cs="仿宋"/>
              </w:rPr>
            </w:pPr>
            <w:r>
              <w:rPr>
                <w:rFonts w:hint="eastAsia" w:ascii="仿宋" w:hAnsi="仿宋" w:eastAsia="仿宋" w:cs="仿宋"/>
              </w:rPr>
              <w:t>10.板类零件—z对刀—对刀仪（3D交互式动画，smg格式）</w:t>
            </w:r>
          </w:p>
          <w:p w14:paraId="1222FF59">
            <w:pPr>
              <w:spacing w:after="0" w:line="240" w:lineRule="auto"/>
              <w:rPr>
                <w:rFonts w:ascii="仿宋" w:hAnsi="仿宋" w:eastAsia="仿宋" w:cs="仿宋"/>
              </w:rPr>
            </w:pPr>
            <w:r>
              <w:rPr>
                <w:rFonts w:hint="eastAsia" w:ascii="仿宋" w:hAnsi="仿宋" w:eastAsia="仿宋" w:cs="仿宋"/>
              </w:rPr>
              <w:t>板类零件z方向对刀仪对刀</w:t>
            </w:r>
          </w:p>
          <w:p w14:paraId="0A6ABCD4">
            <w:pPr>
              <w:spacing w:after="0" w:line="240" w:lineRule="auto"/>
              <w:rPr>
                <w:rFonts w:ascii="仿宋" w:hAnsi="仿宋" w:eastAsia="仿宋" w:cs="仿宋"/>
              </w:rPr>
            </w:pPr>
            <w:r>
              <w:rPr>
                <w:rFonts w:hint="eastAsia" w:ascii="仿宋" w:hAnsi="仿宋" w:eastAsia="仿宋" w:cs="仿宋"/>
              </w:rPr>
              <w:t>11.盘类零件—xy对刀—百分表法（3D交互式动画，smg格式）</w:t>
            </w:r>
          </w:p>
          <w:p w14:paraId="4D71BE2D">
            <w:pPr>
              <w:spacing w:after="0" w:line="240" w:lineRule="auto"/>
              <w:rPr>
                <w:rFonts w:ascii="仿宋" w:hAnsi="仿宋" w:eastAsia="仿宋" w:cs="仿宋"/>
              </w:rPr>
            </w:pPr>
            <w:r>
              <w:rPr>
                <w:rFonts w:hint="eastAsia" w:ascii="仿宋" w:hAnsi="仿宋" w:eastAsia="仿宋" w:cs="仿宋"/>
              </w:rPr>
              <w:t>盘类零件xy方向百分表法对刀</w:t>
            </w:r>
          </w:p>
          <w:p w14:paraId="4FF4CA31">
            <w:pPr>
              <w:spacing w:after="0" w:line="240" w:lineRule="auto"/>
              <w:rPr>
                <w:rFonts w:ascii="仿宋" w:hAnsi="仿宋" w:eastAsia="仿宋" w:cs="仿宋"/>
              </w:rPr>
            </w:pPr>
            <w:r>
              <w:rPr>
                <w:rFonts w:hint="eastAsia" w:ascii="仿宋" w:hAnsi="仿宋" w:eastAsia="仿宋" w:cs="仿宋"/>
              </w:rPr>
              <w:t>12.盘类零件—xy对刀—偏心棒（3D交互式动画，smg格式）</w:t>
            </w:r>
          </w:p>
          <w:p w14:paraId="58154563">
            <w:pPr>
              <w:spacing w:after="0" w:line="240" w:lineRule="auto"/>
              <w:rPr>
                <w:rFonts w:ascii="仿宋" w:hAnsi="仿宋" w:eastAsia="仿宋" w:cs="仿宋"/>
              </w:rPr>
            </w:pPr>
            <w:r>
              <w:rPr>
                <w:rFonts w:hint="eastAsia" w:ascii="仿宋" w:hAnsi="仿宋" w:eastAsia="仿宋" w:cs="仿宋"/>
              </w:rPr>
              <w:t>盘类零件xy方向偏心棒法对刀</w:t>
            </w:r>
          </w:p>
          <w:p w14:paraId="09BE3320">
            <w:pPr>
              <w:spacing w:after="0" w:line="240" w:lineRule="auto"/>
              <w:rPr>
                <w:rFonts w:ascii="仿宋" w:hAnsi="仿宋" w:eastAsia="仿宋" w:cs="仿宋"/>
              </w:rPr>
            </w:pPr>
            <w:r>
              <w:rPr>
                <w:rFonts w:hint="eastAsia" w:ascii="仿宋" w:hAnsi="仿宋" w:eastAsia="仿宋" w:cs="仿宋"/>
              </w:rPr>
              <w:t>13.盘类零件—xy对刀—寻边器（3D交互式动画，smg格式）</w:t>
            </w:r>
          </w:p>
          <w:p w14:paraId="2A9BA06B">
            <w:pPr>
              <w:spacing w:after="0" w:line="240" w:lineRule="auto"/>
              <w:rPr>
                <w:rFonts w:ascii="仿宋" w:hAnsi="仿宋" w:eastAsia="仿宋" w:cs="仿宋"/>
              </w:rPr>
            </w:pPr>
            <w:r>
              <w:rPr>
                <w:rFonts w:hint="eastAsia" w:ascii="仿宋" w:hAnsi="仿宋" w:eastAsia="仿宋" w:cs="仿宋"/>
              </w:rPr>
              <w:t>盘类零件xy方向寻边器法对刀</w:t>
            </w:r>
          </w:p>
          <w:p w14:paraId="70A9DE8F">
            <w:pPr>
              <w:spacing w:after="0" w:line="240" w:lineRule="auto"/>
              <w:rPr>
                <w:rFonts w:ascii="仿宋" w:hAnsi="仿宋" w:eastAsia="仿宋" w:cs="仿宋"/>
              </w:rPr>
            </w:pPr>
            <w:r>
              <w:rPr>
                <w:rFonts w:hint="eastAsia" w:ascii="仿宋" w:hAnsi="仿宋" w:eastAsia="仿宋" w:cs="仿宋"/>
              </w:rPr>
              <w:t>14.盘类零件—z对刀—对刀块（3D交互式动画，smg格式）</w:t>
            </w:r>
          </w:p>
          <w:p w14:paraId="51A033AE">
            <w:pPr>
              <w:spacing w:after="0" w:line="240" w:lineRule="auto"/>
              <w:rPr>
                <w:rFonts w:ascii="仿宋" w:hAnsi="仿宋" w:eastAsia="仿宋" w:cs="仿宋"/>
              </w:rPr>
            </w:pPr>
            <w:r>
              <w:rPr>
                <w:rFonts w:hint="eastAsia" w:ascii="仿宋" w:hAnsi="仿宋" w:eastAsia="仿宋" w:cs="仿宋"/>
              </w:rPr>
              <w:t>盘类零件z方向对刀块对刀</w:t>
            </w:r>
          </w:p>
          <w:p w14:paraId="2C3D9E9C">
            <w:pPr>
              <w:spacing w:after="0" w:line="240" w:lineRule="auto"/>
              <w:rPr>
                <w:rFonts w:ascii="仿宋" w:hAnsi="仿宋" w:eastAsia="仿宋" w:cs="仿宋"/>
              </w:rPr>
            </w:pPr>
            <w:r>
              <w:rPr>
                <w:rFonts w:hint="eastAsia" w:ascii="仿宋" w:hAnsi="仿宋" w:eastAsia="仿宋" w:cs="仿宋"/>
              </w:rPr>
              <w:t>15.盘类零件—z对刀—对刀仪（3D交互式动画，smg格式）</w:t>
            </w:r>
          </w:p>
          <w:p w14:paraId="26A8A600">
            <w:pPr>
              <w:spacing w:after="0" w:line="240" w:lineRule="auto"/>
              <w:rPr>
                <w:rFonts w:ascii="仿宋" w:hAnsi="仿宋" w:eastAsia="仿宋" w:cs="仿宋"/>
              </w:rPr>
            </w:pPr>
            <w:r>
              <w:rPr>
                <w:rFonts w:hint="eastAsia" w:ascii="仿宋" w:hAnsi="仿宋" w:eastAsia="仿宋" w:cs="仿宋"/>
              </w:rPr>
              <w:t>盘类零件z方向对刀仪对刀</w:t>
            </w:r>
          </w:p>
          <w:p w14:paraId="53E10EE1">
            <w:pPr>
              <w:spacing w:after="0" w:line="240" w:lineRule="auto"/>
              <w:rPr>
                <w:rFonts w:ascii="仿宋" w:hAnsi="仿宋" w:eastAsia="仿宋" w:cs="仿宋"/>
              </w:rPr>
            </w:pPr>
            <w:r>
              <w:rPr>
                <w:rFonts w:hint="eastAsia" w:ascii="仿宋" w:hAnsi="仿宋" w:eastAsia="仿宋" w:cs="仿宋"/>
              </w:rPr>
              <w:t>16.盘类零件—z对刀—试切法（3D交互式动画，smg格式）</w:t>
            </w:r>
          </w:p>
          <w:p w14:paraId="20290163">
            <w:pPr>
              <w:spacing w:after="0" w:line="240" w:lineRule="auto"/>
              <w:rPr>
                <w:rFonts w:ascii="仿宋" w:hAnsi="仿宋" w:eastAsia="仿宋" w:cs="仿宋"/>
              </w:rPr>
            </w:pPr>
            <w:r>
              <w:rPr>
                <w:rFonts w:hint="eastAsia" w:ascii="仿宋" w:hAnsi="仿宋" w:eastAsia="仿宋" w:cs="仿宋"/>
              </w:rPr>
              <w:t>盘类零件z方向试切法对刀</w:t>
            </w:r>
          </w:p>
          <w:p w14:paraId="5D9C2935">
            <w:pPr>
              <w:spacing w:after="0" w:line="240" w:lineRule="auto"/>
              <w:rPr>
                <w:rFonts w:ascii="仿宋" w:hAnsi="仿宋" w:eastAsia="仿宋" w:cs="仿宋"/>
              </w:rPr>
            </w:pPr>
            <w:r>
              <w:rPr>
                <w:rFonts w:hint="eastAsia" w:ascii="仿宋" w:hAnsi="仿宋" w:eastAsia="仿宋" w:cs="仿宋"/>
              </w:rPr>
              <w:t>17.盘类零件—z对刀—贴纸法（3D交互式动画，smg格式）</w:t>
            </w:r>
          </w:p>
          <w:p w14:paraId="1C1A6C85">
            <w:pPr>
              <w:spacing w:after="0" w:line="240" w:lineRule="auto"/>
              <w:rPr>
                <w:rFonts w:ascii="仿宋" w:hAnsi="仿宋" w:eastAsia="仿宋" w:cs="仿宋"/>
                <w:szCs w:val="21"/>
              </w:rPr>
            </w:pPr>
            <w:r>
              <w:rPr>
                <w:rFonts w:hint="eastAsia" w:ascii="仿宋" w:hAnsi="仿宋" w:eastAsia="仿宋" w:cs="仿宋"/>
              </w:rPr>
              <w:t>盘类零件z方向贴纸法对刀</w:t>
            </w:r>
          </w:p>
        </w:tc>
      </w:tr>
      <w:tr w14:paraId="4B26A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7" w:type="pct"/>
            <w:vMerge w:val="continue"/>
            <w:shd w:val="clear" w:color="auto" w:fill="auto"/>
            <w:vAlign w:val="center"/>
          </w:tcPr>
          <w:p w14:paraId="6A4B1EE4">
            <w:pPr>
              <w:widowControl/>
              <w:jc w:val="center"/>
              <w:rPr>
                <w:rFonts w:ascii="仿宋" w:hAnsi="仿宋" w:eastAsia="仿宋" w:cs="宋体"/>
                <w:color w:val="000000"/>
                <w:kern w:val="0"/>
                <w:szCs w:val="21"/>
                <w:highlight w:val="yellow"/>
              </w:rPr>
            </w:pPr>
          </w:p>
        </w:tc>
        <w:tc>
          <w:tcPr>
            <w:tcW w:w="459" w:type="pct"/>
            <w:vMerge w:val="continue"/>
            <w:shd w:val="clear" w:color="auto" w:fill="auto"/>
            <w:vAlign w:val="center"/>
          </w:tcPr>
          <w:p w14:paraId="683F6C4D">
            <w:pPr>
              <w:widowControl/>
              <w:jc w:val="center"/>
              <w:rPr>
                <w:rFonts w:ascii="仿宋" w:hAnsi="仿宋" w:eastAsia="仿宋" w:cs="宋体"/>
                <w:kern w:val="0"/>
                <w:szCs w:val="21"/>
                <w:highlight w:val="yellow"/>
              </w:rPr>
            </w:pPr>
          </w:p>
        </w:tc>
        <w:tc>
          <w:tcPr>
            <w:tcW w:w="456" w:type="pct"/>
            <w:vAlign w:val="center"/>
          </w:tcPr>
          <w:p w14:paraId="5A4F4FBF">
            <w:pPr>
              <w:spacing w:after="0" w:line="240" w:lineRule="auto"/>
              <w:rPr>
                <w:rFonts w:ascii="仿宋" w:hAnsi="仿宋" w:eastAsia="仿宋" w:cs="仿宋"/>
                <w:b/>
                <w:bCs/>
              </w:rPr>
            </w:pPr>
            <w:r>
              <w:rPr>
                <w:rFonts w:hint="eastAsia" w:ascii="仿宋" w:hAnsi="仿宋" w:eastAsia="仿宋" w:cs="仿宋"/>
                <w:b/>
                <w:bCs/>
              </w:rPr>
              <w:t>模块8-典型零件加工</w:t>
            </w:r>
          </w:p>
        </w:tc>
        <w:tc>
          <w:tcPr>
            <w:tcW w:w="3886" w:type="pct"/>
            <w:tcBorders>
              <w:top w:val="single" w:color="000000" w:sz="4" w:space="0"/>
              <w:left w:val="single" w:color="000000" w:sz="4" w:space="0"/>
              <w:right w:val="single" w:color="000000" w:sz="4" w:space="0"/>
            </w:tcBorders>
            <w:vAlign w:val="center"/>
          </w:tcPr>
          <w:p w14:paraId="78AB8EEF">
            <w:pPr>
              <w:spacing w:after="0" w:line="240" w:lineRule="auto"/>
              <w:rPr>
                <w:rFonts w:ascii="仿宋" w:hAnsi="仿宋" w:eastAsia="仿宋" w:cs="仿宋"/>
              </w:rPr>
            </w:pPr>
            <w:r>
              <w:rPr>
                <w:rFonts w:hint="eastAsia" w:ascii="仿宋" w:hAnsi="仿宋" w:eastAsia="仿宋" w:cs="仿宋"/>
              </w:rPr>
              <w:t>1.六面体（3D交互式动画，smg格式）</w:t>
            </w:r>
          </w:p>
          <w:p w14:paraId="31169872">
            <w:pPr>
              <w:spacing w:after="0" w:line="240" w:lineRule="auto"/>
              <w:rPr>
                <w:rFonts w:ascii="仿宋" w:hAnsi="仿宋" w:eastAsia="仿宋" w:cs="仿宋"/>
              </w:rPr>
            </w:pPr>
            <w:r>
              <w:rPr>
                <w:rFonts w:hint="eastAsia" w:ascii="仿宋" w:hAnsi="仿宋" w:eastAsia="仿宋" w:cs="仿宋"/>
              </w:rPr>
              <w:t>包含指令介绍，夹具、量具、刀具的准备，零件图纸、加工程序的展示，详尽加工过程</w:t>
            </w:r>
          </w:p>
          <w:p w14:paraId="6A28B4D9">
            <w:pPr>
              <w:spacing w:after="0" w:line="240" w:lineRule="auto"/>
              <w:rPr>
                <w:rFonts w:ascii="仿宋" w:hAnsi="仿宋" w:eastAsia="仿宋" w:cs="仿宋"/>
              </w:rPr>
            </w:pPr>
            <w:r>
              <w:rPr>
                <w:rFonts w:hint="eastAsia" w:ascii="仿宋" w:hAnsi="仿宋" w:eastAsia="仿宋" w:cs="仿宋"/>
              </w:rPr>
              <w:t>2.台阶面（3D交互式动画，smg格式）</w:t>
            </w:r>
          </w:p>
          <w:p w14:paraId="680AF89C">
            <w:pPr>
              <w:spacing w:after="0" w:line="240" w:lineRule="auto"/>
              <w:rPr>
                <w:rFonts w:ascii="仿宋" w:hAnsi="仿宋" w:eastAsia="仿宋" w:cs="仿宋"/>
              </w:rPr>
            </w:pPr>
            <w:r>
              <w:rPr>
                <w:rFonts w:hint="eastAsia" w:ascii="仿宋" w:hAnsi="仿宋" w:eastAsia="仿宋" w:cs="仿宋"/>
              </w:rPr>
              <w:t>包含指令介绍，夹具、量具、刀具的准备，零件图纸、加工程序的展示，简略加工过程</w:t>
            </w:r>
          </w:p>
          <w:p w14:paraId="2C5BA6E9">
            <w:pPr>
              <w:spacing w:after="0" w:line="240" w:lineRule="auto"/>
              <w:rPr>
                <w:rFonts w:ascii="仿宋" w:hAnsi="仿宋" w:eastAsia="仿宋" w:cs="仿宋"/>
              </w:rPr>
            </w:pPr>
            <w:r>
              <w:rPr>
                <w:rFonts w:hint="eastAsia" w:ascii="仿宋" w:hAnsi="仿宋" w:eastAsia="仿宋" w:cs="仿宋"/>
              </w:rPr>
              <w:t>3.薄壁件（3D交互式动画，smg格式）</w:t>
            </w:r>
          </w:p>
          <w:p w14:paraId="3C1EC6C9">
            <w:pPr>
              <w:spacing w:after="0" w:line="240" w:lineRule="auto"/>
              <w:rPr>
                <w:rFonts w:ascii="仿宋" w:hAnsi="仿宋" w:eastAsia="仿宋" w:cs="仿宋"/>
              </w:rPr>
            </w:pPr>
            <w:r>
              <w:rPr>
                <w:rFonts w:hint="eastAsia" w:ascii="仿宋" w:hAnsi="仿宋" w:eastAsia="仿宋" w:cs="仿宋"/>
              </w:rPr>
              <w:t>包含指令介绍，夹具、量具、刀具的准备，零件图纸、加工程序的展示，简略加工过程</w:t>
            </w:r>
          </w:p>
          <w:p w14:paraId="4CA47949">
            <w:pPr>
              <w:spacing w:after="0" w:line="240" w:lineRule="auto"/>
              <w:rPr>
                <w:rFonts w:ascii="仿宋" w:hAnsi="仿宋" w:eastAsia="仿宋" w:cs="仿宋"/>
              </w:rPr>
            </w:pPr>
            <w:r>
              <w:rPr>
                <w:rFonts w:hint="eastAsia" w:ascii="仿宋" w:hAnsi="仿宋" w:eastAsia="仿宋" w:cs="仿宋"/>
              </w:rPr>
              <w:t>4.十字腔槽（3D交互式动画，smg格式）</w:t>
            </w:r>
          </w:p>
          <w:p w14:paraId="3EBF5BA6">
            <w:pPr>
              <w:spacing w:after="0" w:line="240" w:lineRule="auto"/>
              <w:rPr>
                <w:rFonts w:ascii="仿宋" w:hAnsi="仿宋" w:eastAsia="仿宋" w:cs="仿宋"/>
              </w:rPr>
            </w:pPr>
            <w:r>
              <w:rPr>
                <w:rFonts w:hint="eastAsia" w:ascii="仿宋" w:hAnsi="仿宋" w:eastAsia="仿宋" w:cs="仿宋"/>
              </w:rPr>
              <w:t>包含指令介绍，夹具、量具、刀具的准备，零件图纸、加工程序的展示，简略加工过程</w:t>
            </w:r>
          </w:p>
          <w:p w14:paraId="6B3F175E">
            <w:pPr>
              <w:spacing w:after="0" w:line="240" w:lineRule="auto"/>
              <w:rPr>
                <w:rFonts w:ascii="仿宋" w:hAnsi="仿宋" w:eastAsia="仿宋" w:cs="仿宋"/>
              </w:rPr>
            </w:pPr>
            <w:r>
              <w:rPr>
                <w:rFonts w:hint="eastAsia" w:ascii="仿宋" w:hAnsi="仿宋" w:eastAsia="仿宋" w:cs="仿宋"/>
              </w:rPr>
              <w:t>5.凹凸圆弧件（3D交互式动画，smg格式）</w:t>
            </w:r>
          </w:p>
          <w:p w14:paraId="54374E95">
            <w:pPr>
              <w:spacing w:after="0" w:line="240" w:lineRule="auto"/>
              <w:rPr>
                <w:rFonts w:ascii="仿宋" w:hAnsi="仿宋" w:eastAsia="仿宋" w:cs="仿宋"/>
              </w:rPr>
            </w:pPr>
            <w:r>
              <w:rPr>
                <w:rFonts w:hint="eastAsia" w:ascii="仿宋" w:hAnsi="仿宋" w:eastAsia="仿宋" w:cs="仿宋"/>
              </w:rPr>
              <w:t>包含指令介绍，夹具、量具、刀具的准备，零件图纸、加工程序的展示，简略加工过程</w:t>
            </w:r>
          </w:p>
          <w:p w14:paraId="64AF0626">
            <w:pPr>
              <w:spacing w:after="0" w:line="240" w:lineRule="auto"/>
              <w:rPr>
                <w:rFonts w:ascii="仿宋" w:hAnsi="仿宋" w:eastAsia="仿宋" w:cs="仿宋"/>
              </w:rPr>
            </w:pPr>
            <w:r>
              <w:rPr>
                <w:rFonts w:hint="eastAsia" w:ascii="仿宋" w:hAnsi="仿宋" w:eastAsia="仿宋" w:cs="仿宋"/>
              </w:rPr>
              <w:t>6.孔系（3D交互式动画，smg格式）</w:t>
            </w:r>
          </w:p>
          <w:p w14:paraId="5D78B483">
            <w:pPr>
              <w:spacing w:after="0" w:line="240" w:lineRule="auto"/>
              <w:rPr>
                <w:rFonts w:ascii="仿宋" w:hAnsi="仿宋" w:eastAsia="仿宋" w:cs="仿宋"/>
              </w:rPr>
            </w:pPr>
            <w:r>
              <w:rPr>
                <w:rFonts w:hint="eastAsia" w:ascii="仿宋" w:hAnsi="仿宋" w:eastAsia="仿宋" w:cs="仿宋"/>
              </w:rPr>
              <w:t>包含指令介绍，夹具、量具、刀具的准备，零件图纸、加工程序的展示，简略加工过程</w:t>
            </w:r>
          </w:p>
          <w:p w14:paraId="1658E85D">
            <w:pPr>
              <w:spacing w:after="0" w:line="240" w:lineRule="auto"/>
              <w:rPr>
                <w:rFonts w:ascii="仿宋" w:hAnsi="仿宋" w:eastAsia="仿宋" w:cs="仿宋"/>
              </w:rPr>
            </w:pPr>
            <w:r>
              <w:rPr>
                <w:rFonts w:hint="eastAsia" w:ascii="仿宋" w:hAnsi="仿宋" w:eastAsia="仿宋" w:cs="仿宋"/>
              </w:rPr>
              <w:t>7.零件1（3D交互式动画，smg格式）</w:t>
            </w:r>
          </w:p>
          <w:p w14:paraId="6B16532E">
            <w:pPr>
              <w:spacing w:after="0" w:line="240" w:lineRule="auto"/>
              <w:rPr>
                <w:rFonts w:ascii="仿宋" w:hAnsi="仿宋" w:eastAsia="仿宋" w:cs="仿宋"/>
              </w:rPr>
            </w:pPr>
            <w:r>
              <w:rPr>
                <w:rFonts w:hint="eastAsia" w:ascii="仿宋" w:hAnsi="仿宋" w:eastAsia="仿宋" w:cs="仿宋"/>
              </w:rPr>
              <w:t>包含零件加工的完整过程，开机、装夹、装刀、对刀、铣平面、钻孔、程序模拟、粗精加工、磨耗计算、关机等。</w:t>
            </w:r>
          </w:p>
          <w:p w14:paraId="66BC1754">
            <w:pPr>
              <w:spacing w:after="0" w:line="240" w:lineRule="auto"/>
              <w:rPr>
                <w:rFonts w:ascii="仿宋" w:hAnsi="仿宋" w:eastAsia="仿宋" w:cs="仿宋"/>
              </w:rPr>
            </w:pPr>
            <w:r>
              <w:rPr>
                <w:rFonts w:hint="eastAsia" w:ascii="仿宋" w:hAnsi="仿宋" w:eastAsia="仿宋" w:cs="仿宋"/>
              </w:rPr>
              <w:t>8.零件2（3D交互式动画，smg格式）</w:t>
            </w:r>
          </w:p>
          <w:p w14:paraId="354C85C6">
            <w:pPr>
              <w:spacing w:after="0" w:line="240" w:lineRule="auto"/>
              <w:rPr>
                <w:rFonts w:ascii="仿宋" w:hAnsi="仿宋" w:eastAsia="仿宋" w:cs="仿宋"/>
              </w:rPr>
            </w:pPr>
            <w:r>
              <w:rPr>
                <w:rFonts w:hint="eastAsia" w:ascii="仿宋" w:hAnsi="仿宋" w:eastAsia="仿宋" w:cs="仿宋"/>
              </w:rPr>
              <w:t>包含零件加工的完整过程，开机、装夹、装刀、对刀、铣平面、钻孔、程序模拟、粗精加工、磨耗计算、关机等。</w:t>
            </w:r>
          </w:p>
          <w:p w14:paraId="049DC830">
            <w:pPr>
              <w:spacing w:after="0" w:line="240" w:lineRule="auto"/>
              <w:rPr>
                <w:rFonts w:ascii="仿宋" w:hAnsi="仿宋" w:eastAsia="仿宋" w:cs="仿宋"/>
              </w:rPr>
            </w:pPr>
            <w:r>
              <w:rPr>
                <w:rFonts w:hint="eastAsia" w:ascii="仿宋" w:hAnsi="仿宋" w:eastAsia="仿宋" w:cs="仿宋"/>
              </w:rPr>
              <w:t>9.零件3（3D交互式动画，smg格式）</w:t>
            </w:r>
          </w:p>
          <w:p w14:paraId="12A8DB3C">
            <w:pPr>
              <w:spacing w:after="0" w:line="240" w:lineRule="auto"/>
              <w:rPr>
                <w:rFonts w:ascii="仿宋" w:hAnsi="仿宋" w:eastAsia="仿宋" w:cs="仿宋"/>
              </w:rPr>
            </w:pPr>
            <w:r>
              <w:rPr>
                <w:rFonts w:hint="eastAsia" w:ascii="仿宋" w:hAnsi="仿宋" w:eastAsia="仿宋" w:cs="仿宋"/>
              </w:rPr>
              <w:t>包含零件加工的完整过程，开机、装夹、装刀、对刀、铣平面、钻孔、程序模拟、粗精加工、磨耗计算、关机等。</w:t>
            </w:r>
          </w:p>
          <w:p w14:paraId="671D3C24">
            <w:pPr>
              <w:spacing w:after="0" w:line="240" w:lineRule="auto"/>
              <w:rPr>
                <w:rFonts w:ascii="仿宋" w:hAnsi="仿宋" w:eastAsia="仿宋" w:cs="仿宋"/>
              </w:rPr>
            </w:pPr>
            <w:r>
              <w:rPr>
                <w:rFonts w:hint="eastAsia" w:ascii="仿宋" w:hAnsi="仿宋" w:eastAsia="仿宋" w:cs="仿宋"/>
              </w:rPr>
              <w:t>10.零件4（3D交互式动画，smg格式）</w:t>
            </w:r>
          </w:p>
          <w:p w14:paraId="1588B4DD">
            <w:pPr>
              <w:spacing w:after="0" w:line="240" w:lineRule="auto"/>
              <w:rPr>
                <w:rFonts w:ascii="仿宋" w:hAnsi="仿宋" w:eastAsia="仿宋" w:cs="仿宋"/>
                <w:szCs w:val="21"/>
              </w:rPr>
            </w:pPr>
            <w:r>
              <w:rPr>
                <w:rFonts w:hint="eastAsia" w:ascii="仿宋" w:hAnsi="仿宋" w:eastAsia="仿宋" w:cs="仿宋"/>
              </w:rPr>
              <w:t>包含零件加工的完整过程，开机、装夹、装刀、对刀、铣平面、钻孔、程序模拟、粗精加工、磨耗计算、关机等。</w:t>
            </w:r>
          </w:p>
        </w:tc>
      </w:tr>
    </w:tbl>
    <w:p w14:paraId="703E9C73">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outlineLvl w:val="0"/>
        <w:rPr>
          <w:rFonts w:hint="eastAsia" w:ascii="仿宋" w:hAnsi="仿宋" w:eastAsia="仿宋" w:cs="仿宋"/>
          <w:b/>
          <w:color w:val="auto"/>
          <w:sz w:val="36"/>
          <w:szCs w:val="36"/>
          <w:highlight w:val="none"/>
        </w:rPr>
      </w:pPr>
    </w:p>
    <w:p w14:paraId="3A31E4E0">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outlineLvl w:val="0"/>
        <w:rPr>
          <w:rFonts w:hint="eastAsia" w:ascii="仿宋" w:hAnsi="仿宋" w:eastAsia="仿宋" w:cs="仿宋"/>
          <w:b/>
          <w:color w:val="auto"/>
          <w:sz w:val="36"/>
          <w:szCs w:val="36"/>
          <w:highlight w:val="none"/>
        </w:rPr>
      </w:pPr>
    </w:p>
    <w:p w14:paraId="500DFDB4">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outlineLvl w:val="0"/>
        <w:rPr>
          <w:rFonts w:hint="eastAsia" w:ascii="仿宋" w:hAnsi="仿宋" w:eastAsia="仿宋" w:cs="仿宋"/>
          <w:b/>
          <w:color w:val="auto"/>
          <w:sz w:val="36"/>
          <w:szCs w:val="36"/>
          <w:highlight w:val="none"/>
        </w:rPr>
        <w:sectPr>
          <w:footerReference r:id="rId10" w:type="default"/>
          <w:pgSz w:w="16838" w:h="11906" w:orient="landscape"/>
          <w:pgMar w:top="1238" w:right="1276" w:bottom="1648" w:left="1062" w:header="851" w:footer="992" w:gutter="0"/>
          <w:pgBorders>
            <w:top w:val="none" w:sz="0" w:space="0"/>
            <w:left w:val="none" w:sz="0" w:space="0"/>
            <w:bottom w:val="none" w:sz="0" w:space="0"/>
            <w:right w:val="none" w:sz="0" w:space="0"/>
          </w:pgBorders>
          <w:pgNumType w:fmt="decimal"/>
          <w:cols w:space="720" w:num="1"/>
          <w:titlePg/>
          <w:docGrid w:linePitch="312" w:charSpace="0"/>
        </w:sectPr>
      </w:pPr>
    </w:p>
    <w:p w14:paraId="65CBA182">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w:t>
      </w:r>
      <w:r>
        <w:rPr>
          <w:rFonts w:hint="eastAsia" w:ascii="仿宋" w:hAnsi="仿宋" w:eastAsia="仿宋" w:cs="仿宋"/>
          <w:b/>
          <w:color w:val="auto"/>
          <w:sz w:val="36"/>
          <w:szCs w:val="36"/>
          <w:highlight w:val="none"/>
          <w:lang w:eastAsia="zh-CN"/>
        </w:rPr>
        <w:t>四</w:t>
      </w:r>
      <w:r>
        <w:rPr>
          <w:rFonts w:hint="eastAsia" w:ascii="仿宋" w:hAnsi="仿宋" w:eastAsia="仿宋" w:cs="仿宋"/>
          <w:b/>
          <w:color w:val="auto"/>
          <w:sz w:val="36"/>
          <w:szCs w:val="36"/>
          <w:highlight w:val="none"/>
        </w:rPr>
        <w:t>部分 拟签订的合同文本</w:t>
      </w:r>
    </w:p>
    <w:p w14:paraId="598BB3E7">
      <w:pPr>
        <w:spacing w:line="360" w:lineRule="auto"/>
        <w:ind w:left="-420" w:leftChars="-200" w:right="-420" w:rightChars="-200" w:firstLine="480" w:firstLineChars="200"/>
        <w:jc w:val="center"/>
        <w:rPr>
          <w:rFonts w:hint="eastAsia" w:ascii="宋体" w:hAnsi="宋体" w:eastAsia="宋体" w:cs="宋体"/>
          <w:color w:val="auto"/>
          <w:sz w:val="32"/>
          <w:szCs w:val="32"/>
          <w:highlight w:val="none"/>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最终以双方实际签订合同为准</w:t>
      </w:r>
      <w:r>
        <w:rPr>
          <w:rFonts w:hint="eastAsia" w:ascii="仿宋" w:hAnsi="仿宋" w:eastAsia="仿宋" w:cs="仿宋"/>
          <w:color w:val="auto"/>
          <w:sz w:val="24"/>
          <w:highlight w:val="none"/>
          <w:lang w:eastAsia="zh-CN"/>
        </w:rPr>
        <w:t>）</w:t>
      </w:r>
    </w:p>
    <w:p w14:paraId="696BD4CF">
      <w:pPr>
        <w:keepNext w:val="0"/>
        <w:keepLines w:val="0"/>
        <w:pageBreakBefore w:val="0"/>
        <w:kinsoku/>
        <w:wordWrap/>
        <w:overflowPunct/>
        <w:topLinePunct w:val="0"/>
        <w:autoSpaceDE/>
        <w:autoSpaceDN/>
        <w:bidi w:val="0"/>
        <w:adjustRightInd/>
        <w:spacing w:line="280" w:lineRule="exact"/>
        <w:ind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甲方：</w:t>
      </w:r>
    </w:p>
    <w:p w14:paraId="4201F2D4">
      <w:pPr>
        <w:keepNext w:val="0"/>
        <w:keepLines w:val="0"/>
        <w:pageBreakBefore w:val="0"/>
        <w:kinsoku/>
        <w:wordWrap/>
        <w:overflowPunct/>
        <w:topLinePunct w:val="0"/>
        <w:autoSpaceDE/>
        <w:autoSpaceDN/>
        <w:bidi w:val="0"/>
        <w:adjustRightInd/>
        <w:spacing w:line="280" w:lineRule="exact"/>
        <w:ind w:firstLine="480" w:firstLineChars="200"/>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乙方：</w:t>
      </w:r>
    </w:p>
    <w:p w14:paraId="15F1CE8F">
      <w:pPr>
        <w:keepNext w:val="0"/>
        <w:keepLines w:val="0"/>
        <w:pageBreakBefore w:val="0"/>
        <w:kinsoku/>
        <w:wordWrap/>
        <w:overflowPunct/>
        <w:topLinePunct w:val="0"/>
        <w:autoSpaceDE/>
        <w:autoSpaceDN/>
        <w:bidi w:val="0"/>
        <w:adjustRightInd/>
        <w:spacing w:line="28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为保证合同的正确履行，维护合同双方的合法权益，依照《中华人民共和国</w:t>
      </w:r>
      <w:r>
        <w:rPr>
          <w:rFonts w:hint="eastAsia" w:ascii="仿宋" w:hAnsi="仿宋" w:eastAsia="仿宋" w:cs="仿宋"/>
          <w:color w:val="auto"/>
          <w:sz w:val="24"/>
          <w:szCs w:val="24"/>
          <w:highlight w:val="none"/>
          <w:lang w:val="en-US" w:eastAsia="zh-CN"/>
        </w:rPr>
        <w:t>民法典</w:t>
      </w:r>
      <w:r>
        <w:rPr>
          <w:rFonts w:hint="eastAsia" w:ascii="仿宋" w:hAnsi="仿宋" w:eastAsia="仿宋" w:cs="仿宋"/>
          <w:color w:val="auto"/>
          <w:sz w:val="24"/>
          <w:szCs w:val="24"/>
          <w:highlight w:val="none"/>
        </w:rPr>
        <w:t>》及相关法律规定，根据招投标文件有关条款，甲、乙双方本着责任共担，利益共享的原则，经协商一致，达成以下条款，双方共同遵守。</w:t>
      </w:r>
    </w:p>
    <w:p w14:paraId="4C9B034E">
      <w:pPr>
        <w:keepNext w:val="0"/>
        <w:keepLines w:val="0"/>
        <w:pageBreakBefore w:val="0"/>
        <w:kinsoku/>
        <w:wordWrap/>
        <w:overflowPunct/>
        <w:topLinePunct w:val="0"/>
        <w:autoSpaceDE/>
        <w:autoSpaceDN/>
        <w:bidi w:val="0"/>
        <w:adjustRightInd/>
        <w:spacing w:line="28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第一条  组成本合同的有关文件</w:t>
      </w:r>
    </w:p>
    <w:p w14:paraId="7A44E273">
      <w:pPr>
        <w:keepNext w:val="0"/>
        <w:keepLines w:val="0"/>
        <w:pageBreakBefore w:val="0"/>
        <w:kinsoku/>
        <w:wordWrap/>
        <w:overflowPunct/>
        <w:topLinePunct w:val="0"/>
        <w:autoSpaceDE/>
        <w:autoSpaceDN/>
        <w:bidi w:val="0"/>
        <w:adjustRightInd/>
        <w:spacing w:line="28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下列文件及有关附件是本合同不可分割的组成部分，与本合同具有同等法律效力，这些文件包括：</w:t>
      </w:r>
    </w:p>
    <w:p w14:paraId="057CB3A9">
      <w:pPr>
        <w:keepNext w:val="0"/>
        <w:keepLines w:val="0"/>
        <w:pageBreakBefore w:val="0"/>
        <w:kinsoku/>
        <w:wordWrap/>
        <w:overflowPunct/>
        <w:topLinePunct w:val="0"/>
        <w:autoSpaceDE/>
        <w:autoSpaceDN/>
        <w:bidi w:val="0"/>
        <w:adjustRightInd/>
        <w:spacing w:line="28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（1）招标文件；</w:t>
      </w:r>
    </w:p>
    <w:p w14:paraId="7151EECD">
      <w:pPr>
        <w:keepNext w:val="0"/>
        <w:keepLines w:val="0"/>
        <w:pageBreakBefore w:val="0"/>
        <w:kinsoku/>
        <w:wordWrap/>
        <w:overflowPunct/>
        <w:topLinePunct w:val="0"/>
        <w:autoSpaceDE/>
        <w:autoSpaceDN/>
        <w:bidi w:val="0"/>
        <w:adjustRightInd/>
        <w:spacing w:line="28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（2）乙方提供的投标文件；</w:t>
      </w:r>
    </w:p>
    <w:p w14:paraId="1996BEF8">
      <w:pPr>
        <w:keepNext w:val="0"/>
        <w:keepLines w:val="0"/>
        <w:pageBreakBefore w:val="0"/>
        <w:kinsoku/>
        <w:wordWrap/>
        <w:overflowPunct/>
        <w:topLinePunct w:val="0"/>
        <w:autoSpaceDE/>
        <w:autoSpaceDN/>
        <w:bidi w:val="0"/>
        <w:adjustRightInd/>
        <w:spacing w:line="28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（3）甲、乙双方商定的其他文件：</w:t>
      </w:r>
    </w:p>
    <w:p w14:paraId="4BA756B1">
      <w:pPr>
        <w:keepNext w:val="0"/>
        <w:keepLines w:val="0"/>
        <w:pageBreakBefore w:val="0"/>
        <w:kinsoku/>
        <w:wordWrap/>
        <w:overflowPunct/>
        <w:topLinePunct w:val="0"/>
        <w:autoSpaceDE/>
        <w:autoSpaceDN/>
        <w:bidi w:val="0"/>
        <w:adjustRightInd/>
        <w:spacing w:line="28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第二条 合同标的</w:t>
      </w:r>
    </w:p>
    <w:tbl>
      <w:tblPr>
        <w:tblStyle w:val="6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980"/>
        <w:gridCol w:w="1260"/>
        <w:gridCol w:w="900"/>
        <w:gridCol w:w="1478"/>
        <w:gridCol w:w="1611"/>
        <w:gridCol w:w="1179"/>
      </w:tblGrid>
      <w:tr w14:paraId="64476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720" w:type="dxa"/>
            <w:noWrap/>
            <w:vAlign w:val="center"/>
          </w:tcPr>
          <w:p w14:paraId="11DDC762">
            <w:pPr>
              <w:keepNext w:val="0"/>
              <w:keepLines w:val="0"/>
              <w:pageBreakBefore w:val="0"/>
              <w:kinsoku/>
              <w:wordWrap/>
              <w:overflowPunct/>
              <w:topLinePunct w:val="0"/>
              <w:autoSpaceDE/>
              <w:autoSpaceDN/>
              <w:bidi w:val="0"/>
              <w:adjustRightInd/>
              <w:spacing w:line="28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1980" w:type="dxa"/>
            <w:noWrap/>
            <w:vAlign w:val="center"/>
          </w:tcPr>
          <w:p w14:paraId="48DE2929">
            <w:pPr>
              <w:keepNext w:val="0"/>
              <w:keepLines w:val="0"/>
              <w:pageBreakBefore w:val="0"/>
              <w:kinsoku/>
              <w:wordWrap/>
              <w:overflowPunct/>
              <w:topLinePunct w:val="0"/>
              <w:autoSpaceDE/>
              <w:autoSpaceDN/>
              <w:bidi w:val="0"/>
              <w:adjustRightInd/>
              <w:spacing w:line="28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名称</w:t>
            </w:r>
          </w:p>
        </w:tc>
        <w:tc>
          <w:tcPr>
            <w:tcW w:w="1260" w:type="dxa"/>
            <w:noWrap/>
            <w:vAlign w:val="center"/>
          </w:tcPr>
          <w:p w14:paraId="1E46E1DB">
            <w:pPr>
              <w:keepNext w:val="0"/>
              <w:keepLines w:val="0"/>
              <w:pageBreakBefore w:val="0"/>
              <w:kinsoku/>
              <w:wordWrap/>
              <w:overflowPunct/>
              <w:topLinePunct w:val="0"/>
              <w:autoSpaceDE/>
              <w:autoSpaceDN/>
              <w:bidi w:val="0"/>
              <w:adjustRightInd/>
              <w:spacing w:line="28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规格型号</w:t>
            </w:r>
          </w:p>
        </w:tc>
        <w:tc>
          <w:tcPr>
            <w:tcW w:w="900" w:type="dxa"/>
            <w:noWrap/>
            <w:vAlign w:val="center"/>
          </w:tcPr>
          <w:p w14:paraId="714C18A3">
            <w:pPr>
              <w:keepNext w:val="0"/>
              <w:keepLines w:val="0"/>
              <w:pageBreakBefore w:val="0"/>
              <w:kinsoku/>
              <w:wordWrap/>
              <w:overflowPunct/>
              <w:topLinePunct w:val="0"/>
              <w:autoSpaceDE/>
              <w:autoSpaceDN/>
              <w:bidi w:val="0"/>
              <w:adjustRightInd/>
              <w:spacing w:line="28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单位</w:t>
            </w:r>
          </w:p>
        </w:tc>
        <w:tc>
          <w:tcPr>
            <w:tcW w:w="1478" w:type="dxa"/>
            <w:noWrap/>
            <w:vAlign w:val="center"/>
          </w:tcPr>
          <w:p w14:paraId="559F4823">
            <w:pPr>
              <w:keepNext w:val="0"/>
              <w:keepLines w:val="0"/>
              <w:pageBreakBefore w:val="0"/>
              <w:kinsoku/>
              <w:wordWrap/>
              <w:overflowPunct/>
              <w:topLinePunct w:val="0"/>
              <w:autoSpaceDE/>
              <w:autoSpaceDN/>
              <w:bidi w:val="0"/>
              <w:adjustRightInd/>
              <w:spacing w:line="28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数量</w:t>
            </w:r>
          </w:p>
        </w:tc>
        <w:tc>
          <w:tcPr>
            <w:tcW w:w="1611" w:type="dxa"/>
            <w:noWrap/>
            <w:vAlign w:val="center"/>
          </w:tcPr>
          <w:p w14:paraId="30204C6F">
            <w:pPr>
              <w:keepNext w:val="0"/>
              <w:keepLines w:val="0"/>
              <w:pageBreakBefore w:val="0"/>
              <w:kinsoku/>
              <w:wordWrap/>
              <w:overflowPunct/>
              <w:topLinePunct w:val="0"/>
              <w:autoSpaceDE/>
              <w:autoSpaceDN/>
              <w:bidi w:val="0"/>
              <w:adjustRightInd/>
              <w:spacing w:line="28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单价</w:t>
            </w:r>
          </w:p>
        </w:tc>
        <w:tc>
          <w:tcPr>
            <w:tcW w:w="1179" w:type="dxa"/>
            <w:noWrap/>
            <w:vAlign w:val="center"/>
          </w:tcPr>
          <w:p w14:paraId="5514C2B8">
            <w:pPr>
              <w:keepNext w:val="0"/>
              <w:keepLines w:val="0"/>
              <w:pageBreakBefore w:val="0"/>
              <w:kinsoku/>
              <w:wordWrap/>
              <w:overflowPunct/>
              <w:topLinePunct w:val="0"/>
              <w:autoSpaceDE/>
              <w:autoSpaceDN/>
              <w:bidi w:val="0"/>
              <w:adjustRightInd/>
              <w:spacing w:line="28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总价</w:t>
            </w:r>
          </w:p>
        </w:tc>
      </w:tr>
      <w:tr w14:paraId="50F19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720" w:type="dxa"/>
            <w:noWrap/>
            <w:vAlign w:val="top"/>
          </w:tcPr>
          <w:p w14:paraId="7B55EDD0">
            <w:pPr>
              <w:keepNext w:val="0"/>
              <w:keepLines w:val="0"/>
              <w:pageBreakBefore w:val="0"/>
              <w:kinsoku/>
              <w:wordWrap/>
              <w:overflowPunct/>
              <w:topLinePunct w:val="0"/>
              <w:autoSpaceDE/>
              <w:autoSpaceDN/>
              <w:bidi w:val="0"/>
              <w:adjustRightInd/>
              <w:spacing w:line="280" w:lineRule="exact"/>
              <w:ind w:firstLine="480" w:firstLineChars="200"/>
              <w:textAlignment w:val="auto"/>
              <w:rPr>
                <w:rFonts w:hint="eastAsia" w:ascii="仿宋" w:hAnsi="仿宋" w:eastAsia="仿宋" w:cs="仿宋"/>
                <w:color w:val="auto"/>
                <w:sz w:val="24"/>
                <w:szCs w:val="24"/>
                <w:highlight w:val="none"/>
              </w:rPr>
            </w:pPr>
          </w:p>
        </w:tc>
        <w:tc>
          <w:tcPr>
            <w:tcW w:w="1980" w:type="dxa"/>
            <w:noWrap/>
            <w:vAlign w:val="top"/>
          </w:tcPr>
          <w:p w14:paraId="03A7D10A">
            <w:pPr>
              <w:keepNext w:val="0"/>
              <w:keepLines w:val="0"/>
              <w:pageBreakBefore w:val="0"/>
              <w:kinsoku/>
              <w:wordWrap/>
              <w:overflowPunct/>
              <w:topLinePunct w:val="0"/>
              <w:autoSpaceDE/>
              <w:autoSpaceDN/>
              <w:bidi w:val="0"/>
              <w:adjustRightInd/>
              <w:spacing w:line="280" w:lineRule="exact"/>
              <w:ind w:firstLine="480" w:firstLineChars="200"/>
              <w:textAlignment w:val="auto"/>
              <w:rPr>
                <w:rFonts w:hint="eastAsia" w:ascii="仿宋" w:hAnsi="仿宋" w:eastAsia="仿宋" w:cs="仿宋"/>
                <w:color w:val="auto"/>
                <w:sz w:val="24"/>
                <w:szCs w:val="24"/>
                <w:highlight w:val="none"/>
              </w:rPr>
            </w:pPr>
          </w:p>
        </w:tc>
        <w:tc>
          <w:tcPr>
            <w:tcW w:w="1260" w:type="dxa"/>
            <w:noWrap/>
            <w:vAlign w:val="top"/>
          </w:tcPr>
          <w:p w14:paraId="14106A08">
            <w:pPr>
              <w:keepNext w:val="0"/>
              <w:keepLines w:val="0"/>
              <w:pageBreakBefore w:val="0"/>
              <w:kinsoku/>
              <w:wordWrap/>
              <w:overflowPunct/>
              <w:topLinePunct w:val="0"/>
              <w:autoSpaceDE/>
              <w:autoSpaceDN/>
              <w:bidi w:val="0"/>
              <w:adjustRightInd/>
              <w:spacing w:line="280" w:lineRule="exact"/>
              <w:ind w:firstLine="480" w:firstLineChars="200"/>
              <w:textAlignment w:val="auto"/>
              <w:rPr>
                <w:rFonts w:hint="eastAsia" w:ascii="仿宋" w:hAnsi="仿宋" w:eastAsia="仿宋" w:cs="仿宋"/>
                <w:color w:val="auto"/>
                <w:sz w:val="24"/>
                <w:szCs w:val="24"/>
                <w:highlight w:val="none"/>
              </w:rPr>
            </w:pPr>
          </w:p>
        </w:tc>
        <w:tc>
          <w:tcPr>
            <w:tcW w:w="900" w:type="dxa"/>
            <w:noWrap/>
            <w:vAlign w:val="top"/>
          </w:tcPr>
          <w:p w14:paraId="164EE6E0">
            <w:pPr>
              <w:keepNext w:val="0"/>
              <w:keepLines w:val="0"/>
              <w:pageBreakBefore w:val="0"/>
              <w:kinsoku/>
              <w:wordWrap/>
              <w:overflowPunct/>
              <w:topLinePunct w:val="0"/>
              <w:autoSpaceDE/>
              <w:autoSpaceDN/>
              <w:bidi w:val="0"/>
              <w:adjustRightInd/>
              <w:spacing w:line="280" w:lineRule="exact"/>
              <w:ind w:firstLine="480" w:firstLineChars="200"/>
              <w:textAlignment w:val="auto"/>
              <w:rPr>
                <w:rFonts w:hint="eastAsia" w:ascii="仿宋" w:hAnsi="仿宋" w:eastAsia="仿宋" w:cs="仿宋"/>
                <w:color w:val="auto"/>
                <w:sz w:val="24"/>
                <w:szCs w:val="24"/>
                <w:highlight w:val="none"/>
              </w:rPr>
            </w:pPr>
          </w:p>
        </w:tc>
        <w:tc>
          <w:tcPr>
            <w:tcW w:w="1478" w:type="dxa"/>
            <w:noWrap/>
            <w:vAlign w:val="top"/>
          </w:tcPr>
          <w:p w14:paraId="15080C83">
            <w:pPr>
              <w:keepNext w:val="0"/>
              <w:keepLines w:val="0"/>
              <w:pageBreakBefore w:val="0"/>
              <w:kinsoku/>
              <w:wordWrap/>
              <w:overflowPunct/>
              <w:topLinePunct w:val="0"/>
              <w:autoSpaceDE/>
              <w:autoSpaceDN/>
              <w:bidi w:val="0"/>
              <w:adjustRightInd/>
              <w:spacing w:line="280" w:lineRule="exact"/>
              <w:ind w:firstLine="480" w:firstLineChars="200"/>
              <w:textAlignment w:val="auto"/>
              <w:rPr>
                <w:rFonts w:hint="eastAsia" w:ascii="仿宋" w:hAnsi="仿宋" w:eastAsia="仿宋" w:cs="仿宋"/>
                <w:color w:val="auto"/>
                <w:sz w:val="24"/>
                <w:szCs w:val="24"/>
                <w:highlight w:val="none"/>
              </w:rPr>
            </w:pPr>
          </w:p>
        </w:tc>
        <w:tc>
          <w:tcPr>
            <w:tcW w:w="1611" w:type="dxa"/>
            <w:noWrap/>
            <w:vAlign w:val="top"/>
          </w:tcPr>
          <w:p w14:paraId="0AD08E7A">
            <w:pPr>
              <w:keepNext w:val="0"/>
              <w:keepLines w:val="0"/>
              <w:pageBreakBefore w:val="0"/>
              <w:kinsoku/>
              <w:wordWrap/>
              <w:overflowPunct/>
              <w:topLinePunct w:val="0"/>
              <w:autoSpaceDE/>
              <w:autoSpaceDN/>
              <w:bidi w:val="0"/>
              <w:adjustRightInd/>
              <w:spacing w:line="280" w:lineRule="exact"/>
              <w:ind w:firstLine="480" w:firstLineChars="200"/>
              <w:textAlignment w:val="auto"/>
              <w:rPr>
                <w:rFonts w:hint="eastAsia" w:ascii="仿宋" w:hAnsi="仿宋" w:eastAsia="仿宋" w:cs="仿宋"/>
                <w:color w:val="auto"/>
                <w:sz w:val="24"/>
                <w:szCs w:val="24"/>
                <w:highlight w:val="none"/>
              </w:rPr>
            </w:pPr>
          </w:p>
        </w:tc>
        <w:tc>
          <w:tcPr>
            <w:tcW w:w="1179" w:type="dxa"/>
            <w:noWrap/>
            <w:vAlign w:val="top"/>
          </w:tcPr>
          <w:p w14:paraId="2E9775F6">
            <w:pPr>
              <w:keepNext w:val="0"/>
              <w:keepLines w:val="0"/>
              <w:pageBreakBefore w:val="0"/>
              <w:kinsoku/>
              <w:wordWrap/>
              <w:overflowPunct/>
              <w:topLinePunct w:val="0"/>
              <w:autoSpaceDE/>
              <w:autoSpaceDN/>
              <w:bidi w:val="0"/>
              <w:adjustRightInd/>
              <w:spacing w:line="280" w:lineRule="exact"/>
              <w:ind w:firstLine="480" w:firstLineChars="200"/>
              <w:textAlignment w:val="auto"/>
              <w:rPr>
                <w:rFonts w:hint="eastAsia" w:ascii="仿宋" w:hAnsi="仿宋" w:eastAsia="仿宋" w:cs="仿宋"/>
                <w:color w:val="auto"/>
                <w:sz w:val="24"/>
                <w:szCs w:val="24"/>
                <w:highlight w:val="none"/>
              </w:rPr>
            </w:pPr>
          </w:p>
        </w:tc>
      </w:tr>
      <w:tr w14:paraId="56878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720" w:type="dxa"/>
            <w:noWrap/>
            <w:vAlign w:val="top"/>
          </w:tcPr>
          <w:p w14:paraId="2EC42A0B">
            <w:pPr>
              <w:keepNext w:val="0"/>
              <w:keepLines w:val="0"/>
              <w:pageBreakBefore w:val="0"/>
              <w:kinsoku/>
              <w:wordWrap/>
              <w:overflowPunct/>
              <w:topLinePunct w:val="0"/>
              <w:autoSpaceDE/>
              <w:autoSpaceDN/>
              <w:bidi w:val="0"/>
              <w:adjustRightInd/>
              <w:spacing w:line="280" w:lineRule="exact"/>
              <w:ind w:firstLine="480" w:firstLineChars="200"/>
              <w:textAlignment w:val="auto"/>
              <w:rPr>
                <w:rFonts w:hint="eastAsia" w:ascii="仿宋" w:hAnsi="仿宋" w:eastAsia="仿宋" w:cs="仿宋"/>
                <w:color w:val="auto"/>
                <w:sz w:val="24"/>
                <w:szCs w:val="24"/>
                <w:highlight w:val="none"/>
              </w:rPr>
            </w:pPr>
          </w:p>
        </w:tc>
        <w:tc>
          <w:tcPr>
            <w:tcW w:w="1980" w:type="dxa"/>
            <w:noWrap/>
            <w:vAlign w:val="top"/>
          </w:tcPr>
          <w:p w14:paraId="3842D601">
            <w:pPr>
              <w:keepNext w:val="0"/>
              <w:keepLines w:val="0"/>
              <w:pageBreakBefore w:val="0"/>
              <w:kinsoku/>
              <w:wordWrap/>
              <w:overflowPunct/>
              <w:topLinePunct w:val="0"/>
              <w:autoSpaceDE/>
              <w:autoSpaceDN/>
              <w:bidi w:val="0"/>
              <w:adjustRightInd/>
              <w:spacing w:line="280" w:lineRule="exact"/>
              <w:ind w:firstLine="480" w:firstLineChars="200"/>
              <w:textAlignment w:val="auto"/>
              <w:rPr>
                <w:rFonts w:hint="eastAsia" w:ascii="仿宋" w:hAnsi="仿宋" w:eastAsia="仿宋" w:cs="仿宋"/>
                <w:color w:val="auto"/>
                <w:sz w:val="24"/>
                <w:szCs w:val="24"/>
                <w:highlight w:val="none"/>
              </w:rPr>
            </w:pPr>
          </w:p>
        </w:tc>
        <w:tc>
          <w:tcPr>
            <w:tcW w:w="1260" w:type="dxa"/>
            <w:noWrap/>
            <w:vAlign w:val="top"/>
          </w:tcPr>
          <w:p w14:paraId="7FA39A29">
            <w:pPr>
              <w:keepNext w:val="0"/>
              <w:keepLines w:val="0"/>
              <w:pageBreakBefore w:val="0"/>
              <w:kinsoku/>
              <w:wordWrap/>
              <w:overflowPunct/>
              <w:topLinePunct w:val="0"/>
              <w:autoSpaceDE/>
              <w:autoSpaceDN/>
              <w:bidi w:val="0"/>
              <w:adjustRightInd/>
              <w:spacing w:line="280" w:lineRule="exact"/>
              <w:ind w:firstLine="480" w:firstLineChars="200"/>
              <w:textAlignment w:val="auto"/>
              <w:rPr>
                <w:rFonts w:hint="eastAsia" w:ascii="仿宋" w:hAnsi="仿宋" w:eastAsia="仿宋" w:cs="仿宋"/>
                <w:color w:val="auto"/>
                <w:sz w:val="24"/>
                <w:szCs w:val="24"/>
                <w:highlight w:val="none"/>
              </w:rPr>
            </w:pPr>
          </w:p>
        </w:tc>
        <w:tc>
          <w:tcPr>
            <w:tcW w:w="900" w:type="dxa"/>
            <w:noWrap/>
            <w:vAlign w:val="top"/>
          </w:tcPr>
          <w:p w14:paraId="57C09525">
            <w:pPr>
              <w:keepNext w:val="0"/>
              <w:keepLines w:val="0"/>
              <w:pageBreakBefore w:val="0"/>
              <w:kinsoku/>
              <w:wordWrap/>
              <w:overflowPunct/>
              <w:topLinePunct w:val="0"/>
              <w:autoSpaceDE/>
              <w:autoSpaceDN/>
              <w:bidi w:val="0"/>
              <w:adjustRightInd/>
              <w:spacing w:line="280" w:lineRule="exact"/>
              <w:ind w:firstLine="480" w:firstLineChars="200"/>
              <w:textAlignment w:val="auto"/>
              <w:rPr>
                <w:rFonts w:hint="eastAsia" w:ascii="仿宋" w:hAnsi="仿宋" w:eastAsia="仿宋" w:cs="仿宋"/>
                <w:color w:val="auto"/>
                <w:sz w:val="24"/>
                <w:szCs w:val="24"/>
                <w:highlight w:val="none"/>
              </w:rPr>
            </w:pPr>
          </w:p>
        </w:tc>
        <w:tc>
          <w:tcPr>
            <w:tcW w:w="1478" w:type="dxa"/>
            <w:noWrap/>
            <w:vAlign w:val="top"/>
          </w:tcPr>
          <w:p w14:paraId="74DEFBE3">
            <w:pPr>
              <w:keepNext w:val="0"/>
              <w:keepLines w:val="0"/>
              <w:pageBreakBefore w:val="0"/>
              <w:kinsoku/>
              <w:wordWrap/>
              <w:overflowPunct/>
              <w:topLinePunct w:val="0"/>
              <w:autoSpaceDE/>
              <w:autoSpaceDN/>
              <w:bidi w:val="0"/>
              <w:adjustRightInd/>
              <w:spacing w:line="280" w:lineRule="exact"/>
              <w:ind w:firstLine="480" w:firstLineChars="200"/>
              <w:textAlignment w:val="auto"/>
              <w:rPr>
                <w:rFonts w:hint="eastAsia" w:ascii="仿宋" w:hAnsi="仿宋" w:eastAsia="仿宋" w:cs="仿宋"/>
                <w:color w:val="auto"/>
                <w:sz w:val="24"/>
                <w:szCs w:val="24"/>
                <w:highlight w:val="none"/>
              </w:rPr>
            </w:pPr>
          </w:p>
        </w:tc>
        <w:tc>
          <w:tcPr>
            <w:tcW w:w="1611" w:type="dxa"/>
            <w:noWrap/>
            <w:vAlign w:val="top"/>
          </w:tcPr>
          <w:p w14:paraId="7948D156">
            <w:pPr>
              <w:keepNext w:val="0"/>
              <w:keepLines w:val="0"/>
              <w:pageBreakBefore w:val="0"/>
              <w:kinsoku/>
              <w:wordWrap/>
              <w:overflowPunct/>
              <w:topLinePunct w:val="0"/>
              <w:autoSpaceDE/>
              <w:autoSpaceDN/>
              <w:bidi w:val="0"/>
              <w:adjustRightInd/>
              <w:spacing w:line="280" w:lineRule="exact"/>
              <w:ind w:firstLine="480" w:firstLineChars="200"/>
              <w:textAlignment w:val="auto"/>
              <w:rPr>
                <w:rFonts w:hint="eastAsia" w:ascii="仿宋" w:hAnsi="仿宋" w:eastAsia="仿宋" w:cs="仿宋"/>
                <w:color w:val="auto"/>
                <w:sz w:val="24"/>
                <w:szCs w:val="24"/>
                <w:highlight w:val="none"/>
              </w:rPr>
            </w:pPr>
          </w:p>
        </w:tc>
        <w:tc>
          <w:tcPr>
            <w:tcW w:w="1179" w:type="dxa"/>
            <w:noWrap/>
            <w:vAlign w:val="top"/>
          </w:tcPr>
          <w:p w14:paraId="4300DD15">
            <w:pPr>
              <w:keepNext w:val="0"/>
              <w:keepLines w:val="0"/>
              <w:pageBreakBefore w:val="0"/>
              <w:kinsoku/>
              <w:wordWrap/>
              <w:overflowPunct/>
              <w:topLinePunct w:val="0"/>
              <w:autoSpaceDE/>
              <w:autoSpaceDN/>
              <w:bidi w:val="0"/>
              <w:adjustRightInd/>
              <w:spacing w:line="280" w:lineRule="exact"/>
              <w:ind w:firstLine="480" w:firstLineChars="200"/>
              <w:textAlignment w:val="auto"/>
              <w:rPr>
                <w:rFonts w:hint="eastAsia" w:ascii="仿宋" w:hAnsi="仿宋" w:eastAsia="仿宋" w:cs="仿宋"/>
                <w:color w:val="auto"/>
                <w:sz w:val="24"/>
                <w:szCs w:val="24"/>
                <w:highlight w:val="none"/>
              </w:rPr>
            </w:pPr>
          </w:p>
        </w:tc>
      </w:tr>
      <w:tr w14:paraId="0FBE1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720" w:type="dxa"/>
            <w:noWrap/>
            <w:vAlign w:val="top"/>
          </w:tcPr>
          <w:p w14:paraId="3D23C329">
            <w:pPr>
              <w:keepNext w:val="0"/>
              <w:keepLines w:val="0"/>
              <w:pageBreakBefore w:val="0"/>
              <w:kinsoku/>
              <w:wordWrap/>
              <w:overflowPunct/>
              <w:topLinePunct w:val="0"/>
              <w:autoSpaceDE/>
              <w:autoSpaceDN/>
              <w:bidi w:val="0"/>
              <w:adjustRightInd/>
              <w:spacing w:line="280" w:lineRule="exact"/>
              <w:ind w:firstLine="480" w:firstLineChars="200"/>
              <w:textAlignment w:val="auto"/>
              <w:rPr>
                <w:rFonts w:hint="eastAsia" w:ascii="仿宋" w:hAnsi="仿宋" w:eastAsia="仿宋" w:cs="仿宋"/>
                <w:color w:val="auto"/>
                <w:sz w:val="24"/>
                <w:szCs w:val="24"/>
                <w:highlight w:val="none"/>
              </w:rPr>
            </w:pPr>
          </w:p>
        </w:tc>
        <w:tc>
          <w:tcPr>
            <w:tcW w:w="1980" w:type="dxa"/>
            <w:noWrap/>
            <w:vAlign w:val="top"/>
          </w:tcPr>
          <w:p w14:paraId="7F1CD957">
            <w:pPr>
              <w:keepNext w:val="0"/>
              <w:keepLines w:val="0"/>
              <w:pageBreakBefore w:val="0"/>
              <w:kinsoku/>
              <w:wordWrap/>
              <w:overflowPunct/>
              <w:topLinePunct w:val="0"/>
              <w:autoSpaceDE/>
              <w:autoSpaceDN/>
              <w:bidi w:val="0"/>
              <w:adjustRightInd/>
              <w:spacing w:line="280" w:lineRule="exact"/>
              <w:ind w:firstLine="480" w:firstLineChars="200"/>
              <w:textAlignment w:val="auto"/>
              <w:rPr>
                <w:rFonts w:hint="eastAsia" w:ascii="仿宋" w:hAnsi="仿宋" w:eastAsia="仿宋" w:cs="仿宋"/>
                <w:color w:val="auto"/>
                <w:sz w:val="24"/>
                <w:szCs w:val="24"/>
                <w:highlight w:val="none"/>
              </w:rPr>
            </w:pPr>
          </w:p>
        </w:tc>
        <w:tc>
          <w:tcPr>
            <w:tcW w:w="1260" w:type="dxa"/>
            <w:noWrap/>
            <w:vAlign w:val="top"/>
          </w:tcPr>
          <w:p w14:paraId="7AD7A9AC">
            <w:pPr>
              <w:keepNext w:val="0"/>
              <w:keepLines w:val="0"/>
              <w:pageBreakBefore w:val="0"/>
              <w:kinsoku/>
              <w:wordWrap/>
              <w:overflowPunct/>
              <w:topLinePunct w:val="0"/>
              <w:autoSpaceDE/>
              <w:autoSpaceDN/>
              <w:bidi w:val="0"/>
              <w:adjustRightInd/>
              <w:spacing w:line="280" w:lineRule="exact"/>
              <w:ind w:firstLine="480" w:firstLineChars="200"/>
              <w:textAlignment w:val="auto"/>
              <w:rPr>
                <w:rFonts w:hint="eastAsia" w:ascii="仿宋" w:hAnsi="仿宋" w:eastAsia="仿宋" w:cs="仿宋"/>
                <w:color w:val="auto"/>
                <w:sz w:val="24"/>
                <w:szCs w:val="24"/>
                <w:highlight w:val="none"/>
              </w:rPr>
            </w:pPr>
          </w:p>
        </w:tc>
        <w:tc>
          <w:tcPr>
            <w:tcW w:w="900" w:type="dxa"/>
            <w:noWrap/>
            <w:vAlign w:val="top"/>
          </w:tcPr>
          <w:p w14:paraId="47D3E1FD">
            <w:pPr>
              <w:keepNext w:val="0"/>
              <w:keepLines w:val="0"/>
              <w:pageBreakBefore w:val="0"/>
              <w:kinsoku/>
              <w:wordWrap/>
              <w:overflowPunct/>
              <w:topLinePunct w:val="0"/>
              <w:autoSpaceDE/>
              <w:autoSpaceDN/>
              <w:bidi w:val="0"/>
              <w:adjustRightInd/>
              <w:spacing w:line="280" w:lineRule="exact"/>
              <w:ind w:firstLine="480" w:firstLineChars="200"/>
              <w:textAlignment w:val="auto"/>
              <w:rPr>
                <w:rFonts w:hint="eastAsia" w:ascii="仿宋" w:hAnsi="仿宋" w:eastAsia="仿宋" w:cs="仿宋"/>
                <w:color w:val="auto"/>
                <w:sz w:val="24"/>
                <w:szCs w:val="24"/>
                <w:highlight w:val="none"/>
              </w:rPr>
            </w:pPr>
          </w:p>
        </w:tc>
        <w:tc>
          <w:tcPr>
            <w:tcW w:w="1478" w:type="dxa"/>
            <w:noWrap/>
            <w:vAlign w:val="top"/>
          </w:tcPr>
          <w:p w14:paraId="4B95DF6A">
            <w:pPr>
              <w:keepNext w:val="0"/>
              <w:keepLines w:val="0"/>
              <w:pageBreakBefore w:val="0"/>
              <w:kinsoku/>
              <w:wordWrap/>
              <w:overflowPunct/>
              <w:topLinePunct w:val="0"/>
              <w:autoSpaceDE/>
              <w:autoSpaceDN/>
              <w:bidi w:val="0"/>
              <w:adjustRightInd/>
              <w:spacing w:line="280" w:lineRule="exact"/>
              <w:ind w:firstLine="480" w:firstLineChars="200"/>
              <w:textAlignment w:val="auto"/>
              <w:rPr>
                <w:rFonts w:hint="eastAsia" w:ascii="仿宋" w:hAnsi="仿宋" w:eastAsia="仿宋" w:cs="仿宋"/>
                <w:color w:val="auto"/>
                <w:sz w:val="24"/>
                <w:szCs w:val="24"/>
                <w:highlight w:val="none"/>
              </w:rPr>
            </w:pPr>
          </w:p>
        </w:tc>
        <w:tc>
          <w:tcPr>
            <w:tcW w:w="1611" w:type="dxa"/>
            <w:noWrap/>
            <w:vAlign w:val="top"/>
          </w:tcPr>
          <w:p w14:paraId="7F730895">
            <w:pPr>
              <w:keepNext w:val="0"/>
              <w:keepLines w:val="0"/>
              <w:pageBreakBefore w:val="0"/>
              <w:kinsoku/>
              <w:wordWrap/>
              <w:overflowPunct/>
              <w:topLinePunct w:val="0"/>
              <w:autoSpaceDE/>
              <w:autoSpaceDN/>
              <w:bidi w:val="0"/>
              <w:adjustRightInd/>
              <w:spacing w:line="280" w:lineRule="exact"/>
              <w:ind w:firstLine="480" w:firstLineChars="200"/>
              <w:textAlignment w:val="auto"/>
              <w:rPr>
                <w:rFonts w:hint="eastAsia" w:ascii="仿宋" w:hAnsi="仿宋" w:eastAsia="仿宋" w:cs="仿宋"/>
                <w:color w:val="auto"/>
                <w:sz w:val="24"/>
                <w:szCs w:val="24"/>
                <w:highlight w:val="none"/>
              </w:rPr>
            </w:pPr>
          </w:p>
        </w:tc>
        <w:tc>
          <w:tcPr>
            <w:tcW w:w="1179" w:type="dxa"/>
            <w:noWrap/>
            <w:vAlign w:val="top"/>
          </w:tcPr>
          <w:p w14:paraId="7346E363">
            <w:pPr>
              <w:keepNext w:val="0"/>
              <w:keepLines w:val="0"/>
              <w:pageBreakBefore w:val="0"/>
              <w:kinsoku/>
              <w:wordWrap/>
              <w:overflowPunct/>
              <w:topLinePunct w:val="0"/>
              <w:autoSpaceDE/>
              <w:autoSpaceDN/>
              <w:bidi w:val="0"/>
              <w:adjustRightInd/>
              <w:spacing w:line="280" w:lineRule="exact"/>
              <w:ind w:firstLine="480" w:firstLineChars="200"/>
              <w:textAlignment w:val="auto"/>
              <w:rPr>
                <w:rFonts w:hint="eastAsia" w:ascii="仿宋" w:hAnsi="仿宋" w:eastAsia="仿宋" w:cs="仿宋"/>
                <w:color w:val="auto"/>
                <w:sz w:val="24"/>
                <w:szCs w:val="24"/>
                <w:highlight w:val="none"/>
              </w:rPr>
            </w:pPr>
          </w:p>
        </w:tc>
      </w:tr>
      <w:tr w14:paraId="28DFD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720" w:type="dxa"/>
            <w:noWrap/>
            <w:vAlign w:val="top"/>
          </w:tcPr>
          <w:p w14:paraId="399ED06D">
            <w:pPr>
              <w:keepNext w:val="0"/>
              <w:keepLines w:val="0"/>
              <w:pageBreakBefore w:val="0"/>
              <w:kinsoku/>
              <w:wordWrap/>
              <w:overflowPunct/>
              <w:topLinePunct w:val="0"/>
              <w:autoSpaceDE/>
              <w:autoSpaceDN/>
              <w:bidi w:val="0"/>
              <w:adjustRightInd/>
              <w:spacing w:line="280" w:lineRule="exact"/>
              <w:ind w:firstLine="480" w:firstLineChars="200"/>
              <w:textAlignment w:val="auto"/>
              <w:rPr>
                <w:rFonts w:hint="eastAsia" w:ascii="仿宋" w:hAnsi="仿宋" w:eastAsia="仿宋" w:cs="仿宋"/>
                <w:color w:val="auto"/>
                <w:sz w:val="24"/>
                <w:szCs w:val="24"/>
                <w:highlight w:val="none"/>
              </w:rPr>
            </w:pPr>
          </w:p>
        </w:tc>
        <w:tc>
          <w:tcPr>
            <w:tcW w:w="1980" w:type="dxa"/>
            <w:noWrap/>
            <w:vAlign w:val="top"/>
          </w:tcPr>
          <w:p w14:paraId="20B2F117">
            <w:pPr>
              <w:keepNext w:val="0"/>
              <w:keepLines w:val="0"/>
              <w:pageBreakBefore w:val="0"/>
              <w:kinsoku/>
              <w:wordWrap/>
              <w:overflowPunct/>
              <w:topLinePunct w:val="0"/>
              <w:autoSpaceDE/>
              <w:autoSpaceDN/>
              <w:bidi w:val="0"/>
              <w:adjustRightInd/>
              <w:spacing w:line="280" w:lineRule="exact"/>
              <w:ind w:firstLine="480" w:firstLineChars="200"/>
              <w:textAlignment w:val="auto"/>
              <w:rPr>
                <w:rFonts w:hint="eastAsia" w:ascii="仿宋" w:hAnsi="仿宋" w:eastAsia="仿宋" w:cs="仿宋"/>
                <w:color w:val="auto"/>
                <w:sz w:val="24"/>
                <w:szCs w:val="24"/>
                <w:highlight w:val="none"/>
              </w:rPr>
            </w:pPr>
          </w:p>
        </w:tc>
        <w:tc>
          <w:tcPr>
            <w:tcW w:w="1260" w:type="dxa"/>
            <w:noWrap/>
            <w:vAlign w:val="top"/>
          </w:tcPr>
          <w:p w14:paraId="22A5D36E">
            <w:pPr>
              <w:keepNext w:val="0"/>
              <w:keepLines w:val="0"/>
              <w:pageBreakBefore w:val="0"/>
              <w:kinsoku/>
              <w:wordWrap/>
              <w:overflowPunct/>
              <w:topLinePunct w:val="0"/>
              <w:autoSpaceDE/>
              <w:autoSpaceDN/>
              <w:bidi w:val="0"/>
              <w:adjustRightInd/>
              <w:spacing w:line="280" w:lineRule="exact"/>
              <w:ind w:firstLine="480" w:firstLineChars="200"/>
              <w:textAlignment w:val="auto"/>
              <w:rPr>
                <w:rFonts w:hint="eastAsia" w:ascii="仿宋" w:hAnsi="仿宋" w:eastAsia="仿宋" w:cs="仿宋"/>
                <w:color w:val="auto"/>
                <w:sz w:val="24"/>
                <w:szCs w:val="24"/>
                <w:highlight w:val="none"/>
              </w:rPr>
            </w:pPr>
          </w:p>
        </w:tc>
        <w:tc>
          <w:tcPr>
            <w:tcW w:w="900" w:type="dxa"/>
            <w:noWrap/>
            <w:vAlign w:val="top"/>
          </w:tcPr>
          <w:p w14:paraId="1635E51C">
            <w:pPr>
              <w:keepNext w:val="0"/>
              <w:keepLines w:val="0"/>
              <w:pageBreakBefore w:val="0"/>
              <w:kinsoku/>
              <w:wordWrap/>
              <w:overflowPunct/>
              <w:topLinePunct w:val="0"/>
              <w:autoSpaceDE/>
              <w:autoSpaceDN/>
              <w:bidi w:val="0"/>
              <w:adjustRightInd/>
              <w:spacing w:line="280" w:lineRule="exact"/>
              <w:ind w:firstLine="480" w:firstLineChars="200"/>
              <w:textAlignment w:val="auto"/>
              <w:rPr>
                <w:rFonts w:hint="eastAsia" w:ascii="仿宋" w:hAnsi="仿宋" w:eastAsia="仿宋" w:cs="仿宋"/>
                <w:color w:val="auto"/>
                <w:sz w:val="24"/>
                <w:szCs w:val="24"/>
                <w:highlight w:val="none"/>
              </w:rPr>
            </w:pPr>
          </w:p>
        </w:tc>
        <w:tc>
          <w:tcPr>
            <w:tcW w:w="1478" w:type="dxa"/>
            <w:noWrap/>
            <w:vAlign w:val="top"/>
          </w:tcPr>
          <w:p w14:paraId="43279C9E">
            <w:pPr>
              <w:keepNext w:val="0"/>
              <w:keepLines w:val="0"/>
              <w:pageBreakBefore w:val="0"/>
              <w:kinsoku/>
              <w:wordWrap/>
              <w:overflowPunct/>
              <w:topLinePunct w:val="0"/>
              <w:autoSpaceDE/>
              <w:autoSpaceDN/>
              <w:bidi w:val="0"/>
              <w:adjustRightInd/>
              <w:spacing w:line="280" w:lineRule="exact"/>
              <w:ind w:firstLine="480" w:firstLineChars="200"/>
              <w:textAlignment w:val="auto"/>
              <w:rPr>
                <w:rFonts w:hint="eastAsia" w:ascii="仿宋" w:hAnsi="仿宋" w:eastAsia="仿宋" w:cs="仿宋"/>
                <w:color w:val="auto"/>
                <w:sz w:val="24"/>
                <w:szCs w:val="24"/>
                <w:highlight w:val="none"/>
              </w:rPr>
            </w:pPr>
          </w:p>
        </w:tc>
        <w:tc>
          <w:tcPr>
            <w:tcW w:w="1611" w:type="dxa"/>
            <w:noWrap/>
            <w:vAlign w:val="top"/>
          </w:tcPr>
          <w:p w14:paraId="0F5F4089">
            <w:pPr>
              <w:keepNext w:val="0"/>
              <w:keepLines w:val="0"/>
              <w:pageBreakBefore w:val="0"/>
              <w:kinsoku/>
              <w:wordWrap/>
              <w:overflowPunct/>
              <w:topLinePunct w:val="0"/>
              <w:autoSpaceDE/>
              <w:autoSpaceDN/>
              <w:bidi w:val="0"/>
              <w:adjustRightInd/>
              <w:spacing w:line="280" w:lineRule="exact"/>
              <w:ind w:firstLine="480" w:firstLineChars="200"/>
              <w:textAlignment w:val="auto"/>
              <w:rPr>
                <w:rFonts w:hint="eastAsia" w:ascii="仿宋" w:hAnsi="仿宋" w:eastAsia="仿宋" w:cs="仿宋"/>
                <w:color w:val="auto"/>
                <w:sz w:val="24"/>
                <w:szCs w:val="24"/>
                <w:highlight w:val="none"/>
              </w:rPr>
            </w:pPr>
          </w:p>
        </w:tc>
        <w:tc>
          <w:tcPr>
            <w:tcW w:w="1179" w:type="dxa"/>
            <w:noWrap/>
            <w:vAlign w:val="top"/>
          </w:tcPr>
          <w:p w14:paraId="1E40CA4F">
            <w:pPr>
              <w:keepNext w:val="0"/>
              <w:keepLines w:val="0"/>
              <w:pageBreakBefore w:val="0"/>
              <w:kinsoku/>
              <w:wordWrap/>
              <w:overflowPunct/>
              <w:topLinePunct w:val="0"/>
              <w:autoSpaceDE/>
              <w:autoSpaceDN/>
              <w:bidi w:val="0"/>
              <w:adjustRightInd/>
              <w:spacing w:line="280" w:lineRule="exact"/>
              <w:ind w:firstLine="480" w:firstLineChars="200"/>
              <w:textAlignment w:val="auto"/>
              <w:rPr>
                <w:rFonts w:hint="eastAsia" w:ascii="仿宋" w:hAnsi="仿宋" w:eastAsia="仿宋" w:cs="仿宋"/>
                <w:color w:val="auto"/>
                <w:sz w:val="24"/>
                <w:szCs w:val="24"/>
                <w:highlight w:val="none"/>
              </w:rPr>
            </w:pPr>
          </w:p>
        </w:tc>
      </w:tr>
      <w:tr w14:paraId="08B63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720" w:type="dxa"/>
            <w:noWrap/>
            <w:vAlign w:val="top"/>
          </w:tcPr>
          <w:p w14:paraId="52953996">
            <w:pPr>
              <w:keepNext w:val="0"/>
              <w:keepLines w:val="0"/>
              <w:pageBreakBefore w:val="0"/>
              <w:kinsoku/>
              <w:wordWrap/>
              <w:overflowPunct/>
              <w:topLinePunct w:val="0"/>
              <w:autoSpaceDE/>
              <w:autoSpaceDN/>
              <w:bidi w:val="0"/>
              <w:adjustRightInd/>
              <w:spacing w:line="280" w:lineRule="exact"/>
              <w:ind w:firstLine="480" w:firstLineChars="200"/>
              <w:textAlignment w:val="auto"/>
              <w:rPr>
                <w:rFonts w:hint="eastAsia" w:ascii="仿宋" w:hAnsi="仿宋" w:eastAsia="仿宋" w:cs="仿宋"/>
                <w:color w:val="auto"/>
                <w:sz w:val="24"/>
                <w:szCs w:val="24"/>
                <w:highlight w:val="none"/>
              </w:rPr>
            </w:pPr>
          </w:p>
        </w:tc>
        <w:tc>
          <w:tcPr>
            <w:tcW w:w="1980" w:type="dxa"/>
            <w:noWrap/>
            <w:vAlign w:val="top"/>
          </w:tcPr>
          <w:p w14:paraId="4FBC0F8E">
            <w:pPr>
              <w:keepNext w:val="0"/>
              <w:keepLines w:val="0"/>
              <w:pageBreakBefore w:val="0"/>
              <w:kinsoku/>
              <w:wordWrap/>
              <w:overflowPunct/>
              <w:topLinePunct w:val="0"/>
              <w:autoSpaceDE/>
              <w:autoSpaceDN/>
              <w:bidi w:val="0"/>
              <w:adjustRightInd/>
              <w:spacing w:line="280" w:lineRule="exact"/>
              <w:ind w:firstLine="480" w:firstLineChars="200"/>
              <w:textAlignment w:val="auto"/>
              <w:rPr>
                <w:rFonts w:hint="eastAsia" w:ascii="仿宋" w:hAnsi="仿宋" w:eastAsia="仿宋" w:cs="仿宋"/>
                <w:color w:val="auto"/>
                <w:sz w:val="24"/>
                <w:szCs w:val="24"/>
                <w:highlight w:val="none"/>
              </w:rPr>
            </w:pPr>
          </w:p>
        </w:tc>
        <w:tc>
          <w:tcPr>
            <w:tcW w:w="1260" w:type="dxa"/>
            <w:noWrap/>
            <w:vAlign w:val="top"/>
          </w:tcPr>
          <w:p w14:paraId="2DE7BC13">
            <w:pPr>
              <w:keepNext w:val="0"/>
              <w:keepLines w:val="0"/>
              <w:pageBreakBefore w:val="0"/>
              <w:kinsoku/>
              <w:wordWrap/>
              <w:overflowPunct/>
              <w:topLinePunct w:val="0"/>
              <w:autoSpaceDE/>
              <w:autoSpaceDN/>
              <w:bidi w:val="0"/>
              <w:adjustRightInd/>
              <w:spacing w:line="280" w:lineRule="exact"/>
              <w:ind w:firstLine="480" w:firstLineChars="200"/>
              <w:textAlignment w:val="auto"/>
              <w:rPr>
                <w:rFonts w:hint="eastAsia" w:ascii="仿宋" w:hAnsi="仿宋" w:eastAsia="仿宋" w:cs="仿宋"/>
                <w:color w:val="auto"/>
                <w:sz w:val="24"/>
                <w:szCs w:val="24"/>
                <w:highlight w:val="none"/>
              </w:rPr>
            </w:pPr>
          </w:p>
        </w:tc>
        <w:tc>
          <w:tcPr>
            <w:tcW w:w="900" w:type="dxa"/>
            <w:noWrap/>
            <w:vAlign w:val="top"/>
          </w:tcPr>
          <w:p w14:paraId="2A010ECE">
            <w:pPr>
              <w:keepNext w:val="0"/>
              <w:keepLines w:val="0"/>
              <w:pageBreakBefore w:val="0"/>
              <w:kinsoku/>
              <w:wordWrap/>
              <w:overflowPunct/>
              <w:topLinePunct w:val="0"/>
              <w:autoSpaceDE/>
              <w:autoSpaceDN/>
              <w:bidi w:val="0"/>
              <w:adjustRightInd/>
              <w:spacing w:line="280" w:lineRule="exact"/>
              <w:ind w:firstLine="480" w:firstLineChars="200"/>
              <w:textAlignment w:val="auto"/>
              <w:rPr>
                <w:rFonts w:hint="eastAsia" w:ascii="仿宋" w:hAnsi="仿宋" w:eastAsia="仿宋" w:cs="仿宋"/>
                <w:color w:val="auto"/>
                <w:sz w:val="24"/>
                <w:szCs w:val="24"/>
                <w:highlight w:val="none"/>
              </w:rPr>
            </w:pPr>
          </w:p>
        </w:tc>
        <w:tc>
          <w:tcPr>
            <w:tcW w:w="1478" w:type="dxa"/>
            <w:noWrap/>
            <w:vAlign w:val="top"/>
          </w:tcPr>
          <w:p w14:paraId="26D8027D">
            <w:pPr>
              <w:keepNext w:val="0"/>
              <w:keepLines w:val="0"/>
              <w:pageBreakBefore w:val="0"/>
              <w:kinsoku/>
              <w:wordWrap/>
              <w:overflowPunct/>
              <w:topLinePunct w:val="0"/>
              <w:autoSpaceDE/>
              <w:autoSpaceDN/>
              <w:bidi w:val="0"/>
              <w:adjustRightInd/>
              <w:spacing w:line="280" w:lineRule="exact"/>
              <w:ind w:firstLine="480" w:firstLineChars="200"/>
              <w:textAlignment w:val="auto"/>
              <w:rPr>
                <w:rFonts w:hint="eastAsia" w:ascii="仿宋" w:hAnsi="仿宋" w:eastAsia="仿宋" w:cs="仿宋"/>
                <w:color w:val="auto"/>
                <w:sz w:val="24"/>
                <w:szCs w:val="24"/>
                <w:highlight w:val="none"/>
              </w:rPr>
            </w:pPr>
          </w:p>
        </w:tc>
        <w:tc>
          <w:tcPr>
            <w:tcW w:w="1611" w:type="dxa"/>
            <w:noWrap/>
            <w:vAlign w:val="top"/>
          </w:tcPr>
          <w:p w14:paraId="619EE9B9">
            <w:pPr>
              <w:keepNext w:val="0"/>
              <w:keepLines w:val="0"/>
              <w:pageBreakBefore w:val="0"/>
              <w:kinsoku/>
              <w:wordWrap/>
              <w:overflowPunct/>
              <w:topLinePunct w:val="0"/>
              <w:autoSpaceDE/>
              <w:autoSpaceDN/>
              <w:bidi w:val="0"/>
              <w:adjustRightInd/>
              <w:spacing w:line="280" w:lineRule="exact"/>
              <w:ind w:firstLine="480" w:firstLineChars="200"/>
              <w:textAlignment w:val="auto"/>
              <w:rPr>
                <w:rFonts w:hint="eastAsia" w:ascii="仿宋" w:hAnsi="仿宋" w:eastAsia="仿宋" w:cs="仿宋"/>
                <w:color w:val="auto"/>
                <w:sz w:val="24"/>
                <w:szCs w:val="24"/>
                <w:highlight w:val="none"/>
              </w:rPr>
            </w:pPr>
          </w:p>
        </w:tc>
        <w:tc>
          <w:tcPr>
            <w:tcW w:w="1179" w:type="dxa"/>
            <w:noWrap/>
            <w:vAlign w:val="top"/>
          </w:tcPr>
          <w:p w14:paraId="164F5424">
            <w:pPr>
              <w:keepNext w:val="0"/>
              <w:keepLines w:val="0"/>
              <w:pageBreakBefore w:val="0"/>
              <w:kinsoku/>
              <w:wordWrap/>
              <w:overflowPunct/>
              <w:topLinePunct w:val="0"/>
              <w:autoSpaceDE/>
              <w:autoSpaceDN/>
              <w:bidi w:val="0"/>
              <w:adjustRightInd/>
              <w:spacing w:line="280" w:lineRule="exact"/>
              <w:ind w:firstLine="480" w:firstLineChars="200"/>
              <w:textAlignment w:val="auto"/>
              <w:rPr>
                <w:rFonts w:hint="eastAsia" w:ascii="仿宋" w:hAnsi="仿宋" w:eastAsia="仿宋" w:cs="仿宋"/>
                <w:color w:val="auto"/>
                <w:sz w:val="24"/>
                <w:szCs w:val="24"/>
                <w:highlight w:val="none"/>
              </w:rPr>
            </w:pPr>
          </w:p>
        </w:tc>
      </w:tr>
      <w:tr w14:paraId="68DFC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720" w:type="dxa"/>
            <w:noWrap/>
            <w:vAlign w:val="top"/>
          </w:tcPr>
          <w:p w14:paraId="25C16F68">
            <w:pPr>
              <w:keepNext w:val="0"/>
              <w:keepLines w:val="0"/>
              <w:pageBreakBefore w:val="0"/>
              <w:kinsoku/>
              <w:wordWrap/>
              <w:overflowPunct/>
              <w:topLinePunct w:val="0"/>
              <w:autoSpaceDE/>
              <w:autoSpaceDN/>
              <w:bidi w:val="0"/>
              <w:adjustRightInd/>
              <w:spacing w:line="280" w:lineRule="exact"/>
              <w:ind w:firstLine="480" w:firstLineChars="200"/>
              <w:textAlignment w:val="auto"/>
              <w:rPr>
                <w:rFonts w:hint="eastAsia" w:ascii="仿宋" w:hAnsi="仿宋" w:eastAsia="仿宋" w:cs="仿宋"/>
                <w:color w:val="auto"/>
                <w:sz w:val="24"/>
                <w:szCs w:val="24"/>
                <w:highlight w:val="none"/>
              </w:rPr>
            </w:pPr>
          </w:p>
        </w:tc>
        <w:tc>
          <w:tcPr>
            <w:tcW w:w="1980" w:type="dxa"/>
            <w:noWrap/>
            <w:vAlign w:val="top"/>
          </w:tcPr>
          <w:p w14:paraId="1329513D">
            <w:pPr>
              <w:keepNext w:val="0"/>
              <w:keepLines w:val="0"/>
              <w:pageBreakBefore w:val="0"/>
              <w:kinsoku/>
              <w:wordWrap/>
              <w:overflowPunct/>
              <w:topLinePunct w:val="0"/>
              <w:autoSpaceDE/>
              <w:autoSpaceDN/>
              <w:bidi w:val="0"/>
              <w:adjustRightInd/>
              <w:spacing w:line="280" w:lineRule="exact"/>
              <w:ind w:firstLine="480" w:firstLineChars="200"/>
              <w:textAlignment w:val="auto"/>
              <w:rPr>
                <w:rFonts w:hint="eastAsia" w:ascii="仿宋" w:hAnsi="仿宋" w:eastAsia="仿宋" w:cs="仿宋"/>
                <w:color w:val="auto"/>
                <w:sz w:val="24"/>
                <w:szCs w:val="24"/>
                <w:highlight w:val="none"/>
              </w:rPr>
            </w:pPr>
          </w:p>
        </w:tc>
        <w:tc>
          <w:tcPr>
            <w:tcW w:w="1260" w:type="dxa"/>
            <w:noWrap/>
            <w:vAlign w:val="top"/>
          </w:tcPr>
          <w:p w14:paraId="61CFBABB">
            <w:pPr>
              <w:keepNext w:val="0"/>
              <w:keepLines w:val="0"/>
              <w:pageBreakBefore w:val="0"/>
              <w:kinsoku/>
              <w:wordWrap/>
              <w:overflowPunct/>
              <w:topLinePunct w:val="0"/>
              <w:autoSpaceDE/>
              <w:autoSpaceDN/>
              <w:bidi w:val="0"/>
              <w:adjustRightInd/>
              <w:spacing w:line="280" w:lineRule="exact"/>
              <w:ind w:firstLine="480" w:firstLineChars="200"/>
              <w:textAlignment w:val="auto"/>
              <w:rPr>
                <w:rFonts w:hint="eastAsia" w:ascii="仿宋" w:hAnsi="仿宋" w:eastAsia="仿宋" w:cs="仿宋"/>
                <w:color w:val="auto"/>
                <w:sz w:val="24"/>
                <w:szCs w:val="24"/>
                <w:highlight w:val="none"/>
              </w:rPr>
            </w:pPr>
          </w:p>
        </w:tc>
        <w:tc>
          <w:tcPr>
            <w:tcW w:w="900" w:type="dxa"/>
            <w:noWrap/>
            <w:vAlign w:val="top"/>
          </w:tcPr>
          <w:p w14:paraId="137469D2">
            <w:pPr>
              <w:keepNext w:val="0"/>
              <w:keepLines w:val="0"/>
              <w:pageBreakBefore w:val="0"/>
              <w:kinsoku/>
              <w:wordWrap/>
              <w:overflowPunct/>
              <w:topLinePunct w:val="0"/>
              <w:autoSpaceDE/>
              <w:autoSpaceDN/>
              <w:bidi w:val="0"/>
              <w:adjustRightInd/>
              <w:spacing w:line="280" w:lineRule="exact"/>
              <w:ind w:firstLine="480" w:firstLineChars="200"/>
              <w:textAlignment w:val="auto"/>
              <w:rPr>
                <w:rFonts w:hint="eastAsia" w:ascii="仿宋" w:hAnsi="仿宋" w:eastAsia="仿宋" w:cs="仿宋"/>
                <w:color w:val="auto"/>
                <w:sz w:val="24"/>
                <w:szCs w:val="24"/>
                <w:highlight w:val="none"/>
              </w:rPr>
            </w:pPr>
          </w:p>
        </w:tc>
        <w:tc>
          <w:tcPr>
            <w:tcW w:w="1478" w:type="dxa"/>
            <w:noWrap/>
            <w:vAlign w:val="top"/>
          </w:tcPr>
          <w:p w14:paraId="111DE90F">
            <w:pPr>
              <w:keepNext w:val="0"/>
              <w:keepLines w:val="0"/>
              <w:pageBreakBefore w:val="0"/>
              <w:kinsoku/>
              <w:wordWrap/>
              <w:overflowPunct/>
              <w:topLinePunct w:val="0"/>
              <w:autoSpaceDE/>
              <w:autoSpaceDN/>
              <w:bidi w:val="0"/>
              <w:adjustRightInd/>
              <w:spacing w:line="280" w:lineRule="exact"/>
              <w:ind w:firstLine="480" w:firstLineChars="200"/>
              <w:textAlignment w:val="auto"/>
              <w:rPr>
                <w:rFonts w:hint="eastAsia" w:ascii="仿宋" w:hAnsi="仿宋" w:eastAsia="仿宋" w:cs="仿宋"/>
                <w:color w:val="auto"/>
                <w:sz w:val="24"/>
                <w:szCs w:val="24"/>
                <w:highlight w:val="none"/>
              </w:rPr>
            </w:pPr>
          </w:p>
        </w:tc>
        <w:tc>
          <w:tcPr>
            <w:tcW w:w="1611" w:type="dxa"/>
            <w:noWrap/>
            <w:vAlign w:val="top"/>
          </w:tcPr>
          <w:p w14:paraId="455237B2">
            <w:pPr>
              <w:keepNext w:val="0"/>
              <w:keepLines w:val="0"/>
              <w:pageBreakBefore w:val="0"/>
              <w:kinsoku/>
              <w:wordWrap/>
              <w:overflowPunct/>
              <w:topLinePunct w:val="0"/>
              <w:autoSpaceDE/>
              <w:autoSpaceDN/>
              <w:bidi w:val="0"/>
              <w:adjustRightInd/>
              <w:spacing w:line="280" w:lineRule="exact"/>
              <w:ind w:firstLine="480" w:firstLineChars="200"/>
              <w:textAlignment w:val="auto"/>
              <w:rPr>
                <w:rFonts w:hint="eastAsia" w:ascii="仿宋" w:hAnsi="仿宋" w:eastAsia="仿宋" w:cs="仿宋"/>
                <w:color w:val="auto"/>
                <w:sz w:val="24"/>
                <w:szCs w:val="24"/>
                <w:highlight w:val="none"/>
              </w:rPr>
            </w:pPr>
          </w:p>
        </w:tc>
        <w:tc>
          <w:tcPr>
            <w:tcW w:w="1179" w:type="dxa"/>
            <w:noWrap/>
            <w:vAlign w:val="top"/>
          </w:tcPr>
          <w:p w14:paraId="7C88BE30">
            <w:pPr>
              <w:keepNext w:val="0"/>
              <w:keepLines w:val="0"/>
              <w:pageBreakBefore w:val="0"/>
              <w:kinsoku/>
              <w:wordWrap/>
              <w:overflowPunct/>
              <w:topLinePunct w:val="0"/>
              <w:autoSpaceDE/>
              <w:autoSpaceDN/>
              <w:bidi w:val="0"/>
              <w:adjustRightInd/>
              <w:spacing w:line="280" w:lineRule="exact"/>
              <w:ind w:firstLine="480" w:firstLineChars="200"/>
              <w:textAlignment w:val="auto"/>
              <w:rPr>
                <w:rFonts w:hint="eastAsia" w:ascii="仿宋" w:hAnsi="仿宋" w:eastAsia="仿宋" w:cs="仿宋"/>
                <w:color w:val="auto"/>
                <w:sz w:val="24"/>
                <w:szCs w:val="24"/>
                <w:highlight w:val="none"/>
              </w:rPr>
            </w:pPr>
          </w:p>
        </w:tc>
      </w:tr>
      <w:tr w14:paraId="58B76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720" w:type="dxa"/>
            <w:noWrap/>
            <w:vAlign w:val="top"/>
          </w:tcPr>
          <w:p w14:paraId="27722372">
            <w:pPr>
              <w:keepNext w:val="0"/>
              <w:keepLines w:val="0"/>
              <w:pageBreakBefore w:val="0"/>
              <w:kinsoku/>
              <w:wordWrap/>
              <w:overflowPunct/>
              <w:topLinePunct w:val="0"/>
              <w:autoSpaceDE/>
              <w:autoSpaceDN/>
              <w:bidi w:val="0"/>
              <w:adjustRightInd/>
              <w:spacing w:line="280" w:lineRule="exact"/>
              <w:ind w:firstLine="480" w:firstLineChars="200"/>
              <w:textAlignment w:val="auto"/>
              <w:rPr>
                <w:rFonts w:hint="eastAsia" w:ascii="仿宋" w:hAnsi="仿宋" w:eastAsia="仿宋" w:cs="仿宋"/>
                <w:color w:val="auto"/>
                <w:sz w:val="24"/>
                <w:szCs w:val="24"/>
                <w:highlight w:val="none"/>
              </w:rPr>
            </w:pPr>
          </w:p>
        </w:tc>
        <w:tc>
          <w:tcPr>
            <w:tcW w:w="1980" w:type="dxa"/>
            <w:noWrap/>
            <w:vAlign w:val="top"/>
          </w:tcPr>
          <w:p w14:paraId="73C6E106">
            <w:pPr>
              <w:keepNext w:val="0"/>
              <w:keepLines w:val="0"/>
              <w:pageBreakBefore w:val="0"/>
              <w:kinsoku/>
              <w:wordWrap/>
              <w:overflowPunct/>
              <w:topLinePunct w:val="0"/>
              <w:autoSpaceDE/>
              <w:autoSpaceDN/>
              <w:bidi w:val="0"/>
              <w:adjustRightInd/>
              <w:spacing w:line="280" w:lineRule="exact"/>
              <w:ind w:firstLine="480" w:firstLineChars="200"/>
              <w:textAlignment w:val="auto"/>
              <w:rPr>
                <w:rFonts w:hint="eastAsia" w:ascii="仿宋" w:hAnsi="仿宋" w:eastAsia="仿宋" w:cs="仿宋"/>
                <w:color w:val="auto"/>
                <w:sz w:val="24"/>
                <w:szCs w:val="24"/>
                <w:highlight w:val="none"/>
              </w:rPr>
            </w:pPr>
          </w:p>
        </w:tc>
        <w:tc>
          <w:tcPr>
            <w:tcW w:w="1260" w:type="dxa"/>
            <w:noWrap/>
            <w:vAlign w:val="top"/>
          </w:tcPr>
          <w:p w14:paraId="46529A74">
            <w:pPr>
              <w:keepNext w:val="0"/>
              <w:keepLines w:val="0"/>
              <w:pageBreakBefore w:val="0"/>
              <w:kinsoku/>
              <w:wordWrap/>
              <w:overflowPunct/>
              <w:topLinePunct w:val="0"/>
              <w:autoSpaceDE/>
              <w:autoSpaceDN/>
              <w:bidi w:val="0"/>
              <w:adjustRightInd/>
              <w:spacing w:line="280" w:lineRule="exact"/>
              <w:ind w:firstLine="480" w:firstLineChars="200"/>
              <w:textAlignment w:val="auto"/>
              <w:rPr>
                <w:rFonts w:hint="eastAsia" w:ascii="仿宋" w:hAnsi="仿宋" w:eastAsia="仿宋" w:cs="仿宋"/>
                <w:color w:val="auto"/>
                <w:sz w:val="24"/>
                <w:szCs w:val="24"/>
                <w:highlight w:val="none"/>
              </w:rPr>
            </w:pPr>
          </w:p>
        </w:tc>
        <w:tc>
          <w:tcPr>
            <w:tcW w:w="900" w:type="dxa"/>
            <w:noWrap/>
            <w:vAlign w:val="top"/>
          </w:tcPr>
          <w:p w14:paraId="69A4B15A">
            <w:pPr>
              <w:keepNext w:val="0"/>
              <w:keepLines w:val="0"/>
              <w:pageBreakBefore w:val="0"/>
              <w:kinsoku/>
              <w:wordWrap/>
              <w:overflowPunct/>
              <w:topLinePunct w:val="0"/>
              <w:autoSpaceDE/>
              <w:autoSpaceDN/>
              <w:bidi w:val="0"/>
              <w:adjustRightInd/>
              <w:spacing w:line="280" w:lineRule="exact"/>
              <w:ind w:firstLine="480" w:firstLineChars="200"/>
              <w:textAlignment w:val="auto"/>
              <w:rPr>
                <w:rFonts w:hint="eastAsia" w:ascii="仿宋" w:hAnsi="仿宋" w:eastAsia="仿宋" w:cs="仿宋"/>
                <w:color w:val="auto"/>
                <w:sz w:val="24"/>
                <w:szCs w:val="24"/>
                <w:highlight w:val="none"/>
              </w:rPr>
            </w:pPr>
          </w:p>
        </w:tc>
        <w:tc>
          <w:tcPr>
            <w:tcW w:w="1478" w:type="dxa"/>
            <w:noWrap/>
            <w:vAlign w:val="top"/>
          </w:tcPr>
          <w:p w14:paraId="6820A56C">
            <w:pPr>
              <w:keepNext w:val="0"/>
              <w:keepLines w:val="0"/>
              <w:pageBreakBefore w:val="0"/>
              <w:kinsoku/>
              <w:wordWrap/>
              <w:overflowPunct/>
              <w:topLinePunct w:val="0"/>
              <w:autoSpaceDE/>
              <w:autoSpaceDN/>
              <w:bidi w:val="0"/>
              <w:adjustRightInd/>
              <w:spacing w:line="280" w:lineRule="exact"/>
              <w:ind w:firstLine="480" w:firstLineChars="200"/>
              <w:textAlignment w:val="auto"/>
              <w:rPr>
                <w:rFonts w:hint="eastAsia" w:ascii="仿宋" w:hAnsi="仿宋" w:eastAsia="仿宋" w:cs="仿宋"/>
                <w:color w:val="auto"/>
                <w:sz w:val="24"/>
                <w:szCs w:val="24"/>
                <w:highlight w:val="none"/>
              </w:rPr>
            </w:pPr>
          </w:p>
        </w:tc>
        <w:tc>
          <w:tcPr>
            <w:tcW w:w="1611" w:type="dxa"/>
            <w:noWrap/>
            <w:vAlign w:val="top"/>
          </w:tcPr>
          <w:p w14:paraId="3E216BA1">
            <w:pPr>
              <w:keepNext w:val="0"/>
              <w:keepLines w:val="0"/>
              <w:pageBreakBefore w:val="0"/>
              <w:kinsoku/>
              <w:wordWrap/>
              <w:overflowPunct/>
              <w:topLinePunct w:val="0"/>
              <w:autoSpaceDE/>
              <w:autoSpaceDN/>
              <w:bidi w:val="0"/>
              <w:adjustRightInd/>
              <w:spacing w:line="280" w:lineRule="exact"/>
              <w:ind w:firstLine="480" w:firstLineChars="200"/>
              <w:textAlignment w:val="auto"/>
              <w:rPr>
                <w:rFonts w:hint="eastAsia" w:ascii="仿宋" w:hAnsi="仿宋" w:eastAsia="仿宋" w:cs="仿宋"/>
                <w:color w:val="auto"/>
                <w:sz w:val="24"/>
                <w:szCs w:val="24"/>
                <w:highlight w:val="none"/>
              </w:rPr>
            </w:pPr>
          </w:p>
        </w:tc>
        <w:tc>
          <w:tcPr>
            <w:tcW w:w="1179" w:type="dxa"/>
            <w:noWrap/>
            <w:vAlign w:val="top"/>
          </w:tcPr>
          <w:p w14:paraId="3BE3089F">
            <w:pPr>
              <w:keepNext w:val="0"/>
              <w:keepLines w:val="0"/>
              <w:pageBreakBefore w:val="0"/>
              <w:kinsoku/>
              <w:wordWrap/>
              <w:overflowPunct/>
              <w:topLinePunct w:val="0"/>
              <w:autoSpaceDE/>
              <w:autoSpaceDN/>
              <w:bidi w:val="0"/>
              <w:adjustRightInd/>
              <w:spacing w:line="280" w:lineRule="exact"/>
              <w:ind w:firstLine="480" w:firstLineChars="200"/>
              <w:textAlignment w:val="auto"/>
              <w:rPr>
                <w:rFonts w:hint="eastAsia" w:ascii="仿宋" w:hAnsi="仿宋" w:eastAsia="仿宋" w:cs="仿宋"/>
                <w:color w:val="auto"/>
                <w:sz w:val="24"/>
                <w:szCs w:val="24"/>
                <w:highlight w:val="none"/>
              </w:rPr>
            </w:pPr>
          </w:p>
        </w:tc>
      </w:tr>
      <w:tr w14:paraId="2E41C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2700" w:type="dxa"/>
            <w:gridSpan w:val="2"/>
            <w:noWrap/>
            <w:vAlign w:val="center"/>
          </w:tcPr>
          <w:p w14:paraId="218E16F1">
            <w:pPr>
              <w:keepNext w:val="0"/>
              <w:keepLines w:val="0"/>
              <w:pageBreakBefore w:val="0"/>
              <w:kinsoku/>
              <w:wordWrap/>
              <w:overflowPunct/>
              <w:topLinePunct w:val="0"/>
              <w:autoSpaceDE/>
              <w:autoSpaceDN/>
              <w:bidi w:val="0"/>
              <w:adjustRightInd/>
              <w:spacing w:line="28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货物总价款（大写）</w:t>
            </w:r>
          </w:p>
        </w:tc>
        <w:tc>
          <w:tcPr>
            <w:tcW w:w="5249" w:type="dxa"/>
            <w:gridSpan w:val="4"/>
            <w:noWrap/>
            <w:vAlign w:val="top"/>
          </w:tcPr>
          <w:p w14:paraId="738E2880">
            <w:pPr>
              <w:keepNext w:val="0"/>
              <w:keepLines w:val="0"/>
              <w:pageBreakBefore w:val="0"/>
              <w:kinsoku/>
              <w:wordWrap/>
              <w:overflowPunct/>
              <w:topLinePunct w:val="0"/>
              <w:autoSpaceDE/>
              <w:autoSpaceDN/>
              <w:bidi w:val="0"/>
              <w:adjustRightInd/>
              <w:spacing w:line="280" w:lineRule="exact"/>
              <w:ind w:firstLine="480" w:firstLineChars="200"/>
              <w:textAlignment w:val="auto"/>
              <w:rPr>
                <w:rFonts w:hint="eastAsia" w:ascii="仿宋" w:hAnsi="仿宋" w:eastAsia="仿宋" w:cs="仿宋"/>
                <w:color w:val="auto"/>
                <w:sz w:val="24"/>
                <w:szCs w:val="24"/>
                <w:highlight w:val="none"/>
              </w:rPr>
            </w:pPr>
          </w:p>
        </w:tc>
        <w:tc>
          <w:tcPr>
            <w:tcW w:w="1179" w:type="dxa"/>
            <w:noWrap/>
            <w:vAlign w:val="top"/>
          </w:tcPr>
          <w:p w14:paraId="78F48BFF">
            <w:pPr>
              <w:keepNext w:val="0"/>
              <w:keepLines w:val="0"/>
              <w:pageBreakBefore w:val="0"/>
              <w:kinsoku/>
              <w:wordWrap/>
              <w:overflowPunct/>
              <w:topLinePunct w:val="0"/>
              <w:autoSpaceDE/>
              <w:autoSpaceDN/>
              <w:bidi w:val="0"/>
              <w:adjustRightInd/>
              <w:spacing w:line="280" w:lineRule="exact"/>
              <w:ind w:firstLine="480" w:firstLineChars="200"/>
              <w:textAlignment w:val="auto"/>
              <w:rPr>
                <w:rFonts w:hint="eastAsia" w:ascii="仿宋" w:hAnsi="仿宋" w:eastAsia="仿宋" w:cs="仿宋"/>
                <w:color w:val="auto"/>
                <w:sz w:val="24"/>
                <w:szCs w:val="24"/>
                <w:highlight w:val="none"/>
              </w:rPr>
            </w:pPr>
          </w:p>
        </w:tc>
      </w:tr>
    </w:tbl>
    <w:p w14:paraId="7901B446">
      <w:pPr>
        <w:keepNext w:val="0"/>
        <w:keepLines w:val="0"/>
        <w:pageBreakBefore w:val="0"/>
        <w:kinsoku/>
        <w:wordWrap/>
        <w:overflowPunct/>
        <w:topLinePunct w:val="0"/>
        <w:autoSpaceDE/>
        <w:autoSpaceDN/>
        <w:bidi w:val="0"/>
        <w:adjustRightInd/>
        <w:spacing w:line="28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以上货物价款以人民币进行结算，乙方应随货物向甲方交付货物的使用说明书及随货物相关的资料。</w:t>
      </w:r>
    </w:p>
    <w:p w14:paraId="31C3368D">
      <w:pPr>
        <w:keepNext w:val="0"/>
        <w:keepLines w:val="0"/>
        <w:pageBreakBefore w:val="0"/>
        <w:kinsoku/>
        <w:wordWrap/>
        <w:overflowPunct/>
        <w:topLinePunct w:val="0"/>
        <w:autoSpaceDE/>
        <w:autoSpaceDN/>
        <w:bidi w:val="0"/>
        <w:adjustRightInd/>
        <w:spacing w:line="28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第三条 合同总价款</w:t>
      </w:r>
    </w:p>
    <w:p w14:paraId="3D8BA2EB">
      <w:pPr>
        <w:keepNext w:val="0"/>
        <w:keepLines w:val="0"/>
        <w:pageBreakBefore w:val="0"/>
        <w:kinsoku/>
        <w:wordWrap/>
        <w:overflowPunct/>
        <w:topLinePunct w:val="0"/>
        <w:autoSpaceDE/>
        <w:autoSpaceDN/>
        <w:bidi w:val="0"/>
        <w:adjustRightInd/>
        <w:spacing w:line="28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合同总价款（大写）：人民币</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元。</w:t>
      </w:r>
    </w:p>
    <w:p w14:paraId="157689CF">
      <w:pPr>
        <w:keepNext w:val="0"/>
        <w:keepLines w:val="0"/>
        <w:pageBreakBefore w:val="0"/>
        <w:kinsoku/>
        <w:wordWrap/>
        <w:overflowPunct/>
        <w:topLinePunct w:val="0"/>
        <w:autoSpaceDE/>
        <w:autoSpaceDN/>
        <w:bidi w:val="0"/>
        <w:adjustRightInd/>
        <w:snapToGrid w:val="0"/>
        <w:spacing w:line="280" w:lineRule="exact"/>
        <w:ind w:firstLine="480" w:firstLineChars="200"/>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sz w:val="24"/>
          <w:szCs w:val="24"/>
          <w:highlight w:val="none"/>
        </w:rPr>
        <w:t>本合同总价款是材料采购、生产制造、运输、安装</w:t>
      </w:r>
      <w:r>
        <w:rPr>
          <w:rFonts w:hint="eastAsia" w:ascii="仿宋" w:hAnsi="仿宋" w:eastAsia="仿宋" w:cs="仿宋"/>
          <w:color w:val="auto"/>
          <w:sz w:val="24"/>
          <w:szCs w:val="24"/>
          <w:highlight w:val="none"/>
          <w:lang w:val="en-US" w:eastAsia="zh-CN"/>
        </w:rPr>
        <w:t>调试</w:t>
      </w:r>
      <w:r>
        <w:rPr>
          <w:rFonts w:hint="eastAsia" w:ascii="仿宋" w:hAnsi="仿宋" w:eastAsia="仿宋" w:cs="仿宋"/>
          <w:color w:val="auto"/>
          <w:sz w:val="24"/>
          <w:szCs w:val="24"/>
          <w:highlight w:val="none"/>
        </w:rPr>
        <w:t>、相应的零配件、相关税费及验收合格之前和保修期内备品备件发生的等一切所有含税费用。</w:t>
      </w:r>
    </w:p>
    <w:p w14:paraId="55B7942F">
      <w:pPr>
        <w:keepNext w:val="0"/>
        <w:keepLines w:val="0"/>
        <w:pageBreakBefore w:val="0"/>
        <w:kinsoku/>
        <w:wordWrap/>
        <w:overflowPunct/>
        <w:topLinePunct w:val="0"/>
        <w:autoSpaceDE/>
        <w:autoSpaceDN/>
        <w:bidi w:val="0"/>
        <w:adjustRightInd/>
        <w:snapToGrid/>
        <w:spacing w:line="280" w:lineRule="exact"/>
        <w:ind w:firstLine="0"/>
        <w:jc w:val="left"/>
        <w:textAlignment w:val="auto"/>
        <w:outlineLvl w:val="9"/>
        <w:rPr>
          <w:rFonts w:hint="eastAsia" w:ascii="仿宋" w:hAnsi="仿宋" w:eastAsia="仿宋" w:cs="仿宋"/>
          <w:b w:val="0"/>
          <w:color w:val="auto"/>
          <w:sz w:val="24"/>
          <w:szCs w:val="24"/>
          <w:highlight w:val="none"/>
        </w:rPr>
      </w:pPr>
      <w:r>
        <w:rPr>
          <w:rFonts w:hint="eastAsia" w:ascii="仿宋" w:hAnsi="仿宋" w:eastAsia="仿宋" w:cs="仿宋"/>
          <w:color w:val="auto"/>
          <w:sz w:val="24"/>
          <w:szCs w:val="24"/>
          <w:highlight w:val="none"/>
        </w:rPr>
        <w:t xml:space="preserve">第四条 </w:t>
      </w:r>
      <w:r>
        <w:rPr>
          <w:rFonts w:hint="eastAsia" w:ascii="仿宋" w:hAnsi="仿宋" w:eastAsia="仿宋" w:cs="仿宋"/>
          <w:b w:val="0"/>
          <w:color w:val="auto"/>
          <w:sz w:val="24"/>
          <w:szCs w:val="24"/>
          <w:highlight w:val="none"/>
        </w:rPr>
        <w:t>履约保证金</w:t>
      </w:r>
    </w:p>
    <w:p w14:paraId="6BB0664C">
      <w:pPr>
        <w:keepNext w:val="0"/>
        <w:keepLines w:val="0"/>
        <w:pageBreakBefore w:val="0"/>
        <w:widowControl/>
        <w:kinsoku/>
        <w:wordWrap/>
        <w:overflowPunct/>
        <w:topLinePunct w:val="0"/>
        <w:autoSpaceDE/>
        <w:autoSpaceDN/>
        <w:bidi w:val="0"/>
        <w:adjustRightInd/>
        <w:snapToGrid/>
        <w:spacing w:line="28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snapToGrid/>
          <w:color w:val="auto"/>
          <w:kern w:val="2"/>
          <w:sz w:val="24"/>
          <w:szCs w:val="24"/>
          <w:highlight w:val="none"/>
          <w:lang w:eastAsia="zh-CN"/>
        </w:rPr>
        <w:t>1、</w:t>
      </w:r>
      <w:r>
        <w:rPr>
          <w:rFonts w:hint="eastAsia" w:ascii="仿宋" w:hAnsi="仿宋" w:eastAsia="仿宋" w:cs="仿宋"/>
          <w:snapToGrid/>
          <w:color w:val="auto"/>
          <w:kern w:val="2"/>
          <w:sz w:val="24"/>
          <w:szCs w:val="24"/>
          <w:highlight w:val="none"/>
        </w:rPr>
        <w:t>交纳金额：乙方须向甲方交纳</w:t>
      </w:r>
      <w:r>
        <w:rPr>
          <w:rFonts w:hint="eastAsia" w:ascii="仿宋" w:hAnsi="仿宋" w:eastAsia="仿宋" w:cs="仿宋"/>
          <w:snapToGrid/>
          <w:color w:val="auto"/>
          <w:kern w:val="2"/>
          <w:sz w:val="24"/>
          <w:szCs w:val="24"/>
          <w:highlight w:val="none"/>
          <w:u w:val="single"/>
        </w:rPr>
        <w:t xml:space="preserve">    </w:t>
      </w:r>
      <w:r>
        <w:rPr>
          <w:rFonts w:hint="eastAsia" w:ascii="仿宋" w:hAnsi="仿宋" w:eastAsia="仿宋" w:cs="仿宋"/>
          <w:snapToGrid/>
          <w:color w:val="auto"/>
          <w:kern w:val="2"/>
          <w:sz w:val="24"/>
          <w:szCs w:val="24"/>
          <w:highlight w:val="none"/>
          <w:u w:val="single"/>
          <w:lang w:eastAsia="zh-CN"/>
        </w:rPr>
        <w:t>（</w:t>
      </w:r>
      <w:r>
        <w:rPr>
          <w:rFonts w:hint="eastAsia" w:ascii="仿宋" w:hAnsi="仿宋" w:eastAsia="仿宋" w:cs="仿宋"/>
          <w:snapToGrid/>
          <w:color w:val="auto"/>
          <w:kern w:val="2"/>
          <w:sz w:val="24"/>
          <w:szCs w:val="24"/>
          <w:highlight w:val="none"/>
          <w:u w:val="single"/>
          <w:lang w:val="en-US" w:eastAsia="zh-CN"/>
        </w:rPr>
        <w:t>合同价的1%</w:t>
      </w:r>
      <w:r>
        <w:rPr>
          <w:rFonts w:hint="eastAsia" w:ascii="仿宋" w:hAnsi="仿宋" w:eastAsia="仿宋" w:cs="仿宋"/>
          <w:snapToGrid/>
          <w:color w:val="auto"/>
          <w:kern w:val="2"/>
          <w:sz w:val="24"/>
          <w:szCs w:val="24"/>
          <w:highlight w:val="none"/>
          <w:u w:val="single"/>
          <w:lang w:eastAsia="zh-CN"/>
        </w:rPr>
        <w:t>）</w:t>
      </w:r>
      <w:r>
        <w:rPr>
          <w:rFonts w:hint="eastAsia" w:ascii="仿宋" w:hAnsi="仿宋" w:eastAsia="仿宋" w:cs="仿宋"/>
          <w:snapToGrid/>
          <w:color w:val="auto"/>
          <w:kern w:val="2"/>
          <w:sz w:val="24"/>
          <w:szCs w:val="24"/>
          <w:highlight w:val="none"/>
          <w:u w:val="single"/>
        </w:rPr>
        <w:t xml:space="preserve">    </w:t>
      </w:r>
      <w:r>
        <w:rPr>
          <w:rFonts w:hint="eastAsia" w:ascii="仿宋" w:hAnsi="仿宋" w:eastAsia="仿宋" w:cs="仿宋"/>
          <w:snapToGrid/>
          <w:color w:val="auto"/>
          <w:kern w:val="2"/>
          <w:sz w:val="24"/>
          <w:szCs w:val="24"/>
          <w:highlight w:val="none"/>
        </w:rPr>
        <w:t>元的履约保证金；</w:t>
      </w:r>
    </w:p>
    <w:p w14:paraId="76A4F57F">
      <w:pPr>
        <w:keepNext w:val="0"/>
        <w:keepLines w:val="0"/>
        <w:pageBreakBefore w:val="0"/>
        <w:widowControl/>
        <w:kinsoku/>
        <w:wordWrap/>
        <w:overflowPunct/>
        <w:topLinePunct w:val="0"/>
        <w:autoSpaceDE/>
        <w:autoSpaceDN/>
        <w:bidi w:val="0"/>
        <w:adjustRightInd/>
        <w:snapToGrid/>
        <w:spacing w:line="28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snapToGrid/>
          <w:color w:val="auto"/>
          <w:kern w:val="2"/>
          <w:sz w:val="24"/>
          <w:szCs w:val="24"/>
          <w:highlight w:val="none"/>
          <w:lang w:eastAsia="zh-CN"/>
        </w:rPr>
        <w:t>2、</w:t>
      </w:r>
      <w:r>
        <w:rPr>
          <w:rFonts w:hint="eastAsia" w:ascii="仿宋" w:hAnsi="仿宋" w:eastAsia="仿宋" w:cs="仿宋"/>
          <w:snapToGrid/>
          <w:color w:val="auto"/>
          <w:kern w:val="2"/>
          <w:sz w:val="24"/>
          <w:szCs w:val="24"/>
          <w:highlight w:val="none"/>
        </w:rPr>
        <w:t>交纳方式：乙方</w:t>
      </w:r>
      <w:r>
        <w:rPr>
          <w:rFonts w:hint="eastAsia" w:ascii="仿宋" w:hAnsi="仿宋" w:eastAsia="仿宋" w:cs="仿宋"/>
          <w:color w:val="auto"/>
          <w:kern w:val="2"/>
          <w:sz w:val="24"/>
          <w:szCs w:val="24"/>
          <w:highlight w:val="none"/>
        </w:rPr>
        <w:t>应当以支票、汇票、本票</w:t>
      </w:r>
      <w:r>
        <w:rPr>
          <w:rFonts w:hint="eastAsia" w:ascii="仿宋" w:hAnsi="仿宋" w:eastAsia="仿宋" w:cs="仿宋"/>
          <w:color w:val="auto"/>
          <w:kern w:val="2"/>
          <w:sz w:val="24"/>
          <w:szCs w:val="24"/>
          <w:highlight w:val="none"/>
          <w:lang w:eastAsia="zh-CN"/>
        </w:rPr>
        <w:t>、</w:t>
      </w:r>
      <w:r>
        <w:rPr>
          <w:rFonts w:hint="eastAsia" w:ascii="仿宋" w:hAnsi="仿宋" w:eastAsia="仿宋" w:cs="仿宋"/>
          <w:color w:val="auto"/>
          <w:kern w:val="2"/>
          <w:sz w:val="24"/>
          <w:szCs w:val="24"/>
          <w:highlight w:val="none"/>
          <w:lang w:val="en-US" w:eastAsia="zh-CN"/>
        </w:rPr>
        <w:t>银行转账</w:t>
      </w:r>
      <w:r>
        <w:rPr>
          <w:rFonts w:hint="eastAsia" w:ascii="仿宋" w:hAnsi="仿宋" w:eastAsia="仿宋" w:cs="仿宋"/>
          <w:color w:val="auto"/>
          <w:kern w:val="2"/>
          <w:sz w:val="24"/>
          <w:szCs w:val="24"/>
          <w:highlight w:val="none"/>
        </w:rPr>
        <w:t>或者金融机构、担保机构出具的保函等非现金形式提交</w:t>
      </w:r>
      <w:r>
        <w:rPr>
          <w:rFonts w:hint="eastAsia" w:ascii="仿宋" w:hAnsi="仿宋" w:eastAsia="仿宋" w:cs="仿宋"/>
          <w:color w:val="auto"/>
          <w:kern w:val="2"/>
          <w:sz w:val="24"/>
          <w:szCs w:val="24"/>
          <w:highlight w:val="none"/>
          <w:lang w:val="en-US" w:eastAsia="zh-CN"/>
        </w:rPr>
        <w:t>履约担保</w:t>
      </w:r>
      <w:r>
        <w:rPr>
          <w:rFonts w:hint="eastAsia" w:ascii="仿宋" w:hAnsi="仿宋" w:eastAsia="仿宋" w:cs="仿宋"/>
          <w:color w:val="auto"/>
          <w:kern w:val="2"/>
          <w:sz w:val="24"/>
          <w:szCs w:val="24"/>
          <w:highlight w:val="none"/>
        </w:rPr>
        <w:t>。</w:t>
      </w:r>
    </w:p>
    <w:p w14:paraId="23DF32A4">
      <w:pPr>
        <w:keepNext w:val="0"/>
        <w:keepLines w:val="0"/>
        <w:pageBreakBefore w:val="0"/>
        <w:kinsoku/>
        <w:wordWrap/>
        <w:overflowPunct/>
        <w:topLinePunct w:val="0"/>
        <w:autoSpaceDE/>
        <w:autoSpaceDN/>
        <w:bidi w:val="0"/>
        <w:adjustRightInd/>
        <w:snapToGrid/>
        <w:spacing w:line="280" w:lineRule="exact"/>
        <w:ind w:firstLine="480" w:firstLineChars="200"/>
        <w:textAlignment w:val="auto"/>
        <w:rPr>
          <w:rFonts w:hint="eastAsia" w:ascii="仿宋" w:hAnsi="仿宋" w:eastAsia="仿宋" w:cs="仿宋"/>
          <w:snapToGrid/>
          <w:color w:val="auto"/>
          <w:kern w:val="2"/>
          <w:sz w:val="24"/>
          <w:szCs w:val="24"/>
          <w:highlight w:val="none"/>
          <w:lang w:eastAsia="zh-CN"/>
        </w:rPr>
      </w:pPr>
      <w:r>
        <w:rPr>
          <w:rFonts w:hint="eastAsia" w:ascii="仿宋" w:hAnsi="仿宋" w:eastAsia="仿宋" w:cs="仿宋"/>
          <w:snapToGrid/>
          <w:color w:val="auto"/>
          <w:kern w:val="2"/>
          <w:sz w:val="24"/>
          <w:szCs w:val="24"/>
          <w:highlight w:val="none"/>
          <w:lang w:eastAsia="zh-CN"/>
        </w:rPr>
        <w:t>3、</w:t>
      </w:r>
      <w:r>
        <w:rPr>
          <w:rFonts w:hint="eastAsia" w:ascii="仿宋" w:hAnsi="仿宋" w:eastAsia="仿宋" w:cs="仿宋"/>
          <w:snapToGrid/>
          <w:color w:val="auto"/>
          <w:kern w:val="2"/>
          <w:sz w:val="24"/>
          <w:szCs w:val="24"/>
          <w:highlight w:val="none"/>
        </w:rPr>
        <w:t>交纳时间：以</w:t>
      </w:r>
      <w:r>
        <w:rPr>
          <w:rFonts w:hint="eastAsia" w:ascii="仿宋" w:hAnsi="仿宋" w:eastAsia="仿宋" w:cs="仿宋"/>
          <w:color w:val="auto"/>
          <w:kern w:val="2"/>
          <w:sz w:val="24"/>
          <w:szCs w:val="24"/>
          <w:highlight w:val="none"/>
        </w:rPr>
        <w:t>支票、汇票、本票或</w:t>
      </w:r>
      <w:r>
        <w:rPr>
          <w:rFonts w:hint="eastAsia" w:ascii="仿宋" w:hAnsi="仿宋" w:eastAsia="仿宋" w:cs="仿宋"/>
          <w:color w:val="auto"/>
          <w:kern w:val="2"/>
          <w:sz w:val="24"/>
          <w:szCs w:val="24"/>
          <w:highlight w:val="none"/>
          <w:lang w:val="en-US" w:eastAsia="zh-CN"/>
        </w:rPr>
        <w:t>银行转账</w:t>
      </w:r>
      <w:r>
        <w:rPr>
          <w:rFonts w:hint="eastAsia" w:ascii="仿宋" w:hAnsi="仿宋" w:eastAsia="仿宋" w:cs="仿宋"/>
          <w:snapToGrid/>
          <w:color w:val="auto"/>
          <w:kern w:val="2"/>
          <w:sz w:val="24"/>
          <w:szCs w:val="24"/>
          <w:highlight w:val="none"/>
        </w:rPr>
        <w:t>方式缴纳的，在中标通知书发出后7个工作日内</w:t>
      </w:r>
      <w:r>
        <w:rPr>
          <w:rFonts w:hint="eastAsia" w:ascii="仿宋" w:hAnsi="仿宋" w:eastAsia="仿宋" w:cs="仿宋"/>
          <w:snapToGrid/>
          <w:color w:val="auto"/>
          <w:kern w:val="2"/>
          <w:sz w:val="24"/>
          <w:szCs w:val="24"/>
          <w:highlight w:val="none"/>
          <w:lang w:val="en-US" w:eastAsia="zh-CN"/>
        </w:rPr>
        <w:t>提交</w:t>
      </w:r>
      <w:r>
        <w:rPr>
          <w:rFonts w:hint="eastAsia" w:ascii="仿宋" w:hAnsi="仿宋" w:eastAsia="仿宋" w:cs="仿宋"/>
          <w:snapToGrid/>
          <w:color w:val="auto"/>
          <w:kern w:val="2"/>
          <w:sz w:val="24"/>
          <w:szCs w:val="24"/>
          <w:highlight w:val="none"/>
        </w:rPr>
        <w:t>；采用履约保函的，自合同签订后</w:t>
      </w:r>
      <w:r>
        <w:rPr>
          <w:rFonts w:hint="eastAsia" w:ascii="仿宋" w:hAnsi="仿宋" w:eastAsia="仿宋" w:cs="仿宋"/>
          <w:snapToGrid/>
          <w:color w:val="auto"/>
          <w:kern w:val="2"/>
          <w:sz w:val="24"/>
          <w:szCs w:val="24"/>
          <w:highlight w:val="none"/>
          <w:lang w:val="en-US" w:eastAsia="zh-CN"/>
        </w:rPr>
        <w:t>15</w:t>
      </w:r>
      <w:r>
        <w:rPr>
          <w:rFonts w:hint="eastAsia" w:ascii="仿宋" w:hAnsi="仿宋" w:eastAsia="仿宋" w:cs="仿宋"/>
          <w:snapToGrid/>
          <w:color w:val="auto"/>
          <w:kern w:val="2"/>
          <w:sz w:val="24"/>
          <w:szCs w:val="24"/>
          <w:highlight w:val="none"/>
          <w:lang w:eastAsia="zh-CN"/>
        </w:rPr>
        <w:t>个工作日</w:t>
      </w:r>
      <w:r>
        <w:rPr>
          <w:rFonts w:hint="eastAsia" w:ascii="仿宋" w:hAnsi="仿宋" w:eastAsia="仿宋" w:cs="仿宋"/>
          <w:snapToGrid/>
          <w:color w:val="auto"/>
          <w:kern w:val="2"/>
          <w:sz w:val="24"/>
          <w:szCs w:val="24"/>
          <w:highlight w:val="none"/>
        </w:rPr>
        <w:t>内提交</w:t>
      </w:r>
      <w:r>
        <w:rPr>
          <w:rFonts w:hint="eastAsia" w:ascii="仿宋" w:hAnsi="仿宋" w:eastAsia="仿宋" w:cs="仿宋"/>
          <w:snapToGrid/>
          <w:color w:val="auto"/>
          <w:kern w:val="2"/>
          <w:sz w:val="24"/>
          <w:szCs w:val="24"/>
          <w:highlight w:val="none"/>
          <w:lang w:eastAsia="zh-CN"/>
        </w:rPr>
        <w:t>。</w:t>
      </w:r>
    </w:p>
    <w:p w14:paraId="3DB48131">
      <w:pPr>
        <w:keepNext w:val="0"/>
        <w:keepLines w:val="0"/>
        <w:pageBreakBefore w:val="0"/>
        <w:kinsoku/>
        <w:wordWrap/>
        <w:overflowPunct/>
        <w:topLinePunct w:val="0"/>
        <w:autoSpaceDE/>
        <w:autoSpaceDN/>
        <w:bidi w:val="0"/>
        <w:adjustRightInd/>
        <w:spacing w:line="28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snapToGrid/>
          <w:color w:val="auto"/>
          <w:kern w:val="2"/>
          <w:sz w:val="24"/>
          <w:szCs w:val="24"/>
          <w:highlight w:val="none"/>
          <w:lang w:eastAsia="zh-CN"/>
        </w:rPr>
        <w:t>4、</w:t>
      </w:r>
      <w:r>
        <w:rPr>
          <w:rFonts w:hint="eastAsia" w:ascii="仿宋" w:hAnsi="仿宋" w:eastAsia="仿宋" w:cs="仿宋"/>
          <w:snapToGrid/>
          <w:color w:val="auto"/>
          <w:kern w:val="2"/>
          <w:sz w:val="24"/>
          <w:szCs w:val="24"/>
          <w:highlight w:val="none"/>
        </w:rPr>
        <w:t>退还：</w:t>
      </w:r>
      <w:r>
        <w:rPr>
          <w:rFonts w:hint="eastAsia" w:ascii="仿宋" w:hAnsi="仿宋" w:eastAsia="仿宋" w:cs="仿宋"/>
          <w:color w:val="auto"/>
          <w:sz w:val="24"/>
          <w:szCs w:val="24"/>
          <w:highlight w:val="none"/>
        </w:rPr>
        <w:t>安装调试完毕、验收合格后</w:t>
      </w:r>
      <w:r>
        <w:rPr>
          <w:rFonts w:hint="eastAsia" w:ascii="仿宋" w:hAnsi="仿宋" w:eastAsia="仿宋" w:cs="仿宋"/>
          <w:snapToGrid/>
          <w:color w:val="auto"/>
          <w:kern w:val="2"/>
          <w:sz w:val="24"/>
          <w:szCs w:val="24"/>
          <w:highlight w:val="none"/>
        </w:rPr>
        <w:t>无息退还。</w:t>
      </w:r>
    </w:p>
    <w:p w14:paraId="0AFADCAD">
      <w:pPr>
        <w:keepNext w:val="0"/>
        <w:keepLines w:val="0"/>
        <w:pageBreakBefore w:val="0"/>
        <w:kinsoku/>
        <w:wordWrap/>
        <w:overflowPunct/>
        <w:topLinePunct w:val="0"/>
        <w:autoSpaceDE/>
        <w:autoSpaceDN/>
        <w:bidi w:val="0"/>
        <w:adjustRightInd/>
        <w:spacing w:line="28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第五条 进度要求：</w:t>
      </w:r>
    </w:p>
    <w:p w14:paraId="50EF9C5D">
      <w:pPr>
        <w:keepNext w:val="0"/>
        <w:keepLines w:val="0"/>
        <w:pageBreakBefore w:val="0"/>
        <w:kinsoku/>
        <w:wordWrap/>
        <w:overflowPunct/>
        <w:topLinePunct w:val="0"/>
        <w:autoSpaceDE/>
        <w:autoSpaceDN/>
        <w:bidi w:val="0"/>
        <w:adjustRightInd/>
        <w:spacing w:line="280" w:lineRule="exact"/>
        <w:ind w:firstLine="360" w:firstLineChars="15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1、乙方应按照招投标文件要求或按施工进度进行</w:t>
      </w:r>
    </w:p>
    <w:p w14:paraId="33BC007A">
      <w:pPr>
        <w:keepNext w:val="0"/>
        <w:keepLines w:val="0"/>
        <w:pageBreakBefore w:val="0"/>
        <w:kinsoku/>
        <w:wordWrap/>
        <w:overflowPunct/>
        <w:topLinePunct w:val="0"/>
        <w:autoSpaceDE/>
        <w:autoSpaceDN/>
        <w:bidi w:val="0"/>
        <w:adjustRightInd/>
        <w:spacing w:line="280" w:lineRule="exact"/>
        <w:ind w:firstLine="360" w:firstLineChars="15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2、乙方交付的材料应当完全符合招投标文件或者本合同所规定的材料、数量和规格要求。</w:t>
      </w:r>
    </w:p>
    <w:p w14:paraId="036BD515">
      <w:pPr>
        <w:keepNext w:val="0"/>
        <w:keepLines w:val="0"/>
        <w:pageBreakBefore w:val="0"/>
        <w:kinsoku/>
        <w:wordWrap/>
        <w:overflowPunct/>
        <w:topLinePunct w:val="0"/>
        <w:autoSpaceDE/>
        <w:autoSpaceDN/>
        <w:bidi w:val="0"/>
        <w:adjustRightInd/>
        <w:spacing w:line="28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第六条</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b/>
          <w:bCs/>
          <w:color w:val="auto"/>
          <w:sz w:val="24"/>
          <w:szCs w:val="24"/>
          <w:highlight w:val="none"/>
        </w:rPr>
        <w:t>质量保证</w:t>
      </w:r>
      <w:r>
        <w:rPr>
          <w:rFonts w:hint="eastAsia" w:ascii="仿宋" w:hAnsi="仿宋" w:eastAsia="仿宋" w:cs="仿宋"/>
          <w:b/>
          <w:bCs/>
          <w:color w:val="auto"/>
          <w:sz w:val="24"/>
          <w:szCs w:val="24"/>
          <w:highlight w:val="none"/>
          <w:lang w:val="en-US" w:eastAsia="zh-CN"/>
        </w:rPr>
        <w:t>及验收</w:t>
      </w:r>
    </w:p>
    <w:p w14:paraId="7C9458A9">
      <w:pPr>
        <w:keepNext w:val="0"/>
        <w:keepLines w:val="0"/>
        <w:pageBreakBefore w:val="0"/>
        <w:numPr>
          <w:ilvl w:val="0"/>
          <w:numId w:val="0"/>
        </w:numPr>
        <w:kinsoku/>
        <w:wordWrap/>
        <w:overflowPunct/>
        <w:topLinePunct w:val="0"/>
        <w:autoSpaceDE/>
        <w:autoSpaceDN/>
        <w:bidi w:val="0"/>
        <w:adjustRightInd/>
        <w:spacing w:line="280" w:lineRule="exact"/>
        <w:ind w:firstLine="360" w:firstLineChars="150"/>
        <w:textAlignment w:val="auto"/>
        <w:rPr>
          <w:rFonts w:hint="eastAsia" w:ascii="仿宋" w:hAnsi="仿宋" w:eastAsia="仿宋" w:cs="仿宋"/>
          <w:color w:val="auto"/>
          <w:sz w:val="24"/>
          <w:szCs w:val="24"/>
          <w:highlight w:val="none"/>
        </w:rPr>
      </w:pPr>
      <w:r>
        <w:rPr>
          <w:rFonts w:hint="eastAsia" w:ascii="仿宋" w:hAnsi="仿宋" w:eastAsia="仿宋" w:cs="仿宋"/>
          <w:bCs w:val="0"/>
          <w:color w:val="auto"/>
          <w:sz w:val="24"/>
          <w:szCs w:val="24"/>
          <w:highlight w:val="none"/>
          <w:lang w:val="en-US" w:eastAsia="zh-CN"/>
        </w:rPr>
        <w:t>1、</w:t>
      </w:r>
      <w:r>
        <w:rPr>
          <w:rFonts w:hint="eastAsia" w:ascii="仿宋" w:hAnsi="仿宋" w:eastAsia="仿宋" w:cs="仿宋"/>
          <w:bCs w:val="0"/>
          <w:color w:val="auto"/>
          <w:sz w:val="24"/>
          <w:szCs w:val="24"/>
          <w:highlight w:val="none"/>
        </w:rPr>
        <w:t>质量保证</w:t>
      </w:r>
    </w:p>
    <w:p w14:paraId="460743E0">
      <w:pPr>
        <w:keepNext w:val="0"/>
        <w:keepLines w:val="0"/>
        <w:pageBreakBefore w:val="0"/>
        <w:numPr>
          <w:ilvl w:val="0"/>
          <w:numId w:val="0"/>
        </w:numPr>
        <w:kinsoku/>
        <w:wordWrap/>
        <w:overflowPunct/>
        <w:topLinePunct w:val="0"/>
        <w:autoSpaceDE/>
        <w:autoSpaceDN/>
        <w:bidi w:val="0"/>
        <w:adjustRightInd/>
        <w:spacing w:line="28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1.1</w:t>
      </w:r>
      <w:r>
        <w:rPr>
          <w:rFonts w:hint="eastAsia" w:ascii="仿宋" w:hAnsi="仿宋" w:eastAsia="仿宋" w:cs="仿宋"/>
          <w:color w:val="auto"/>
          <w:sz w:val="24"/>
          <w:szCs w:val="24"/>
          <w:highlight w:val="none"/>
        </w:rPr>
        <w:t>乙方应保证货物是全新、未使用过的原装合格正品，并完全符合招标文件及本合同规定的质量、规格和性能的要求。</w:t>
      </w:r>
    </w:p>
    <w:p w14:paraId="49272458">
      <w:pPr>
        <w:keepNext w:val="0"/>
        <w:keepLines w:val="0"/>
        <w:pageBreakBefore w:val="0"/>
        <w:numPr>
          <w:ilvl w:val="0"/>
          <w:numId w:val="0"/>
        </w:numPr>
        <w:kinsoku/>
        <w:wordWrap/>
        <w:overflowPunct/>
        <w:topLinePunct w:val="0"/>
        <w:autoSpaceDE/>
        <w:autoSpaceDN/>
        <w:bidi w:val="0"/>
        <w:adjustRightInd/>
        <w:spacing w:line="28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1.2</w:t>
      </w:r>
      <w:r>
        <w:rPr>
          <w:rFonts w:hint="eastAsia" w:ascii="仿宋" w:hAnsi="仿宋" w:eastAsia="仿宋" w:cs="仿宋"/>
          <w:color w:val="auto"/>
          <w:sz w:val="24"/>
          <w:szCs w:val="24"/>
          <w:highlight w:val="none"/>
        </w:rPr>
        <w:t>产品的技术标准按国家标准执行，无国家标准的，按行业标准执行，无国家和行业标准的，按企业标准执行；但在招标文件中有特别要求的，按招标文件中规定的要求执行，并且符合相关法律、法规规定的要求。</w:t>
      </w:r>
    </w:p>
    <w:p w14:paraId="5838C954">
      <w:pPr>
        <w:keepNext w:val="0"/>
        <w:keepLines w:val="0"/>
        <w:pageBreakBefore w:val="0"/>
        <w:numPr>
          <w:ilvl w:val="0"/>
          <w:numId w:val="0"/>
        </w:numPr>
        <w:kinsoku/>
        <w:wordWrap/>
        <w:overflowPunct/>
        <w:topLinePunct w:val="0"/>
        <w:autoSpaceDE/>
        <w:autoSpaceDN/>
        <w:bidi w:val="0"/>
        <w:adjustRightInd/>
        <w:spacing w:line="28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1.3</w:t>
      </w:r>
      <w:r>
        <w:rPr>
          <w:rFonts w:hint="eastAsia" w:ascii="仿宋" w:hAnsi="仿宋" w:eastAsia="仿宋" w:cs="仿宋"/>
          <w:color w:val="auto"/>
          <w:sz w:val="24"/>
          <w:szCs w:val="24"/>
          <w:highlight w:val="none"/>
        </w:rPr>
        <w:t xml:space="preserve">产品的包装，国家或行业主管部门有规定的，按规定执行。 </w:t>
      </w:r>
    </w:p>
    <w:p w14:paraId="41664173">
      <w:pPr>
        <w:keepNext w:val="0"/>
        <w:keepLines w:val="0"/>
        <w:pageBreakBefore w:val="0"/>
        <w:numPr>
          <w:ilvl w:val="0"/>
          <w:numId w:val="0"/>
        </w:numPr>
        <w:kinsoku/>
        <w:wordWrap/>
        <w:overflowPunct/>
        <w:topLinePunct w:val="0"/>
        <w:autoSpaceDE/>
        <w:autoSpaceDN/>
        <w:bidi w:val="0"/>
        <w:adjustRightInd/>
        <w:spacing w:line="28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1.4</w:t>
      </w:r>
      <w:r>
        <w:rPr>
          <w:rFonts w:hint="eastAsia" w:ascii="仿宋" w:hAnsi="仿宋" w:eastAsia="仿宋" w:cs="仿宋"/>
          <w:color w:val="auto"/>
          <w:sz w:val="24"/>
          <w:szCs w:val="24"/>
          <w:highlight w:val="none"/>
        </w:rPr>
        <w:t>乙方提供</w:t>
      </w:r>
      <w:r>
        <w:rPr>
          <w:rFonts w:hint="eastAsia" w:ascii="仿宋" w:hAnsi="仿宋" w:eastAsia="仿宋" w:cs="仿宋"/>
          <w:color w:val="auto"/>
          <w:sz w:val="24"/>
          <w:szCs w:val="24"/>
          <w:highlight w:val="none"/>
          <w:lang w:val="en-US" w:eastAsia="zh-CN"/>
        </w:rPr>
        <w:t>所有</w:t>
      </w:r>
      <w:r>
        <w:rPr>
          <w:rFonts w:hint="eastAsia" w:ascii="仿宋" w:hAnsi="仿宋" w:eastAsia="仿宋" w:cs="仿宋"/>
          <w:color w:val="auto"/>
          <w:sz w:val="24"/>
          <w:szCs w:val="24"/>
          <w:highlight w:val="none"/>
        </w:rPr>
        <w:t>设备的质量保证期为现场安装验收合格之后的___个月。在质保期内因产品本身的质量问题发生故障，乙方应负责免费修理和更换 。</w:t>
      </w:r>
    </w:p>
    <w:p w14:paraId="002442A2">
      <w:pPr>
        <w:keepNext w:val="0"/>
        <w:keepLines w:val="0"/>
        <w:pageBreakBefore w:val="0"/>
        <w:numPr>
          <w:ilvl w:val="0"/>
          <w:numId w:val="0"/>
        </w:numPr>
        <w:kinsoku/>
        <w:wordWrap/>
        <w:overflowPunct/>
        <w:topLinePunct w:val="0"/>
        <w:autoSpaceDE/>
        <w:autoSpaceDN/>
        <w:bidi w:val="0"/>
        <w:adjustRightInd/>
        <w:spacing w:line="28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1.5</w:t>
      </w:r>
      <w:r>
        <w:rPr>
          <w:rFonts w:hint="eastAsia" w:ascii="仿宋" w:hAnsi="仿宋" w:eastAsia="仿宋" w:cs="仿宋"/>
          <w:color w:val="auto"/>
          <w:sz w:val="24"/>
          <w:szCs w:val="24"/>
          <w:highlight w:val="none"/>
        </w:rPr>
        <w:t>所提供的货物及服务完全符合合同规定的运行性能和安全要求，乙方应保护甲方在使用该系统或其任何一部分时不受第三方提出侵犯专利权、商标权或工业设备等知识产权的指控，如果第三方提出侵权指控，乙方须与第三方交涉并承担可能发生的一切法律责任和费用。</w:t>
      </w:r>
    </w:p>
    <w:p w14:paraId="5109CE1D">
      <w:pPr>
        <w:keepNext w:val="0"/>
        <w:keepLines w:val="0"/>
        <w:pageBreakBefore w:val="0"/>
        <w:numPr>
          <w:ilvl w:val="0"/>
          <w:numId w:val="0"/>
        </w:numPr>
        <w:kinsoku/>
        <w:wordWrap/>
        <w:overflowPunct/>
        <w:topLinePunct w:val="0"/>
        <w:autoSpaceDE/>
        <w:autoSpaceDN/>
        <w:bidi w:val="0"/>
        <w:adjustRightInd/>
        <w:spacing w:line="28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1.6</w:t>
      </w:r>
      <w:r>
        <w:rPr>
          <w:rFonts w:hint="eastAsia" w:ascii="仿宋" w:hAnsi="仿宋" w:eastAsia="仿宋" w:cs="仿宋"/>
          <w:color w:val="auto"/>
          <w:sz w:val="24"/>
          <w:szCs w:val="24"/>
          <w:highlight w:val="none"/>
        </w:rPr>
        <w:t>项目完成后，运行结果符合产品标准和本招标文件及相关文件的要求；在进行测试和验收运行过程中发生的故障已被消除并得到甲方的认可；所有合同中规定的货物和材料均已提交；整套产品资料及技术文件均已提交并得到接受。即可通过初验。</w:t>
      </w:r>
    </w:p>
    <w:p w14:paraId="05B9AD9F">
      <w:pPr>
        <w:keepNext w:val="0"/>
        <w:keepLines w:val="0"/>
        <w:pageBreakBefore w:val="0"/>
        <w:numPr>
          <w:ilvl w:val="0"/>
          <w:numId w:val="0"/>
        </w:numPr>
        <w:kinsoku/>
        <w:wordWrap/>
        <w:overflowPunct/>
        <w:topLinePunct w:val="0"/>
        <w:autoSpaceDE/>
        <w:autoSpaceDN/>
        <w:bidi w:val="0"/>
        <w:adjustRightInd/>
        <w:spacing w:line="28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1.7</w:t>
      </w:r>
      <w:r>
        <w:rPr>
          <w:rFonts w:hint="eastAsia" w:ascii="仿宋" w:hAnsi="仿宋" w:eastAsia="仿宋" w:cs="仿宋"/>
          <w:color w:val="auto"/>
          <w:sz w:val="24"/>
          <w:szCs w:val="24"/>
          <w:highlight w:val="none"/>
        </w:rPr>
        <w:t>设备从初验合格次日起7天内，出现非甲方人为因素造成的无法排除的故障，由乙方予以整机调换。</w:t>
      </w:r>
    </w:p>
    <w:p w14:paraId="5293E655">
      <w:pPr>
        <w:keepNext w:val="0"/>
        <w:keepLines w:val="0"/>
        <w:pageBreakBefore w:val="0"/>
        <w:numPr>
          <w:ilvl w:val="0"/>
          <w:numId w:val="0"/>
        </w:numPr>
        <w:kinsoku/>
        <w:wordWrap/>
        <w:overflowPunct/>
        <w:topLinePunct w:val="0"/>
        <w:autoSpaceDE/>
        <w:autoSpaceDN/>
        <w:bidi w:val="0"/>
        <w:adjustRightInd/>
        <w:spacing w:line="28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1.8项目</w:t>
      </w:r>
      <w:r>
        <w:rPr>
          <w:rFonts w:hint="eastAsia" w:ascii="仿宋" w:hAnsi="仿宋" w:eastAsia="仿宋" w:cs="仿宋"/>
          <w:color w:val="auto"/>
          <w:sz w:val="24"/>
          <w:szCs w:val="24"/>
          <w:highlight w:val="none"/>
        </w:rPr>
        <w:t>终验时，乙方须提供已办妥的相应质保及售后服务手续，同时，协助甲方通过电话查询售后服务手续办理情况予以验证。</w:t>
      </w:r>
    </w:p>
    <w:p w14:paraId="4465D5B9">
      <w:pPr>
        <w:keepNext w:val="0"/>
        <w:keepLines w:val="0"/>
        <w:pageBreakBefore w:val="0"/>
        <w:numPr>
          <w:ilvl w:val="0"/>
          <w:numId w:val="0"/>
        </w:numPr>
        <w:kinsoku/>
        <w:wordWrap/>
        <w:overflowPunct/>
        <w:topLinePunct w:val="0"/>
        <w:autoSpaceDE/>
        <w:autoSpaceDN/>
        <w:bidi w:val="0"/>
        <w:adjustRightInd/>
        <w:spacing w:line="28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none"/>
          <w:lang w:val="en-US" w:eastAsia="zh-CN"/>
        </w:rPr>
        <w:t>1.9</w:t>
      </w:r>
      <w:r>
        <w:rPr>
          <w:rFonts w:hint="eastAsia" w:ascii="仿宋" w:hAnsi="仿宋" w:eastAsia="仿宋" w:cs="仿宋"/>
          <w:color w:val="auto"/>
          <w:sz w:val="24"/>
          <w:szCs w:val="24"/>
          <w:highlight w:val="none"/>
          <w:u w:val="none"/>
        </w:rPr>
        <w:t>（视项目需要可具体细化）</w:t>
      </w:r>
    </w:p>
    <w:p w14:paraId="63BBE472">
      <w:pPr>
        <w:keepNext w:val="0"/>
        <w:keepLines w:val="0"/>
        <w:pageBreakBefore w:val="0"/>
        <w:numPr>
          <w:ilvl w:val="0"/>
          <w:numId w:val="0"/>
        </w:numPr>
        <w:kinsoku/>
        <w:wordWrap/>
        <w:overflowPunct/>
        <w:topLinePunct w:val="0"/>
        <w:autoSpaceDE/>
        <w:autoSpaceDN/>
        <w:bidi w:val="0"/>
        <w:adjustRightInd/>
        <w:spacing w:line="280" w:lineRule="exact"/>
        <w:ind w:firstLine="480" w:firstLineChars="200"/>
        <w:textAlignment w:val="auto"/>
        <w:rPr>
          <w:rFonts w:hint="eastAsia" w:ascii="仿宋" w:hAnsi="仿宋" w:eastAsia="仿宋" w:cs="仿宋"/>
          <w:bCs w:val="0"/>
          <w:color w:val="auto"/>
          <w:sz w:val="24"/>
          <w:szCs w:val="24"/>
          <w:highlight w:val="none"/>
        </w:rPr>
      </w:pPr>
      <w:r>
        <w:rPr>
          <w:rFonts w:hint="eastAsia" w:ascii="仿宋" w:hAnsi="仿宋" w:eastAsia="仿宋" w:cs="仿宋"/>
          <w:bCs w:val="0"/>
          <w:color w:val="auto"/>
          <w:sz w:val="24"/>
          <w:szCs w:val="24"/>
          <w:highlight w:val="none"/>
          <w:lang w:eastAsia="zh-CN"/>
        </w:rPr>
        <w:t>2、</w:t>
      </w:r>
      <w:r>
        <w:rPr>
          <w:rFonts w:hint="eastAsia" w:ascii="仿宋" w:hAnsi="仿宋" w:eastAsia="仿宋" w:cs="仿宋"/>
          <w:bCs w:val="0"/>
          <w:color w:val="auto"/>
          <w:sz w:val="24"/>
          <w:szCs w:val="24"/>
          <w:highlight w:val="none"/>
        </w:rPr>
        <w:t>到货验收及调试</w:t>
      </w:r>
    </w:p>
    <w:p w14:paraId="27090D96">
      <w:pPr>
        <w:keepNext w:val="0"/>
        <w:keepLines w:val="0"/>
        <w:pageBreakBefore w:val="0"/>
        <w:numPr>
          <w:ilvl w:val="0"/>
          <w:numId w:val="0"/>
        </w:numPr>
        <w:kinsoku/>
        <w:wordWrap/>
        <w:overflowPunct/>
        <w:topLinePunct w:val="0"/>
        <w:autoSpaceDE/>
        <w:autoSpaceDN/>
        <w:bidi w:val="0"/>
        <w:adjustRightInd/>
        <w:spacing w:line="280" w:lineRule="exact"/>
        <w:ind w:firstLine="480" w:firstLineChars="200"/>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en-US" w:eastAsia="zh-CN"/>
        </w:rPr>
        <w:t>2.1</w:t>
      </w:r>
      <w:r>
        <w:rPr>
          <w:rFonts w:hint="eastAsia" w:ascii="仿宋" w:hAnsi="仿宋" w:eastAsia="仿宋" w:cs="仿宋"/>
          <w:color w:val="auto"/>
          <w:sz w:val="24"/>
          <w:szCs w:val="24"/>
          <w:highlight w:val="none"/>
          <w:lang w:val="zh-CN"/>
        </w:rPr>
        <w:t>验收分</w:t>
      </w:r>
      <w:r>
        <w:rPr>
          <w:rFonts w:hint="eastAsia" w:ascii="仿宋" w:hAnsi="仿宋" w:eastAsia="仿宋" w:cs="仿宋"/>
          <w:b w:val="0"/>
          <w:color w:val="auto"/>
          <w:sz w:val="24"/>
          <w:szCs w:val="24"/>
          <w:highlight w:val="none"/>
          <w:u w:val="none"/>
          <w:lang w:val="zh-CN"/>
        </w:rPr>
        <w:t>到货清点验收、初验、终验</w:t>
      </w:r>
      <w:r>
        <w:rPr>
          <w:rFonts w:hint="eastAsia" w:ascii="仿宋" w:hAnsi="仿宋" w:eastAsia="仿宋" w:cs="仿宋"/>
          <w:color w:val="auto"/>
          <w:sz w:val="24"/>
          <w:szCs w:val="24"/>
          <w:highlight w:val="none"/>
          <w:lang w:val="zh-CN"/>
        </w:rPr>
        <w:t>三阶段。</w:t>
      </w:r>
    </w:p>
    <w:p w14:paraId="74CE15B4">
      <w:pPr>
        <w:keepNext w:val="0"/>
        <w:keepLines w:val="0"/>
        <w:pageBreakBefore w:val="0"/>
        <w:numPr>
          <w:ilvl w:val="0"/>
          <w:numId w:val="0"/>
        </w:numPr>
        <w:kinsoku/>
        <w:wordWrap/>
        <w:overflowPunct/>
        <w:topLinePunct w:val="0"/>
        <w:autoSpaceDE/>
        <w:autoSpaceDN/>
        <w:bidi w:val="0"/>
        <w:adjustRightInd/>
        <w:spacing w:line="28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2.2</w:t>
      </w:r>
      <w:r>
        <w:rPr>
          <w:rFonts w:hint="eastAsia" w:ascii="仿宋" w:hAnsi="仿宋" w:eastAsia="仿宋" w:cs="仿宋"/>
          <w:b w:val="0"/>
          <w:color w:val="auto"/>
          <w:sz w:val="24"/>
          <w:szCs w:val="24"/>
          <w:highlight w:val="none"/>
          <w:u w:val="none"/>
          <w:lang w:val="zh-CN"/>
        </w:rPr>
        <w:t>到货清点验收</w:t>
      </w:r>
    </w:p>
    <w:p w14:paraId="3890EFA5">
      <w:pPr>
        <w:keepNext w:val="0"/>
        <w:keepLines w:val="0"/>
        <w:pageBreakBefore w:val="0"/>
        <w:numPr>
          <w:ilvl w:val="0"/>
          <w:numId w:val="0"/>
        </w:numPr>
        <w:kinsoku/>
        <w:wordWrap/>
        <w:overflowPunct/>
        <w:topLinePunct w:val="0"/>
        <w:autoSpaceDE/>
        <w:autoSpaceDN/>
        <w:bidi w:val="0"/>
        <w:adjustRightInd/>
        <w:spacing w:line="280" w:lineRule="exact"/>
        <w:ind w:firstLine="480" w:firstLineChars="200"/>
        <w:textAlignment w:val="auto"/>
        <w:rPr>
          <w:rFonts w:hint="eastAsia" w:ascii="仿宋" w:hAnsi="仿宋" w:eastAsia="仿宋" w:cs="仿宋"/>
          <w:bCs w:val="0"/>
          <w:color w:val="auto"/>
          <w:sz w:val="24"/>
          <w:szCs w:val="24"/>
          <w:highlight w:val="none"/>
        </w:rPr>
      </w:pPr>
      <w:r>
        <w:rPr>
          <w:rFonts w:hint="eastAsia" w:ascii="仿宋" w:hAnsi="仿宋" w:eastAsia="仿宋" w:cs="仿宋"/>
          <w:color w:val="auto"/>
          <w:sz w:val="24"/>
          <w:szCs w:val="24"/>
          <w:highlight w:val="none"/>
        </w:rPr>
        <w:t>乙方将所供设备运至交货地点，</w:t>
      </w:r>
      <w:r>
        <w:rPr>
          <w:rFonts w:hint="eastAsia" w:ascii="仿宋" w:hAnsi="仿宋" w:eastAsia="仿宋" w:cs="仿宋"/>
          <w:color w:val="auto"/>
          <w:sz w:val="24"/>
          <w:szCs w:val="24"/>
          <w:highlight w:val="none"/>
          <w:lang w:val="en-US" w:eastAsia="zh-CN"/>
        </w:rPr>
        <w:t>提供到货证明</w:t>
      </w:r>
      <w:r>
        <w:rPr>
          <w:rFonts w:hint="eastAsia" w:ascii="仿宋" w:hAnsi="仿宋" w:eastAsia="仿宋" w:cs="仿宋"/>
          <w:color w:val="auto"/>
          <w:sz w:val="24"/>
          <w:szCs w:val="24"/>
          <w:highlight w:val="none"/>
        </w:rPr>
        <w:t>并</w:t>
      </w:r>
      <w:r>
        <w:rPr>
          <w:rFonts w:hint="eastAsia" w:ascii="仿宋" w:hAnsi="仿宋" w:eastAsia="仿宋" w:cs="仿宋"/>
          <w:color w:val="auto"/>
          <w:sz w:val="24"/>
          <w:szCs w:val="24"/>
          <w:highlight w:val="none"/>
          <w:lang w:val="en-US" w:eastAsia="zh-CN"/>
        </w:rPr>
        <w:t>派乙方技术员同甲方人员当场拆箱，进行</w:t>
      </w:r>
      <w:r>
        <w:rPr>
          <w:rFonts w:hint="eastAsia" w:ascii="仿宋" w:hAnsi="仿宋" w:eastAsia="仿宋" w:cs="仿宋"/>
          <w:color w:val="auto"/>
          <w:sz w:val="24"/>
          <w:szCs w:val="24"/>
          <w:highlight w:val="none"/>
          <w:lang w:val="zh-CN"/>
        </w:rPr>
        <w:t>清点验收，</w:t>
      </w:r>
      <w:r>
        <w:rPr>
          <w:rFonts w:hint="eastAsia" w:ascii="仿宋" w:hAnsi="仿宋" w:eastAsia="仿宋" w:cs="仿宋"/>
          <w:color w:val="auto"/>
          <w:sz w:val="24"/>
          <w:szCs w:val="24"/>
          <w:highlight w:val="none"/>
        </w:rPr>
        <w:t>对货物的外观、规格、数量</w:t>
      </w:r>
      <w:r>
        <w:rPr>
          <w:rFonts w:hint="eastAsia" w:ascii="仿宋" w:hAnsi="仿宋" w:eastAsia="仿宋" w:cs="仿宋"/>
          <w:color w:val="auto"/>
          <w:sz w:val="24"/>
          <w:szCs w:val="24"/>
          <w:highlight w:val="none"/>
          <w:lang w:val="en-US" w:eastAsia="zh-CN"/>
        </w:rPr>
        <w:t>等</w:t>
      </w:r>
      <w:r>
        <w:rPr>
          <w:rFonts w:hint="eastAsia" w:ascii="仿宋" w:hAnsi="仿宋" w:eastAsia="仿宋" w:cs="仿宋"/>
          <w:color w:val="auto"/>
          <w:sz w:val="24"/>
          <w:szCs w:val="24"/>
          <w:highlight w:val="none"/>
        </w:rPr>
        <w:t>进行检验。如发现货物的外观、规格、数量</w:t>
      </w:r>
      <w:r>
        <w:rPr>
          <w:rFonts w:hint="eastAsia" w:ascii="仿宋" w:hAnsi="仿宋" w:eastAsia="仿宋" w:cs="仿宋"/>
          <w:color w:val="auto"/>
          <w:sz w:val="24"/>
          <w:szCs w:val="24"/>
          <w:highlight w:val="none"/>
          <w:lang w:val="en-US" w:eastAsia="zh-CN"/>
        </w:rPr>
        <w:t>等</w:t>
      </w:r>
      <w:r>
        <w:rPr>
          <w:rFonts w:hint="eastAsia" w:ascii="仿宋" w:hAnsi="仿宋" w:eastAsia="仿宋" w:cs="仿宋"/>
          <w:color w:val="auto"/>
          <w:sz w:val="24"/>
          <w:szCs w:val="24"/>
          <w:highlight w:val="none"/>
        </w:rPr>
        <w:t>与合同规定不符，甲方有权拒</w:t>
      </w:r>
      <w:r>
        <w:rPr>
          <w:rFonts w:hint="eastAsia" w:ascii="仿宋" w:hAnsi="仿宋" w:eastAsia="仿宋" w:cs="仿宋"/>
          <w:color w:val="auto"/>
          <w:sz w:val="24"/>
          <w:szCs w:val="24"/>
          <w:highlight w:val="none"/>
          <w:lang w:val="en-US" w:eastAsia="zh-CN"/>
        </w:rPr>
        <w:t>收</w:t>
      </w:r>
      <w:r>
        <w:rPr>
          <w:rFonts w:hint="eastAsia" w:ascii="仿宋" w:hAnsi="仿宋" w:eastAsia="仿宋" w:cs="仿宋"/>
          <w:color w:val="auto"/>
          <w:sz w:val="24"/>
          <w:szCs w:val="24"/>
          <w:highlight w:val="none"/>
        </w:rPr>
        <w:t>。设备到货时，须提供设备</w:t>
      </w:r>
      <w:r>
        <w:rPr>
          <w:rFonts w:hint="eastAsia" w:ascii="仿宋" w:hAnsi="仿宋" w:eastAsia="仿宋" w:cs="仿宋"/>
          <w:color w:val="auto"/>
          <w:sz w:val="24"/>
          <w:szCs w:val="24"/>
          <w:highlight w:val="none"/>
          <w:lang w:val="en-US" w:eastAsia="zh-CN"/>
        </w:rPr>
        <w:t>相对应的合格证、产品质量证明书或产品检测报告</w:t>
      </w:r>
      <w:r>
        <w:rPr>
          <w:rFonts w:hint="eastAsia" w:ascii="仿宋" w:hAnsi="仿宋" w:eastAsia="仿宋" w:cs="仿宋"/>
          <w:color w:val="auto"/>
          <w:sz w:val="24"/>
          <w:szCs w:val="24"/>
          <w:highlight w:val="none"/>
        </w:rPr>
        <w:t>。</w:t>
      </w:r>
    </w:p>
    <w:p w14:paraId="090D60FC">
      <w:pPr>
        <w:keepNext w:val="0"/>
        <w:keepLines w:val="0"/>
        <w:pageBreakBefore w:val="0"/>
        <w:numPr>
          <w:ilvl w:val="0"/>
          <w:numId w:val="0"/>
        </w:numPr>
        <w:kinsoku/>
        <w:wordWrap/>
        <w:overflowPunct/>
        <w:topLinePunct w:val="0"/>
        <w:autoSpaceDE/>
        <w:autoSpaceDN/>
        <w:bidi w:val="0"/>
        <w:adjustRightInd/>
        <w:spacing w:line="28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2.3安装调试</w:t>
      </w:r>
    </w:p>
    <w:p w14:paraId="79694DAE">
      <w:pPr>
        <w:keepNext w:val="0"/>
        <w:keepLines w:val="0"/>
        <w:pageBreakBefore w:val="0"/>
        <w:numPr>
          <w:ilvl w:val="0"/>
          <w:numId w:val="0"/>
        </w:numPr>
        <w:kinsoku/>
        <w:wordWrap/>
        <w:overflowPunct/>
        <w:topLinePunct w:val="0"/>
        <w:autoSpaceDE/>
        <w:autoSpaceDN/>
        <w:bidi w:val="0"/>
        <w:adjustRightInd/>
        <w:spacing w:line="28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所供设备现场设备安装时，乙方负责实施。主要内容如下：</w:t>
      </w:r>
    </w:p>
    <w:p w14:paraId="56AF1817">
      <w:pPr>
        <w:keepNext w:val="0"/>
        <w:keepLines w:val="0"/>
        <w:pageBreakBefore w:val="0"/>
        <w:numPr>
          <w:ilvl w:val="0"/>
          <w:numId w:val="0"/>
        </w:numPr>
        <w:kinsoku/>
        <w:wordWrap/>
        <w:overflowPunct/>
        <w:topLinePunct w:val="0"/>
        <w:autoSpaceDE/>
        <w:autoSpaceDN/>
        <w:bidi w:val="0"/>
        <w:adjustRightInd/>
        <w:spacing w:line="280" w:lineRule="exact"/>
        <w:ind w:left="0" w:firstLine="480" w:firstLineChars="200"/>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en-US" w:eastAsia="zh-CN"/>
        </w:rPr>
        <w:t>2.3.1</w:t>
      </w:r>
      <w:r>
        <w:rPr>
          <w:rFonts w:hint="eastAsia" w:ascii="仿宋" w:hAnsi="仿宋" w:eastAsia="仿宋" w:cs="仿宋"/>
          <w:color w:val="auto"/>
          <w:sz w:val="24"/>
          <w:szCs w:val="24"/>
          <w:highlight w:val="none"/>
        </w:rPr>
        <w:t>乙方应完成安装</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调试</w:t>
      </w:r>
      <w:r>
        <w:rPr>
          <w:rFonts w:hint="eastAsia" w:ascii="仿宋" w:hAnsi="仿宋" w:eastAsia="仿宋" w:cs="仿宋"/>
          <w:color w:val="auto"/>
          <w:sz w:val="24"/>
          <w:szCs w:val="24"/>
          <w:highlight w:val="none"/>
        </w:rPr>
        <w:t>，并完成整套设备系统的正常、稳定运行。包括：协助</w:t>
      </w:r>
      <w:r>
        <w:rPr>
          <w:rFonts w:hint="eastAsia" w:ascii="仿宋" w:hAnsi="仿宋" w:eastAsia="仿宋" w:cs="仿宋"/>
          <w:color w:val="auto"/>
          <w:sz w:val="24"/>
          <w:szCs w:val="24"/>
          <w:highlight w:val="none"/>
          <w:lang w:eastAsia="zh-CN"/>
        </w:rPr>
        <w:t>甲方</w:t>
      </w:r>
      <w:r>
        <w:rPr>
          <w:rFonts w:hint="eastAsia" w:ascii="仿宋" w:hAnsi="仿宋" w:eastAsia="仿宋" w:cs="仿宋"/>
          <w:color w:val="auto"/>
          <w:sz w:val="24"/>
          <w:szCs w:val="24"/>
          <w:highlight w:val="none"/>
        </w:rPr>
        <w:t>完成设备安装环境准备</w:t>
      </w:r>
      <w:r>
        <w:rPr>
          <w:rFonts w:hint="eastAsia" w:ascii="仿宋" w:hAnsi="仿宋" w:eastAsia="仿宋" w:cs="仿宋"/>
          <w:color w:val="auto"/>
          <w:sz w:val="24"/>
          <w:szCs w:val="24"/>
          <w:highlight w:val="none"/>
          <w:lang w:val="zh-CN"/>
        </w:rPr>
        <w:t>，负责设备系统的初期维护等，并完成</w:t>
      </w:r>
      <w:r>
        <w:rPr>
          <w:rFonts w:hint="eastAsia" w:ascii="仿宋" w:hAnsi="仿宋" w:eastAsia="仿宋" w:cs="仿宋"/>
          <w:color w:val="auto"/>
          <w:sz w:val="24"/>
          <w:szCs w:val="24"/>
          <w:highlight w:val="none"/>
          <w:lang w:val="en-US" w:eastAsia="zh-CN"/>
        </w:rPr>
        <w:t>初步</w:t>
      </w:r>
      <w:r>
        <w:rPr>
          <w:rFonts w:hint="eastAsia" w:ascii="仿宋" w:hAnsi="仿宋" w:eastAsia="仿宋" w:cs="仿宋"/>
          <w:color w:val="auto"/>
          <w:sz w:val="24"/>
          <w:szCs w:val="24"/>
          <w:highlight w:val="none"/>
          <w:lang w:val="zh-CN"/>
        </w:rPr>
        <w:t>验收前期的各项准备工作等。</w:t>
      </w:r>
    </w:p>
    <w:p w14:paraId="4B314552">
      <w:pPr>
        <w:keepNext w:val="0"/>
        <w:keepLines w:val="0"/>
        <w:pageBreakBefore w:val="0"/>
        <w:numPr>
          <w:ilvl w:val="0"/>
          <w:numId w:val="0"/>
        </w:numPr>
        <w:kinsoku/>
        <w:wordWrap/>
        <w:overflowPunct/>
        <w:topLinePunct w:val="0"/>
        <w:autoSpaceDE/>
        <w:autoSpaceDN/>
        <w:bidi w:val="0"/>
        <w:adjustRightInd/>
        <w:spacing w:line="280" w:lineRule="exact"/>
        <w:ind w:left="0" w:firstLine="480" w:firstLineChars="200"/>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en-US" w:eastAsia="zh-CN"/>
        </w:rPr>
        <w:t>2.3.2</w:t>
      </w:r>
      <w:r>
        <w:rPr>
          <w:rFonts w:hint="eastAsia" w:ascii="仿宋" w:hAnsi="仿宋" w:eastAsia="仿宋" w:cs="仿宋"/>
          <w:color w:val="auto"/>
          <w:sz w:val="24"/>
          <w:szCs w:val="24"/>
          <w:highlight w:val="none"/>
        </w:rPr>
        <w:t>乙方</w:t>
      </w:r>
      <w:r>
        <w:rPr>
          <w:rFonts w:hint="eastAsia" w:ascii="仿宋" w:hAnsi="仿宋" w:eastAsia="仿宋" w:cs="仿宋"/>
          <w:color w:val="auto"/>
          <w:sz w:val="24"/>
          <w:szCs w:val="24"/>
          <w:highlight w:val="none"/>
          <w:lang w:val="zh-CN"/>
        </w:rPr>
        <w:t>将投标设备与现有的设备进行集成，所有系统和设备能够连通并正常运转，所有硬件能够在相应平台上正常运行，同时达到招标/谈判需求要求的性能和投标产品技术规格中的性能。设备安装、调试所需的工具、仪器及安装材料由乙方负责。</w:t>
      </w:r>
    </w:p>
    <w:p w14:paraId="0BAC0E83">
      <w:pPr>
        <w:keepNext w:val="0"/>
        <w:keepLines w:val="0"/>
        <w:pageBreakBefore w:val="0"/>
        <w:numPr>
          <w:ilvl w:val="0"/>
          <w:numId w:val="0"/>
        </w:numPr>
        <w:kinsoku/>
        <w:wordWrap/>
        <w:overflowPunct/>
        <w:topLinePunct w:val="0"/>
        <w:autoSpaceDE/>
        <w:autoSpaceDN/>
        <w:bidi w:val="0"/>
        <w:adjustRightInd/>
        <w:spacing w:line="28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2.3.3</w:t>
      </w:r>
      <w:r>
        <w:rPr>
          <w:rFonts w:hint="eastAsia" w:ascii="仿宋" w:hAnsi="仿宋" w:eastAsia="仿宋" w:cs="仿宋"/>
          <w:color w:val="auto"/>
          <w:sz w:val="24"/>
          <w:szCs w:val="24"/>
          <w:highlight w:val="none"/>
          <w:lang w:val="zh-CN"/>
        </w:rPr>
        <w:t>安装调试完毕后，协助甲方完成初验，</w:t>
      </w:r>
      <w:r>
        <w:rPr>
          <w:rFonts w:hint="eastAsia" w:ascii="仿宋" w:hAnsi="仿宋" w:eastAsia="仿宋" w:cs="仿宋"/>
          <w:color w:val="auto"/>
          <w:sz w:val="24"/>
          <w:szCs w:val="24"/>
          <w:highlight w:val="none"/>
          <w:lang w:val="en-US" w:eastAsia="zh-CN"/>
        </w:rPr>
        <w:t>终验。</w:t>
      </w:r>
    </w:p>
    <w:p w14:paraId="60028CAE">
      <w:pPr>
        <w:keepNext w:val="0"/>
        <w:keepLines w:val="0"/>
        <w:pageBreakBefore w:val="0"/>
        <w:numPr>
          <w:ilvl w:val="0"/>
          <w:numId w:val="0"/>
        </w:numPr>
        <w:kinsoku/>
        <w:wordWrap/>
        <w:overflowPunct/>
        <w:topLinePunct w:val="0"/>
        <w:autoSpaceDE/>
        <w:autoSpaceDN/>
        <w:bidi w:val="0"/>
        <w:adjustRightInd/>
        <w:spacing w:line="280" w:lineRule="exact"/>
        <w:ind w:left="0" w:firstLine="480" w:firstLineChars="200"/>
        <w:textAlignment w:val="auto"/>
        <w:rPr>
          <w:rFonts w:hint="eastAsia" w:ascii="仿宋" w:hAnsi="仿宋" w:eastAsia="仿宋" w:cs="仿宋"/>
          <w:b w:val="0"/>
          <w:color w:val="auto"/>
          <w:sz w:val="24"/>
          <w:szCs w:val="24"/>
          <w:highlight w:val="none"/>
          <w:u w:val="none"/>
          <w:lang w:val="zh-CN"/>
        </w:rPr>
      </w:pPr>
      <w:r>
        <w:rPr>
          <w:rFonts w:hint="eastAsia" w:ascii="仿宋" w:hAnsi="仿宋" w:eastAsia="仿宋" w:cs="仿宋"/>
          <w:color w:val="auto"/>
          <w:sz w:val="24"/>
          <w:szCs w:val="24"/>
          <w:highlight w:val="none"/>
          <w:lang w:val="en-US" w:eastAsia="zh-CN"/>
        </w:rPr>
        <w:t>2.4</w:t>
      </w:r>
      <w:r>
        <w:rPr>
          <w:rFonts w:hint="eastAsia" w:ascii="仿宋" w:hAnsi="仿宋" w:eastAsia="仿宋" w:cs="仿宋"/>
          <w:b w:val="0"/>
          <w:color w:val="auto"/>
          <w:sz w:val="24"/>
          <w:szCs w:val="24"/>
          <w:highlight w:val="none"/>
          <w:u w:val="none"/>
          <w:lang w:val="zh-CN"/>
        </w:rPr>
        <w:t>初验</w:t>
      </w:r>
    </w:p>
    <w:p w14:paraId="2B50F5CE">
      <w:pPr>
        <w:pStyle w:val="40"/>
        <w:ind w:firstLine="480" w:firstLineChars="200"/>
        <w:rPr>
          <w:rFonts w:hint="default" w:eastAsia="仿宋"/>
          <w:color w:val="auto"/>
          <w:highlight w:val="none"/>
          <w:lang w:val="en-US" w:eastAsia="zh-CN"/>
        </w:rPr>
      </w:pPr>
      <w:r>
        <w:rPr>
          <w:rFonts w:hint="eastAsia" w:ascii="仿宋" w:hAnsi="仿宋" w:eastAsia="仿宋" w:cs="仿宋"/>
          <w:color w:val="auto"/>
          <w:sz w:val="24"/>
          <w:szCs w:val="24"/>
          <w:highlight w:val="none"/>
          <w:lang w:val="en-US" w:eastAsia="zh-CN"/>
        </w:rPr>
        <w:t>2.4.1</w:t>
      </w:r>
      <w:r>
        <w:rPr>
          <w:rFonts w:hint="eastAsia" w:ascii="仿宋" w:hAnsi="仿宋" w:eastAsia="仿宋" w:cs="仿宋"/>
          <w:color w:val="auto"/>
          <w:sz w:val="24"/>
          <w:szCs w:val="24"/>
          <w:highlight w:val="none"/>
          <w:lang w:val="zh-CN"/>
        </w:rPr>
        <w:t>所有系统和设备能够连通并正常运转，所有硬件能够在相应平台上正常运行，同时达到招标/谈判需求要求的性能和投标产品技术规格中的性能</w:t>
      </w:r>
      <w:r>
        <w:rPr>
          <w:rFonts w:hint="eastAsia" w:ascii="仿宋" w:hAnsi="仿宋" w:eastAsia="仿宋" w:cs="仿宋"/>
          <w:color w:val="auto"/>
          <w:sz w:val="24"/>
          <w:szCs w:val="24"/>
          <w:highlight w:val="none"/>
          <w:lang w:val="en-US" w:eastAsia="zh-CN"/>
        </w:rPr>
        <w:t>后进行初验。</w:t>
      </w:r>
    </w:p>
    <w:p w14:paraId="29C21468">
      <w:pPr>
        <w:keepNext w:val="0"/>
        <w:keepLines w:val="0"/>
        <w:pageBreakBefore w:val="0"/>
        <w:numPr>
          <w:ilvl w:val="0"/>
          <w:numId w:val="0"/>
        </w:numPr>
        <w:kinsoku/>
        <w:wordWrap/>
        <w:overflowPunct/>
        <w:topLinePunct w:val="0"/>
        <w:autoSpaceDE/>
        <w:autoSpaceDN/>
        <w:bidi w:val="0"/>
        <w:adjustRightInd/>
        <w:spacing w:line="280" w:lineRule="exact"/>
        <w:ind w:left="0" w:firstLine="480" w:firstLineChars="200"/>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en-US" w:eastAsia="zh-CN"/>
        </w:rPr>
        <w:t>2.4.2</w:t>
      </w:r>
      <w:r>
        <w:rPr>
          <w:rFonts w:hint="eastAsia" w:ascii="仿宋" w:hAnsi="仿宋" w:eastAsia="仿宋" w:cs="仿宋"/>
          <w:color w:val="auto"/>
          <w:sz w:val="24"/>
          <w:szCs w:val="24"/>
          <w:highlight w:val="none"/>
          <w:lang w:val="zh-CN"/>
        </w:rPr>
        <w:t>设备从初验合格次日起7天内，出现非甲方人为因素造成的无法排除的故障，由乙方予以整机调换。</w:t>
      </w:r>
    </w:p>
    <w:p w14:paraId="1DD79296">
      <w:pPr>
        <w:keepNext w:val="0"/>
        <w:keepLines w:val="0"/>
        <w:pageBreakBefore w:val="0"/>
        <w:numPr>
          <w:ilvl w:val="0"/>
          <w:numId w:val="0"/>
        </w:numPr>
        <w:kinsoku/>
        <w:wordWrap/>
        <w:overflowPunct/>
        <w:topLinePunct w:val="0"/>
        <w:autoSpaceDE/>
        <w:autoSpaceDN/>
        <w:bidi w:val="0"/>
        <w:adjustRightInd/>
        <w:spacing w:line="280" w:lineRule="exact"/>
        <w:ind w:left="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2.5终验</w:t>
      </w:r>
    </w:p>
    <w:p w14:paraId="432915E3">
      <w:pPr>
        <w:pStyle w:val="40"/>
        <w:ind w:firstLine="39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2.5.1终验在试运行后符合验收条件并出具试运行报告后组织实施。</w:t>
      </w:r>
    </w:p>
    <w:p w14:paraId="59281A95">
      <w:pPr>
        <w:pStyle w:val="40"/>
        <w:ind w:firstLine="39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en-US" w:eastAsia="zh-CN"/>
        </w:rPr>
        <w:t>2.5.2项目</w:t>
      </w:r>
      <w:r>
        <w:rPr>
          <w:rFonts w:hint="eastAsia" w:ascii="仿宋" w:hAnsi="仿宋" w:eastAsia="仿宋" w:cs="仿宋"/>
          <w:color w:val="auto"/>
          <w:sz w:val="24"/>
          <w:szCs w:val="24"/>
          <w:highlight w:val="none"/>
          <w:lang w:val="zh-CN"/>
        </w:rPr>
        <w:t>终验时，乙方须提供已办妥相应质保及售后服务手续，同时，协助甲方通过电话查询售后服务手续办理情况予以验证。</w:t>
      </w:r>
    </w:p>
    <w:p w14:paraId="489E9690">
      <w:pPr>
        <w:keepNext w:val="0"/>
        <w:keepLines w:val="0"/>
        <w:pageBreakBefore w:val="0"/>
        <w:numPr>
          <w:ilvl w:val="0"/>
          <w:numId w:val="0"/>
        </w:numPr>
        <w:kinsoku/>
        <w:wordWrap/>
        <w:overflowPunct/>
        <w:topLinePunct w:val="0"/>
        <w:autoSpaceDE/>
        <w:autoSpaceDN/>
        <w:bidi w:val="0"/>
        <w:adjustRightInd/>
        <w:spacing w:line="280" w:lineRule="exact"/>
        <w:ind w:left="0" w:firstLine="480" w:firstLineChars="200"/>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en-US" w:eastAsia="zh-CN"/>
        </w:rPr>
        <w:t>2.5.3验收所需相关费用均</w:t>
      </w:r>
      <w:r>
        <w:rPr>
          <w:rFonts w:hint="eastAsia" w:ascii="仿宋" w:hAnsi="仿宋" w:eastAsia="仿宋" w:cs="仿宋"/>
          <w:color w:val="auto"/>
          <w:sz w:val="24"/>
          <w:szCs w:val="24"/>
          <w:highlight w:val="none"/>
        </w:rPr>
        <w:t>由乙方支付。</w:t>
      </w:r>
    </w:p>
    <w:p w14:paraId="0CD25956">
      <w:pPr>
        <w:keepNext w:val="0"/>
        <w:keepLines w:val="0"/>
        <w:pageBreakBefore w:val="0"/>
        <w:numPr>
          <w:ilvl w:val="0"/>
          <w:numId w:val="0"/>
        </w:numPr>
        <w:kinsoku/>
        <w:wordWrap/>
        <w:overflowPunct/>
        <w:topLinePunct w:val="0"/>
        <w:autoSpaceDE/>
        <w:autoSpaceDN/>
        <w:bidi w:val="0"/>
        <w:adjustRightInd/>
        <w:spacing w:line="280" w:lineRule="exact"/>
        <w:ind w:firstLine="480" w:firstLineChars="200"/>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val="zh-CN"/>
        </w:rPr>
        <w:t>需提供的资料</w:t>
      </w:r>
    </w:p>
    <w:p w14:paraId="571CEC66">
      <w:pPr>
        <w:keepNext w:val="0"/>
        <w:keepLines w:val="0"/>
        <w:pageBreakBefore w:val="0"/>
        <w:numPr>
          <w:ilvl w:val="0"/>
          <w:numId w:val="0"/>
        </w:numPr>
        <w:kinsoku/>
        <w:wordWrap/>
        <w:overflowPunct/>
        <w:topLinePunct w:val="0"/>
        <w:autoSpaceDE/>
        <w:autoSpaceDN/>
        <w:bidi w:val="0"/>
        <w:adjustRightInd/>
        <w:spacing w:line="280" w:lineRule="exact"/>
        <w:ind w:firstLine="480" w:firstLineChars="200"/>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en-US" w:eastAsia="zh-CN"/>
        </w:rPr>
        <w:t>3.1</w:t>
      </w:r>
      <w:r>
        <w:rPr>
          <w:rFonts w:hint="eastAsia" w:ascii="仿宋" w:hAnsi="仿宋" w:eastAsia="仿宋" w:cs="仿宋"/>
          <w:color w:val="auto"/>
          <w:sz w:val="24"/>
          <w:szCs w:val="24"/>
          <w:highlight w:val="none"/>
          <w:lang w:val="zh-CN"/>
        </w:rPr>
        <w:t>乙方须在合同签订后五天内提交供甲方认可的需求分析报告、设计方案、设计说明书、项目实施计划书各一份，其中项目实施计划书的内容包括：设计、购置、交货、安装调试、质保期内规定完成的所有工作及活动。</w:t>
      </w:r>
    </w:p>
    <w:p w14:paraId="19214085">
      <w:pPr>
        <w:keepNext w:val="0"/>
        <w:keepLines w:val="0"/>
        <w:pageBreakBefore w:val="0"/>
        <w:numPr>
          <w:ilvl w:val="0"/>
          <w:numId w:val="0"/>
        </w:numPr>
        <w:kinsoku/>
        <w:wordWrap/>
        <w:overflowPunct/>
        <w:topLinePunct w:val="0"/>
        <w:autoSpaceDE/>
        <w:autoSpaceDN/>
        <w:bidi w:val="0"/>
        <w:adjustRightInd/>
        <w:spacing w:line="280" w:lineRule="exact"/>
        <w:ind w:firstLine="480" w:firstLineChars="200"/>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en-US" w:eastAsia="zh-CN"/>
        </w:rPr>
        <w:t>3.2</w:t>
      </w:r>
      <w:r>
        <w:rPr>
          <w:rFonts w:hint="eastAsia" w:ascii="仿宋" w:hAnsi="仿宋" w:eastAsia="仿宋" w:cs="仿宋"/>
          <w:color w:val="auto"/>
          <w:sz w:val="24"/>
          <w:szCs w:val="24"/>
          <w:highlight w:val="none"/>
          <w:lang w:val="zh-CN"/>
        </w:rPr>
        <w:t>乙方应对合同中提供的设备主要部件建立质量保证计划。</w:t>
      </w:r>
    </w:p>
    <w:p w14:paraId="151AAF93">
      <w:pPr>
        <w:keepNext w:val="0"/>
        <w:keepLines w:val="0"/>
        <w:pageBreakBefore w:val="0"/>
        <w:numPr>
          <w:ilvl w:val="0"/>
          <w:numId w:val="0"/>
        </w:numPr>
        <w:kinsoku/>
        <w:wordWrap/>
        <w:overflowPunct/>
        <w:topLinePunct w:val="0"/>
        <w:autoSpaceDE/>
        <w:autoSpaceDN/>
        <w:bidi w:val="0"/>
        <w:adjustRightInd/>
        <w:spacing w:line="280" w:lineRule="exact"/>
        <w:ind w:firstLine="480" w:firstLineChars="200"/>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en-US" w:eastAsia="zh-CN"/>
        </w:rPr>
        <w:t>3.3</w:t>
      </w:r>
      <w:r>
        <w:rPr>
          <w:rFonts w:hint="eastAsia" w:ascii="仿宋" w:hAnsi="仿宋" w:eastAsia="仿宋" w:cs="仿宋"/>
          <w:color w:val="auto"/>
          <w:sz w:val="24"/>
          <w:szCs w:val="24"/>
          <w:highlight w:val="none"/>
          <w:lang w:val="zh-CN"/>
        </w:rPr>
        <w:t>提供所有技术说明文档和设备安装、维护使用说明书。</w:t>
      </w:r>
    </w:p>
    <w:p w14:paraId="2FB83A37">
      <w:pPr>
        <w:keepNext w:val="0"/>
        <w:keepLines w:val="0"/>
        <w:pageBreakBefore w:val="0"/>
        <w:numPr>
          <w:ilvl w:val="0"/>
          <w:numId w:val="0"/>
        </w:numPr>
        <w:kinsoku/>
        <w:wordWrap/>
        <w:overflowPunct/>
        <w:topLinePunct w:val="0"/>
        <w:autoSpaceDE/>
        <w:autoSpaceDN/>
        <w:bidi w:val="0"/>
        <w:adjustRightInd/>
        <w:spacing w:line="280" w:lineRule="exact"/>
        <w:ind w:firstLine="480" w:firstLineChars="200"/>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en-US" w:eastAsia="zh-CN"/>
        </w:rPr>
        <w:t>3.4</w:t>
      </w:r>
      <w:r>
        <w:rPr>
          <w:rFonts w:hint="eastAsia" w:ascii="仿宋" w:hAnsi="仿宋" w:eastAsia="仿宋" w:cs="仿宋"/>
          <w:color w:val="auto"/>
          <w:sz w:val="24"/>
          <w:szCs w:val="24"/>
          <w:highlight w:val="none"/>
          <w:lang w:val="zh-CN"/>
        </w:rPr>
        <w:t>随机的辅助设备、专用电线电缆、随机软件、技术资料（包括操作手册、使用指南、维修指南和含维修网点在内的服务手册等）。</w:t>
      </w:r>
    </w:p>
    <w:p w14:paraId="2819F67D">
      <w:pPr>
        <w:keepNext w:val="0"/>
        <w:keepLines w:val="0"/>
        <w:pageBreakBefore w:val="0"/>
        <w:numPr>
          <w:ilvl w:val="0"/>
          <w:numId w:val="0"/>
        </w:numPr>
        <w:kinsoku/>
        <w:wordWrap/>
        <w:overflowPunct/>
        <w:topLinePunct w:val="0"/>
        <w:autoSpaceDE/>
        <w:autoSpaceDN/>
        <w:bidi w:val="0"/>
        <w:adjustRightInd/>
        <w:spacing w:line="280" w:lineRule="exact"/>
        <w:ind w:firstLine="480" w:firstLineChars="200"/>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en-US" w:eastAsia="zh-CN"/>
        </w:rPr>
        <w:t>3.5</w:t>
      </w:r>
      <w:r>
        <w:rPr>
          <w:rFonts w:hint="eastAsia" w:ascii="仿宋" w:hAnsi="仿宋" w:eastAsia="仿宋" w:cs="仿宋"/>
          <w:color w:val="auto"/>
          <w:sz w:val="24"/>
          <w:szCs w:val="24"/>
          <w:highlight w:val="none"/>
          <w:lang w:val="zh-CN"/>
        </w:rPr>
        <w:t>设备运行所必需的随机消耗材料，相应的技术服务与质量保证。投标方应提供所供产品备件、附件和耗材的使用、消耗情况说明并推荐相应供应商及供货单价。</w:t>
      </w:r>
    </w:p>
    <w:p w14:paraId="6AA74937">
      <w:pPr>
        <w:keepNext w:val="0"/>
        <w:keepLines w:val="0"/>
        <w:pageBreakBefore w:val="0"/>
        <w:numPr>
          <w:ilvl w:val="0"/>
          <w:numId w:val="0"/>
        </w:numPr>
        <w:kinsoku/>
        <w:wordWrap/>
        <w:overflowPunct/>
        <w:topLinePunct w:val="0"/>
        <w:autoSpaceDE/>
        <w:autoSpaceDN/>
        <w:bidi w:val="0"/>
        <w:adjustRightInd/>
        <w:spacing w:line="280" w:lineRule="exact"/>
        <w:ind w:firstLine="480" w:firstLineChars="200"/>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en-US" w:eastAsia="zh-CN"/>
        </w:rPr>
        <w:t>3.6</w:t>
      </w:r>
      <w:r>
        <w:rPr>
          <w:rFonts w:hint="eastAsia" w:ascii="仿宋" w:hAnsi="仿宋" w:eastAsia="仿宋" w:cs="仿宋"/>
          <w:color w:val="auto"/>
          <w:sz w:val="24"/>
          <w:szCs w:val="24"/>
          <w:highlight w:val="none"/>
          <w:lang w:val="zh-CN"/>
        </w:rPr>
        <w:t>在所供设备交付使用时，乙方必须向甲方提供产品说明书、质量保证书、保修卡、使用手册等必须具备的相关资料和必备的附件。</w:t>
      </w:r>
    </w:p>
    <w:p w14:paraId="435D4B7D">
      <w:pPr>
        <w:keepNext w:val="0"/>
        <w:keepLines w:val="0"/>
        <w:pageBreakBefore w:val="0"/>
        <w:numPr>
          <w:ilvl w:val="0"/>
          <w:numId w:val="0"/>
        </w:numPr>
        <w:kinsoku/>
        <w:wordWrap/>
        <w:overflowPunct/>
        <w:topLinePunct w:val="0"/>
        <w:autoSpaceDE/>
        <w:autoSpaceDN/>
        <w:bidi w:val="0"/>
        <w:adjustRightInd/>
        <w:spacing w:line="280" w:lineRule="exact"/>
        <w:ind w:firstLine="480" w:firstLineChars="200"/>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en-US" w:eastAsia="zh-CN"/>
        </w:rPr>
        <w:t>3.8</w:t>
      </w:r>
      <w:r>
        <w:rPr>
          <w:rFonts w:hint="eastAsia" w:ascii="仿宋" w:hAnsi="仿宋" w:eastAsia="仿宋" w:cs="仿宋"/>
          <w:color w:val="auto"/>
          <w:sz w:val="24"/>
          <w:szCs w:val="24"/>
          <w:highlight w:val="none"/>
          <w:lang w:val="zh-CN"/>
        </w:rPr>
        <w:t>乙方认为可能需要的其它文件。</w:t>
      </w:r>
    </w:p>
    <w:p w14:paraId="5E383BEB">
      <w:pPr>
        <w:keepNext w:val="0"/>
        <w:keepLines w:val="0"/>
        <w:pageBreakBefore w:val="0"/>
        <w:kinsoku/>
        <w:wordWrap/>
        <w:overflowPunct/>
        <w:topLinePunct w:val="0"/>
        <w:autoSpaceDE/>
        <w:autoSpaceDN/>
        <w:bidi w:val="0"/>
        <w:adjustRightInd/>
        <w:spacing w:line="28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第七条 付款时间及方式 </w:t>
      </w:r>
    </w:p>
    <w:p w14:paraId="72C4D828">
      <w:pPr>
        <w:keepNext w:val="0"/>
        <w:keepLines w:val="0"/>
        <w:pageBreakBefore w:val="0"/>
        <w:kinsoku/>
        <w:wordWrap/>
        <w:overflowPunct/>
        <w:topLinePunct w:val="0"/>
        <w:autoSpaceDE/>
        <w:autoSpaceDN/>
        <w:bidi w:val="0"/>
        <w:adjustRightInd/>
        <w:spacing w:line="28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付款前乙方应提交以下资料：乙方出具的发票；</w:t>
      </w:r>
    </w:p>
    <w:p w14:paraId="6A1FC9DC">
      <w:pPr>
        <w:keepNext w:val="0"/>
        <w:keepLines w:val="0"/>
        <w:pageBreakBefore w:val="0"/>
        <w:kinsoku/>
        <w:wordWrap/>
        <w:overflowPunct/>
        <w:topLinePunct w:val="0"/>
        <w:autoSpaceDE/>
        <w:autoSpaceDN/>
        <w:bidi w:val="0"/>
        <w:adjustRightInd/>
        <w:spacing w:line="28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付款时间、方式：</w:t>
      </w:r>
    </w:p>
    <w:p w14:paraId="7AA01DAF">
      <w:pPr>
        <w:keepNext w:val="0"/>
        <w:keepLines w:val="0"/>
        <w:pageBreakBefore w:val="0"/>
        <w:kinsoku/>
        <w:wordWrap/>
        <w:overflowPunct/>
        <w:topLinePunct w:val="0"/>
        <w:autoSpaceDE/>
        <w:autoSpaceDN/>
        <w:bidi w:val="0"/>
        <w:adjustRightInd/>
        <w:spacing w:line="28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1、合同签订生效且项目具备实施条件</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财政资金到位</w:t>
      </w:r>
      <w:r>
        <w:rPr>
          <w:rFonts w:hint="eastAsia" w:ascii="仿宋" w:hAnsi="仿宋" w:eastAsia="仿宋" w:cs="仿宋"/>
          <w:color w:val="auto"/>
          <w:sz w:val="24"/>
          <w:szCs w:val="24"/>
          <w:highlight w:val="none"/>
        </w:rPr>
        <w:t>后7个工作日内，支付合同价</w:t>
      </w:r>
      <w:r>
        <w:rPr>
          <w:rFonts w:hint="eastAsia" w:ascii="仿宋" w:hAnsi="仿宋" w:eastAsia="仿宋" w:cs="仿宋"/>
          <w:color w:val="auto"/>
          <w:sz w:val="24"/>
          <w:szCs w:val="24"/>
          <w:highlight w:val="none"/>
          <w:lang w:val="en-US" w:eastAsia="zh-CN"/>
        </w:rPr>
        <w:t>40</w:t>
      </w:r>
      <w:r>
        <w:rPr>
          <w:rFonts w:hint="eastAsia" w:ascii="仿宋" w:hAnsi="仿宋" w:eastAsia="仿宋" w:cs="仿宋"/>
          <w:color w:val="auto"/>
          <w:sz w:val="24"/>
          <w:szCs w:val="24"/>
          <w:highlight w:val="none"/>
        </w:rPr>
        <w:t>%的货款；</w:t>
      </w:r>
    </w:p>
    <w:p w14:paraId="11615B7F">
      <w:pPr>
        <w:keepNext w:val="0"/>
        <w:keepLines w:val="0"/>
        <w:pageBreakBefore w:val="0"/>
        <w:kinsoku/>
        <w:wordWrap/>
        <w:overflowPunct/>
        <w:topLinePunct w:val="0"/>
        <w:autoSpaceDE/>
        <w:autoSpaceDN/>
        <w:bidi w:val="0"/>
        <w:adjustRightInd/>
        <w:spacing w:line="28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2、安装调试完毕、</w:t>
      </w:r>
      <w:r>
        <w:rPr>
          <w:rFonts w:hint="eastAsia" w:ascii="仿宋" w:hAnsi="仿宋" w:eastAsia="仿宋" w:cs="仿宋"/>
          <w:color w:val="auto"/>
          <w:sz w:val="24"/>
          <w:szCs w:val="24"/>
          <w:highlight w:val="none"/>
          <w:lang w:val="en-US" w:eastAsia="zh-CN"/>
        </w:rPr>
        <w:t>终验</w:t>
      </w:r>
      <w:r>
        <w:rPr>
          <w:rFonts w:hint="eastAsia" w:ascii="仿宋" w:hAnsi="仿宋" w:eastAsia="仿宋" w:cs="仿宋"/>
          <w:color w:val="auto"/>
          <w:sz w:val="24"/>
          <w:szCs w:val="24"/>
          <w:highlight w:val="none"/>
        </w:rPr>
        <w:t>合格后，支付至货款的100%。</w:t>
      </w:r>
    </w:p>
    <w:p w14:paraId="5527D07D">
      <w:pPr>
        <w:keepNext w:val="0"/>
        <w:keepLines w:val="0"/>
        <w:pageBreakBefore w:val="0"/>
        <w:kinsoku/>
        <w:wordWrap/>
        <w:overflowPunct/>
        <w:topLinePunct w:val="0"/>
        <w:autoSpaceDE/>
        <w:autoSpaceDN/>
        <w:bidi w:val="0"/>
        <w:adjustRightInd/>
        <w:spacing w:line="28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第八条 成品保护</w:t>
      </w:r>
    </w:p>
    <w:p w14:paraId="375012B0">
      <w:pPr>
        <w:keepNext w:val="0"/>
        <w:keepLines w:val="0"/>
        <w:pageBreakBefore w:val="0"/>
        <w:kinsoku/>
        <w:wordWrap/>
        <w:overflowPunct/>
        <w:topLinePunct w:val="0"/>
        <w:autoSpaceDE/>
        <w:autoSpaceDN/>
        <w:bidi w:val="0"/>
        <w:adjustRightInd/>
        <w:spacing w:line="280" w:lineRule="exact"/>
        <w:ind w:firstLine="360" w:firstLineChars="15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在安装完毕验收前要认真做好成品保护。因失窃或失火造成的损失由中标人负责，凡由此而损及总承包单位或招标人利益时，由中标人赔偿。</w:t>
      </w:r>
    </w:p>
    <w:p w14:paraId="4F0F824F">
      <w:pPr>
        <w:keepNext w:val="0"/>
        <w:keepLines w:val="0"/>
        <w:pageBreakBefore w:val="0"/>
        <w:kinsoku/>
        <w:wordWrap/>
        <w:overflowPunct/>
        <w:topLinePunct w:val="0"/>
        <w:autoSpaceDE/>
        <w:autoSpaceDN/>
        <w:bidi w:val="0"/>
        <w:adjustRightInd/>
        <w:spacing w:line="28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第九条 保修约定</w:t>
      </w:r>
    </w:p>
    <w:p w14:paraId="17709483">
      <w:pPr>
        <w:keepNext w:val="0"/>
        <w:keepLines w:val="0"/>
        <w:pageBreakBefore w:val="0"/>
        <w:kinsoku/>
        <w:wordWrap/>
        <w:overflowPunct/>
        <w:topLinePunct w:val="0"/>
        <w:autoSpaceDE/>
        <w:autoSpaceDN/>
        <w:bidi w:val="0"/>
        <w:adjustRightInd/>
        <w:spacing w:line="28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为满足教学需求，</w:t>
      </w:r>
      <w:r>
        <w:rPr>
          <w:rFonts w:hint="eastAsia" w:ascii="仿宋" w:hAnsi="仿宋" w:eastAsia="仿宋" w:cs="仿宋"/>
          <w:color w:val="auto"/>
          <w:sz w:val="24"/>
          <w:szCs w:val="24"/>
          <w:highlight w:val="none"/>
        </w:rPr>
        <w:t>乙方对系统中的货物（包括系统）提供</w:t>
      </w:r>
      <w:r>
        <w:rPr>
          <w:rFonts w:hint="eastAsia" w:ascii="仿宋" w:hAnsi="仿宋" w:eastAsia="仿宋" w:cs="仿宋"/>
          <w:color w:val="auto"/>
          <w:sz w:val="24"/>
          <w:szCs w:val="24"/>
          <w:highlight w:val="none"/>
          <w:u w:val="single"/>
        </w:rPr>
        <w:t>至少三年的免费质保期（含</w:t>
      </w:r>
      <w:r>
        <w:rPr>
          <w:rFonts w:hint="eastAsia" w:ascii="仿宋" w:hAnsi="仿宋" w:eastAsia="仿宋" w:cs="仿宋"/>
          <w:color w:val="auto"/>
          <w:sz w:val="24"/>
          <w:szCs w:val="24"/>
          <w:highlight w:val="none"/>
          <w:u w:val="single"/>
          <w:lang w:val="en-US" w:eastAsia="zh-CN"/>
        </w:rPr>
        <w:t>每年</w:t>
      </w:r>
      <w:r>
        <w:rPr>
          <w:rFonts w:hint="eastAsia" w:ascii="仿宋" w:hAnsi="仿宋" w:eastAsia="仿宋" w:cs="仿宋"/>
          <w:color w:val="auto"/>
          <w:sz w:val="24"/>
          <w:szCs w:val="24"/>
          <w:highlight w:val="none"/>
          <w:u w:val="single"/>
        </w:rPr>
        <w:t>免费升级）（若乙方投标承诺超过三年的，以乙方承诺为准）</w:t>
      </w:r>
      <w:r>
        <w:rPr>
          <w:rFonts w:hint="eastAsia" w:ascii="仿宋" w:hAnsi="仿宋" w:eastAsia="仿宋" w:cs="仿宋"/>
          <w:color w:val="auto"/>
          <w:sz w:val="24"/>
          <w:szCs w:val="24"/>
          <w:highlight w:val="none"/>
        </w:rPr>
        <w:t>，免费质保期时间从验收之日起计算。质保期内非因甲方的人为原因而出现货物的质量问题，由乙方负责包修、包换、包退，并承担</w:t>
      </w:r>
      <w:r>
        <w:rPr>
          <w:rFonts w:hint="eastAsia" w:ascii="仿宋" w:hAnsi="仿宋" w:eastAsia="仿宋" w:cs="仿宋"/>
          <w:color w:val="auto"/>
          <w:sz w:val="24"/>
          <w:szCs w:val="24"/>
          <w:highlight w:val="none"/>
          <w:lang w:val="en-US" w:eastAsia="zh-CN"/>
        </w:rPr>
        <w:t>维修所发生的材料费、住宿费、交通费等所有</w:t>
      </w:r>
      <w:r>
        <w:rPr>
          <w:rFonts w:hint="eastAsia" w:ascii="仿宋" w:hAnsi="仿宋" w:eastAsia="仿宋" w:cs="仿宋"/>
          <w:color w:val="auto"/>
          <w:sz w:val="24"/>
          <w:szCs w:val="24"/>
          <w:highlight w:val="none"/>
        </w:rPr>
        <w:t>费用。</w:t>
      </w:r>
    </w:p>
    <w:p w14:paraId="05D40A18">
      <w:pPr>
        <w:keepNext w:val="0"/>
        <w:keepLines w:val="0"/>
        <w:pageBreakBefore w:val="0"/>
        <w:kinsoku/>
        <w:wordWrap/>
        <w:overflowPunct/>
        <w:topLinePunct w:val="0"/>
        <w:autoSpaceDE/>
        <w:autoSpaceDN/>
        <w:bidi w:val="0"/>
        <w:adjustRightInd/>
        <w:spacing w:line="28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2、乙方提供24小时即时响应服务，对甲方的服务请求信息在4小时内响应到位。</w:t>
      </w:r>
    </w:p>
    <w:p w14:paraId="3725E7FF">
      <w:pPr>
        <w:keepNext w:val="0"/>
        <w:keepLines w:val="0"/>
        <w:pageBreakBefore w:val="0"/>
        <w:kinsoku/>
        <w:wordWrap/>
        <w:overflowPunct/>
        <w:topLinePunct w:val="0"/>
        <w:autoSpaceDE/>
        <w:autoSpaceDN/>
        <w:bidi w:val="0"/>
        <w:adjustRightInd/>
        <w:spacing w:line="28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第十条 违约责任</w:t>
      </w:r>
    </w:p>
    <w:p w14:paraId="40AEC334">
      <w:pPr>
        <w:keepNext w:val="0"/>
        <w:keepLines w:val="0"/>
        <w:pageBreakBefore w:val="0"/>
        <w:kinsoku/>
        <w:wordWrap/>
        <w:overflowPunct/>
        <w:topLinePunct w:val="0"/>
        <w:autoSpaceDE/>
        <w:autoSpaceDN/>
        <w:bidi w:val="0"/>
        <w:adjustRightInd/>
        <w:spacing w:line="28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四、违约责任</w:t>
      </w:r>
    </w:p>
    <w:p w14:paraId="1116D0BF">
      <w:pPr>
        <w:keepNext w:val="0"/>
        <w:keepLines w:val="0"/>
        <w:pageBreakBefore w:val="0"/>
        <w:kinsoku/>
        <w:wordWrap/>
        <w:overflowPunct/>
        <w:topLinePunct w:val="0"/>
        <w:autoSpaceDE/>
        <w:autoSpaceDN/>
        <w:bidi w:val="0"/>
        <w:adjustRightInd/>
        <w:spacing w:line="28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w:t>
      </w:r>
      <w:r>
        <w:rPr>
          <w:rFonts w:hint="eastAsia" w:ascii="仿宋" w:hAnsi="仿宋" w:eastAsia="仿宋" w:cs="仿宋"/>
          <w:b/>
          <w:bCs/>
          <w:color w:val="auto"/>
          <w:sz w:val="24"/>
          <w:szCs w:val="24"/>
          <w:highlight w:val="none"/>
        </w:rPr>
        <w:t>乙方所交的货物品种、型号、质量</w:t>
      </w:r>
      <w:r>
        <w:rPr>
          <w:rFonts w:hint="eastAsia" w:ascii="仿宋" w:hAnsi="仿宋" w:eastAsia="仿宋" w:cs="仿宋"/>
          <w:b/>
          <w:bCs/>
          <w:color w:val="auto"/>
          <w:sz w:val="24"/>
          <w:szCs w:val="24"/>
          <w:highlight w:val="none"/>
          <w:lang w:val="en-US" w:eastAsia="zh-CN"/>
        </w:rPr>
        <w:t>等</w:t>
      </w:r>
      <w:r>
        <w:rPr>
          <w:rFonts w:hint="eastAsia" w:ascii="仿宋" w:hAnsi="仿宋" w:eastAsia="仿宋" w:cs="仿宋"/>
          <w:b/>
          <w:bCs/>
          <w:color w:val="auto"/>
          <w:sz w:val="24"/>
          <w:szCs w:val="24"/>
          <w:highlight w:val="none"/>
        </w:rPr>
        <w:t>不符合合同规定标准的，甲方有权拒收货物，</w:t>
      </w:r>
      <w:r>
        <w:rPr>
          <w:rFonts w:hint="eastAsia" w:ascii="仿宋" w:hAnsi="仿宋" w:eastAsia="仿宋" w:cs="仿宋"/>
          <w:b/>
          <w:bCs/>
          <w:color w:val="auto"/>
          <w:sz w:val="24"/>
          <w:szCs w:val="24"/>
          <w:highlight w:val="none"/>
          <w:lang w:val="en-US" w:eastAsia="zh-CN"/>
        </w:rPr>
        <w:t>甲方有权单方面终止合同，乙方须在合同终止之日起7个工作日内退还预付款并</w:t>
      </w:r>
      <w:r>
        <w:rPr>
          <w:rFonts w:hint="eastAsia" w:ascii="仿宋" w:hAnsi="仿宋" w:eastAsia="仿宋" w:cs="仿宋"/>
          <w:b/>
          <w:bCs/>
          <w:color w:val="auto"/>
          <w:sz w:val="24"/>
          <w:szCs w:val="24"/>
          <w:highlight w:val="none"/>
        </w:rPr>
        <w:t>向甲方偿付货款总值30%的违约金</w:t>
      </w:r>
      <w:r>
        <w:rPr>
          <w:rFonts w:hint="eastAsia" w:ascii="仿宋" w:hAnsi="仿宋" w:eastAsia="仿宋" w:cs="仿宋"/>
          <w:color w:val="auto"/>
          <w:sz w:val="24"/>
          <w:szCs w:val="24"/>
          <w:highlight w:val="none"/>
        </w:rPr>
        <w:t>。</w:t>
      </w:r>
    </w:p>
    <w:p w14:paraId="0B5EF511">
      <w:pPr>
        <w:keepNext w:val="0"/>
        <w:keepLines w:val="0"/>
        <w:pageBreakBefore w:val="0"/>
        <w:tabs>
          <w:tab w:val="right" w:pos="8648"/>
        </w:tabs>
        <w:kinsoku/>
        <w:wordWrap/>
        <w:overflowPunct/>
        <w:topLinePunct w:val="0"/>
        <w:autoSpaceDE/>
        <w:autoSpaceDN/>
        <w:bidi w:val="0"/>
        <w:adjustRightInd/>
        <w:spacing w:line="280" w:lineRule="exact"/>
        <w:ind w:firstLine="480" w:firstLineChars="200"/>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）乙方逾期未交付货物的，乙方向甲方每日偿付货款总额0.5‰的违约金</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逾期</w:t>
      </w:r>
      <w:r>
        <w:rPr>
          <w:rFonts w:hint="eastAsia" w:ascii="仿宋" w:hAnsi="仿宋" w:eastAsia="仿宋" w:cs="仿宋"/>
          <w:color w:val="auto"/>
          <w:sz w:val="24"/>
          <w:szCs w:val="24"/>
          <w:highlight w:val="none"/>
          <w:lang w:val="en-US" w:eastAsia="zh-CN"/>
        </w:rPr>
        <w:t>20天仍未交付全部货物的视为</w:t>
      </w:r>
      <w:r>
        <w:rPr>
          <w:rFonts w:hint="eastAsia" w:ascii="仿宋" w:hAnsi="仿宋" w:eastAsia="仿宋" w:cs="仿宋"/>
          <w:color w:val="auto"/>
          <w:sz w:val="24"/>
          <w:szCs w:val="24"/>
          <w:highlight w:val="none"/>
        </w:rPr>
        <w:t>中标后不能交货</w:t>
      </w: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val="en-US" w:eastAsia="zh-CN"/>
        </w:rPr>
        <w:t>甲方有权单方面终止合同，乙方须在合同终止之日起7个工作日内退还预付款并</w:t>
      </w:r>
      <w:r>
        <w:rPr>
          <w:rFonts w:hint="eastAsia" w:ascii="仿宋" w:hAnsi="仿宋" w:eastAsia="仿宋" w:cs="仿宋"/>
          <w:b/>
          <w:bCs/>
          <w:color w:val="auto"/>
          <w:sz w:val="24"/>
          <w:szCs w:val="24"/>
          <w:highlight w:val="none"/>
        </w:rPr>
        <w:t>向甲方偿付货款总值30%的违约金</w:t>
      </w:r>
      <w:r>
        <w:rPr>
          <w:rFonts w:hint="eastAsia" w:ascii="仿宋" w:hAnsi="仿宋" w:eastAsia="仿宋" w:cs="仿宋"/>
          <w:color w:val="auto"/>
          <w:sz w:val="24"/>
          <w:szCs w:val="24"/>
          <w:highlight w:val="none"/>
        </w:rPr>
        <w:t>。</w:t>
      </w:r>
    </w:p>
    <w:p w14:paraId="369C801B">
      <w:pPr>
        <w:keepNext w:val="0"/>
        <w:keepLines w:val="0"/>
        <w:pageBreakBefore w:val="0"/>
        <w:kinsoku/>
        <w:wordWrap/>
        <w:overflowPunct/>
        <w:topLinePunct w:val="0"/>
        <w:autoSpaceDE/>
        <w:autoSpaceDN/>
        <w:bidi w:val="0"/>
        <w:adjustRightInd/>
        <w:spacing w:line="28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第十一条 不可抗力 </w:t>
      </w:r>
    </w:p>
    <w:p w14:paraId="2C05876F">
      <w:pPr>
        <w:keepNext w:val="0"/>
        <w:keepLines w:val="0"/>
        <w:pageBreakBefore w:val="0"/>
        <w:kinsoku/>
        <w:wordWrap/>
        <w:overflowPunct/>
        <w:topLinePunct w:val="0"/>
        <w:autoSpaceDE/>
        <w:autoSpaceDN/>
        <w:bidi w:val="0"/>
        <w:adjustRightInd/>
        <w:spacing w:line="28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如发生不可抗力事件，受不可抗力事件影响的一方应取得公证机关的不能履行或不能全部履行合同的证明，并在事件发生后 7 个工作日内，及时通知另一方。双方同意，可据此免除全部或部分责任。</w:t>
      </w:r>
    </w:p>
    <w:p w14:paraId="57B728ED">
      <w:pPr>
        <w:keepNext w:val="0"/>
        <w:keepLines w:val="0"/>
        <w:pageBreakBefore w:val="0"/>
        <w:kinsoku/>
        <w:wordWrap/>
        <w:overflowPunct/>
        <w:topLinePunct w:val="0"/>
        <w:autoSpaceDE/>
        <w:autoSpaceDN/>
        <w:bidi w:val="0"/>
        <w:adjustRightInd/>
        <w:spacing w:line="28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第十二条 争议解决方式</w:t>
      </w:r>
    </w:p>
    <w:p w14:paraId="08DE30FB">
      <w:pPr>
        <w:keepNext w:val="0"/>
        <w:keepLines w:val="0"/>
        <w:pageBreakBefore w:val="0"/>
        <w:kinsoku/>
        <w:wordWrap/>
        <w:overflowPunct/>
        <w:topLinePunct w:val="0"/>
        <w:autoSpaceDE/>
        <w:autoSpaceDN/>
        <w:bidi w:val="0"/>
        <w:adjustRightInd/>
        <w:spacing w:line="28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1、因材料的质量问题发生争议的，应当请国家认可的质量检测机构对质量进行鉴定。鉴定费由乙方承担，并按本合同第九条规定处理。</w:t>
      </w:r>
    </w:p>
    <w:p w14:paraId="4ED5BD2D">
      <w:pPr>
        <w:keepNext w:val="0"/>
        <w:keepLines w:val="0"/>
        <w:pageBreakBefore w:val="0"/>
        <w:kinsoku/>
        <w:wordWrap/>
        <w:overflowPunct/>
        <w:topLinePunct w:val="0"/>
        <w:autoSpaceDE/>
        <w:autoSpaceDN/>
        <w:bidi w:val="0"/>
        <w:adjustRightInd/>
        <w:spacing w:line="28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双方如发生争议，应协商解决；如协商不成，经</w:t>
      </w:r>
      <w:r>
        <w:rPr>
          <w:rFonts w:hint="eastAsia" w:ascii="仿宋" w:hAnsi="仿宋" w:eastAsia="仿宋" w:cs="仿宋"/>
          <w:color w:val="auto"/>
          <w:sz w:val="24"/>
          <w:szCs w:val="24"/>
          <w:highlight w:val="none"/>
          <w:lang w:val="en-US" w:eastAsia="zh-CN"/>
        </w:rPr>
        <w:t>采购方所在地</w:t>
      </w:r>
      <w:r>
        <w:rPr>
          <w:rFonts w:hint="eastAsia" w:ascii="仿宋" w:hAnsi="仿宋" w:eastAsia="仿宋" w:cs="仿宋"/>
          <w:color w:val="auto"/>
          <w:sz w:val="24"/>
          <w:szCs w:val="24"/>
          <w:highlight w:val="none"/>
        </w:rPr>
        <w:t>人民法院提出诉讼方式解决。</w:t>
      </w:r>
    </w:p>
    <w:p w14:paraId="2DDB7CB0">
      <w:pPr>
        <w:keepNext w:val="0"/>
        <w:keepLines w:val="0"/>
        <w:pageBreakBefore w:val="0"/>
        <w:kinsoku/>
        <w:wordWrap/>
        <w:overflowPunct/>
        <w:topLinePunct w:val="0"/>
        <w:autoSpaceDE/>
        <w:autoSpaceDN/>
        <w:bidi w:val="0"/>
        <w:adjustRightInd/>
        <w:spacing w:line="28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第十三条 合同生效、终止及其他</w:t>
      </w:r>
    </w:p>
    <w:p w14:paraId="726B3554">
      <w:pPr>
        <w:keepNext w:val="0"/>
        <w:keepLines w:val="0"/>
        <w:pageBreakBefore w:val="0"/>
        <w:kinsoku/>
        <w:wordWrap/>
        <w:overflowPunct/>
        <w:topLinePunct w:val="0"/>
        <w:autoSpaceDE/>
        <w:autoSpaceDN/>
        <w:bidi w:val="0"/>
        <w:adjustRightInd/>
        <w:spacing w:line="28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合同自双方签字并盖章后生效，双方权利义务履行完毕后，合同终止。 合同一式陆份，双方各叁份，具有同等法律效力。</w:t>
      </w:r>
    </w:p>
    <w:p w14:paraId="7969778F">
      <w:pPr>
        <w:keepNext w:val="0"/>
        <w:keepLines w:val="0"/>
        <w:pageBreakBefore w:val="0"/>
        <w:kinsoku/>
        <w:wordWrap/>
        <w:overflowPunct/>
        <w:topLinePunct w:val="0"/>
        <w:autoSpaceDE/>
        <w:autoSpaceDN/>
        <w:bidi w:val="0"/>
        <w:adjustRightInd/>
        <w:spacing w:line="28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未尽事宜，双方协商解决；合同的变更及修改须经双方同意，以书面形式变更。</w:t>
      </w:r>
    </w:p>
    <w:p w14:paraId="179994DB">
      <w:pPr>
        <w:keepNext w:val="0"/>
        <w:keepLines w:val="0"/>
        <w:pageBreakBefore w:val="0"/>
        <w:kinsoku/>
        <w:wordWrap/>
        <w:overflowPunct/>
        <w:topLinePunct w:val="0"/>
        <w:autoSpaceDE/>
        <w:autoSpaceDN/>
        <w:bidi w:val="0"/>
        <w:adjustRightInd/>
        <w:spacing w:line="28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第十四条 补充条款</w:t>
      </w:r>
    </w:p>
    <w:p w14:paraId="4F468828">
      <w:pPr>
        <w:keepNext w:val="0"/>
        <w:keepLines w:val="0"/>
        <w:pageBreakBefore w:val="0"/>
        <w:kinsoku/>
        <w:wordWrap/>
        <w:overflowPunct/>
        <w:topLinePunct w:val="0"/>
        <w:autoSpaceDE/>
        <w:autoSpaceDN/>
        <w:bidi w:val="0"/>
        <w:adjustRightInd/>
        <w:spacing w:line="280" w:lineRule="exact"/>
        <w:textAlignment w:val="auto"/>
        <w:rPr>
          <w:rFonts w:hint="eastAsia" w:ascii="仿宋" w:hAnsi="仿宋" w:eastAsia="仿宋" w:cs="仿宋"/>
          <w:color w:val="auto"/>
          <w:sz w:val="24"/>
          <w:szCs w:val="24"/>
          <w:highlight w:val="none"/>
        </w:rPr>
      </w:pPr>
    </w:p>
    <w:p w14:paraId="38ABF8FA">
      <w:pPr>
        <w:keepNext w:val="0"/>
        <w:keepLines w:val="0"/>
        <w:pageBreakBefore w:val="0"/>
        <w:kinsoku/>
        <w:wordWrap/>
        <w:overflowPunct/>
        <w:topLinePunct w:val="0"/>
        <w:autoSpaceDE/>
        <w:autoSpaceDN/>
        <w:bidi w:val="0"/>
        <w:adjustRightInd/>
        <w:spacing w:line="280" w:lineRule="exact"/>
        <w:ind w:firstLine="120" w:firstLineChars="5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甲方：（盖章）                                   乙方：（盖章）              </w:t>
      </w:r>
    </w:p>
    <w:p w14:paraId="482A4A08">
      <w:pPr>
        <w:keepNext w:val="0"/>
        <w:keepLines w:val="0"/>
        <w:pageBreakBefore w:val="0"/>
        <w:kinsoku/>
        <w:wordWrap/>
        <w:overflowPunct/>
        <w:topLinePunct w:val="0"/>
        <w:autoSpaceDE/>
        <w:autoSpaceDN/>
        <w:bidi w:val="0"/>
        <w:adjustRightInd/>
        <w:spacing w:line="280" w:lineRule="exact"/>
        <w:ind w:firstLine="120" w:firstLineChars="5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法人代表：                                      法人代表：               </w:t>
      </w:r>
    </w:p>
    <w:p w14:paraId="0DF1404E">
      <w:pPr>
        <w:keepNext w:val="0"/>
        <w:keepLines w:val="0"/>
        <w:pageBreakBefore w:val="0"/>
        <w:kinsoku/>
        <w:wordWrap/>
        <w:overflowPunct/>
        <w:topLinePunct w:val="0"/>
        <w:autoSpaceDE/>
        <w:autoSpaceDN/>
        <w:bidi w:val="0"/>
        <w:adjustRightInd/>
        <w:spacing w:line="280" w:lineRule="exact"/>
        <w:ind w:firstLine="120" w:firstLineChars="5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代 理 人：                                      代 理 人：                </w:t>
      </w:r>
    </w:p>
    <w:p w14:paraId="2D3F13DA">
      <w:pPr>
        <w:keepNext w:val="0"/>
        <w:keepLines w:val="0"/>
        <w:pageBreakBefore w:val="0"/>
        <w:kinsoku/>
        <w:wordWrap/>
        <w:overflowPunct/>
        <w:topLinePunct w:val="0"/>
        <w:autoSpaceDE/>
        <w:autoSpaceDN/>
        <w:bidi w:val="0"/>
        <w:adjustRightInd/>
        <w:spacing w:line="280" w:lineRule="exact"/>
        <w:ind w:firstLine="120" w:firstLineChars="5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地    址：                                      地    址：                </w:t>
      </w:r>
    </w:p>
    <w:p w14:paraId="3BF2AD3B">
      <w:pPr>
        <w:keepNext w:val="0"/>
        <w:keepLines w:val="0"/>
        <w:pageBreakBefore w:val="0"/>
        <w:kinsoku/>
        <w:wordWrap/>
        <w:overflowPunct/>
        <w:topLinePunct w:val="0"/>
        <w:autoSpaceDE/>
        <w:autoSpaceDN/>
        <w:bidi w:val="0"/>
        <w:adjustRightInd/>
        <w:spacing w:line="280" w:lineRule="exact"/>
        <w:ind w:firstLine="120" w:firstLineChars="5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开户银行：                                      开户银行：                </w:t>
      </w:r>
    </w:p>
    <w:p w14:paraId="101423C3">
      <w:pPr>
        <w:keepNext w:val="0"/>
        <w:keepLines w:val="0"/>
        <w:pageBreakBefore w:val="0"/>
        <w:kinsoku/>
        <w:wordWrap/>
        <w:overflowPunct/>
        <w:topLinePunct w:val="0"/>
        <w:autoSpaceDE/>
        <w:autoSpaceDN/>
        <w:bidi w:val="0"/>
        <w:adjustRightInd/>
        <w:spacing w:line="280" w:lineRule="exact"/>
        <w:ind w:firstLine="120" w:firstLineChars="5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帐    号：                                      帐    号：                </w:t>
      </w:r>
    </w:p>
    <w:p w14:paraId="57D8B0CC">
      <w:pPr>
        <w:keepNext w:val="0"/>
        <w:keepLines w:val="0"/>
        <w:pageBreakBefore w:val="0"/>
        <w:kinsoku/>
        <w:wordWrap/>
        <w:overflowPunct/>
        <w:topLinePunct w:val="0"/>
        <w:autoSpaceDE/>
        <w:autoSpaceDN/>
        <w:bidi w:val="0"/>
        <w:adjustRightInd/>
        <w:spacing w:line="280" w:lineRule="exact"/>
        <w:ind w:firstLine="120" w:firstLineChars="5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电    话：                                      电    话：                </w:t>
      </w:r>
    </w:p>
    <w:p w14:paraId="00D4815B">
      <w:pPr>
        <w:keepNext w:val="0"/>
        <w:keepLines w:val="0"/>
        <w:pageBreakBefore w:val="0"/>
        <w:kinsoku/>
        <w:wordWrap/>
        <w:overflowPunct/>
        <w:topLinePunct w:val="0"/>
        <w:autoSpaceDE/>
        <w:autoSpaceDN/>
        <w:bidi w:val="0"/>
        <w:adjustRightInd/>
        <w:spacing w:line="280" w:lineRule="exact"/>
        <w:ind w:firstLine="120" w:firstLineChars="5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电子邮箱：                                      电子邮箱：                </w:t>
      </w:r>
    </w:p>
    <w:p w14:paraId="3AF899D2">
      <w:pPr>
        <w:pStyle w:val="33"/>
        <w:keepNext w:val="0"/>
        <w:keepLines w:val="0"/>
        <w:pageBreakBefore w:val="0"/>
        <w:tabs>
          <w:tab w:val="left" w:pos="2472"/>
        </w:tabs>
        <w:kinsoku/>
        <w:wordWrap/>
        <w:overflowPunct/>
        <w:topLinePunct w:val="0"/>
        <w:autoSpaceDE/>
        <w:autoSpaceDN/>
        <w:bidi w:val="0"/>
        <w:adjustRightInd/>
        <w:snapToGrid w:val="0"/>
        <w:spacing w:before="0" w:beforeLines="0" w:after="0" w:afterLines="0" w:line="28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年  月  日                                      年  月  日</w:t>
      </w:r>
    </w:p>
    <w:p w14:paraId="56707842">
      <w:pPr>
        <w:rPr>
          <w:rFonts w:ascii="仿宋" w:hAnsi="仿宋" w:eastAsia="仿宋" w:cs="仿宋"/>
          <w:b/>
          <w:color w:val="auto"/>
          <w:sz w:val="28"/>
          <w:szCs w:val="28"/>
          <w:highlight w:val="none"/>
        </w:rPr>
      </w:pPr>
    </w:p>
    <w:p w14:paraId="0759ABF1">
      <w:pPr>
        <w:spacing w:before="0" w:after="0" w:line="240" w:lineRule="auto"/>
        <w:ind w:firstLine="562" w:firstLineChars="200"/>
        <w:jc w:val="both"/>
        <w:outlineLvl w:val="9"/>
        <w:rPr>
          <w:rFonts w:hint="eastAsia" w:ascii="仿宋_GB2312" w:hAnsi="仿宋_GB2312" w:eastAsia="仿宋_GB2312" w:cs="仿宋_GB2312"/>
          <w:b w:val="0"/>
          <w:bCs w:val="0"/>
          <w:color w:val="auto"/>
          <w:kern w:val="2"/>
          <w:sz w:val="28"/>
          <w:szCs w:val="28"/>
          <w:highlight w:val="none"/>
          <w:lang w:val="en-US" w:eastAsia="zh-CN"/>
        </w:rPr>
      </w:pPr>
      <w:r>
        <w:rPr>
          <w:rFonts w:ascii="仿宋" w:hAnsi="仿宋" w:eastAsia="仿宋" w:cs="仿宋"/>
          <w:b/>
          <w:color w:val="auto"/>
          <w:sz w:val="28"/>
          <w:szCs w:val="28"/>
          <w:highlight w:val="none"/>
        </w:rPr>
        <w:t>此仅为合同书样本，成交供应商需根据实际情况和采购人双方协商签订相应的合同！</w:t>
      </w:r>
    </w:p>
    <w:p w14:paraId="5CA02269">
      <w:pPr>
        <w:spacing w:line="400" w:lineRule="exact"/>
        <w:ind w:firstLine="480" w:firstLineChars="200"/>
        <w:rPr>
          <w:rFonts w:hint="eastAsia" w:ascii="宋体" w:hAnsi="宋体" w:eastAsia="仿宋_GB2312"/>
          <w:color w:val="auto"/>
          <w:sz w:val="24"/>
          <w:szCs w:val="24"/>
          <w:highlight w:val="none"/>
          <w:lang w:eastAsia="zh-CN"/>
        </w:rPr>
      </w:pPr>
    </w:p>
    <w:p w14:paraId="1362FD1D">
      <w:pP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br w:type="page"/>
      </w:r>
    </w:p>
    <w:p w14:paraId="4FCC3F93">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第五部分  评标方法及标准</w:t>
      </w:r>
    </w:p>
    <w:p w14:paraId="4F488F2A">
      <w:pPr>
        <w:keepNext w:val="0"/>
        <w:keepLines w:val="0"/>
        <w:pageBreakBefore w:val="0"/>
        <w:widowControl w:val="0"/>
        <w:kinsoku/>
        <w:wordWrap/>
        <w:overflowPunct/>
        <w:topLinePunct w:val="0"/>
        <w:autoSpaceDE/>
        <w:autoSpaceDN/>
        <w:bidi w:val="0"/>
        <w:adjustRightInd w:val="0"/>
        <w:snapToGrid/>
        <w:spacing w:line="440" w:lineRule="exact"/>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1、评标方法：</w:t>
      </w:r>
    </w:p>
    <w:p w14:paraId="5C3CAFE2">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本次评标采用综合评分法，评标结果按评审后得分由高到低顺序排列。得分相同的，按投标报价由低到高顺序排列。得分且投标报价相同的并列。投标文件满足招标文件全部实质性要求，且按照评审因素的量化指标评审得分最高的投标人为中标候选人。中标候选人并列的，采用随机抽取的方式确定。</w:t>
      </w:r>
    </w:p>
    <w:p w14:paraId="3C1C73DE">
      <w:pPr>
        <w:keepNext w:val="0"/>
        <w:keepLines w:val="0"/>
        <w:pageBreakBefore w:val="0"/>
        <w:widowControl w:val="0"/>
        <w:kinsoku/>
        <w:wordWrap/>
        <w:overflowPunct/>
        <w:topLinePunct w:val="0"/>
        <w:autoSpaceDE/>
        <w:autoSpaceDN/>
        <w:bidi w:val="0"/>
        <w:adjustRightInd w:val="0"/>
        <w:snapToGrid/>
        <w:spacing w:line="440" w:lineRule="exact"/>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2.评分标准：</w:t>
      </w:r>
    </w:p>
    <w:p w14:paraId="29373D8F">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共100分，其中商务技术分</w:t>
      </w:r>
      <w:r>
        <w:rPr>
          <w:rFonts w:hint="eastAsia" w:ascii="仿宋" w:hAnsi="仿宋" w:eastAsia="仿宋" w:cs="仿宋"/>
          <w:color w:val="auto"/>
          <w:sz w:val="24"/>
          <w:highlight w:val="none"/>
          <w:u w:val="single"/>
          <w:lang w:val="en-US" w:eastAsia="zh-CN"/>
        </w:rPr>
        <w:t>60</w:t>
      </w:r>
      <w:r>
        <w:rPr>
          <w:rFonts w:hint="eastAsia" w:ascii="仿宋" w:hAnsi="仿宋" w:eastAsia="仿宋" w:cs="仿宋"/>
          <w:color w:val="auto"/>
          <w:sz w:val="24"/>
          <w:highlight w:val="none"/>
        </w:rPr>
        <w:t>分，价格分</w:t>
      </w:r>
      <w:r>
        <w:rPr>
          <w:rFonts w:hint="eastAsia" w:ascii="仿宋" w:hAnsi="仿宋" w:eastAsia="仿宋" w:cs="仿宋"/>
          <w:color w:val="auto"/>
          <w:sz w:val="24"/>
          <w:highlight w:val="none"/>
          <w:u w:val="single"/>
          <w:lang w:val="en-US" w:eastAsia="zh-CN"/>
        </w:rPr>
        <w:t>40</w:t>
      </w:r>
      <w:r>
        <w:rPr>
          <w:rFonts w:hint="eastAsia" w:ascii="仿宋" w:hAnsi="仿宋" w:eastAsia="仿宋" w:cs="仿宋"/>
          <w:color w:val="auto"/>
          <w:sz w:val="24"/>
          <w:highlight w:val="none"/>
        </w:rPr>
        <w:t>分。评分依下述所列为评标打分依据，分值如下（计算分值时，按其算术平均值保留小数2位）。</w:t>
      </w:r>
    </w:p>
    <w:p w14:paraId="3E739DC4">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仿宋" w:hAnsi="仿宋" w:eastAsia="仿宋" w:cs="仿宋"/>
          <w:b/>
          <w:color w:val="auto"/>
          <w:sz w:val="32"/>
          <w:szCs w:val="20"/>
          <w:highlight w:val="none"/>
        </w:rPr>
      </w:pPr>
      <w:r>
        <w:rPr>
          <w:rFonts w:hint="eastAsia" w:ascii="仿宋" w:hAnsi="仿宋" w:eastAsia="仿宋" w:cs="仿宋"/>
          <w:b/>
          <w:bCs/>
          <w:iCs/>
          <w:color w:val="auto"/>
          <w:sz w:val="24"/>
          <w:highlight w:val="none"/>
        </w:rPr>
        <w:t>2.1商务技术分（</w:t>
      </w:r>
      <w:r>
        <w:rPr>
          <w:rFonts w:hint="eastAsia" w:ascii="仿宋" w:hAnsi="仿宋" w:eastAsia="仿宋" w:cs="仿宋"/>
          <w:b/>
          <w:bCs/>
          <w:iCs/>
          <w:color w:val="auto"/>
          <w:sz w:val="24"/>
          <w:highlight w:val="none"/>
          <w:u w:val="single"/>
          <w:lang w:val="en-US" w:eastAsia="zh-CN"/>
        </w:rPr>
        <w:t>60</w:t>
      </w:r>
      <w:r>
        <w:rPr>
          <w:rFonts w:hint="eastAsia" w:ascii="仿宋" w:hAnsi="仿宋" w:eastAsia="仿宋" w:cs="仿宋"/>
          <w:b/>
          <w:bCs/>
          <w:iCs/>
          <w:color w:val="auto"/>
          <w:sz w:val="24"/>
          <w:highlight w:val="none"/>
        </w:rPr>
        <w:t>分）</w:t>
      </w:r>
    </w:p>
    <w:tbl>
      <w:tblPr>
        <w:tblStyle w:val="64"/>
        <w:tblW w:w="94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3"/>
        <w:gridCol w:w="6681"/>
        <w:gridCol w:w="1095"/>
      </w:tblGrid>
      <w:tr w14:paraId="5D154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1723" w:type="dxa"/>
            <w:noWrap w:val="0"/>
            <w:vAlign w:val="center"/>
          </w:tcPr>
          <w:p w14:paraId="4A1AE125">
            <w:pPr>
              <w:adjustRightInd w:val="0"/>
              <w:snapToGrid w:val="0"/>
              <w:spacing w:line="300" w:lineRule="exact"/>
              <w:jc w:val="center"/>
              <w:rPr>
                <w:rFonts w:ascii="宋体" w:hAnsi="宋体" w:cs="宋体"/>
                <w:b/>
                <w:bCs/>
                <w:color w:val="auto"/>
                <w:kern w:val="0"/>
                <w:szCs w:val="21"/>
                <w:highlight w:val="none"/>
                <w:lang w:val="zh-CN"/>
              </w:rPr>
            </w:pPr>
            <w:r>
              <w:rPr>
                <w:rFonts w:hint="eastAsia" w:ascii="宋体" w:hAnsi="宋体" w:cs="宋体"/>
                <w:b/>
                <w:bCs/>
                <w:color w:val="auto"/>
                <w:kern w:val="0"/>
                <w:szCs w:val="21"/>
                <w:highlight w:val="none"/>
                <w:lang w:val="zh-CN"/>
              </w:rPr>
              <w:t>名称</w:t>
            </w:r>
          </w:p>
        </w:tc>
        <w:tc>
          <w:tcPr>
            <w:tcW w:w="6681" w:type="dxa"/>
            <w:noWrap w:val="0"/>
            <w:vAlign w:val="center"/>
          </w:tcPr>
          <w:p w14:paraId="784963E4">
            <w:pPr>
              <w:adjustRightInd w:val="0"/>
              <w:snapToGrid w:val="0"/>
              <w:spacing w:line="300" w:lineRule="exact"/>
              <w:jc w:val="center"/>
              <w:rPr>
                <w:rFonts w:hint="eastAsia" w:ascii="宋体" w:hAnsi="宋体" w:eastAsia="宋体" w:cs="宋体"/>
                <w:b/>
                <w:bCs/>
                <w:color w:val="auto"/>
                <w:kern w:val="0"/>
                <w:szCs w:val="21"/>
                <w:highlight w:val="none"/>
                <w:lang w:eastAsia="zh-CN"/>
              </w:rPr>
            </w:pPr>
            <w:r>
              <w:rPr>
                <w:rFonts w:hint="eastAsia" w:ascii="宋体" w:hAnsi="宋体" w:cs="宋体"/>
                <w:b/>
                <w:bCs/>
                <w:color w:val="auto"/>
                <w:kern w:val="0"/>
                <w:szCs w:val="21"/>
                <w:highlight w:val="none"/>
              </w:rPr>
              <w:t>评分</w:t>
            </w:r>
            <w:r>
              <w:rPr>
                <w:rFonts w:hint="eastAsia" w:ascii="宋体" w:hAnsi="宋体" w:cs="宋体"/>
                <w:b/>
                <w:bCs/>
                <w:color w:val="auto"/>
                <w:kern w:val="0"/>
                <w:szCs w:val="21"/>
                <w:highlight w:val="none"/>
                <w:lang w:val="en-US" w:eastAsia="zh-CN"/>
              </w:rPr>
              <w:t>标准</w:t>
            </w:r>
          </w:p>
        </w:tc>
        <w:tc>
          <w:tcPr>
            <w:tcW w:w="1095" w:type="dxa"/>
            <w:noWrap w:val="0"/>
            <w:vAlign w:val="center"/>
          </w:tcPr>
          <w:p w14:paraId="47348928">
            <w:pPr>
              <w:adjustRightInd w:val="0"/>
              <w:snapToGrid w:val="0"/>
              <w:spacing w:line="300" w:lineRule="exact"/>
              <w:jc w:val="center"/>
              <w:rPr>
                <w:rFonts w:ascii="宋体" w:hAnsi="宋体" w:cs="宋体"/>
                <w:b/>
                <w:bCs/>
                <w:color w:val="auto"/>
                <w:kern w:val="0"/>
                <w:szCs w:val="21"/>
                <w:highlight w:val="none"/>
                <w:lang w:val="zh-CN"/>
              </w:rPr>
            </w:pPr>
            <w:r>
              <w:rPr>
                <w:rFonts w:hint="eastAsia" w:ascii="宋体" w:hAnsi="宋体" w:cs="宋体"/>
                <w:b/>
                <w:bCs/>
                <w:color w:val="auto"/>
                <w:kern w:val="0"/>
                <w:szCs w:val="21"/>
                <w:highlight w:val="none"/>
              </w:rPr>
              <w:t>分值</w:t>
            </w:r>
          </w:p>
        </w:tc>
      </w:tr>
      <w:tr w14:paraId="221B3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23" w:type="dxa"/>
            <w:noWrap w:val="0"/>
            <w:vAlign w:val="center"/>
          </w:tcPr>
          <w:p w14:paraId="7A84F508">
            <w:pPr>
              <w:widowControl/>
              <w:adjustRightInd/>
              <w:snapToGrid w:val="0"/>
              <w:spacing w:line="300" w:lineRule="exact"/>
              <w:jc w:val="left"/>
              <w:rPr>
                <w:rFonts w:hint="eastAsia" w:ascii="宋体" w:hAnsi="宋体" w:cs="宋体"/>
                <w:color w:val="auto"/>
                <w:kern w:val="0"/>
                <w:szCs w:val="21"/>
                <w:highlight w:val="none"/>
                <w:lang w:val="zh-CN"/>
              </w:rPr>
            </w:pPr>
            <w:r>
              <w:rPr>
                <w:rFonts w:hint="eastAsia" w:ascii="宋体" w:hAnsi="宋体" w:eastAsia="宋体" w:cs="宋体"/>
                <w:kern w:val="0"/>
                <w:sz w:val="21"/>
                <w:szCs w:val="21"/>
                <w14:ligatures w14:val="none"/>
              </w:rPr>
              <w:t>同类项目业绩</w:t>
            </w:r>
          </w:p>
        </w:tc>
        <w:tc>
          <w:tcPr>
            <w:tcW w:w="6681" w:type="dxa"/>
            <w:noWrap w:val="0"/>
            <w:vAlign w:val="center"/>
          </w:tcPr>
          <w:p w14:paraId="5ED14B5D">
            <w:pPr>
              <w:widowControl/>
              <w:adjustRightInd/>
              <w:snapToGrid w:val="0"/>
              <w:spacing w:line="360" w:lineRule="auto"/>
              <w:jc w:val="left"/>
              <w:rPr>
                <w:rFonts w:hint="eastAsia" w:ascii="宋体" w:hAnsi="宋体" w:cs="宋体"/>
                <w:color w:val="auto"/>
                <w:kern w:val="0"/>
                <w:szCs w:val="21"/>
                <w:highlight w:val="none"/>
                <w:lang w:val="en-US" w:eastAsia="zh-CN"/>
              </w:rPr>
            </w:pPr>
            <w:r>
              <w:rPr>
                <w:rFonts w:hint="eastAsia" w:ascii="宋体" w:hAnsi="宋体" w:eastAsia="宋体" w:cs="宋体"/>
                <w:kern w:val="0"/>
                <w:sz w:val="21"/>
                <w:szCs w:val="21"/>
                <w14:ligatures w14:val="none"/>
              </w:rPr>
              <w:t>投标人2021年1月1日至今同类项目业绩：提供合同扫描件，以合同签订时间为准。每提供一个得1分，最高得2分。</w:t>
            </w:r>
          </w:p>
        </w:tc>
        <w:tc>
          <w:tcPr>
            <w:tcW w:w="1095" w:type="dxa"/>
            <w:noWrap w:val="0"/>
            <w:vAlign w:val="center"/>
          </w:tcPr>
          <w:p w14:paraId="563B64B4">
            <w:pPr>
              <w:widowControl/>
              <w:adjustRightInd/>
              <w:snapToGrid w:val="0"/>
              <w:spacing w:line="300" w:lineRule="exact"/>
              <w:jc w:val="center"/>
              <w:rPr>
                <w:rFonts w:hint="eastAsia" w:ascii="宋体" w:hAnsi="宋体" w:cs="宋体"/>
                <w:color w:val="auto"/>
                <w:kern w:val="0"/>
                <w:szCs w:val="21"/>
                <w:highlight w:val="none"/>
              </w:rPr>
            </w:pPr>
            <w:r>
              <w:rPr>
                <w:rFonts w:hint="eastAsia" w:ascii="宋体" w:hAnsi="宋体" w:eastAsia="宋体" w:cs="宋体"/>
                <w:kern w:val="0"/>
                <w:sz w:val="21"/>
                <w:szCs w:val="21"/>
                <w14:ligatures w14:val="none"/>
              </w:rPr>
              <w:t>0-2分</w:t>
            </w:r>
          </w:p>
        </w:tc>
      </w:tr>
      <w:tr w14:paraId="33B21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23" w:type="dxa"/>
            <w:noWrap w:val="0"/>
            <w:vAlign w:val="center"/>
          </w:tcPr>
          <w:p w14:paraId="276A39C4">
            <w:pPr>
              <w:widowControl/>
              <w:snapToGrid w:val="0"/>
              <w:spacing w:line="300" w:lineRule="exact"/>
              <w:jc w:val="left"/>
              <w:rPr>
                <w:rFonts w:ascii="宋体" w:hAnsi="宋体" w:cs="宋体"/>
                <w:color w:val="auto"/>
                <w:szCs w:val="21"/>
                <w:highlight w:val="none"/>
              </w:rPr>
            </w:pPr>
            <w:r>
              <w:rPr>
                <w:rFonts w:ascii="宋体" w:hAnsi="宋体" w:cs="宋体"/>
                <w:color w:val="auto"/>
                <w:szCs w:val="21"/>
                <w:highlight w:val="none"/>
              </w:rPr>
              <w:t>满足招标项目的性能及技术指标要求</w:t>
            </w:r>
          </w:p>
        </w:tc>
        <w:tc>
          <w:tcPr>
            <w:tcW w:w="6681" w:type="dxa"/>
            <w:noWrap w:val="0"/>
            <w:vAlign w:val="center"/>
          </w:tcPr>
          <w:p w14:paraId="058B2CC9">
            <w:pPr>
              <w:snapToGrid w:val="0"/>
              <w:spacing w:line="360" w:lineRule="auto"/>
              <w:jc w:val="left"/>
              <w:rPr>
                <w:rFonts w:ascii="宋体" w:hAnsi="宋体" w:cs="宋体"/>
                <w:color w:val="auto"/>
                <w:szCs w:val="21"/>
                <w:highlight w:val="none"/>
              </w:rPr>
            </w:pPr>
            <w:r>
              <w:rPr>
                <w:rFonts w:hint="eastAsia" w:ascii="宋体" w:hAnsi="宋体" w:cs="宋体"/>
                <w:color w:val="auto"/>
                <w:kern w:val="0"/>
                <w:szCs w:val="21"/>
                <w:highlight w:val="none"/>
              </w:rPr>
              <w:t>技术参数全部满足采购文件要求的得</w:t>
            </w:r>
            <w:r>
              <w:rPr>
                <w:rFonts w:hint="eastAsia" w:ascii="宋体" w:hAnsi="宋体" w:cs="宋体"/>
                <w:color w:val="auto"/>
                <w:kern w:val="0"/>
                <w:szCs w:val="21"/>
                <w:highlight w:val="none"/>
                <w:lang w:val="en-US" w:eastAsia="zh-CN"/>
              </w:rPr>
              <w:t>17</w:t>
            </w:r>
            <w:r>
              <w:rPr>
                <w:rFonts w:hint="eastAsia" w:ascii="宋体" w:hAnsi="宋体" w:cs="宋体"/>
                <w:color w:val="auto"/>
                <w:kern w:val="0"/>
                <w:szCs w:val="21"/>
                <w:highlight w:val="none"/>
              </w:rPr>
              <w:t>分。技术参数负偏离或缺漏项的每项扣2分，</w:t>
            </w:r>
            <w:r>
              <w:rPr>
                <w:rFonts w:hint="eastAsia" w:ascii="宋体" w:hAnsi="宋体" w:cs="宋体"/>
                <w:color w:val="auto"/>
                <w:kern w:val="0"/>
                <w:szCs w:val="21"/>
                <w:highlight w:val="none"/>
                <w:lang w:val="en-US" w:eastAsia="zh-CN"/>
              </w:rPr>
              <w:t>最低得0分</w:t>
            </w:r>
            <w:r>
              <w:rPr>
                <w:rFonts w:hint="eastAsia" w:ascii="宋体" w:hAnsi="宋体" w:cs="宋体"/>
                <w:color w:val="auto"/>
                <w:kern w:val="0"/>
                <w:szCs w:val="21"/>
                <w:highlight w:val="none"/>
              </w:rPr>
              <w:t>。</w:t>
            </w:r>
          </w:p>
        </w:tc>
        <w:tc>
          <w:tcPr>
            <w:tcW w:w="1095" w:type="dxa"/>
            <w:noWrap w:val="0"/>
            <w:vAlign w:val="center"/>
          </w:tcPr>
          <w:p w14:paraId="21DAE979">
            <w:pPr>
              <w:snapToGrid w:val="0"/>
              <w:spacing w:line="300" w:lineRule="exact"/>
              <w:jc w:val="center"/>
              <w:rPr>
                <w:rFonts w:ascii="宋体" w:hAnsi="宋体" w:cs="宋体"/>
                <w:color w:val="auto"/>
                <w:szCs w:val="21"/>
                <w:highlight w:val="none"/>
              </w:rPr>
            </w:pPr>
            <w:r>
              <w:rPr>
                <w:rFonts w:hint="eastAsia" w:ascii="宋体" w:hAnsi="宋体" w:cs="宋体"/>
                <w:color w:val="auto"/>
                <w:kern w:val="0"/>
                <w:szCs w:val="21"/>
                <w:highlight w:val="none"/>
              </w:rPr>
              <w:t>0-</w:t>
            </w:r>
            <w:r>
              <w:rPr>
                <w:rFonts w:hint="eastAsia" w:ascii="宋体" w:hAnsi="宋体" w:cs="宋体"/>
                <w:color w:val="auto"/>
                <w:kern w:val="0"/>
                <w:szCs w:val="21"/>
                <w:highlight w:val="none"/>
                <w:lang w:val="en-US" w:eastAsia="zh-CN"/>
              </w:rPr>
              <w:t>17</w:t>
            </w:r>
            <w:r>
              <w:rPr>
                <w:rFonts w:hint="eastAsia" w:ascii="宋体" w:hAnsi="宋体" w:cs="宋体"/>
                <w:color w:val="auto"/>
                <w:kern w:val="0"/>
                <w:szCs w:val="21"/>
                <w:highlight w:val="none"/>
              </w:rPr>
              <w:t>分</w:t>
            </w:r>
          </w:p>
        </w:tc>
      </w:tr>
      <w:tr w14:paraId="0F030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23" w:type="dxa"/>
            <w:noWrap w:val="0"/>
            <w:vAlign w:val="center"/>
          </w:tcPr>
          <w:p w14:paraId="454DC771">
            <w:pPr>
              <w:widowControl/>
              <w:adjustRightInd/>
              <w:jc w:val="left"/>
              <w:rPr>
                <w:rFonts w:ascii="宋体" w:hAnsi="宋体" w:cs="宋体"/>
                <w:color w:val="auto"/>
                <w:szCs w:val="21"/>
                <w:highlight w:val="none"/>
              </w:rPr>
            </w:pPr>
            <w:r>
              <w:rPr>
                <w:rFonts w:hint="eastAsia" w:ascii="宋体" w:hAnsi="宋体" w:eastAsia="宋体" w:cs="宋体"/>
                <w:kern w:val="0"/>
                <w:sz w:val="21"/>
                <w:szCs w:val="21"/>
                <w14:ligatures w14:val="none"/>
              </w:rPr>
              <w:t>整体项目建设、实施方案</w:t>
            </w:r>
          </w:p>
        </w:tc>
        <w:tc>
          <w:tcPr>
            <w:tcW w:w="6681" w:type="dxa"/>
            <w:noWrap w:val="0"/>
            <w:vAlign w:val="center"/>
          </w:tcPr>
          <w:p w14:paraId="45CF6E23">
            <w:pPr>
              <w:widowControl/>
              <w:adjustRightInd/>
              <w:snapToGrid w:val="0"/>
              <w:spacing w:line="360" w:lineRule="auto"/>
              <w:jc w:val="left"/>
              <w:rPr>
                <w:rFonts w:hint="eastAsia" w:ascii="宋体" w:hAnsi="宋体" w:eastAsia="宋体" w:cs="宋体"/>
                <w:color w:val="auto"/>
                <w:szCs w:val="21"/>
                <w:highlight w:val="none"/>
                <w:lang w:eastAsia="zh-CN"/>
              </w:rPr>
            </w:pPr>
            <w:r>
              <w:rPr>
                <w:rFonts w:hint="eastAsia" w:ascii="宋体" w:hAnsi="宋体" w:eastAsia="宋体" w:cs="宋体"/>
                <w:kern w:val="0"/>
                <w:sz w:val="21"/>
                <w:szCs w:val="21"/>
                <w14:ligatures w14:val="none"/>
              </w:rPr>
              <w:t>根据投标人对本项目的理解程度以及项目实施方案（包括设计、生产及备货、运输、交付等阶段的详细进度安排）进行评分：方案科学、合理、进度计划可靠性高、实施性强的得6-</w:t>
            </w:r>
            <w:r>
              <w:rPr>
                <w:rFonts w:hint="eastAsia" w:ascii="宋体" w:hAnsi="宋体" w:cs="宋体"/>
                <w:kern w:val="0"/>
                <w:sz w:val="21"/>
                <w:szCs w:val="21"/>
                <w:lang w:val="en-US" w:eastAsia="zh-CN"/>
                <w14:ligatures w14:val="none"/>
              </w:rPr>
              <w:t>8</w:t>
            </w:r>
            <w:r>
              <w:rPr>
                <w:rFonts w:hint="eastAsia" w:ascii="宋体" w:hAnsi="宋体" w:eastAsia="宋体" w:cs="宋体"/>
                <w:kern w:val="0"/>
                <w:sz w:val="21"/>
                <w:szCs w:val="21"/>
                <w14:ligatures w14:val="none"/>
              </w:rPr>
              <w:t>分；方案基本科学、基本合理、进度计划</w:t>
            </w:r>
            <w:r>
              <w:rPr>
                <w:rFonts w:hint="eastAsia" w:ascii="宋体" w:hAnsi="宋体" w:cs="宋体"/>
                <w:kern w:val="0"/>
                <w:sz w:val="21"/>
                <w:szCs w:val="21"/>
                <w:lang w:val="en-US" w:eastAsia="zh-CN"/>
                <w14:ligatures w14:val="none"/>
              </w:rPr>
              <w:t>基本</w:t>
            </w:r>
            <w:r>
              <w:rPr>
                <w:rFonts w:hint="eastAsia" w:ascii="宋体" w:hAnsi="宋体" w:eastAsia="宋体" w:cs="宋体"/>
                <w:kern w:val="0"/>
                <w:sz w:val="21"/>
                <w:szCs w:val="21"/>
                <w14:ligatures w14:val="none"/>
              </w:rPr>
              <w:t>可靠、</w:t>
            </w:r>
            <w:r>
              <w:rPr>
                <w:rFonts w:hint="eastAsia" w:ascii="宋体" w:hAnsi="宋体" w:cs="宋体"/>
                <w:kern w:val="0"/>
                <w:sz w:val="21"/>
                <w:szCs w:val="21"/>
                <w:lang w:val="en-US" w:eastAsia="zh-CN"/>
                <w14:ligatures w14:val="none"/>
              </w:rPr>
              <w:t>可</w:t>
            </w:r>
            <w:r>
              <w:rPr>
                <w:rFonts w:hint="eastAsia" w:ascii="宋体" w:hAnsi="宋体" w:eastAsia="宋体" w:cs="宋体"/>
                <w:kern w:val="0"/>
                <w:sz w:val="21"/>
                <w:szCs w:val="21"/>
                <w14:ligatures w14:val="none"/>
              </w:rPr>
              <w:t>实施的得3-5分；方案不够科学、不够合理、进度计划</w:t>
            </w:r>
            <w:r>
              <w:rPr>
                <w:rFonts w:hint="eastAsia" w:ascii="宋体" w:hAnsi="宋体" w:cs="宋体"/>
                <w:kern w:val="0"/>
                <w:sz w:val="21"/>
                <w:szCs w:val="21"/>
                <w:lang w:val="en-US" w:eastAsia="zh-CN"/>
                <w14:ligatures w14:val="none"/>
              </w:rPr>
              <w:t>不够</w:t>
            </w:r>
            <w:r>
              <w:rPr>
                <w:rFonts w:hint="eastAsia" w:ascii="宋体" w:hAnsi="宋体" w:eastAsia="宋体" w:cs="宋体"/>
                <w:kern w:val="0"/>
                <w:sz w:val="21"/>
                <w:szCs w:val="21"/>
                <w14:ligatures w14:val="none"/>
              </w:rPr>
              <w:t>可靠的得0-2分。</w:t>
            </w:r>
          </w:p>
        </w:tc>
        <w:tc>
          <w:tcPr>
            <w:tcW w:w="1095" w:type="dxa"/>
            <w:noWrap w:val="0"/>
            <w:vAlign w:val="center"/>
          </w:tcPr>
          <w:p w14:paraId="55CD9760">
            <w:pPr>
              <w:widowControl/>
              <w:adjustRightInd/>
              <w:snapToGrid w:val="0"/>
              <w:spacing w:line="300" w:lineRule="exact"/>
              <w:jc w:val="center"/>
              <w:rPr>
                <w:rFonts w:ascii="宋体" w:hAnsi="宋体" w:cs="宋体"/>
                <w:color w:val="auto"/>
                <w:szCs w:val="21"/>
                <w:highlight w:val="none"/>
              </w:rPr>
            </w:pPr>
            <w:r>
              <w:rPr>
                <w:rFonts w:hint="eastAsia" w:ascii="宋体" w:hAnsi="宋体" w:eastAsia="宋体" w:cs="宋体"/>
                <w:kern w:val="0"/>
                <w:sz w:val="21"/>
                <w:szCs w:val="21"/>
                <w14:ligatures w14:val="none"/>
              </w:rPr>
              <w:t>0-</w:t>
            </w:r>
            <w:r>
              <w:rPr>
                <w:rFonts w:hint="eastAsia" w:ascii="宋体" w:hAnsi="宋体" w:cs="宋体"/>
                <w:kern w:val="0"/>
                <w:sz w:val="21"/>
                <w:szCs w:val="21"/>
                <w:lang w:val="en-US" w:eastAsia="zh-CN"/>
                <w14:ligatures w14:val="none"/>
              </w:rPr>
              <w:t>8</w:t>
            </w:r>
            <w:r>
              <w:rPr>
                <w:rFonts w:hint="eastAsia" w:ascii="宋体" w:hAnsi="宋体" w:eastAsia="宋体" w:cs="宋体"/>
                <w:kern w:val="0"/>
                <w:sz w:val="21"/>
                <w:szCs w:val="21"/>
                <w14:ligatures w14:val="none"/>
              </w:rPr>
              <w:t>分</w:t>
            </w:r>
          </w:p>
        </w:tc>
      </w:tr>
      <w:tr w14:paraId="1E2A3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23" w:type="dxa"/>
            <w:noWrap w:val="0"/>
            <w:vAlign w:val="center"/>
          </w:tcPr>
          <w:p w14:paraId="19D171BB">
            <w:pPr>
              <w:widowControl/>
              <w:adjustRightInd/>
              <w:snapToGrid w:val="0"/>
              <w:spacing w:line="300" w:lineRule="exact"/>
              <w:jc w:val="center"/>
              <w:rPr>
                <w:rFonts w:ascii="宋体" w:hAnsi="宋体" w:cs="宋体"/>
                <w:color w:val="auto"/>
                <w:szCs w:val="21"/>
                <w:highlight w:val="none"/>
              </w:rPr>
            </w:pPr>
            <w:r>
              <w:rPr>
                <w:rFonts w:hint="eastAsia" w:ascii="宋体" w:hAnsi="宋体" w:eastAsia="宋体" w:cs="宋体"/>
                <w:kern w:val="0"/>
                <w:sz w:val="21"/>
                <w:szCs w:val="21"/>
                <w14:ligatures w14:val="none"/>
              </w:rPr>
              <w:t>供货、安装、调试、验收的方案和措施</w:t>
            </w:r>
          </w:p>
        </w:tc>
        <w:tc>
          <w:tcPr>
            <w:tcW w:w="6681" w:type="dxa"/>
            <w:noWrap w:val="0"/>
            <w:vAlign w:val="center"/>
          </w:tcPr>
          <w:p w14:paraId="06234607">
            <w:pPr>
              <w:widowControl/>
              <w:adjustRightInd/>
              <w:snapToGrid w:val="0"/>
              <w:spacing w:line="360" w:lineRule="auto"/>
              <w:jc w:val="left"/>
              <w:rPr>
                <w:rFonts w:hint="default" w:ascii="宋体" w:hAnsi="宋体" w:cs="宋体"/>
                <w:color w:val="auto"/>
                <w:kern w:val="2"/>
                <w:szCs w:val="21"/>
                <w:highlight w:val="none"/>
                <w:lang w:val="en-US" w:eastAsia="zh-CN"/>
              </w:rPr>
            </w:pPr>
            <w:r>
              <w:rPr>
                <w:rFonts w:hint="eastAsia" w:ascii="宋体" w:hAnsi="宋体" w:eastAsia="宋体" w:cs="宋体"/>
                <w:kern w:val="0"/>
                <w:sz w:val="21"/>
                <w:szCs w:val="21"/>
                <w14:ligatures w14:val="none"/>
              </w:rPr>
              <w:t>供货、安装、调试、验收的各阶段的方案和措施，方案和措施科学合理、安全严密、条理清晰、完善、重点突出、专业性强的得</w:t>
            </w:r>
            <w:r>
              <w:rPr>
                <w:rFonts w:hint="eastAsia" w:ascii="宋体" w:hAnsi="宋体" w:cs="宋体"/>
                <w:kern w:val="0"/>
                <w:sz w:val="21"/>
                <w:szCs w:val="21"/>
                <w:lang w:val="en-US" w:eastAsia="zh-CN"/>
                <w14:ligatures w14:val="none"/>
              </w:rPr>
              <w:t>6</w:t>
            </w:r>
            <w:r>
              <w:rPr>
                <w:rFonts w:hint="eastAsia" w:ascii="宋体" w:hAnsi="宋体" w:eastAsia="宋体" w:cs="宋体"/>
                <w:kern w:val="0"/>
                <w:sz w:val="21"/>
                <w:szCs w:val="21"/>
                <w14:ligatures w14:val="none"/>
              </w:rPr>
              <w:t>-</w:t>
            </w:r>
            <w:r>
              <w:rPr>
                <w:rFonts w:hint="eastAsia" w:ascii="宋体" w:hAnsi="宋体" w:cs="宋体"/>
                <w:kern w:val="0"/>
                <w:sz w:val="21"/>
                <w:szCs w:val="21"/>
                <w:lang w:val="en-US" w:eastAsia="zh-CN"/>
                <w14:ligatures w14:val="none"/>
              </w:rPr>
              <w:t>8</w:t>
            </w:r>
            <w:r>
              <w:rPr>
                <w:rFonts w:hint="eastAsia" w:ascii="宋体" w:hAnsi="宋体" w:eastAsia="宋体" w:cs="宋体"/>
                <w:kern w:val="0"/>
                <w:sz w:val="21"/>
                <w:szCs w:val="21"/>
                <w14:ligatures w14:val="none"/>
              </w:rPr>
              <w:t>分；方案和措施基本合理、安全可行、具有一定条理、基本完善、</w:t>
            </w:r>
            <w:r>
              <w:rPr>
                <w:rFonts w:hint="eastAsia" w:ascii="宋体" w:hAnsi="宋体" w:cs="宋体"/>
                <w:kern w:val="0"/>
                <w:sz w:val="21"/>
                <w:szCs w:val="21"/>
                <w:lang w:val="en-US" w:eastAsia="zh-CN"/>
                <w14:ligatures w14:val="none"/>
              </w:rPr>
              <w:t>基本</w:t>
            </w:r>
            <w:r>
              <w:rPr>
                <w:rFonts w:hint="eastAsia" w:ascii="宋体" w:hAnsi="宋体" w:eastAsia="宋体" w:cs="宋体"/>
                <w:kern w:val="0"/>
                <w:sz w:val="21"/>
                <w:szCs w:val="21"/>
                <w14:ligatures w14:val="none"/>
              </w:rPr>
              <w:t>专业的得</w:t>
            </w:r>
            <w:r>
              <w:rPr>
                <w:rFonts w:hint="eastAsia" w:ascii="宋体" w:hAnsi="宋体" w:cs="宋体"/>
                <w:kern w:val="0"/>
                <w:sz w:val="21"/>
                <w:szCs w:val="21"/>
                <w:lang w:val="en-US" w:eastAsia="zh-CN"/>
                <w14:ligatures w14:val="none"/>
              </w:rPr>
              <w:t>3</w:t>
            </w:r>
            <w:r>
              <w:rPr>
                <w:rFonts w:hint="eastAsia" w:ascii="宋体" w:hAnsi="宋体" w:eastAsia="宋体" w:cs="宋体"/>
                <w:kern w:val="0"/>
                <w:sz w:val="21"/>
                <w:szCs w:val="21"/>
                <w14:ligatures w14:val="none"/>
              </w:rPr>
              <w:t>-</w:t>
            </w:r>
            <w:r>
              <w:rPr>
                <w:rFonts w:hint="eastAsia" w:ascii="宋体" w:hAnsi="宋体" w:cs="宋体"/>
                <w:kern w:val="0"/>
                <w:sz w:val="21"/>
                <w:szCs w:val="21"/>
                <w:lang w:val="en-US" w:eastAsia="zh-CN"/>
                <w14:ligatures w14:val="none"/>
              </w:rPr>
              <w:t>5</w:t>
            </w:r>
            <w:r>
              <w:rPr>
                <w:rFonts w:hint="eastAsia" w:ascii="宋体" w:hAnsi="宋体" w:eastAsia="宋体" w:cs="宋体"/>
                <w:kern w:val="0"/>
                <w:sz w:val="21"/>
                <w:szCs w:val="21"/>
                <w14:ligatures w14:val="none"/>
              </w:rPr>
              <w:t>分；方案和措施不够合理、</w:t>
            </w:r>
            <w:r>
              <w:rPr>
                <w:rFonts w:hint="eastAsia" w:ascii="宋体" w:hAnsi="宋体" w:cs="宋体"/>
                <w:kern w:val="0"/>
                <w:sz w:val="21"/>
                <w:szCs w:val="21"/>
                <w:lang w:val="en-US" w:eastAsia="zh-CN"/>
                <w14:ligatures w14:val="none"/>
              </w:rPr>
              <w:t>不够</w:t>
            </w:r>
            <w:r>
              <w:rPr>
                <w:rFonts w:hint="eastAsia" w:ascii="宋体" w:hAnsi="宋体" w:eastAsia="宋体" w:cs="宋体"/>
                <w:kern w:val="0"/>
                <w:sz w:val="21"/>
                <w:szCs w:val="21"/>
                <w14:ligatures w14:val="none"/>
              </w:rPr>
              <w:t>安全</w:t>
            </w:r>
            <w:r>
              <w:rPr>
                <w:rFonts w:hint="eastAsia" w:ascii="宋体" w:hAnsi="宋体" w:cs="宋体"/>
                <w:kern w:val="0"/>
                <w:sz w:val="21"/>
                <w:szCs w:val="21"/>
                <w:lang w:eastAsia="zh-CN"/>
                <w14:ligatures w14:val="none"/>
              </w:rPr>
              <w:t>、</w:t>
            </w:r>
            <w:r>
              <w:rPr>
                <w:rFonts w:hint="eastAsia" w:ascii="宋体" w:hAnsi="宋体" w:eastAsia="宋体" w:cs="宋体"/>
                <w:kern w:val="0"/>
                <w:sz w:val="21"/>
                <w:szCs w:val="21"/>
                <w14:ligatures w14:val="none"/>
              </w:rPr>
              <w:t>可操作性不够强的得0-</w:t>
            </w:r>
            <w:r>
              <w:rPr>
                <w:rFonts w:hint="eastAsia" w:ascii="宋体" w:hAnsi="宋体" w:cs="宋体"/>
                <w:kern w:val="0"/>
                <w:sz w:val="21"/>
                <w:szCs w:val="21"/>
                <w:lang w:val="en-US" w:eastAsia="zh-CN"/>
                <w14:ligatures w14:val="none"/>
              </w:rPr>
              <w:t>2</w:t>
            </w:r>
            <w:r>
              <w:rPr>
                <w:rFonts w:hint="eastAsia" w:ascii="宋体" w:hAnsi="宋体" w:eastAsia="宋体" w:cs="宋体"/>
                <w:kern w:val="0"/>
                <w:sz w:val="21"/>
                <w:szCs w:val="21"/>
                <w14:ligatures w14:val="none"/>
              </w:rPr>
              <w:t>分。</w:t>
            </w:r>
          </w:p>
        </w:tc>
        <w:tc>
          <w:tcPr>
            <w:tcW w:w="1095" w:type="dxa"/>
            <w:noWrap w:val="0"/>
            <w:vAlign w:val="center"/>
          </w:tcPr>
          <w:p w14:paraId="23499D97">
            <w:pPr>
              <w:widowControl/>
              <w:adjustRightInd/>
              <w:snapToGrid w:val="0"/>
              <w:spacing w:line="300" w:lineRule="exact"/>
              <w:jc w:val="center"/>
              <w:rPr>
                <w:rFonts w:hint="eastAsia" w:ascii="宋体" w:hAnsi="宋体" w:cs="宋体"/>
                <w:color w:val="auto"/>
                <w:kern w:val="0"/>
                <w:szCs w:val="21"/>
                <w:highlight w:val="none"/>
              </w:rPr>
            </w:pPr>
            <w:r>
              <w:rPr>
                <w:rFonts w:hint="eastAsia" w:ascii="宋体" w:hAnsi="宋体" w:eastAsia="宋体" w:cs="宋体"/>
                <w:kern w:val="0"/>
                <w:sz w:val="21"/>
                <w:szCs w:val="21"/>
                <w14:ligatures w14:val="none"/>
              </w:rPr>
              <w:t>0-</w:t>
            </w:r>
            <w:r>
              <w:rPr>
                <w:rFonts w:hint="eastAsia" w:ascii="宋体" w:hAnsi="宋体" w:cs="宋体"/>
                <w:kern w:val="0"/>
                <w:sz w:val="21"/>
                <w:szCs w:val="21"/>
                <w:lang w:val="en-US" w:eastAsia="zh-CN"/>
                <w14:ligatures w14:val="none"/>
              </w:rPr>
              <w:t>8</w:t>
            </w:r>
            <w:r>
              <w:rPr>
                <w:rFonts w:hint="eastAsia" w:ascii="宋体" w:hAnsi="宋体" w:eastAsia="宋体" w:cs="宋体"/>
                <w:kern w:val="0"/>
                <w:sz w:val="21"/>
                <w:szCs w:val="21"/>
                <w14:ligatures w14:val="none"/>
              </w:rPr>
              <w:t>分</w:t>
            </w:r>
          </w:p>
        </w:tc>
      </w:tr>
      <w:tr w14:paraId="7B59A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23" w:type="dxa"/>
            <w:noWrap w:val="0"/>
            <w:vAlign w:val="center"/>
          </w:tcPr>
          <w:p w14:paraId="67608C7B">
            <w:pPr>
              <w:widowControl/>
              <w:adjustRightInd/>
              <w:snapToGrid w:val="0"/>
              <w:spacing w:line="300" w:lineRule="exact"/>
              <w:jc w:val="center"/>
              <w:rPr>
                <w:rFonts w:ascii="宋体" w:hAnsi="宋体" w:cs="宋体"/>
                <w:color w:val="auto"/>
                <w:szCs w:val="21"/>
                <w:highlight w:val="none"/>
              </w:rPr>
            </w:pPr>
            <w:r>
              <w:rPr>
                <w:rFonts w:hint="eastAsia" w:ascii="宋体" w:hAnsi="宋体" w:eastAsia="宋体" w:cs="宋体"/>
                <w:kern w:val="0"/>
                <w:sz w:val="21"/>
                <w:szCs w:val="21"/>
                <w14:ligatures w14:val="none"/>
              </w:rPr>
              <w:t>售后服务</w:t>
            </w:r>
          </w:p>
        </w:tc>
        <w:tc>
          <w:tcPr>
            <w:tcW w:w="6681" w:type="dxa"/>
            <w:noWrap w:val="0"/>
            <w:vAlign w:val="top"/>
          </w:tcPr>
          <w:p w14:paraId="71B11D20">
            <w:pPr>
              <w:widowControl/>
              <w:snapToGrid w:val="0"/>
              <w:spacing w:line="360" w:lineRule="auto"/>
              <w:rPr>
                <w:rFonts w:hint="eastAsia" w:ascii="宋体" w:hAnsi="宋体" w:cs="宋体"/>
                <w:color w:val="auto"/>
                <w:kern w:val="0"/>
                <w:szCs w:val="21"/>
                <w:highlight w:val="none"/>
              </w:rPr>
            </w:pPr>
            <w:r>
              <w:rPr>
                <w:rFonts w:hint="eastAsia" w:ascii="宋体" w:hAnsi="宋体"/>
                <w:color w:val="auto"/>
                <w:highlight w:val="none"/>
              </w:rPr>
              <w:t>售后服务优惠承诺。根据投标人售后服务承诺、售后服务方案，售后服务可行性合理、故障响应方式及保障措施等综合打分，除招标文件规定内容外无其他售后服务承诺的，该项不得分：方案完整</w:t>
            </w:r>
            <w:r>
              <w:rPr>
                <w:rFonts w:hint="eastAsia" w:ascii="宋体" w:hAnsi="宋体"/>
                <w:color w:val="auto"/>
                <w:highlight w:val="none"/>
                <w:lang w:val="en-US" w:eastAsia="zh-CN"/>
              </w:rPr>
              <w:t>全面</w:t>
            </w:r>
            <w:r>
              <w:rPr>
                <w:rFonts w:hint="eastAsia" w:ascii="宋体" w:hAnsi="宋体"/>
                <w:color w:val="auto"/>
                <w:highlight w:val="none"/>
              </w:rPr>
              <w:t>、合理的得</w:t>
            </w:r>
            <w:r>
              <w:rPr>
                <w:rFonts w:hint="eastAsia" w:ascii="宋体" w:hAnsi="宋体"/>
                <w:color w:val="auto"/>
                <w:highlight w:val="none"/>
                <w:lang w:val="en-US" w:eastAsia="zh-CN"/>
              </w:rPr>
              <w:t>4</w:t>
            </w:r>
            <w:r>
              <w:rPr>
                <w:rFonts w:ascii="宋体" w:hAnsi="宋体"/>
                <w:color w:val="auto"/>
                <w:highlight w:val="none"/>
              </w:rPr>
              <w:t>-</w:t>
            </w:r>
            <w:r>
              <w:rPr>
                <w:rFonts w:hint="eastAsia" w:ascii="宋体" w:hAnsi="宋体"/>
                <w:color w:val="auto"/>
                <w:highlight w:val="none"/>
                <w:lang w:val="en-US" w:eastAsia="zh-CN"/>
              </w:rPr>
              <w:t>5</w:t>
            </w:r>
            <w:r>
              <w:rPr>
                <w:rFonts w:hint="eastAsia" w:ascii="宋体" w:hAnsi="宋体"/>
                <w:color w:val="auto"/>
                <w:highlight w:val="none"/>
              </w:rPr>
              <w:t>分；方案</w:t>
            </w:r>
            <w:r>
              <w:rPr>
                <w:rFonts w:hint="eastAsia" w:ascii="宋体" w:hAnsi="宋体"/>
                <w:color w:val="auto"/>
                <w:highlight w:val="none"/>
                <w:lang w:val="en-US" w:eastAsia="zh-CN"/>
              </w:rPr>
              <w:t>基本</w:t>
            </w:r>
            <w:r>
              <w:rPr>
                <w:rFonts w:hint="eastAsia" w:ascii="宋体" w:hAnsi="宋体"/>
                <w:color w:val="auto"/>
                <w:highlight w:val="none"/>
              </w:rPr>
              <w:t>，</w:t>
            </w:r>
            <w:r>
              <w:rPr>
                <w:rFonts w:hint="eastAsia" w:ascii="宋体" w:hAnsi="宋体"/>
                <w:color w:val="auto"/>
                <w:highlight w:val="none"/>
                <w:lang w:val="en-US" w:eastAsia="zh-CN"/>
              </w:rPr>
              <w:t>基本合理的</w:t>
            </w:r>
            <w:r>
              <w:rPr>
                <w:rFonts w:hint="eastAsia" w:ascii="宋体" w:hAnsi="宋体"/>
                <w:color w:val="auto"/>
                <w:highlight w:val="none"/>
              </w:rPr>
              <w:t>得</w:t>
            </w:r>
            <w:r>
              <w:rPr>
                <w:rFonts w:hint="eastAsia" w:ascii="宋体" w:hAnsi="宋体"/>
                <w:color w:val="auto"/>
                <w:highlight w:val="none"/>
                <w:lang w:val="en-US" w:eastAsia="zh-CN"/>
              </w:rPr>
              <w:t>2</w:t>
            </w:r>
            <w:r>
              <w:rPr>
                <w:rFonts w:ascii="宋体" w:hAnsi="宋体"/>
                <w:color w:val="auto"/>
                <w:highlight w:val="none"/>
              </w:rPr>
              <w:t>-</w:t>
            </w:r>
            <w:r>
              <w:rPr>
                <w:rFonts w:hint="eastAsia" w:ascii="宋体" w:hAnsi="宋体"/>
                <w:color w:val="auto"/>
                <w:highlight w:val="none"/>
                <w:lang w:val="en-US" w:eastAsia="zh-CN"/>
              </w:rPr>
              <w:t>3</w:t>
            </w:r>
            <w:r>
              <w:rPr>
                <w:rFonts w:hint="eastAsia" w:ascii="宋体" w:hAnsi="宋体"/>
                <w:color w:val="auto"/>
                <w:highlight w:val="none"/>
              </w:rPr>
              <w:t>分；方案简陋、</w:t>
            </w:r>
            <w:r>
              <w:rPr>
                <w:rFonts w:hint="eastAsia" w:ascii="宋体" w:hAnsi="宋体"/>
                <w:color w:val="auto"/>
                <w:highlight w:val="none"/>
                <w:lang w:val="en-US" w:eastAsia="zh-CN"/>
              </w:rPr>
              <w:t>不够合理、</w:t>
            </w:r>
            <w:r>
              <w:rPr>
                <w:rFonts w:hint="eastAsia" w:ascii="宋体" w:hAnsi="宋体"/>
                <w:color w:val="auto"/>
                <w:highlight w:val="none"/>
              </w:rPr>
              <w:t>可操作性弱得</w:t>
            </w:r>
            <w:r>
              <w:rPr>
                <w:rFonts w:hint="eastAsia" w:ascii="宋体" w:hAnsi="宋体"/>
                <w:color w:val="auto"/>
                <w:highlight w:val="none"/>
                <w:lang w:val="en-US" w:eastAsia="zh-CN"/>
              </w:rPr>
              <w:t>0-</w:t>
            </w:r>
            <w:r>
              <w:rPr>
                <w:rFonts w:ascii="宋体" w:hAnsi="宋体"/>
                <w:color w:val="auto"/>
                <w:highlight w:val="none"/>
              </w:rPr>
              <w:t>1</w:t>
            </w:r>
            <w:r>
              <w:rPr>
                <w:rFonts w:hint="eastAsia" w:ascii="宋体" w:hAnsi="宋体"/>
                <w:color w:val="auto"/>
                <w:highlight w:val="none"/>
              </w:rPr>
              <w:t>分。</w:t>
            </w:r>
          </w:p>
        </w:tc>
        <w:tc>
          <w:tcPr>
            <w:tcW w:w="1095" w:type="dxa"/>
            <w:noWrap w:val="0"/>
            <w:vAlign w:val="center"/>
          </w:tcPr>
          <w:p w14:paraId="7BF97989">
            <w:pPr>
              <w:widowControl/>
              <w:snapToGrid w:val="0"/>
              <w:spacing w:line="300" w:lineRule="exact"/>
              <w:jc w:val="center"/>
              <w:rPr>
                <w:rFonts w:hint="eastAsia" w:ascii="宋体" w:hAnsi="宋体" w:cs="宋体"/>
                <w:color w:val="auto"/>
                <w:kern w:val="0"/>
                <w:szCs w:val="21"/>
                <w:highlight w:val="none"/>
              </w:rPr>
            </w:pPr>
            <w:r>
              <w:rPr>
                <w:rFonts w:ascii="宋体" w:hAnsi="宋体" w:cs="宋体"/>
                <w:color w:val="auto"/>
                <w:szCs w:val="21"/>
                <w:highlight w:val="none"/>
              </w:rPr>
              <w:t>0-5分</w:t>
            </w:r>
          </w:p>
        </w:tc>
      </w:tr>
      <w:tr w14:paraId="5A05B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23" w:type="dxa"/>
            <w:noWrap w:val="0"/>
            <w:vAlign w:val="center"/>
          </w:tcPr>
          <w:p w14:paraId="336D2971">
            <w:pPr>
              <w:widowControl/>
              <w:adjustRightInd/>
              <w:snapToGrid w:val="0"/>
              <w:spacing w:line="300" w:lineRule="exact"/>
              <w:jc w:val="center"/>
              <w:rPr>
                <w:rFonts w:ascii="宋体" w:hAnsi="宋体" w:cs="宋体"/>
                <w:color w:val="auto"/>
                <w:szCs w:val="21"/>
                <w:highlight w:val="none"/>
                <w:lang w:val="zh-CN"/>
              </w:rPr>
            </w:pPr>
            <w:r>
              <w:rPr>
                <w:rFonts w:hint="eastAsia" w:ascii="宋体" w:hAnsi="宋体" w:eastAsia="宋体" w:cs="宋体"/>
                <w:kern w:val="0"/>
                <w:sz w:val="21"/>
                <w:szCs w:val="21"/>
                <w14:ligatures w14:val="none"/>
              </w:rPr>
              <w:t>培训服务</w:t>
            </w:r>
          </w:p>
        </w:tc>
        <w:tc>
          <w:tcPr>
            <w:tcW w:w="6681" w:type="dxa"/>
            <w:noWrap w:val="0"/>
            <w:vAlign w:val="top"/>
          </w:tcPr>
          <w:p w14:paraId="5D33D3BF">
            <w:pPr>
              <w:widowControl/>
              <w:snapToGrid w:val="0"/>
              <w:spacing w:line="360" w:lineRule="auto"/>
              <w:rPr>
                <w:rFonts w:ascii="宋体" w:hAnsi="宋体" w:cs="宋体"/>
                <w:color w:val="auto"/>
                <w:kern w:val="0"/>
                <w:szCs w:val="21"/>
                <w:highlight w:val="none"/>
              </w:rPr>
            </w:pPr>
            <w:r>
              <w:rPr>
                <w:rFonts w:hint="eastAsia" w:ascii="宋体" w:hAnsi="宋体"/>
                <w:color w:val="auto"/>
                <w:highlight w:val="none"/>
              </w:rPr>
              <w:t>投标人针对本项目的培训方案：方案完整科学、完善合理、操作性及指导性强的得</w:t>
            </w:r>
            <w:r>
              <w:rPr>
                <w:rFonts w:hint="eastAsia" w:ascii="宋体" w:hAnsi="宋体"/>
                <w:color w:val="auto"/>
                <w:highlight w:val="none"/>
                <w:lang w:val="en-US" w:eastAsia="zh-CN"/>
              </w:rPr>
              <w:t>2</w:t>
            </w:r>
            <w:r>
              <w:rPr>
                <w:rFonts w:ascii="宋体" w:hAnsi="宋体"/>
                <w:color w:val="auto"/>
                <w:highlight w:val="none"/>
              </w:rPr>
              <w:t>-</w:t>
            </w:r>
            <w:r>
              <w:rPr>
                <w:rFonts w:hint="eastAsia" w:ascii="宋体" w:hAnsi="宋体"/>
                <w:color w:val="auto"/>
                <w:highlight w:val="none"/>
                <w:lang w:val="en-US" w:eastAsia="zh-CN"/>
              </w:rPr>
              <w:t>3</w:t>
            </w:r>
            <w:r>
              <w:rPr>
                <w:rFonts w:hint="eastAsia" w:ascii="宋体" w:hAnsi="宋体"/>
                <w:color w:val="auto"/>
                <w:highlight w:val="none"/>
              </w:rPr>
              <w:t>分；方案基本全面，</w:t>
            </w:r>
            <w:r>
              <w:rPr>
                <w:rFonts w:hint="eastAsia" w:ascii="宋体" w:hAnsi="宋体"/>
                <w:color w:val="auto"/>
                <w:highlight w:val="none"/>
                <w:lang w:val="en-US" w:eastAsia="zh-CN"/>
              </w:rPr>
              <w:t>基本</w:t>
            </w:r>
            <w:r>
              <w:rPr>
                <w:rFonts w:hint="eastAsia" w:ascii="宋体" w:hAnsi="宋体"/>
                <w:color w:val="auto"/>
                <w:highlight w:val="none"/>
              </w:rPr>
              <w:t>科学合理，</w:t>
            </w:r>
            <w:r>
              <w:rPr>
                <w:rFonts w:hint="eastAsia" w:ascii="宋体" w:hAnsi="宋体"/>
                <w:color w:val="auto"/>
                <w:highlight w:val="none"/>
                <w:lang w:val="en-US" w:eastAsia="zh-CN"/>
              </w:rPr>
              <w:t>基本可行</w:t>
            </w:r>
            <w:r>
              <w:rPr>
                <w:rFonts w:hint="eastAsia" w:ascii="宋体" w:hAnsi="宋体"/>
                <w:color w:val="auto"/>
                <w:highlight w:val="none"/>
              </w:rPr>
              <w:t>的得</w:t>
            </w:r>
            <w:r>
              <w:rPr>
                <w:rFonts w:hint="eastAsia" w:ascii="宋体" w:hAnsi="宋体"/>
                <w:color w:val="auto"/>
                <w:highlight w:val="none"/>
                <w:lang w:val="en-US" w:eastAsia="zh-CN"/>
              </w:rPr>
              <w:t>1</w:t>
            </w:r>
            <w:r>
              <w:rPr>
                <w:rFonts w:ascii="宋体" w:hAnsi="宋体"/>
                <w:color w:val="auto"/>
                <w:highlight w:val="none"/>
              </w:rPr>
              <w:t>-</w:t>
            </w:r>
            <w:r>
              <w:rPr>
                <w:rFonts w:hint="eastAsia" w:ascii="宋体" w:hAnsi="宋体"/>
                <w:color w:val="auto"/>
                <w:highlight w:val="none"/>
                <w:lang w:val="en-US" w:eastAsia="zh-CN"/>
              </w:rPr>
              <w:t>2</w:t>
            </w:r>
            <w:r>
              <w:rPr>
                <w:rFonts w:hint="eastAsia" w:ascii="宋体" w:hAnsi="宋体"/>
                <w:color w:val="auto"/>
                <w:highlight w:val="none"/>
              </w:rPr>
              <w:t>分；方案</w:t>
            </w:r>
            <w:r>
              <w:rPr>
                <w:rFonts w:hint="eastAsia" w:ascii="宋体" w:hAnsi="宋体"/>
                <w:color w:val="auto"/>
                <w:highlight w:val="none"/>
                <w:lang w:val="en-US" w:eastAsia="zh-CN"/>
              </w:rPr>
              <w:t>不够全面</w:t>
            </w:r>
            <w:r>
              <w:rPr>
                <w:rFonts w:hint="eastAsia" w:ascii="宋体" w:hAnsi="宋体"/>
                <w:color w:val="auto"/>
                <w:highlight w:val="none"/>
              </w:rPr>
              <w:t>，内容缺乏可操作性的得</w:t>
            </w:r>
            <w:r>
              <w:rPr>
                <w:rFonts w:hint="eastAsia" w:ascii="宋体" w:hAnsi="宋体"/>
                <w:color w:val="auto"/>
                <w:highlight w:val="none"/>
                <w:lang w:val="en-US" w:eastAsia="zh-CN"/>
              </w:rPr>
              <w:t>0-</w:t>
            </w:r>
            <w:r>
              <w:rPr>
                <w:rFonts w:hint="eastAsia" w:ascii="宋体" w:hAnsi="宋体"/>
                <w:color w:val="auto"/>
                <w:highlight w:val="none"/>
              </w:rPr>
              <w:t>1分。</w:t>
            </w:r>
          </w:p>
        </w:tc>
        <w:tc>
          <w:tcPr>
            <w:tcW w:w="1095" w:type="dxa"/>
            <w:noWrap w:val="0"/>
            <w:vAlign w:val="center"/>
          </w:tcPr>
          <w:p w14:paraId="3DF3E9E5">
            <w:pPr>
              <w:widowControl/>
              <w:snapToGrid w:val="0"/>
              <w:spacing w:line="300" w:lineRule="exact"/>
              <w:jc w:val="center"/>
              <w:rPr>
                <w:rFonts w:ascii="宋体" w:hAnsi="宋体" w:cs="宋体"/>
                <w:color w:val="auto"/>
                <w:kern w:val="0"/>
                <w:szCs w:val="21"/>
                <w:highlight w:val="none"/>
              </w:rPr>
            </w:pPr>
            <w:r>
              <w:rPr>
                <w:rFonts w:hint="eastAsia" w:ascii="宋体" w:hAnsi="宋体" w:cs="宋体"/>
                <w:color w:val="auto"/>
                <w:szCs w:val="21"/>
                <w:highlight w:val="none"/>
              </w:rPr>
              <w:t>0</w:t>
            </w:r>
            <w:r>
              <w:rPr>
                <w:rFonts w:ascii="宋体" w:hAnsi="宋体" w:cs="宋体"/>
                <w:color w:val="auto"/>
                <w:szCs w:val="21"/>
                <w:highlight w:val="none"/>
              </w:rPr>
              <w:t>-</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分</w:t>
            </w:r>
          </w:p>
        </w:tc>
      </w:tr>
      <w:tr w14:paraId="0BB7F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23" w:type="dxa"/>
            <w:noWrap w:val="0"/>
            <w:vAlign w:val="center"/>
          </w:tcPr>
          <w:p w14:paraId="01CD139B">
            <w:pPr>
              <w:widowControl/>
              <w:adjustRightInd w:val="0"/>
              <w:snapToGrid w:val="0"/>
              <w:spacing w:line="300" w:lineRule="exact"/>
              <w:jc w:val="left"/>
              <w:rPr>
                <w:rFonts w:ascii="宋体" w:hAnsi="宋体" w:cs="宋体"/>
                <w:color w:val="auto"/>
                <w:kern w:val="0"/>
                <w:szCs w:val="21"/>
                <w:highlight w:val="none"/>
                <w:lang w:val="zh-CN"/>
              </w:rPr>
            </w:pPr>
            <w:r>
              <w:rPr>
                <w:rFonts w:hint="eastAsia" w:ascii="宋体" w:hAnsi="宋体" w:eastAsia="宋体" w:cs="Times New Roman"/>
                <w:color w:val="auto"/>
                <w:sz w:val="21"/>
                <w:szCs w:val="24"/>
                <w:highlight w:val="none"/>
              </w:rPr>
              <w:t>节能环保产品</w:t>
            </w:r>
          </w:p>
        </w:tc>
        <w:tc>
          <w:tcPr>
            <w:tcW w:w="6681" w:type="dxa"/>
            <w:noWrap w:val="0"/>
            <w:vAlign w:val="center"/>
          </w:tcPr>
          <w:p w14:paraId="7ADE3E34">
            <w:pPr>
              <w:keepNext w:val="0"/>
              <w:keepLines w:val="0"/>
              <w:pageBreakBefore w:val="0"/>
              <w:widowControl/>
              <w:kinsoku/>
              <w:wordWrap/>
              <w:overflowPunct/>
              <w:topLinePunct w:val="0"/>
              <w:bidi w:val="0"/>
              <w:snapToGrid w:val="0"/>
              <w:spacing w:line="300" w:lineRule="exact"/>
              <w:jc w:val="left"/>
              <w:textAlignment w:val="auto"/>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1.所投的核心关键设备产品型号有政府采购节能产品的（以《市场监管总局关于发布参与实施政府采购节能产品、环境标志产品认证机构名录的公告》（2019年第16号）中所列政府采购节能产品认证机构出具的节能产品认证证书或中国政府采购网节能产品查询结果截图为准）。核心关键设备全部列入的得1分，占核心关键设备产品50%（含）-100%（不含）的得0.5分，占核心关键设备产品50%（不含）以下的得0.2分，未提供的不得分。</w:t>
            </w:r>
          </w:p>
          <w:p w14:paraId="45718BB4">
            <w:pPr>
              <w:keepNext w:val="0"/>
              <w:keepLines w:val="0"/>
              <w:pageBreakBefore w:val="0"/>
              <w:widowControl/>
              <w:kinsoku/>
              <w:wordWrap/>
              <w:overflowPunct/>
              <w:topLinePunct w:val="0"/>
              <w:bidi w:val="0"/>
              <w:snapToGrid w:val="0"/>
              <w:spacing w:line="300" w:lineRule="exact"/>
              <w:jc w:val="left"/>
              <w:textAlignment w:val="auto"/>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2.所投的核心关键设备产品型号有政府采购环境标志产品的（以《市场监管总局关于发布参与实施政府采购节能产品、环境标志产品认证机构名录的公告》（2019年第16号）中所列环境标志产品认证机构出具的环境标志产品认证证书或中国政府采购网环境标志产品查询结果截图为准）。核心关键设备全部列入的得1分，占核心关键设备产品50%（含）-100%（不含）的得0.5分，占核心关键设备产品50%（不含）以下的得0.2分，未提供的不得分。</w:t>
            </w:r>
          </w:p>
          <w:p w14:paraId="5F498A29">
            <w:pPr>
              <w:keepNext w:val="0"/>
              <w:keepLines w:val="0"/>
              <w:pageBreakBefore w:val="0"/>
              <w:widowControl/>
              <w:kinsoku/>
              <w:wordWrap/>
              <w:overflowPunct/>
              <w:topLinePunct w:val="0"/>
              <w:bidi w:val="0"/>
              <w:snapToGrid w:val="0"/>
              <w:spacing w:line="300" w:lineRule="exact"/>
              <w:jc w:val="left"/>
              <w:textAlignment w:val="auto"/>
              <w:rPr>
                <w:rFonts w:ascii="宋体" w:hAnsi="宋体" w:cs="宋体"/>
                <w:color w:val="auto"/>
                <w:kern w:val="0"/>
                <w:szCs w:val="21"/>
                <w:highlight w:val="none"/>
              </w:rPr>
            </w:pPr>
            <w:r>
              <w:rPr>
                <w:rFonts w:hint="default" w:ascii="宋体" w:hAnsi="宋体" w:eastAsia="宋体" w:cs="宋体"/>
                <w:color w:val="auto"/>
                <w:sz w:val="21"/>
                <w:szCs w:val="21"/>
                <w:highlight w:val="none"/>
              </w:rPr>
              <w:t>注：政府强制采购的节能产品除外；未提供节能和环境标志产品认证证书或中国政府采购网查询结果截图的不得分。</w:t>
            </w:r>
          </w:p>
        </w:tc>
        <w:tc>
          <w:tcPr>
            <w:tcW w:w="1095" w:type="dxa"/>
            <w:noWrap w:val="0"/>
            <w:vAlign w:val="center"/>
          </w:tcPr>
          <w:p w14:paraId="3E326515">
            <w:pPr>
              <w:keepNext w:val="0"/>
              <w:keepLines w:val="0"/>
              <w:pageBreakBefore w:val="0"/>
              <w:widowControl/>
              <w:kinsoku/>
              <w:wordWrap/>
              <w:overflowPunct/>
              <w:topLinePunct w:val="0"/>
              <w:bidi w:val="0"/>
              <w:snapToGrid w:val="0"/>
              <w:spacing w:line="300" w:lineRule="exact"/>
              <w:ind w:left="0" w:leftChars="0" w:right="0" w:rightChars="0" w:firstLine="0" w:firstLineChars="0"/>
              <w:jc w:val="center"/>
              <w:textAlignment w:val="auto"/>
              <w:rPr>
                <w:rFonts w:ascii="宋体" w:hAnsi="宋体" w:cs="宋体"/>
                <w:color w:val="auto"/>
                <w:kern w:val="0"/>
                <w:szCs w:val="21"/>
                <w:highlight w:val="none"/>
              </w:rPr>
            </w:pPr>
            <w:r>
              <w:rPr>
                <w:rFonts w:hint="default" w:ascii="宋体" w:hAnsi="宋体" w:eastAsia="宋体" w:cs="宋体"/>
                <w:color w:val="auto"/>
                <w:sz w:val="21"/>
                <w:szCs w:val="21"/>
                <w:highlight w:val="none"/>
              </w:rPr>
              <w:t>0-2分</w:t>
            </w:r>
          </w:p>
        </w:tc>
      </w:tr>
      <w:tr w14:paraId="3614C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723" w:type="dxa"/>
            <w:noWrap w:val="0"/>
            <w:vAlign w:val="center"/>
          </w:tcPr>
          <w:p w14:paraId="6D8AF37F">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color w:val="auto"/>
                <w:kern w:val="0"/>
                <w:szCs w:val="21"/>
                <w:highlight w:val="none"/>
              </w:rPr>
            </w:pPr>
            <w:r>
              <w:rPr>
                <w:rFonts w:hint="eastAsia" w:ascii="宋体" w:hAnsi="宋体"/>
                <w:color w:val="auto"/>
                <w:highlight w:val="none"/>
              </w:rPr>
              <w:t>产品演示</w:t>
            </w:r>
          </w:p>
        </w:tc>
        <w:tc>
          <w:tcPr>
            <w:tcW w:w="6681" w:type="dxa"/>
            <w:noWrap w:val="0"/>
            <w:vAlign w:val="center"/>
          </w:tcPr>
          <w:p w14:paraId="3804E7CE">
            <w:pPr>
              <w:snapToGrid w:val="0"/>
              <w:spacing w:line="360" w:lineRule="exact"/>
              <w:rPr>
                <w:rFonts w:ascii="宋体" w:hAnsi="宋体" w:cs="仿宋"/>
                <w:b/>
                <w:bCs/>
              </w:rPr>
            </w:pPr>
            <w:r>
              <w:rPr>
                <w:rFonts w:hint="eastAsia" w:ascii="宋体" w:hAnsi="宋体" w:cs="仿宋"/>
                <w:b/>
                <w:bCs/>
              </w:rPr>
              <w:t>1、</w:t>
            </w:r>
            <w:r>
              <w:rPr>
                <w:rFonts w:hint="eastAsia" w:ascii="宋体" w:hAnsi="宋体" w:cs="宋体"/>
                <w:b/>
                <w:bCs/>
              </w:rPr>
              <w:t>对应投标产品“多轴加工虚拟仿真系统”中的以下</w:t>
            </w:r>
            <w:r>
              <w:rPr>
                <w:rFonts w:hint="eastAsia" w:ascii="宋体" w:hAnsi="宋体" w:cs="宋体"/>
                <w:b/>
                <w:bCs/>
                <w:lang w:val="en-US" w:eastAsia="zh-CN"/>
              </w:rPr>
              <w:t>内容</w:t>
            </w:r>
            <w:r>
              <w:rPr>
                <w:rFonts w:hint="eastAsia" w:ascii="宋体" w:hAnsi="宋体" w:cs="宋体"/>
                <w:b/>
                <w:bCs/>
              </w:rPr>
              <w:t>进行演示</w:t>
            </w:r>
            <w:r>
              <w:rPr>
                <w:rFonts w:hint="eastAsia" w:ascii="宋体" w:hAnsi="宋体" w:cs="宋体"/>
                <w:b/>
                <w:bCs/>
                <w:lang w:eastAsia="zh-CN"/>
              </w:rPr>
              <w:t>，</w:t>
            </w:r>
            <w:r>
              <w:rPr>
                <w:rFonts w:hint="eastAsia" w:ascii="宋体" w:hAnsi="宋体" w:cs="宋体"/>
                <w:b/>
                <w:bCs/>
                <w:lang w:val="en-US" w:eastAsia="zh-CN"/>
              </w:rPr>
              <w:t>每小项内容未演示或者演示不全的该小项不得分</w:t>
            </w:r>
            <w:r>
              <w:rPr>
                <w:rFonts w:hint="eastAsia" w:ascii="宋体" w:hAnsi="宋体" w:cs="宋体"/>
                <w:b/>
                <w:bCs/>
              </w:rPr>
              <w:t>：</w:t>
            </w:r>
          </w:p>
          <w:p w14:paraId="571E3C68">
            <w:pPr>
              <w:snapToGrid w:val="0"/>
              <w:spacing w:line="360" w:lineRule="exact"/>
              <w:rPr>
                <w:rFonts w:hint="eastAsia" w:ascii="宋体" w:hAnsi="宋体" w:eastAsia="宋体" w:cs="宋体"/>
                <w:bCs/>
                <w:lang w:eastAsia="zh-CN"/>
              </w:rPr>
            </w:pPr>
            <w:r>
              <w:rPr>
                <w:rFonts w:hint="eastAsia" w:ascii="宋体" w:hAnsi="宋体" w:cs="宋体"/>
                <w:bCs/>
              </w:rPr>
              <w:t>1）软件竞赛版本满足坐标系自动寻边，测量值自动输入对应坐标系中</w:t>
            </w:r>
            <w:r>
              <w:rPr>
                <w:rFonts w:hint="eastAsia" w:ascii="宋体" w:hAnsi="宋体" w:cs="宋体"/>
                <w:bCs/>
                <w:lang w:eastAsia="zh-CN"/>
              </w:rPr>
              <w:t>，</w:t>
            </w:r>
            <w:r>
              <w:rPr>
                <w:rFonts w:hint="eastAsia" w:ascii="宋体" w:hAnsi="宋体" w:cs="宋体"/>
                <w:bCs/>
              </w:rPr>
              <w:t>3分</w:t>
            </w:r>
            <w:r>
              <w:rPr>
                <w:rFonts w:hint="eastAsia" w:ascii="宋体" w:hAnsi="宋体" w:cs="宋体"/>
                <w:bCs/>
                <w:lang w:eastAsia="zh-CN"/>
              </w:rPr>
              <w:t>。</w:t>
            </w:r>
          </w:p>
          <w:p w14:paraId="7181B231">
            <w:pPr>
              <w:snapToGrid w:val="0"/>
              <w:spacing w:line="360" w:lineRule="exact"/>
              <w:rPr>
                <w:rFonts w:ascii="宋体" w:hAnsi="宋体" w:cs="宋体"/>
                <w:bCs/>
              </w:rPr>
            </w:pPr>
            <w:r>
              <w:rPr>
                <w:rFonts w:hint="eastAsia" w:ascii="宋体" w:hAnsi="宋体" w:cs="宋体"/>
                <w:bCs/>
              </w:rPr>
              <w:t>2）仿真软件具有智能产线接口模块，开通功能后满足定制产线仿真。产线需至少包含Fanuc 3轴铣床、Fanuc车床、机械臂、工作台式物料架，MES系统、Fanuc铣床系统、Fanuc车床系统、PLC编程等。满足铣床、车床、机械臂产线同时运动加工仿真，实现单机床加工仿真、产线整体加工仿真；系统模拟真实操作环境：显示面板、操作面板，满足程序导入、MDI、手动、循环、程序编辑等相关操作</w:t>
            </w:r>
            <w:r>
              <w:rPr>
                <w:rFonts w:hint="eastAsia" w:ascii="宋体" w:hAnsi="宋体" w:cs="宋体"/>
                <w:bCs/>
                <w:lang w:eastAsia="zh-CN"/>
              </w:rPr>
              <w:t>，</w:t>
            </w:r>
            <w:r>
              <w:rPr>
                <w:rFonts w:hint="eastAsia" w:ascii="宋体" w:hAnsi="宋体" w:cs="宋体"/>
                <w:bCs/>
                <w:lang w:val="en-US" w:eastAsia="zh-CN"/>
              </w:rPr>
              <w:t>2</w:t>
            </w:r>
            <w:r>
              <w:rPr>
                <w:rFonts w:hint="eastAsia" w:ascii="宋体" w:hAnsi="宋体" w:cs="宋体"/>
                <w:bCs/>
              </w:rPr>
              <w:t>分</w:t>
            </w:r>
          </w:p>
          <w:p w14:paraId="40082F72">
            <w:pPr>
              <w:snapToGrid w:val="0"/>
              <w:spacing w:line="360" w:lineRule="exact"/>
              <w:rPr>
                <w:rFonts w:ascii="宋体" w:hAnsi="宋体" w:cs="宋体"/>
                <w:b/>
              </w:rPr>
            </w:pPr>
            <w:r>
              <w:rPr>
                <w:rFonts w:hint="eastAsia" w:ascii="宋体" w:hAnsi="宋体" w:cs="宋体"/>
                <w:b/>
              </w:rPr>
              <w:t>2、对应投标产品“数控铣削互动式交互资源”中的以下参数进行演示（根据演示的实际功能情况酌情打分）：</w:t>
            </w:r>
          </w:p>
          <w:p w14:paraId="4582FC12">
            <w:pPr>
              <w:snapToGrid w:val="0"/>
              <w:spacing w:line="360" w:lineRule="exact"/>
              <w:rPr>
                <w:rFonts w:hint="eastAsia" w:ascii="宋体" w:hAnsi="宋体" w:cs="宋体"/>
                <w:bCs/>
              </w:rPr>
            </w:pPr>
            <w:r>
              <w:rPr>
                <w:rFonts w:hint="eastAsia" w:ascii="宋体" w:hAnsi="宋体" w:cs="宋体"/>
                <w:bCs/>
              </w:rPr>
              <w:t>1）含有直观的菜单界面，用户可以点击选择需要查看的动画（或场景）可进行视角自由切换</w:t>
            </w:r>
            <w:r>
              <w:rPr>
                <w:rFonts w:hint="eastAsia" w:ascii="宋体" w:hAnsi="宋体" w:cs="宋体"/>
                <w:bCs/>
                <w:lang w:eastAsia="zh-CN"/>
              </w:rPr>
              <w:t>，</w:t>
            </w:r>
            <w:r>
              <w:rPr>
                <w:rFonts w:hint="eastAsia" w:ascii="宋体" w:hAnsi="宋体" w:cs="宋体"/>
                <w:bCs/>
              </w:rPr>
              <w:t>2分</w:t>
            </w:r>
          </w:p>
          <w:p w14:paraId="5AFBAEB2">
            <w:pPr>
              <w:snapToGrid w:val="0"/>
              <w:spacing w:line="360" w:lineRule="exact"/>
              <w:rPr>
                <w:rFonts w:hint="eastAsia" w:ascii="宋体" w:hAnsi="宋体" w:cs="宋体"/>
                <w:bCs/>
              </w:rPr>
            </w:pPr>
            <w:r>
              <w:rPr>
                <w:rFonts w:hint="eastAsia" w:ascii="宋体" w:hAnsi="宋体" w:cs="宋体"/>
                <w:bCs/>
              </w:rPr>
              <w:t>2）动画过程中可以修改场景内对象的材质、颜色、状态，可任意修改注释性文本的文字内容</w:t>
            </w:r>
            <w:r>
              <w:rPr>
                <w:rFonts w:hint="eastAsia" w:ascii="宋体" w:hAnsi="宋体" w:cs="宋体"/>
                <w:bCs/>
                <w:lang w:eastAsia="zh-CN"/>
              </w:rPr>
              <w:t>，</w:t>
            </w:r>
            <w:r>
              <w:rPr>
                <w:rFonts w:hint="eastAsia" w:ascii="宋体" w:hAnsi="宋体" w:cs="宋体"/>
                <w:bCs/>
                <w:lang w:val="en-US" w:eastAsia="zh-CN"/>
              </w:rPr>
              <w:t>2</w:t>
            </w:r>
            <w:r>
              <w:rPr>
                <w:rFonts w:hint="eastAsia" w:ascii="宋体" w:hAnsi="宋体" w:cs="宋体"/>
                <w:bCs/>
              </w:rPr>
              <w:t>分</w:t>
            </w:r>
          </w:p>
          <w:p w14:paraId="5D843A32">
            <w:pPr>
              <w:snapToGrid w:val="0"/>
              <w:spacing w:line="360" w:lineRule="exact"/>
              <w:rPr>
                <w:rFonts w:hint="eastAsia" w:ascii="宋体" w:hAnsi="宋体" w:cs="宋体"/>
                <w:bCs/>
              </w:rPr>
            </w:pPr>
            <w:r>
              <w:rPr>
                <w:rFonts w:hint="eastAsia" w:ascii="宋体" w:hAnsi="宋体" w:cs="宋体"/>
                <w:bCs/>
              </w:rPr>
              <w:t>3）动画过程中可以任意隐藏、删除不需要的对象，且动画可以正常播放，场景中可以一键快速隐藏界面图标</w:t>
            </w:r>
            <w:r>
              <w:rPr>
                <w:rFonts w:hint="eastAsia" w:ascii="宋体" w:hAnsi="宋体" w:cs="宋体"/>
                <w:bCs/>
                <w:lang w:eastAsia="zh-CN"/>
              </w:rPr>
              <w:t>，</w:t>
            </w:r>
            <w:r>
              <w:rPr>
                <w:rFonts w:hint="eastAsia" w:ascii="宋体" w:hAnsi="宋体" w:cs="宋体"/>
                <w:bCs/>
                <w:lang w:val="en-US" w:eastAsia="zh-CN"/>
              </w:rPr>
              <w:t>2</w:t>
            </w:r>
            <w:r>
              <w:rPr>
                <w:rFonts w:hint="eastAsia" w:ascii="宋体" w:hAnsi="宋体" w:cs="宋体"/>
                <w:bCs/>
              </w:rPr>
              <w:t>分</w:t>
            </w:r>
          </w:p>
          <w:p w14:paraId="526AFDA1">
            <w:pPr>
              <w:snapToGrid w:val="0"/>
              <w:spacing w:line="360" w:lineRule="exact"/>
              <w:rPr>
                <w:rFonts w:hint="eastAsia" w:ascii="宋体" w:hAnsi="宋体" w:cs="宋体"/>
                <w:bCs/>
              </w:rPr>
            </w:pPr>
            <w:r>
              <w:rPr>
                <w:rFonts w:hint="eastAsia" w:ascii="宋体" w:hAnsi="宋体" w:cs="宋体"/>
                <w:bCs/>
              </w:rPr>
              <w:t>4）动画过程中可以自由测量、标注三维模型的实际尺寸，便于用户查询，且动画可以正常播放</w:t>
            </w:r>
            <w:r>
              <w:rPr>
                <w:rFonts w:hint="eastAsia" w:ascii="宋体" w:hAnsi="宋体" w:cs="宋体"/>
                <w:bCs/>
                <w:lang w:eastAsia="zh-CN"/>
              </w:rPr>
              <w:t>，</w:t>
            </w:r>
            <w:r>
              <w:rPr>
                <w:rFonts w:hint="eastAsia" w:ascii="宋体" w:hAnsi="宋体" w:cs="宋体"/>
                <w:bCs/>
                <w:lang w:val="en-US" w:eastAsia="zh-CN"/>
              </w:rPr>
              <w:t>2</w:t>
            </w:r>
            <w:r>
              <w:rPr>
                <w:rFonts w:hint="eastAsia" w:ascii="宋体" w:hAnsi="宋体" w:cs="宋体"/>
                <w:bCs/>
              </w:rPr>
              <w:t>分</w:t>
            </w:r>
          </w:p>
          <w:p w14:paraId="07C6518A">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宋体" w:hAnsi="宋体" w:cs="宋体"/>
                <w:bCs/>
              </w:rPr>
            </w:pPr>
            <w:r>
              <w:rPr>
                <w:rFonts w:hint="eastAsia" w:ascii="宋体" w:hAnsi="宋体" w:cs="宋体"/>
                <w:bCs/>
              </w:rPr>
              <w:t>5）支持触控功能，允许在触摸式一体机上手势操控，可进行放大、缩小、旋转视角等操作</w:t>
            </w:r>
            <w:r>
              <w:rPr>
                <w:rFonts w:hint="eastAsia" w:ascii="宋体" w:hAnsi="宋体" w:cs="宋体"/>
                <w:bCs/>
                <w:lang w:eastAsia="zh-CN"/>
              </w:rPr>
              <w:t>，</w:t>
            </w:r>
            <w:r>
              <w:rPr>
                <w:rFonts w:hint="eastAsia" w:ascii="宋体" w:hAnsi="宋体" w:cs="宋体"/>
                <w:bCs/>
                <w:lang w:val="en-US" w:eastAsia="zh-CN"/>
              </w:rPr>
              <w:t>2</w:t>
            </w:r>
            <w:r>
              <w:rPr>
                <w:rFonts w:hint="eastAsia" w:ascii="宋体" w:hAnsi="宋体" w:cs="宋体"/>
                <w:bCs/>
              </w:rPr>
              <w:t>分</w:t>
            </w:r>
          </w:p>
          <w:p w14:paraId="2255BAE4">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宋体" w:hAnsi="宋体"/>
                <w:b/>
                <w:bCs/>
                <w:color w:val="auto"/>
                <w:highlight w:val="none"/>
                <w:lang w:val="en-US" w:eastAsia="zh-CN"/>
              </w:rPr>
            </w:pPr>
            <w:r>
              <w:rPr>
                <w:rFonts w:hint="eastAsia" w:ascii="宋体" w:hAnsi="宋体"/>
                <w:b/>
                <w:bCs/>
                <w:color w:val="auto"/>
                <w:highlight w:val="none"/>
                <w:lang w:val="en-US" w:eastAsia="zh-CN"/>
              </w:rPr>
              <w:t>（1）以上演示时间控制在15分钟以内。</w:t>
            </w:r>
          </w:p>
          <w:p w14:paraId="21BD6530">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default" w:ascii="宋体" w:hAnsi="宋体" w:cs="宋体"/>
                <w:color w:val="auto"/>
                <w:kern w:val="0"/>
                <w:szCs w:val="21"/>
                <w:highlight w:val="none"/>
                <w:lang w:val="en-US" w:eastAsia="zh-CN"/>
              </w:rPr>
            </w:pPr>
            <w:r>
              <w:rPr>
                <w:rFonts w:hint="eastAsia" w:ascii="宋体" w:hAnsi="宋体"/>
                <w:b/>
                <w:bCs/>
                <w:color w:val="auto"/>
                <w:highlight w:val="none"/>
                <w:lang w:val="en-US" w:eastAsia="zh-CN"/>
              </w:rPr>
              <w:t>（2）以上演示投标人可通过制作视频，视频以U盘为介质在投标截止时间前密封（由评标委员会统一拆封）递交给招标代理工作人员，逾期送达将被拒收。（本项目为电子标，投标人采用快递形式邮寄的建议在投标截止时间前1天送达）。</w:t>
            </w:r>
          </w:p>
        </w:tc>
        <w:tc>
          <w:tcPr>
            <w:tcW w:w="1095" w:type="dxa"/>
            <w:noWrap w:val="0"/>
            <w:vAlign w:val="center"/>
          </w:tcPr>
          <w:p w14:paraId="31D5AB1C">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0</w:t>
            </w:r>
            <w:r>
              <w:rPr>
                <w:rFonts w:ascii="宋体" w:hAnsi="宋体" w:cs="宋体"/>
                <w:color w:val="auto"/>
                <w:kern w:val="0"/>
                <w:szCs w:val="21"/>
                <w:highlight w:val="none"/>
              </w:rPr>
              <w:t>-</w:t>
            </w:r>
            <w:r>
              <w:rPr>
                <w:rFonts w:hint="eastAsia" w:ascii="宋体" w:hAnsi="宋体" w:cs="宋体"/>
                <w:color w:val="auto"/>
                <w:kern w:val="0"/>
                <w:szCs w:val="21"/>
                <w:highlight w:val="none"/>
                <w:lang w:val="en-US" w:eastAsia="zh-CN"/>
              </w:rPr>
              <w:t>15</w:t>
            </w:r>
            <w:r>
              <w:rPr>
                <w:rFonts w:hint="eastAsia" w:ascii="宋体" w:hAnsi="宋体" w:cs="宋体"/>
                <w:color w:val="auto"/>
                <w:kern w:val="0"/>
                <w:szCs w:val="21"/>
                <w:highlight w:val="none"/>
              </w:rPr>
              <w:t>分</w:t>
            </w:r>
          </w:p>
        </w:tc>
      </w:tr>
    </w:tbl>
    <w:p w14:paraId="01F14D79">
      <w:pPr>
        <w:keepNext w:val="0"/>
        <w:keepLines w:val="0"/>
        <w:pageBreakBefore w:val="0"/>
        <w:kinsoku/>
        <w:wordWrap/>
        <w:overflowPunct/>
        <w:topLinePunct w:val="0"/>
        <w:bidi w:val="0"/>
        <w:adjustRightInd w:val="0"/>
        <w:snapToGrid w:val="0"/>
        <w:spacing w:line="44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0"/>
          <w:szCs w:val="20"/>
          <w:highlight w:val="none"/>
          <w:shd w:val="clear" w:color="auto" w:fill="FFFFFF"/>
        </w:rPr>
        <w:t> </w:t>
      </w:r>
      <w:r>
        <w:rPr>
          <w:rFonts w:hint="eastAsia" w:ascii="仿宋" w:hAnsi="仿宋" w:eastAsia="仿宋" w:cs="仿宋"/>
          <w:b/>
          <w:color w:val="auto"/>
          <w:sz w:val="24"/>
          <w:highlight w:val="none"/>
        </w:rPr>
        <w:t>备注：</w:t>
      </w:r>
      <w:r>
        <w:rPr>
          <w:rFonts w:hint="eastAsia" w:ascii="仿宋" w:hAnsi="仿宋" w:eastAsia="仿宋" w:cs="仿宋"/>
          <w:color w:val="auto"/>
          <w:sz w:val="24"/>
          <w:highlight w:val="none"/>
        </w:rPr>
        <w:t>投标人编制投标文件（商务技术文件部分）时，建议按此目录（序号和内容）提供评标标准相应的商务技术资料。 </w:t>
      </w:r>
    </w:p>
    <w:p w14:paraId="75C737B0">
      <w:pPr>
        <w:keepNext w:val="0"/>
        <w:keepLines w:val="0"/>
        <w:pageBreakBefore w:val="0"/>
        <w:kinsoku/>
        <w:wordWrap/>
        <w:overflowPunct/>
        <w:topLinePunct w:val="0"/>
        <w:bidi w:val="0"/>
        <w:adjustRightInd w:val="0"/>
        <w:spacing w:line="440" w:lineRule="exact"/>
        <w:textAlignment w:val="auto"/>
        <w:rPr>
          <w:rFonts w:hint="eastAsia" w:ascii="仿宋" w:hAnsi="仿宋" w:eastAsia="仿宋" w:cs="仿宋"/>
          <w:b/>
          <w:bCs/>
          <w:iCs/>
          <w:color w:val="auto"/>
          <w:sz w:val="24"/>
          <w:highlight w:val="none"/>
        </w:rPr>
      </w:pPr>
      <w:r>
        <w:rPr>
          <w:rFonts w:hint="eastAsia" w:ascii="仿宋" w:hAnsi="仿宋" w:eastAsia="仿宋" w:cs="仿宋"/>
          <w:b/>
          <w:bCs/>
          <w:iCs/>
          <w:color w:val="auto"/>
          <w:sz w:val="24"/>
          <w:highlight w:val="none"/>
        </w:rPr>
        <w:t>2.2价格分（</w:t>
      </w:r>
      <w:r>
        <w:rPr>
          <w:rFonts w:hint="eastAsia" w:ascii="仿宋" w:hAnsi="仿宋" w:eastAsia="仿宋" w:cs="仿宋"/>
          <w:b/>
          <w:bCs/>
          <w:iCs/>
          <w:color w:val="auto"/>
          <w:sz w:val="24"/>
          <w:highlight w:val="none"/>
          <w:u w:val="single"/>
          <w:lang w:val="en-US" w:eastAsia="zh-CN"/>
        </w:rPr>
        <w:t>40</w:t>
      </w:r>
      <w:r>
        <w:rPr>
          <w:rFonts w:hint="eastAsia" w:ascii="仿宋" w:hAnsi="仿宋" w:eastAsia="仿宋" w:cs="仿宋"/>
          <w:b/>
          <w:bCs/>
          <w:iCs/>
          <w:color w:val="auto"/>
          <w:sz w:val="24"/>
          <w:highlight w:val="none"/>
        </w:rPr>
        <w:t>分）</w:t>
      </w:r>
    </w:p>
    <w:p w14:paraId="73258D1F">
      <w:pPr>
        <w:keepNext w:val="0"/>
        <w:keepLines w:val="0"/>
        <w:pageBreakBefore w:val="0"/>
        <w:kinsoku/>
        <w:wordWrap/>
        <w:overflowPunct/>
        <w:topLinePunct w:val="0"/>
        <w:bidi w:val="0"/>
        <w:adjustRightInd w:val="0"/>
        <w:spacing w:line="440" w:lineRule="exact"/>
        <w:textAlignment w:val="auto"/>
        <w:rPr>
          <w:rFonts w:hint="eastAsia" w:ascii="仿宋" w:hAnsi="仿宋" w:eastAsia="仿宋" w:cs="仿宋"/>
          <w:bCs/>
          <w:iCs/>
          <w:color w:val="auto"/>
          <w:sz w:val="24"/>
          <w:highlight w:val="none"/>
        </w:rPr>
      </w:pPr>
      <w:r>
        <w:rPr>
          <w:rFonts w:hint="eastAsia" w:ascii="仿宋" w:hAnsi="仿宋" w:eastAsia="仿宋" w:cs="仿宋"/>
          <w:bCs/>
          <w:iCs/>
          <w:color w:val="auto"/>
          <w:sz w:val="24"/>
          <w:highlight w:val="none"/>
        </w:rPr>
        <w:t>2.2.1评标基准价：即满足招标文件要求且投标价格最低的投标报价为评标基准价，其价格分为满分。</w:t>
      </w:r>
    </w:p>
    <w:p w14:paraId="4C0AF6B5">
      <w:pPr>
        <w:keepNext w:val="0"/>
        <w:keepLines w:val="0"/>
        <w:pageBreakBefore w:val="0"/>
        <w:kinsoku/>
        <w:wordWrap/>
        <w:overflowPunct/>
        <w:topLinePunct w:val="0"/>
        <w:bidi w:val="0"/>
        <w:adjustRightInd w:val="0"/>
        <w:spacing w:line="440" w:lineRule="exact"/>
        <w:textAlignment w:val="auto"/>
        <w:rPr>
          <w:rFonts w:hint="eastAsia" w:ascii="仿宋" w:hAnsi="仿宋" w:eastAsia="仿宋" w:cs="仿宋"/>
          <w:bCs/>
          <w:iCs/>
          <w:color w:val="auto"/>
          <w:sz w:val="24"/>
          <w:highlight w:val="none"/>
        </w:rPr>
      </w:pPr>
      <w:r>
        <w:rPr>
          <w:rFonts w:hint="eastAsia" w:ascii="仿宋" w:hAnsi="仿宋" w:eastAsia="仿宋" w:cs="仿宋"/>
          <w:bCs/>
          <w:iCs/>
          <w:color w:val="auto"/>
          <w:sz w:val="24"/>
          <w:highlight w:val="none"/>
        </w:rPr>
        <w:t>2.2.2其他投标人的价格分统一按照下列公式计算：</w:t>
      </w:r>
    </w:p>
    <w:p w14:paraId="77B23D1E">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adjustRightInd w:val="0"/>
        <w:spacing w:line="440" w:lineRule="exact"/>
        <w:textAlignment w:val="auto"/>
        <w:rPr>
          <w:rFonts w:hint="eastAsia" w:ascii="仿宋" w:hAnsi="仿宋" w:eastAsia="仿宋" w:cs="仿宋"/>
          <w:bCs/>
          <w:iCs/>
          <w:color w:val="auto"/>
          <w:sz w:val="24"/>
          <w:highlight w:val="none"/>
        </w:rPr>
      </w:pPr>
      <w:r>
        <w:rPr>
          <w:rFonts w:hint="eastAsia" w:ascii="仿宋" w:hAnsi="仿宋" w:eastAsia="仿宋" w:cs="仿宋"/>
          <w:bCs/>
          <w:iCs/>
          <w:color w:val="auto"/>
          <w:sz w:val="24"/>
          <w:highlight w:val="none"/>
        </w:rPr>
        <w:t>投标报价得分=(评标基准价／投标报价)×价格权值×100</w:t>
      </w:r>
    </w:p>
    <w:p w14:paraId="34912C3C">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adjustRightInd w:val="0"/>
        <w:spacing w:line="440" w:lineRule="exact"/>
        <w:textAlignment w:val="auto"/>
        <w:rPr>
          <w:rFonts w:hint="default" w:ascii="仿宋" w:hAnsi="仿宋" w:eastAsia="仿宋" w:cs="仿宋"/>
          <w:color w:val="auto"/>
          <w:highlight w:val="none"/>
          <w:lang w:val="en-US"/>
        </w:rPr>
      </w:pPr>
      <w:r>
        <w:rPr>
          <w:rFonts w:hint="eastAsia" w:ascii="仿宋" w:hAnsi="仿宋" w:eastAsia="仿宋" w:cs="仿宋"/>
          <w:bCs/>
          <w:iCs/>
          <w:color w:val="auto"/>
          <w:sz w:val="24"/>
          <w:highlight w:val="none"/>
        </w:rPr>
        <w:t>即：投标报价得分=(评标基准价／投标报价)×</w:t>
      </w:r>
      <w:r>
        <w:rPr>
          <w:rFonts w:hint="eastAsia" w:ascii="仿宋" w:hAnsi="仿宋" w:eastAsia="仿宋" w:cs="仿宋"/>
          <w:bCs/>
          <w:iCs/>
          <w:color w:val="auto"/>
          <w:sz w:val="24"/>
          <w:highlight w:val="none"/>
          <w:u w:val="single"/>
          <w:lang w:val="en-US" w:eastAsia="zh-CN"/>
        </w:rPr>
        <w:t>40</w:t>
      </w:r>
    </w:p>
    <w:p w14:paraId="7C2CBE01">
      <w:pPr>
        <w:pStyle w:val="62"/>
        <w:ind w:firstLine="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注：</w:t>
      </w:r>
      <w:r>
        <w:rPr>
          <w:rFonts w:hint="eastAsia" w:ascii="仿宋" w:hAnsi="仿宋" w:eastAsia="仿宋" w:cs="仿宋"/>
          <w:color w:val="auto"/>
          <w:sz w:val="24"/>
          <w:szCs w:val="24"/>
          <w:highlight w:val="none"/>
          <w:lang w:eastAsia="zh-CN"/>
        </w:rPr>
        <w:t>对于未预留份额专门面向中小企业的政府采购货物或服务项目，以及预留份额政府采购货物或服务项目中的非预留部分标项，对小型和微型企业的投标报价给予</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0%的扣除，用扣除后的价格参与评审。</w:t>
      </w:r>
    </w:p>
    <w:p w14:paraId="591BEA30">
      <w:pPr>
        <w:rPr>
          <w:rFonts w:hint="eastAsia" w:ascii="仿宋" w:hAnsi="仿宋" w:eastAsia="仿宋" w:cs="仿宋"/>
          <w:color w:val="auto"/>
          <w:sz w:val="24"/>
          <w:szCs w:val="24"/>
          <w:highlight w:val="none"/>
          <w:lang w:eastAsia="zh-CN"/>
        </w:rPr>
      </w:pPr>
    </w:p>
    <w:p w14:paraId="7E7BF3EB">
      <w:pPr>
        <w:rPr>
          <w:rFonts w:hint="eastAsia" w:ascii="仿宋" w:hAnsi="仿宋" w:eastAsia="仿宋" w:cs="仿宋"/>
          <w:color w:val="auto"/>
          <w:sz w:val="24"/>
          <w:szCs w:val="24"/>
          <w:highlight w:val="none"/>
          <w:lang w:eastAsia="zh-CN"/>
        </w:rPr>
      </w:pPr>
    </w:p>
    <w:p w14:paraId="5394D19E">
      <w:pPr>
        <w:rPr>
          <w:rFonts w:hint="eastAsia" w:ascii="仿宋" w:hAnsi="仿宋" w:eastAsia="仿宋" w:cs="仿宋"/>
          <w:color w:val="auto"/>
          <w:sz w:val="24"/>
          <w:szCs w:val="24"/>
          <w:highlight w:val="none"/>
          <w:lang w:eastAsia="zh-CN"/>
        </w:rPr>
      </w:pPr>
    </w:p>
    <w:p w14:paraId="7DA1E6DC">
      <w:pPr>
        <w:rPr>
          <w:rFonts w:hint="eastAsia" w:ascii="仿宋" w:hAnsi="仿宋" w:eastAsia="仿宋" w:cs="仿宋"/>
          <w:color w:val="auto"/>
          <w:sz w:val="24"/>
          <w:szCs w:val="24"/>
          <w:highlight w:val="none"/>
          <w:lang w:eastAsia="zh-CN"/>
        </w:rPr>
      </w:pPr>
    </w:p>
    <w:p w14:paraId="35AFB026">
      <w:pPr>
        <w:rPr>
          <w:rFonts w:hint="eastAsia" w:ascii="仿宋" w:hAnsi="仿宋" w:eastAsia="仿宋" w:cs="仿宋"/>
          <w:color w:val="auto"/>
          <w:sz w:val="24"/>
          <w:szCs w:val="24"/>
          <w:highlight w:val="none"/>
          <w:lang w:eastAsia="zh-CN"/>
        </w:rPr>
      </w:pPr>
    </w:p>
    <w:p w14:paraId="3F8AC4AE">
      <w:pPr>
        <w:rPr>
          <w:rFonts w:hint="eastAsia" w:ascii="仿宋" w:hAnsi="仿宋" w:eastAsia="仿宋" w:cs="仿宋"/>
          <w:color w:val="auto"/>
          <w:sz w:val="24"/>
          <w:szCs w:val="24"/>
          <w:highlight w:val="none"/>
          <w:lang w:eastAsia="zh-CN"/>
        </w:rPr>
      </w:pPr>
    </w:p>
    <w:p w14:paraId="768FB584">
      <w:pPr>
        <w:rPr>
          <w:rFonts w:hint="eastAsia" w:ascii="仿宋" w:hAnsi="仿宋" w:eastAsia="仿宋" w:cs="仿宋"/>
          <w:color w:val="auto"/>
          <w:sz w:val="24"/>
          <w:szCs w:val="24"/>
          <w:highlight w:val="none"/>
          <w:lang w:eastAsia="zh-CN"/>
        </w:rPr>
      </w:pPr>
    </w:p>
    <w:p w14:paraId="0F73DD1F">
      <w:pPr>
        <w:rPr>
          <w:rFonts w:hint="eastAsia" w:ascii="仿宋" w:hAnsi="仿宋" w:eastAsia="仿宋" w:cs="仿宋"/>
          <w:color w:val="auto"/>
          <w:sz w:val="24"/>
          <w:szCs w:val="24"/>
          <w:highlight w:val="none"/>
          <w:lang w:eastAsia="zh-CN"/>
        </w:rPr>
      </w:pPr>
    </w:p>
    <w:p w14:paraId="4AF94C03">
      <w:pPr>
        <w:rPr>
          <w:rFonts w:hint="eastAsia" w:ascii="仿宋" w:hAnsi="仿宋" w:eastAsia="仿宋" w:cs="仿宋"/>
          <w:color w:val="auto"/>
          <w:sz w:val="24"/>
          <w:szCs w:val="24"/>
          <w:highlight w:val="none"/>
          <w:lang w:eastAsia="zh-CN"/>
        </w:rPr>
      </w:pPr>
    </w:p>
    <w:p w14:paraId="2ACF8BFB">
      <w:pPr>
        <w:rPr>
          <w:rFonts w:hint="eastAsia" w:ascii="仿宋" w:hAnsi="仿宋" w:eastAsia="仿宋" w:cs="仿宋"/>
          <w:color w:val="auto"/>
          <w:sz w:val="24"/>
          <w:szCs w:val="24"/>
          <w:highlight w:val="none"/>
          <w:lang w:eastAsia="zh-CN"/>
        </w:rPr>
      </w:pPr>
    </w:p>
    <w:p w14:paraId="5BD98F3E">
      <w:pPr>
        <w:rPr>
          <w:rFonts w:hint="eastAsia" w:ascii="仿宋" w:hAnsi="仿宋" w:eastAsia="仿宋" w:cs="仿宋"/>
          <w:color w:val="auto"/>
          <w:sz w:val="24"/>
          <w:szCs w:val="24"/>
          <w:highlight w:val="none"/>
          <w:lang w:eastAsia="zh-CN"/>
        </w:rPr>
      </w:pPr>
    </w:p>
    <w:p w14:paraId="2D313BD5">
      <w:pPr>
        <w:rPr>
          <w:rFonts w:hint="eastAsia" w:ascii="仿宋" w:hAnsi="仿宋" w:eastAsia="仿宋" w:cs="仿宋"/>
          <w:color w:val="auto"/>
          <w:sz w:val="24"/>
          <w:szCs w:val="24"/>
          <w:highlight w:val="none"/>
          <w:lang w:eastAsia="zh-CN"/>
        </w:rPr>
      </w:pPr>
    </w:p>
    <w:p w14:paraId="2D19D63F">
      <w:pPr>
        <w:rPr>
          <w:rFonts w:hint="eastAsia" w:ascii="仿宋" w:hAnsi="仿宋" w:eastAsia="仿宋" w:cs="仿宋"/>
          <w:color w:val="auto"/>
          <w:sz w:val="24"/>
          <w:szCs w:val="24"/>
          <w:highlight w:val="none"/>
          <w:lang w:eastAsia="zh-CN"/>
        </w:rPr>
      </w:pPr>
    </w:p>
    <w:p w14:paraId="307DF1C0">
      <w:pPr>
        <w:rPr>
          <w:rFonts w:hint="eastAsia" w:ascii="仿宋" w:hAnsi="仿宋" w:eastAsia="仿宋" w:cs="仿宋"/>
          <w:color w:val="auto"/>
          <w:sz w:val="24"/>
          <w:szCs w:val="24"/>
          <w:highlight w:val="none"/>
          <w:lang w:eastAsia="zh-CN"/>
        </w:rPr>
      </w:pPr>
    </w:p>
    <w:p w14:paraId="409DF055">
      <w:pPr>
        <w:rPr>
          <w:rFonts w:hint="eastAsia" w:ascii="仿宋" w:hAnsi="仿宋" w:eastAsia="仿宋" w:cs="仿宋"/>
          <w:color w:val="auto"/>
          <w:sz w:val="24"/>
          <w:szCs w:val="24"/>
          <w:highlight w:val="none"/>
          <w:lang w:eastAsia="zh-CN"/>
        </w:rPr>
      </w:pPr>
    </w:p>
    <w:p w14:paraId="3E6E6F9C">
      <w:pPr>
        <w:rPr>
          <w:rFonts w:hint="eastAsia" w:ascii="仿宋" w:hAnsi="仿宋" w:eastAsia="仿宋" w:cs="仿宋"/>
          <w:color w:val="auto"/>
          <w:sz w:val="24"/>
          <w:szCs w:val="24"/>
          <w:highlight w:val="none"/>
          <w:lang w:eastAsia="zh-CN"/>
        </w:rPr>
      </w:pPr>
    </w:p>
    <w:p w14:paraId="449F1A45">
      <w:pPr>
        <w:rPr>
          <w:rFonts w:hint="eastAsia" w:ascii="仿宋" w:hAnsi="仿宋" w:eastAsia="仿宋" w:cs="仿宋"/>
          <w:color w:val="auto"/>
          <w:sz w:val="24"/>
          <w:szCs w:val="24"/>
          <w:highlight w:val="none"/>
          <w:lang w:eastAsia="zh-CN"/>
        </w:rPr>
      </w:pPr>
    </w:p>
    <w:p w14:paraId="666CC3D5">
      <w:pPr>
        <w:rPr>
          <w:rFonts w:hint="eastAsia" w:ascii="仿宋" w:hAnsi="仿宋" w:eastAsia="仿宋" w:cs="仿宋"/>
          <w:color w:val="auto"/>
          <w:sz w:val="24"/>
          <w:szCs w:val="24"/>
          <w:highlight w:val="none"/>
          <w:lang w:eastAsia="zh-CN"/>
        </w:rPr>
      </w:pPr>
    </w:p>
    <w:p w14:paraId="0FDF4A26">
      <w:pPr>
        <w:rPr>
          <w:rFonts w:hint="eastAsia" w:ascii="仿宋" w:hAnsi="仿宋" w:eastAsia="仿宋" w:cs="仿宋"/>
          <w:color w:val="auto"/>
          <w:sz w:val="24"/>
          <w:szCs w:val="24"/>
          <w:highlight w:val="none"/>
          <w:lang w:eastAsia="zh-CN"/>
        </w:rPr>
      </w:pPr>
    </w:p>
    <w:p w14:paraId="1A3BA065">
      <w:pPr>
        <w:rPr>
          <w:rFonts w:hint="eastAsia" w:ascii="仿宋" w:hAnsi="仿宋" w:eastAsia="仿宋" w:cs="仿宋"/>
          <w:color w:val="auto"/>
          <w:sz w:val="24"/>
          <w:szCs w:val="24"/>
          <w:highlight w:val="none"/>
          <w:lang w:eastAsia="zh-CN"/>
        </w:rPr>
      </w:pPr>
    </w:p>
    <w:p w14:paraId="15AD62F2">
      <w:pPr>
        <w:rPr>
          <w:rFonts w:hint="eastAsia" w:ascii="仿宋" w:hAnsi="仿宋" w:eastAsia="仿宋" w:cs="仿宋"/>
          <w:color w:val="auto"/>
          <w:sz w:val="24"/>
          <w:szCs w:val="24"/>
          <w:highlight w:val="none"/>
          <w:lang w:eastAsia="zh-CN"/>
        </w:rPr>
      </w:pPr>
    </w:p>
    <w:p w14:paraId="6994E946">
      <w:pPr>
        <w:rPr>
          <w:rFonts w:hint="eastAsia" w:ascii="仿宋" w:hAnsi="仿宋" w:eastAsia="仿宋" w:cs="仿宋"/>
          <w:color w:val="auto"/>
          <w:sz w:val="24"/>
          <w:szCs w:val="24"/>
          <w:highlight w:val="none"/>
          <w:lang w:eastAsia="zh-CN"/>
        </w:rPr>
      </w:pPr>
    </w:p>
    <w:p w14:paraId="7D86E5A7">
      <w:pPr>
        <w:rPr>
          <w:rFonts w:hint="eastAsia" w:ascii="仿宋" w:hAnsi="仿宋" w:eastAsia="仿宋" w:cs="仿宋"/>
          <w:color w:val="auto"/>
          <w:sz w:val="24"/>
          <w:szCs w:val="24"/>
          <w:highlight w:val="none"/>
          <w:lang w:eastAsia="zh-CN"/>
        </w:rPr>
      </w:pPr>
    </w:p>
    <w:p w14:paraId="10F473F0">
      <w:pPr>
        <w:rPr>
          <w:rFonts w:hint="eastAsia" w:ascii="仿宋" w:hAnsi="仿宋" w:eastAsia="仿宋" w:cs="仿宋"/>
          <w:color w:val="auto"/>
          <w:sz w:val="24"/>
          <w:szCs w:val="24"/>
          <w:highlight w:val="none"/>
          <w:lang w:eastAsia="zh-CN"/>
        </w:rPr>
      </w:pPr>
    </w:p>
    <w:p w14:paraId="29C58F11">
      <w:pPr>
        <w:rPr>
          <w:rFonts w:hint="eastAsia" w:ascii="仿宋" w:hAnsi="仿宋" w:eastAsia="仿宋" w:cs="仿宋"/>
          <w:color w:val="auto"/>
          <w:sz w:val="24"/>
          <w:szCs w:val="24"/>
          <w:highlight w:val="none"/>
          <w:lang w:eastAsia="zh-CN"/>
        </w:rPr>
      </w:pPr>
    </w:p>
    <w:p w14:paraId="0574B026">
      <w:pPr>
        <w:rPr>
          <w:rFonts w:hint="eastAsia" w:ascii="仿宋" w:hAnsi="仿宋" w:eastAsia="仿宋" w:cs="仿宋"/>
          <w:color w:val="auto"/>
          <w:sz w:val="24"/>
          <w:szCs w:val="24"/>
          <w:highlight w:val="none"/>
          <w:lang w:eastAsia="zh-CN"/>
        </w:rPr>
      </w:pPr>
    </w:p>
    <w:p w14:paraId="1A7DDCD9">
      <w:pPr>
        <w:rPr>
          <w:rFonts w:hint="eastAsia" w:ascii="仿宋" w:hAnsi="仿宋" w:eastAsia="仿宋" w:cs="仿宋"/>
          <w:color w:val="auto"/>
          <w:sz w:val="24"/>
          <w:szCs w:val="24"/>
          <w:highlight w:val="none"/>
          <w:lang w:eastAsia="zh-CN"/>
        </w:rPr>
      </w:pPr>
    </w:p>
    <w:p w14:paraId="1FEA3DDE">
      <w:pPr>
        <w:rPr>
          <w:rFonts w:hint="eastAsia" w:ascii="仿宋" w:hAnsi="仿宋" w:eastAsia="仿宋" w:cs="仿宋"/>
          <w:color w:val="auto"/>
          <w:sz w:val="24"/>
          <w:szCs w:val="24"/>
          <w:highlight w:val="none"/>
          <w:lang w:eastAsia="zh-CN"/>
        </w:rPr>
      </w:pPr>
    </w:p>
    <w:p w14:paraId="262F84F5">
      <w:pPr>
        <w:widowControl/>
        <w:adjustRightInd/>
        <w:jc w:val="center"/>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第六部分</w:t>
      </w:r>
      <w:bookmarkEnd w:id="39"/>
      <w:r>
        <w:rPr>
          <w:rFonts w:hint="eastAsia" w:ascii="仿宋" w:hAnsi="仿宋" w:eastAsia="仿宋" w:cs="仿宋"/>
          <w:b/>
          <w:color w:val="auto"/>
          <w:sz w:val="36"/>
          <w:szCs w:val="20"/>
          <w:highlight w:val="none"/>
        </w:rPr>
        <w:t xml:space="preserve"> </w:t>
      </w:r>
      <w:bookmarkEnd w:id="40"/>
      <w:r>
        <w:rPr>
          <w:rFonts w:hint="eastAsia" w:ascii="仿宋" w:hAnsi="仿宋" w:eastAsia="仿宋" w:cs="仿宋"/>
          <w:b/>
          <w:color w:val="auto"/>
          <w:sz w:val="36"/>
          <w:szCs w:val="20"/>
          <w:highlight w:val="none"/>
        </w:rPr>
        <w:t>投标文件及其附件格式</w:t>
      </w:r>
    </w:p>
    <w:p w14:paraId="4E970C67">
      <w:pPr>
        <w:spacing w:line="360" w:lineRule="auto"/>
        <w:jc w:val="center"/>
        <w:outlineLvl w:val="0"/>
        <w:rPr>
          <w:rFonts w:hint="eastAsia" w:ascii="仿宋" w:hAnsi="仿宋" w:eastAsia="仿宋" w:cs="仿宋"/>
          <w:b/>
          <w:color w:val="auto"/>
          <w:kern w:val="0"/>
          <w:sz w:val="36"/>
          <w:szCs w:val="36"/>
          <w:highlight w:val="none"/>
        </w:rPr>
      </w:pPr>
    </w:p>
    <w:p w14:paraId="3792D88D">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资格文件部分</w:t>
      </w:r>
    </w:p>
    <w:p w14:paraId="1DB7B29D">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14:paraId="278E08E3">
      <w:pPr>
        <w:spacing w:line="360" w:lineRule="auto"/>
        <w:jc w:val="center"/>
        <w:outlineLvl w:val="0"/>
        <w:rPr>
          <w:rFonts w:hint="eastAsia" w:ascii="仿宋" w:hAnsi="仿宋" w:eastAsia="仿宋" w:cs="仿宋"/>
          <w:b/>
          <w:color w:val="auto"/>
          <w:kern w:val="0"/>
          <w:sz w:val="36"/>
          <w:szCs w:val="36"/>
          <w:highlight w:val="none"/>
        </w:rPr>
      </w:pPr>
    </w:p>
    <w:p w14:paraId="6C272616">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（1）符合参加政府采购活动应当具备的一般条件的承诺函……………（页码）</w:t>
      </w:r>
    </w:p>
    <w:p w14:paraId="01488140">
      <w:pPr>
        <w:snapToGrid w:val="0"/>
        <w:spacing w:line="360" w:lineRule="auto"/>
        <w:rPr>
          <w:rFonts w:hint="eastAsia" w:ascii="仿宋" w:hAnsi="仿宋" w:eastAsia="仿宋" w:cs="仿宋"/>
          <w:color w:val="auto"/>
          <w:sz w:val="24"/>
          <w:highlight w:val="none"/>
        </w:rPr>
      </w:pPr>
      <w:r>
        <w:rPr>
          <w:rFonts w:hint="eastAsia" w:ascii="仿宋" w:hAnsi="仿宋" w:eastAsia="仿宋" w:cs="仿宋"/>
          <w:snapToGrid w:val="0"/>
          <w:color w:val="auto"/>
          <w:kern w:val="28"/>
          <w:sz w:val="24"/>
          <w:szCs w:val="20"/>
          <w:highlight w:val="none"/>
        </w:rPr>
        <w:t>（2）联合协议</w:t>
      </w:r>
      <w:r>
        <w:rPr>
          <w:rFonts w:hint="eastAsia" w:ascii="仿宋" w:hAnsi="仿宋" w:eastAsia="仿宋" w:cs="仿宋"/>
          <w:color w:val="auto"/>
          <w:sz w:val="24"/>
          <w:highlight w:val="none"/>
        </w:rPr>
        <w:t>………………………………………………………………（页码）</w:t>
      </w:r>
    </w:p>
    <w:p w14:paraId="1D8BE8AD">
      <w:pPr>
        <w:pStyle w:val="25"/>
        <w:rPr>
          <w:rFonts w:hint="eastAsia" w:ascii="仿宋" w:hAnsi="仿宋" w:eastAsia="仿宋" w:cs="仿宋"/>
          <w:color w:val="auto"/>
          <w:highlight w:val="none"/>
          <w:lang w:eastAsia="zh-CN"/>
        </w:rPr>
      </w:pPr>
      <w:r>
        <w:rPr>
          <w:rFonts w:hint="eastAsia" w:ascii="仿宋" w:hAnsi="仿宋" w:eastAsia="仿宋" w:cs="仿宋"/>
          <w:color w:val="auto"/>
          <w:sz w:val="24"/>
          <w:highlight w:val="none"/>
        </w:rPr>
        <w:t>（3）</w:t>
      </w:r>
      <w:r>
        <w:rPr>
          <w:rFonts w:hint="eastAsia" w:ascii="仿宋" w:hAnsi="仿宋" w:eastAsia="仿宋" w:cs="仿宋"/>
          <w:color w:val="auto"/>
          <w:sz w:val="24"/>
          <w:highlight w:val="none"/>
          <w:lang w:eastAsia="zh-CN"/>
        </w:rPr>
        <w:t>分包协议</w:t>
      </w:r>
      <w:r>
        <w:rPr>
          <w:rFonts w:hint="eastAsia" w:ascii="仿宋" w:hAnsi="仿宋" w:eastAsia="仿宋" w:cs="仿宋"/>
          <w:color w:val="auto"/>
          <w:sz w:val="24"/>
          <w:highlight w:val="none"/>
        </w:rPr>
        <w:t>………………………………………………………………（页码）</w:t>
      </w:r>
    </w:p>
    <w:p w14:paraId="559B8199">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）落实政府采购政策需满足的资格要求………………………………（页码）</w:t>
      </w:r>
    </w:p>
    <w:p w14:paraId="3832142D">
      <w:pPr>
        <w:snapToGrid w:val="0"/>
        <w:spacing w:line="360" w:lineRule="auto"/>
        <w:ind w:firstLine="480" w:firstLineChars="200"/>
        <w:rPr>
          <w:rFonts w:hint="eastAsia" w:ascii="仿宋" w:hAnsi="仿宋" w:eastAsia="仿宋" w:cs="仿宋"/>
          <w:color w:val="auto"/>
          <w:sz w:val="24"/>
          <w:highlight w:val="none"/>
        </w:rPr>
      </w:pPr>
    </w:p>
    <w:p w14:paraId="0A90E13E">
      <w:pPr>
        <w:spacing w:line="360" w:lineRule="auto"/>
        <w:ind w:firstLine="480" w:firstLineChars="200"/>
        <w:rPr>
          <w:rFonts w:hint="eastAsia" w:ascii="仿宋" w:hAnsi="仿宋" w:eastAsia="仿宋" w:cs="仿宋"/>
          <w:color w:val="auto"/>
          <w:sz w:val="24"/>
          <w:highlight w:val="none"/>
        </w:rPr>
      </w:pPr>
    </w:p>
    <w:p w14:paraId="5CBEA208">
      <w:pPr>
        <w:snapToGrid w:val="0"/>
        <w:spacing w:line="360" w:lineRule="auto"/>
        <w:ind w:right="480"/>
        <w:jc w:val="center"/>
        <w:rPr>
          <w:rFonts w:hint="eastAsia" w:ascii="仿宋" w:hAnsi="仿宋" w:eastAsia="仿宋" w:cs="仿宋"/>
          <w:b/>
          <w:color w:val="auto"/>
          <w:kern w:val="0"/>
          <w:sz w:val="32"/>
          <w:szCs w:val="32"/>
          <w:highlight w:val="none"/>
        </w:rPr>
      </w:pPr>
      <w:r>
        <w:rPr>
          <w:rFonts w:hint="eastAsia" w:ascii="仿宋" w:hAnsi="仿宋" w:eastAsia="仿宋" w:cs="仿宋"/>
          <w:color w:val="auto"/>
          <w:kern w:val="0"/>
          <w:sz w:val="24"/>
          <w:highlight w:val="none"/>
        </w:rPr>
        <w:br w:type="page"/>
      </w:r>
      <w:r>
        <w:rPr>
          <w:rFonts w:hint="eastAsia" w:ascii="仿宋" w:hAnsi="仿宋" w:eastAsia="仿宋" w:cs="仿宋"/>
          <w:b/>
          <w:color w:val="auto"/>
          <w:kern w:val="0"/>
          <w:sz w:val="32"/>
          <w:szCs w:val="32"/>
          <w:highlight w:val="none"/>
        </w:rPr>
        <w:t xml:space="preserve">  一、 符合参加政府采购活动应当具备的一般条件的承诺函</w:t>
      </w:r>
    </w:p>
    <w:p w14:paraId="0A3DDED7">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（采购人）、（采购代理机构）：</w:t>
      </w:r>
    </w:p>
    <w:p w14:paraId="3C5D30E3">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我方参与</w:t>
      </w:r>
      <w:r>
        <w:rPr>
          <w:rFonts w:hint="eastAsia" w:ascii="仿宋" w:hAnsi="仿宋" w:eastAsia="仿宋" w:cs="仿宋"/>
          <w:color w:val="auto"/>
          <w:sz w:val="24"/>
          <w:highlight w:val="none"/>
          <w:lang w:eastAsia="zh-CN"/>
        </w:rPr>
        <w:t>（项目名称）</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项目编号</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】政府采购活动，郑重承诺：</w:t>
      </w:r>
    </w:p>
    <w:p w14:paraId="1B025E7A">
      <w:pPr>
        <w:snapToGrid w:val="0"/>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（一）具备《中华人民共和国政府采购法》第二十二条第一款规定的条件：</w:t>
      </w:r>
    </w:p>
    <w:p w14:paraId="390D4226">
      <w:pPr>
        <w:snapToGrid w:val="0"/>
        <w:spacing w:line="336"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具有独立承担民事责任的能力（如投标人为金融、保险、通讯等特定行业的全国性企业所设立的区域性分支机构，以及个体工商户、个人独资企业、合伙企业，已经依法办理了工商、税务和社保登记手续，并且获得总公司（总机构）授权或能够提供房产权证或其他有效财产资料，承诺具备实际承担责任的能力和法定的缔结合同能力，可以独立参加政府采购活动）；</w:t>
      </w:r>
    </w:p>
    <w:p w14:paraId="36E15B13">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2、具有良好的商业信誉和健全的财务会计制度； </w:t>
      </w:r>
    </w:p>
    <w:p w14:paraId="062FF8CE">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3、具有履行合同所必需的设备和专业技术能力；</w:t>
      </w:r>
    </w:p>
    <w:p w14:paraId="4D6F1A3C">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4、有依法缴纳税收和社会保障资金的良好记录；</w:t>
      </w:r>
    </w:p>
    <w:p w14:paraId="63C8BFA5">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5、参加政府采购活动前三年内，在经营活动中没有重大违法记录；</w:t>
      </w:r>
    </w:p>
    <w:p w14:paraId="365927A8">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6、具有法律、行政法规规定的其他条件。</w:t>
      </w:r>
    </w:p>
    <w:p w14:paraId="1F134FA6">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（二）未被信用中国（www.creditchina.gov.cn)、中国政府采购网（www.ccgp.gov.cn）列入失信被执行人、重大税收违法案件当事人名单、政府采购严重违法失信行为记录名单。</w:t>
      </w:r>
    </w:p>
    <w:p w14:paraId="6914A830">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（三）不存在以下情况：</w:t>
      </w:r>
    </w:p>
    <w:p w14:paraId="78734011">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1、单位负责人为同一人或者存在直接控股、管理关系的不同供应商参加同一合同项下的政府采购活动的；</w:t>
      </w:r>
    </w:p>
    <w:p w14:paraId="169FAAC6">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2、为采购项目提供整体设计、规范编制或者项目管理、监理、检测等服务后再参加该采购项目的其他采购活动的。</w:t>
      </w:r>
    </w:p>
    <w:p w14:paraId="070320A6">
      <w:pPr>
        <w:snapToGrid w:val="0"/>
        <w:spacing w:line="360" w:lineRule="auto"/>
        <w:ind w:firstLine="5520" w:firstLineChars="23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投标人名称(电子签名)：</w:t>
      </w:r>
    </w:p>
    <w:p w14:paraId="09C27385">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 xml:space="preserve">：  年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w:t>
      </w:r>
    </w:p>
    <w:p w14:paraId="2DF25600">
      <w:pPr>
        <w:snapToGrid w:val="0"/>
        <w:spacing w:line="360" w:lineRule="auto"/>
        <w:ind w:right="480"/>
        <w:jc w:val="center"/>
        <w:rPr>
          <w:rFonts w:hint="eastAsia" w:ascii="仿宋" w:hAnsi="仿宋" w:eastAsia="仿宋" w:cs="仿宋"/>
          <w:b/>
          <w:color w:val="auto"/>
          <w:kern w:val="0"/>
          <w:sz w:val="32"/>
          <w:szCs w:val="32"/>
          <w:highlight w:val="none"/>
        </w:rPr>
      </w:pPr>
    </w:p>
    <w:p w14:paraId="5EEC618E">
      <w:pPr>
        <w:snapToGrid w:val="0"/>
        <w:spacing w:line="360" w:lineRule="auto"/>
        <w:ind w:right="480"/>
        <w:jc w:val="center"/>
        <w:rPr>
          <w:rFonts w:hint="eastAsia" w:ascii="仿宋" w:hAnsi="仿宋" w:eastAsia="仿宋" w:cs="仿宋"/>
          <w:b/>
          <w:color w:val="auto"/>
          <w:kern w:val="0"/>
          <w:sz w:val="32"/>
          <w:szCs w:val="32"/>
          <w:highlight w:val="none"/>
        </w:rPr>
      </w:pPr>
    </w:p>
    <w:p w14:paraId="7DC73607">
      <w:pPr>
        <w:widowControl/>
        <w:adjustRightInd/>
        <w:jc w:val="left"/>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5D231765">
      <w:pPr>
        <w:widowControl/>
        <w:spacing w:line="360" w:lineRule="auto"/>
        <w:ind w:firstLine="643" w:firstLineChars="20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二、联合协议（如果有）</w:t>
      </w:r>
    </w:p>
    <w:p w14:paraId="2BFF85BA">
      <w:pPr>
        <w:widowControl/>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[以联合体形式投标的，提供联合协议（附件</w:t>
      </w:r>
      <w:r>
        <w:rPr>
          <w:rFonts w:hint="eastAsia" w:ascii="仿宋" w:hAnsi="仿宋" w:eastAsia="仿宋" w:cs="仿宋"/>
          <w:b/>
          <w:color w:val="auto"/>
          <w:sz w:val="24"/>
          <w:highlight w:val="none"/>
          <w:lang w:val="en-US" w:eastAsia="zh-CN"/>
        </w:rPr>
        <w:t>4</w:t>
      </w:r>
      <w:r>
        <w:rPr>
          <w:rFonts w:hint="eastAsia" w:ascii="仿宋" w:hAnsi="仿宋" w:eastAsia="仿宋" w:cs="仿宋"/>
          <w:b/>
          <w:color w:val="auto"/>
          <w:sz w:val="24"/>
          <w:highlight w:val="none"/>
        </w:rPr>
        <w:t>）；本项目不接受联合体投标或者投标人不以联合体形式投标的，则不需要提供）]</w:t>
      </w:r>
    </w:p>
    <w:p w14:paraId="5D11AB53">
      <w:pPr>
        <w:snapToGrid w:val="0"/>
        <w:spacing w:line="360" w:lineRule="auto"/>
        <w:ind w:right="480"/>
        <w:jc w:val="center"/>
        <w:rPr>
          <w:rFonts w:hint="eastAsia" w:ascii="仿宋" w:hAnsi="仿宋" w:eastAsia="仿宋" w:cs="仿宋"/>
          <w:b/>
          <w:color w:val="auto"/>
          <w:kern w:val="0"/>
          <w:sz w:val="32"/>
          <w:szCs w:val="32"/>
          <w:highlight w:val="none"/>
        </w:rPr>
      </w:pPr>
    </w:p>
    <w:p w14:paraId="7E16ECF8">
      <w:pPr>
        <w:snapToGrid w:val="0"/>
        <w:spacing w:line="360" w:lineRule="auto"/>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三、分包意向协议（如果有）</w:t>
      </w:r>
    </w:p>
    <w:p w14:paraId="4716EAF5">
      <w:pPr>
        <w:widowControl/>
        <w:spacing w:line="360" w:lineRule="auto"/>
        <w:ind w:firstLine="361" w:firstLineChars="15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[中标后以分包方式履行合同的，提供分包意向协议(附件</w:t>
      </w:r>
      <w:r>
        <w:rPr>
          <w:rFonts w:hint="eastAsia" w:ascii="仿宋" w:hAnsi="仿宋" w:eastAsia="仿宋" w:cs="仿宋"/>
          <w:b/>
          <w:color w:val="auto"/>
          <w:sz w:val="24"/>
          <w:highlight w:val="none"/>
          <w:lang w:val="en-US" w:eastAsia="zh-CN"/>
        </w:rPr>
        <w:t>5</w:t>
      </w:r>
      <w:r>
        <w:rPr>
          <w:rFonts w:hint="eastAsia" w:ascii="仿宋" w:hAnsi="仿宋" w:eastAsia="仿宋" w:cs="仿宋"/>
          <w:b/>
          <w:color w:val="auto"/>
          <w:sz w:val="24"/>
          <w:highlight w:val="none"/>
        </w:rPr>
        <w:t>)；采购人不同意分包或者投标人中标后不以分包方式履行合同的，则不需要提供。]</w:t>
      </w:r>
    </w:p>
    <w:p w14:paraId="09E90107">
      <w:pPr>
        <w:snapToGrid w:val="0"/>
        <w:spacing w:line="360" w:lineRule="auto"/>
        <w:ind w:right="480"/>
        <w:jc w:val="center"/>
        <w:rPr>
          <w:rFonts w:hint="eastAsia" w:ascii="仿宋" w:hAnsi="仿宋" w:eastAsia="仿宋" w:cs="仿宋"/>
          <w:b/>
          <w:color w:val="auto"/>
          <w:kern w:val="0"/>
          <w:sz w:val="32"/>
          <w:szCs w:val="32"/>
          <w:highlight w:val="none"/>
        </w:rPr>
      </w:pPr>
    </w:p>
    <w:p w14:paraId="098EBACD">
      <w:pPr>
        <w:snapToGrid w:val="0"/>
        <w:spacing w:line="360" w:lineRule="auto"/>
        <w:ind w:right="48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eastAsia="zh-CN"/>
        </w:rPr>
        <w:t>四</w:t>
      </w:r>
      <w:r>
        <w:rPr>
          <w:rFonts w:hint="eastAsia" w:ascii="仿宋" w:hAnsi="仿宋" w:eastAsia="仿宋" w:cs="仿宋"/>
          <w:b/>
          <w:color w:val="auto"/>
          <w:kern w:val="0"/>
          <w:sz w:val="32"/>
          <w:szCs w:val="32"/>
          <w:highlight w:val="none"/>
        </w:rPr>
        <w:t>、落实政府采购政策需满足的资格要求</w:t>
      </w:r>
    </w:p>
    <w:p w14:paraId="4FCC6C08">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（根据招标公告落实政府采购政策需满足的资格要求选择提供相应的材料；未要求的，无需提供）</w:t>
      </w:r>
    </w:p>
    <w:p w14:paraId="243BFBF7">
      <w:pPr>
        <w:snapToGrid w:val="0"/>
        <w:spacing w:before="50" w:after="50" w:line="360" w:lineRule="auto"/>
        <w:ind w:firstLine="472" w:firstLineChars="196"/>
        <w:jc w:val="left"/>
        <w:rPr>
          <w:rFonts w:hint="eastAsia" w:ascii="仿宋" w:hAnsi="仿宋" w:eastAsia="仿宋" w:cs="仿宋"/>
          <w:color w:val="auto"/>
          <w:sz w:val="24"/>
          <w:highlight w:val="none"/>
        </w:rPr>
      </w:pPr>
      <w:r>
        <w:rPr>
          <w:rFonts w:hint="eastAsia" w:ascii="仿宋" w:hAnsi="仿宋" w:eastAsia="仿宋" w:cs="仿宋"/>
          <w:b/>
          <w:color w:val="auto"/>
          <w:sz w:val="24"/>
          <w:highlight w:val="none"/>
        </w:rPr>
        <w:t>A</w:t>
      </w:r>
      <w:r>
        <w:rPr>
          <w:rFonts w:hint="eastAsia" w:ascii="仿宋" w:hAnsi="仿宋" w:eastAsia="仿宋" w:cs="仿宋"/>
          <w:color w:val="auto"/>
          <w:sz w:val="24"/>
          <w:highlight w:val="none"/>
        </w:rPr>
        <w:t xml:space="preserve">.专门面向中小企业，服务全部由符合政策要求的中小企业（或小微企业）承接的，提供相应的中小企业声明函（附件7）。 </w:t>
      </w:r>
    </w:p>
    <w:p w14:paraId="38B97BC9">
      <w:pPr>
        <w:widowControl/>
        <w:spacing w:line="360" w:lineRule="auto"/>
        <w:ind w:firstLine="472" w:firstLineChars="196"/>
        <w:jc w:val="left"/>
        <w:rPr>
          <w:rFonts w:hint="eastAsia" w:ascii="仿宋" w:hAnsi="仿宋" w:eastAsia="仿宋" w:cs="仿宋"/>
          <w:color w:val="auto"/>
          <w:sz w:val="24"/>
          <w:highlight w:val="none"/>
        </w:rPr>
      </w:pPr>
      <w:r>
        <w:rPr>
          <w:rFonts w:hint="eastAsia" w:ascii="仿宋" w:hAnsi="仿宋" w:eastAsia="仿宋" w:cs="仿宋"/>
          <w:b/>
          <w:color w:val="auto"/>
          <w:sz w:val="24"/>
          <w:highlight w:val="none"/>
        </w:rPr>
        <w:t>B.</w:t>
      </w:r>
      <w:r>
        <w:rPr>
          <w:rFonts w:hint="eastAsia" w:ascii="仿宋" w:hAnsi="仿宋" w:eastAsia="仿宋" w:cs="仿宋"/>
          <w:color w:val="auto"/>
          <w:sz w:val="24"/>
          <w:highlight w:val="none"/>
        </w:rPr>
        <w:t>要求以联合体形式参加的，提供联合协议（附件</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）和中小企业声明函（附件7），联合协议中中小企业合同金额应当达到招标公告载明的比例；如果供应商本身提供所有标的均由中小企业承接的，</w:t>
      </w:r>
      <w:r>
        <w:rPr>
          <w:rFonts w:hint="eastAsia" w:ascii="仿宋" w:hAnsi="仿宋" w:eastAsia="仿宋" w:cs="仿宋"/>
          <w:color w:val="auto"/>
          <w:spacing w:val="8"/>
          <w:kern w:val="0"/>
          <w:sz w:val="24"/>
          <w:highlight w:val="none"/>
        </w:rPr>
        <w:t>并相应达到了前述比例要求，</w:t>
      </w:r>
      <w:r>
        <w:rPr>
          <w:rFonts w:hint="eastAsia" w:ascii="仿宋" w:hAnsi="仿宋" w:eastAsia="仿宋" w:cs="仿宋"/>
          <w:color w:val="auto"/>
          <w:sz w:val="24"/>
          <w:highlight w:val="none"/>
        </w:rPr>
        <w:t>视同符合了资格条件，无需再与其他中小企业组成联合体参加政府采购活动，无需提供联合协议。</w:t>
      </w:r>
      <w:r>
        <w:rPr>
          <w:rFonts w:hint="eastAsia" w:ascii="仿宋" w:hAnsi="仿宋" w:eastAsia="仿宋" w:cs="仿宋"/>
          <w:b/>
          <w:color w:val="auto"/>
          <w:sz w:val="24"/>
          <w:highlight w:val="none"/>
        </w:rPr>
        <w:t xml:space="preserve"> </w:t>
      </w:r>
    </w:p>
    <w:p w14:paraId="42906B1D">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C、</w:t>
      </w:r>
      <w:r>
        <w:rPr>
          <w:rFonts w:hint="eastAsia" w:ascii="仿宋" w:hAnsi="仿宋" w:eastAsia="仿宋" w:cs="仿宋"/>
          <w:color w:val="auto"/>
          <w:sz w:val="24"/>
          <w:highlight w:val="none"/>
        </w:rPr>
        <w:t>要求合同分包的，提供分包意向协议（附件</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）和中小企业声明函（附件7），分包意向协议中中小企业合同金额应当达到招标公告载明的比例；如果供应商本身提供所有标的均由中小企业承接的，</w:t>
      </w:r>
      <w:r>
        <w:rPr>
          <w:rFonts w:hint="eastAsia" w:ascii="仿宋" w:hAnsi="仿宋" w:eastAsia="仿宋" w:cs="仿宋"/>
          <w:color w:val="auto"/>
          <w:spacing w:val="8"/>
          <w:kern w:val="0"/>
          <w:sz w:val="24"/>
          <w:highlight w:val="none"/>
        </w:rPr>
        <w:t>并相应达到了前述比例要求，</w:t>
      </w:r>
      <w:r>
        <w:rPr>
          <w:rFonts w:hint="eastAsia" w:ascii="仿宋" w:hAnsi="仿宋" w:eastAsia="仿宋" w:cs="仿宋"/>
          <w:color w:val="auto"/>
          <w:sz w:val="24"/>
          <w:highlight w:val="none"/>
        </w:rPr>
        <w:t>视同符合了资格条件，无需再向中小企业分包，无需提供分包意向协议。</w:t>
      </w:r>
    </w:p>
    <w:p w14:paraId="44590051">
      <w:pPr>
        <w:widowControl/>
        <w:spacing w:line="360" w:lineRule="auto"/>
        <w:ind w:left="150"/>
        <w:jc w:val="center"/>
        <w:rPr>
          <w:rFonts w:hint="eastAsia" w:ascii="仿宋" w:hAnsi="仿宋" w:eastAsia="仿宋" w:cs="仿宋"/>
          <w:b/>
          <w:color w:val="auto"/>
          <w:kern w:val="0"/>
          <w:sz w:val="32"/>
          <w:szCs w:val="32"/>
          <w:highlight w:val="none"/>
        </w:rPr>
      </w:pPr>
    </w:p>
    <w:p w14:paraId="1EBF431C">
      <w:pPr>
        <w:spacing w:line="360" w:lineRule="auto"/>
        <w:jc w:val="center"/>
        <w:rPr>
          <w:rFonts w:hint="eastAsia" w:ascii="仿宋" w:hAnsi="仿宋" w:eastAsia="仿宋" w:cs="仿宋"/>
          <w:color w:val="auto"/>
          <w:sz w:val="24"/>
          <w:highlight w:val="none"/>
        </w:rPr>
      </w:pPr>
    </w:p>
    <w:p w14:paraId="34B41658">
      <w:pPr>
        <w:pStyle w:val="62"/>
        <w:rPr>
          <w:rFonts w:hint="eastAsia"/>
          <w:color w:val="auto"/>
          <w:highlight w:val="none"/>
        </w:rPr>
      </w:pPr>
    </w:p>
    <w:p w14:paraId="3C57EC2E">
      <w:pPr>
        <w:rPr>
          <w:rFonts w:hint="eastAsia"/>
          <w:color w:val="auto"/>
          <w:highlight w:val="none"/>
        </w:rPr>
      </w:pPr>
    </w:p>
    <w:p w14:paraId="288A7510">
      <w:pPr>
        <w:pStyle w:val="62"/>
        <w:rPr>
          <w:rFonts w:hint="eastAsia"/>
          <w:color w:val="auto"/>
          <w:highlight w:val="none"/>
        </w:rPr>
      </w:pPr>
    </w:p>
    <w:p w14:paraId="02785666">
      <w:pPr>
        <w:rPr>
          <w:rFonts w:hint="eastAsia"/>
          <w:color w:val="auto"/>
          <w:highlight w:val="none"/>
        </w:rPr>
      </w:pPr>
    </w:p>
    <w:p w14:paraId="4D45D4B5">
      <w:pPr>
        <w:pStyle w:val="62"/>
        <w:rPr>
          <w:rFonts w:hint="eastAsia"/>
          <w:color w:val="auto"/>
          <w:highlight w:val="none"/>
        </w:rPr>
      </w:pPr>
    </w:p>
    <w:p w14:paraId="6AD05D68">
      <w:pPr>
        <w:rPr>
          <w:rFonts w:hint="eastAsia"/>
          <w:color w:val="auto"/>
          <w:highlight w:val="none"/>
        </w:rPr>
      </w:pPr>
    </w:p>
    <w:p w14:paraId="105A8722">
      <w:pPr>
        <w:spacing w:line="336" w:lineRule="auto"/>
        <w:jc w:val="center"/>
        <w:rPr>
          <w:rFonts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商务技术文件部分</w:t>
      </w:r>
    </w:p>
    <w:p w14:paraId="29C93FE1">
      <w:pPr>
        <w:spacing w:line="336" w:lineRule="auto"/>
        <w:jc w:val="center"/>
        <w:outlineLvl w:val="0"/>
        <w:rPr>
          <w:rFonts w:ascii="仿宋" w:hAnsi="仿宋" w:eastAsia="仿宋" w:cs="仿宋"/>
          <w:b/>
          <w:color w:val="auto"/>
          <w:kern w:val="0"/>
          <w:sz w:val="24"/>
          <w:highlight w:val="none"/>
        </w:rPr>
      </w:pPr>
    </w:p>
    <w:p w14:paraId="6EB8C448">
      <w:pPr>
        <w:spacing w:line="336" w:lineRule="auto"/>
        <w:jc w:val="center"/>
        <w:outlineLvl w:val="0"/>
        <w:rPr>
          <w:rFonts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目录</w:t>
      </w:r>
    </w:p>
    <w:p w14:paraId="63975208">
      <w:pPr>
        <w:pStyle w:val="907"/>
        <w:numPr>
          <w:ilvl w:val="0"/>
          <w:numId w:val="3"/>
        </w:numPr>
        <w:spacing w:line="336" w:lineRule="auto"/>
        <w:ind w:left="0" w:firstLine="0" w:firstLineChars="0"/>
        <w:jc w:val="both"/>
        <w:rPr>
          <w:rFonts w:ascii="仿宋" w:eastAsia="仿宋" w:cs="仿宋"/>
          <w:color w:val="auto"/>
          <w:highlight w:val="none"/>
        </w:rPr>
      </w:pPr>
      <w:r>
        <w:rPr>
          <w:rFonts w:hint="eastAsia" w:ascii="仿宋" w:eastAsia="仿宋" w:cs="仿宋"/>
          <w:color w:val="auto"/>
          <w:highlight w:val="none"/>
          <w:lang w:eastAsia="zh-CN"/>
        </w:rPr>
        <w:t>投标函</w:t>
      </w:r>
      <w:r>
        <w:rPr>
          <w:rFonts w:hint="eastAsia" w:ascii="仿宋" w:eastAsia="仿宋" w:cs="仿宋"/>
          <w:color w:val="auto"/>
          <w:highlight w:val="none"/>
        </w:rPr>
        <w:t>…………………………………………………………………………（页码）</w:t>
      </w:r>
    </w:p>
    <w:p w14:paraId="4834264F">
      <w:pPr>
        <w:pStyle w:val="907"/>
        <w:numPr>
          <w:ilvl w:val="0"/>
          <w:numId w:val="3"/>
        </w:numPr>
        <w:spacing w:line="336" w:lineRule="auto"/>
        <w:ind w:left="0" w:firstLine="0" w:firstLineChars="0"/>
        <w:jc w:val="both"/>
        <w:rPr>
          <w:rFonts w:ascii="仿宋" w:eastAsia="仿宋" w:cs="仿宋"/>
          <w:color w:val="auto"/>
          <w:highlight w:val="none"/>
        </w:rPr>
      </w:pPr>
      <w:r>
        <w:rPr>
          <w:rFonts w:hint="eastAsia" w:ascii="仿宋" w:eastAsia="仿宋" w:cs="仿宋"/>
          <w:color w:val="auto"/>
          <w:highlight w:val="none"/>
        </w:rPr>
        <w:t>法定代表人授权书 ………………………………………………………… （页码）</w:t>
      </w:r>
    </w:p>
    <w:p w14:paraId="0AD2EA9A">
      <w:pPr>
        <w:pStyle w:val="907"/>
        <w:numPr>
          <w:ilvl w:val="0"/>
          <w:numId w:val="3"/>
        </w:numPr>
        <w:spacing w:line="336" w:lineRule="auto"/>
        <w:ind w:left="0" w:firstLine="0" w:firstLineChars="0"/>
        <w:jc w:val="both"/>
        <w:rPr>
          <w:rFonts w:ascii="仿宋" w:eastAsia="仿宋" w:cs="仿宋"/>
          <w:color w:val="auto"/>
          <w:highlight w:val="none"/>
        </w:rPr>
      </w:pPr>
      <w:r>
        <w:rPr>
          <w:rFonts w:hint="eastAsia" w:ascii="仿宋" w:eastAsia="仿宋" w:cs="仿宋"/>
          <w:color w:val="auto"/>
          <w:highlight w:val="none"/>
        </w:rPr>
        <w:t>法定代表人及其授权代表身份证复印件（复印件）………………………（页码）</w:t>
      </w:r>
    </w:p>
    <w:p w14:paraId="0719042E">
      <w:pPr>
        <w:pStyle w:val="907"/>
        <w:numPr>
          <w:ilvl w:val="0"/>
          <w:numId w:val="3"/>
        </w:numPr>
        <w:spacing w:line="336" w:lineRule="auto"/>
        <w:ind w:left="0" w:firstLine="0" w:firstLineChars="0"/>
        <w:jc w:val="both"/>
        <w:rPr>
          <w:rFonts w:ascii="仿宋" w:eastAsia="仿宋" w:cs="仿宋"/>
          <w:color w:val="auto"/>
          <w:highlight w:val="none"/>
        </w:rPr>
      </w:pPr>
      <w:r>
        <w:rPr>
          <w:rFonts w:hint="eastAsia" w:ascii="仿宋" w:eastAsia="仿宋" w:cs="仿宋"/>
          <w:color w:val="auto"/>
          <w:highlight w:val="none"/>
        </w:rPr>
        <w:t>法定代表人身份证明书………………………………………………………（页码）</w:t>
      </w:r>
    </w:p>
    <w:p w14:paraId="3F83AEC5">
      <w:pPr>
        <w:pStyle w:val="907"/>
        <w:numPr>
          <w:ilvl w:val="0"/>
          <w:numId w:val="3"/>
        </w:numPr>
        <w:spacing w:line="336" w:lineRule="auto"/>
        <w:ind w:left="0" w:firstLine="0" w:firstLineChars="0"/>
        <w:jc w:val="both"/>
        <w:rPr>
          <w:rFonts w:ascii="仿宋" w:eastAsia="仿宋" w:cs="仿宋"/>
          <w:color w:val="auto"/>
          <w:highlight w:val="none"/>
        </w:rPr>
      </w:pPr>
      <w:r>
        <w:rPr>
          <w:rFonts w:hint="eastAsia" w:ascii="仿宋" w:eastAsia="仿宋" w:cs="仿宋"/>
          <w:color w:val="auto"/>
          <w:highlight w:val="none"/>
        </w:rPr>
        <w:t>商务技术</w:t>
      </w:r>
      <w:r>
        <w:rPr>
          <w:rFonts w:hint="eastAsia" w:ascii="仿宋" w:eastAsia="仿宋" w:cs="仿宋"/>
          <w:color w:val="auto"/>
          <w:highlight w:val="none"/>
          <w:lang w:eastAsia="zh-CN"/>
        </w:rPr>
        <w:t>偏离表</w:t>
      </w:r>
      <w:r>
        <w:rPr>
          <w:rFonts w:hint="eastAsia" w:ascii="仿宋" w:eastAsia="仿宋" w:cs="仿宋"/>
          <w:color w:val="auto"/>
          <w:highlight w:val="none"/>
        </w:rPr>
        <w:t>………………………………………………………………（页码）</w:t>
      </w:r>
    </w:p>
    <w:p w14:paraId="5B140D92">
      <w:pPr>
        <w:pStyle w:val="907"/>
        <w:numPr>
          <w:ilvl w:val="0"/>
          <w:numId w:val="3"/>
        </w:numPr>
        <w:spacing w:line="336" w:lineRule="auto"/>
        <w:ind w:left="0" w:firstLine="0" w:firstLineChars="0"/>
        <w:jc w:val="both"/>
        <w:rPr>
          <w:rFonts w:ascii="仿宋" w:eastAsia="仿宋" w:cs="仿宋"/>
          <w:color w:val="auto"/>
          <w:highlight w:val="none"/>
        </w:rPr>
      </w:pPr>
      <w:r>
        <w:rPr>
          <w:rFonts w:hint="eastAsia" w:ascii="仿宋" w:eastAsia="仿宋" w:cs="仿宋"/>
          <w:color w:val="auto"/>
          <w:highlight w:val="none"/>
          <w:lang w:val="en-US" w:eastAsia="zh-CN"/>
        </w:rPr>
        <w:t>其他内容</w:t>
      </w:r>
      <w:r>
        <w:rPr>
          <w:rFonts w:hint="eastAsia" w:ascii="仿宋" w:eastAsia="仿宋" w:cs="仿宋"/>
          <w:color w:val="auto"/>
          <w:highlight w:val="none"/>
        </w:rPr>
        <w:t>………………………………………………………………………（页码）</w:t>
      </w:r>
    </w:p>
    <w:p w14:paraId="6755B8A9">
      <w:pPr>
        <w:snapToGrid w:val="0"/>
        <w:spacing w:line="360" w:lineRule="auto"/>
        <w:jc w:val="center"/>
        <w:rPr>
          <w:rFonts w:hint="eastAsia" w:ascii="仿宋" w:hAnsi="仿宋" w:eastAsia="仿宋" w:cs="仿宋"/>
          <w:b/>
          <w:color w:val="auto"/>
          <w:kern w:val="0"/>
          <w:sz w:val="32"/>
          <w:szCs w:val="32"/>
          <w:highlight w:val="none"/>
          <w:lang w:val="zh-CN"/>
        </w:rPr>
      </w:pPr>
    </w:p>
    <w:p w14:paraId="14EB4C47">
      <w:pPr>
        <w:snapToGrid w:val="0"/>
        <w:spacing w:line="360" w:lineRule="auto"/>
        <w:jc w:val="center"/>
        <w:rPr>
          <w:rFonts w:hint="eastAsia" w:ascii="仿宋" w:hAnsi="仿宋" w:eastAsia="仿宋" w:cs="仿宋"/>
          <w:b/>
          <w:color w:val="auto"/>
          <w:kern w:val="0"/>
          <w:sz w:val="32"/>
          <w:szCs w:val="32"/>
          <w:highlight w:val="none"/>
          <w:lang w:val="zh-CN"/>
        </w:rPr>
      </w:pPr>
    </w:p>
    <w:p w14:paraId="1C9FD77D">
      <w:pPr>
        <w:snapToGrid w:val="0"/>
        <w:spacing w:line="360" w:lineRule="auto"/>
        <w:jc w:val="center"/>
        <w:rPr>
          <w:rFonts w:hint="eastAsia" w:ascii="仿宋" w:hAnsi="仿宋" w:eastAsia="仿宋" w:cs="仿宋"/>
          <w:b/>
          <w:color w:val="auto"/>
          <w:kern w:val="0"/>
          <w:sz w:val="32"/>
          <w:szCs w:val="32"/>
          <w:highlight w:val="none"/>
          <w:lang w:val="zh-CN"/>
        </w:rPr>
      </w:pPr>
    </w:p>
    <w:p w14:paraId="7338EF8A">
      <w:pPr>
        <w:snapToGrid w:val="0"/>
        <w:spacing w:line="360" w:lineRule="auto"/>
        <w:jc w:val="both"/>
        <w:rPr>
          <w:rFonts w:hint="eastAsia" w:ascii="仿宋" w:hAnsi="仿宋" w:eastAsia="仿宋" w:cs="仿宋"/>
          <w:b/>
          <w:color w:val="auto"/>
          <w:kern w:val="0"/>
          <w:sz w:val="32"/>
          <w:szCs w:val="32"/>
          <w:highlight w:val="none"/>
          <w:lang w:val="zh-CN"/>
        </w:rPr>
      </w:pPr>
    </w:p>
    <w:p w14:paraId="7E156C83">
      <w:pPr>
        <w:widowControl/>
        <w:adjustRightInd/>
        <w:jc w:val="left"/>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0FD86AD1">
      <w:pPr>
        <w:snapToGrid w:val="0"/>
        <w:spacing w:line="360" w:lineRule="auto"/>
        <w:jc w:val="center"/>
        <w:outlineLvl w:val="0"/>
        <w:rPr>
          <w:rFonts w:hint="eastAsia" w:ascii="仿宋" w:hAnsi="仿宋" w:eastAsia="仿宋" w:cs="仿宋"/>
          <w:b/>
          <w:color w:val="auto"/>
          <w:sz w:val="32"/>
          <w:szCs w:val="32"/>
          <w:highlight w:val="none"/>
        </w:rPr>
      </w:pPr>
      <w:r>
        <w:rPr>
          <w:rFonts w:hint="eastAsia" w:ascii="仿宋" w:hAnsi="仿宋" w:eastAsia="仿宋" w:cs="仿宋"/>
          <w:b/>
          <w:color w:val="auto"/>
          <w:kern w:val="0"/>
          <w:sz w:val="32"/>
          <w:szCs w:val="32"/>
          <w:highlight w:val="none"/>
        </w:rPr>
        <w:t>一、投标</w:t>
      </w:r>
      <w:r>
        <w:rPr>
          <w:rFonts w:hint="eastAsia" w:ascii="仿宋" w:hAnsi="仿宋" w:eastAsia="仿宋" w:cs="仿宋"/>
          <w:b/>
          <w:color w:val="auto"/>
          <w:sz w:val="32"/>
          <w:szCs w:val="32"/>
          <w:highlight w:val="none"/>
        </w:rPr>
        <w:t>函</w:t>
      </w:r>
    </w:p>
    <w:p w14:paraId="59827567">
      <w:pPr>
        <w:pStyle w:val="398"/>
        <w:keepNext w:val="0"/>
        <w:keepLines w:val="0"/>
        <w:pageBreakBefore w:val="0"/>
        <w:kinsoku/>
        <w:wordWrap/>
        <w:overflowPunct/>
        <w:topLinePunct w:val="0"/>
        <w:autoSpaceDE/>
        <w:autoSpaceDN/>
        <w:bidi w:val="0"/>
        <w:spacing w:after="0" w:line="336" w:lineRule="auto"/>
        <w:ind w:firstLine="0" w:firstLineChars="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致：</w:t>
      </w:r>
      <w:r>
        <w:rPr>
          <w:rFonts w:hint="eastAsia" w:ascii="仿宋" w:hAnsi="仿宋" w:eastAsia="仿宋" w:cs="仿宋"/>
          <w:color w:val="auto"/>
          <w:sz w:val="24"/>
          <w:szCs w:val="24"/>
          <w:highlight w:val="none"/>
          <w:u w:val="single"/>
          <w:lang w:val="en-US" w:eastAsia="zh-CN"/>
        </w:rPr>
        <w:t xml:space="preserve">              </w:t>
      </w:r>
    </w:p>
    <w:p w14:paraId="67979DDA">
      <w:pPr>
        <w:pStyle w:val="398"/>
        <w:keepNext w:val="0"/>
        <w:keepLines w:val="0"/>
        <w:pageBreakBefore w:val="0"/>
        <w:kinsoku/>
        <w:wordWrap/>
        <w:overflowPunct/>
        <w:topLinePunct w:val="0"/>
        <w:autoSpaceDE/>
        <w:autoSpaceDN/>
        <w:bidi w:val="0"/>
        <w:spacing w:after="0" w:line="336"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根据贵方招标文件（</w:t>
      </w:r>
      <w:r>
        <w:rPr>
          <w:rFonts w:hint="eastAsia" w:ascii="仿宋" w:hAnsi="仿宋" w:eastAsia="仿宋" w:cs="仿宋"/>
          <w:b/>
          <w:color w:val="auto"/>
          <w:sz w:val="24"/>
          <w:szCs w:val="24"/>
          <w:highlight w:val="none"/>
          <w:u w:val="single"/>
        </w:rPr>
        <w:t>填写</w:t>
      </w:r>
      <w:r>
        <w:rPr>
          <w:rFonts w:hint="eastAsia" w:ascii="仿宋" w:hAnsi="仿宋" w:eastAsia="仿宋" w:cs="仿宋"/>
          <w:b/>
          <w:color w:val="auto"/>
          <w:sz w:val="24"/>
          <w:szCs w:val="24"/>
          <w:highlight w:val="none"/>
          <w:u w:val="single"/>
          <w:lang w:eastAsia="zh-CN"/>
        </w:rPr>
        <w:t>项目编号</w:t>
      </w:r>
      <w:r>
        <w:rPr>
          <w:rFonts w:hint="eastAsia" w:ascii="仿宋" w:hAnsi="仿宋" w:eastAsia="仿宋" w:cs="仿宋"/>
          <w:b/>
          <w:color w:val="auto"/>
          <w:sz w:val="24"/>
          <w:szCs w:val="24"/>
          <w:highlight w:val="none"/>
          <w:u w:val="single"/>
        </w:rPr>
        <w:t>：</w:t>
      </w:r>
      <w:r>
        <w:rPr>
          <w:rFonts w:hint="eastAsia" w:ascii="仿宋" w:hAnsi="仿宋" w:eastAsia="仿宋" w:cs="仿宋"/>
          <w:color w:val="auto"/>
          <w:sz w:val="24"/>
          <w:szCs w:val="24"/>
          <w:highlight w:val="none"/>
        </w:rPr>
        <w:t>）的要求，正式授权</w:t>
      </w:r>
      <w:r>
        <w:rPr>
          <w:rFonts w:hint="eastAsia" w:ascii="仿宋" w:hAnsi="仿宋" w:eastAsia="仿宋" w:cs="仿宋"/>
          <w:b/>
          <w:color w:val="auto"/>
          <w:sz w:val="24"/>
          <w:szCs w:val="24"/>
          <w:highlight w:val="none"/>
          <w:u w:val="single"/>
        </w:rPr>
        <w:t>（全权代表姓名    、单位    、职务   ）</w:t>
      </w:r>
      <w:r>
        <w:rPr>
          <w:rFonts w:hint="eastAsia" w:ascii="仿宋" w:hAnsi="仿宋" w:eastAsia="仿宋" w:cs="仿宋"/>
          <w:color w:val="auto"/>
          <w:sz w:val="24"/>
          <w:szCs w:val="24"/>
          <w:highlight w:val="none"/>
        </w:rPr>
        <w:t>代表投标人</w:t>
      </w:r>
      <w:r>
        <w:rPr>
          <w:rFonts w:hint="eastAsia" w:ascii="仿宋" w:hAnsi="仿宋" w:eastAsia="仿宋" w:cs="仿宋"/>
          <w:color w:val="auto"/>
          <w:sz w:val="24"/>
          <w:szCs w:val="24"/>
          <w:highlight w:val="none"/>
          <w:u w:val="single"/>
        </w:rPr>
        <w:t>（</w:t>
      </w:r>
      <w:r>
        <w:rPr>
          <w:rFonts w:hint="eastAsia" w:ascii="仿宋" w:hAnsi="仿宋" w:eastAsia="仿宋" w:cs="仿宋"/>
          <w:b/>
          <w:color w:val="auto"/>
          <w:sz w:val="24"/>
          <w:szCs w:val="24"/>
          <w:highlight w:val="none"/>
          <w:u w:val="single"/>
        </w:rPr>
        <w:t xml:space="preserve">填写单位    、地址   </w:t>
      </w:r>
      <w:r>
        <w:rPr>
          <w:rFonts w:hint="eastAsia" w:ascii="仿宋" w:hAnsi="仿宋" w:eastAsia="仿宋" w:cs="仿宋"/>
          <w:color w:val="auto"/>
          <w:sz w:val="24"/>
          <w:szCs w:val="24"/>
          <w:highlight w:val="none"/>
          <w:u w:val="single"/>
        </w:rPr>
        <w:t>）</w:t>
      </w:r>
      <w:r>
        <w:rPr>
          <w:rFonts w:hint="eastAsia" w:ascii="仿宋" w:hAnsi="仿宋" w:eastAsia="仿宋" w:cs="仿宋"/>
          <w:color w:val="auto"/>
          <w:sz w:val="24"/>
          <w:szCs w:val="24"/>
          <w:highlight w:val="none"/>
        </w:rPr>
        <w:t>提交投标文件。</w:t>
      </w:r>
    </w:p>
    <w:p w14:paraId="5CC678DD">
      <w:pPr>
        <w:pStyle w:val="398"/>
        <w:keepNext w:val="0"/>
        <w:keepLines w:val="0"/>
        <w:pageBreakBefore w:val="0"/>
        <w:kinsoku/>
        <w:wordWrap/>
        <w:overflowPunct/>
        <w:topLinePunct w:val="0"/>
        <w:autoSpaceDE/>
        <w:autoSpaceDN/>
        <w:bidi w:val="0"/>
        <w:spacing w:after="0" w:afterLines="0" w:line="336"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我方已完全明白招标文件的所有条款要求，兹声明同意如下：</w:t>
      </w:r>
    </w:p>
    <w:p w14:paraId="2C950939">
      <w:pPr>
        <w:pStyle w:val="14"/>
        <w:keepNext w:val="0"/>
        <w:keepLines w:val="0"/>
        <w:pageBreakBefore w:val="0"/>
        <w:tabs>
          <w:tab w:val="clear" w:pos="1697"/>
        </w:tabs>
        <w:kinsoku/>
        <w:wordWrap/>
        <w:overflowPunct/>
        <w:topLinePunct w:val="0"/>
        <w:autoSpaceDE/>
        <w:autoSpaceDN/>
        <w:bidi w:val="0"/>
        <w:spacing w:after="0" w:afterLines="0" w:line="336" w:lineRule="auto"/>
        <w:ind w:lef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1.我方同意在投标人</w:t>
      </w:r>
      <w:r>
        <w:rPr>
          <w:rFonts w:hint="eastAsia" w:ascii="仿宋" w:hAnsi="仿宋" w:eastAsia="仿宋" w:cs="仿宋"/>
          <w:color w:val="auto"/>
          <w:kern w:val="44"/>
          <w:sz w:val="24"/>
          <w:szCs w:val="24"/>
          <w:highlight w:val="none"/>
        </w:rPr>
        <w:t>须知</w:t>
      </w:r>
      <w:r>
        <w:rPr>
          <w:rFonts w:hint="eastAsia" w:ascii="仿宋" w:hAnsi="仿宋" w:eastAsia="仿宋" w:cs="仿宋"/>
          <w:color w:val="auto"/>
          <w:sz w:val="24"/>
          <w:szCs w:val="24"/>
          <w:highlight w:val="none"/>
        </w:rPr>
        <w:t>规定的开标日期起遵守本投标文件中的承诺且在投标有效期满之前均具有约束力。</w:t>
      </w:r>
    </w:p>
    <w:p w14:paraId="57F41DB6">
      <w:pPr>
        <w:pStyle w:val="398"/>
        <w:keepNext w:val="0"/>
        <w:keepLines w:val="0"/>
        <w:pageBreakBefore w:val="0"/>
        <w:kinsoku/>
        <w:wordWrap/>
        <w:overflowPunct/>
        <w:topLinePunct w:val="0"/>
        <w:autoSpaceDE/>
        <w:autoSpaceDN/>
        <w:bidi w:val="0"/>
        <w:spacing w:after="0" w:afterLines="0" w:line="336"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2.我方承诺已经具备《中华人民共和国政府采购法》中规定的参加政府采购活动的供应商应当具备的条件。</w:t>
      </w:r>
    </w:p>
    <w:p w14:paraId="5A9ACC7F">
      <w:pPr>
        <w:pStyle w:val="398"/>
        <w:keepNext w:val="0"/>
        <w:keepLines w:val="0"/>
        <w:pageBreakBefore w:val="0"/>
        <w:kinsoku/>
        <w:wordWrap/>
        <w:overflowPunct/>
        <w:topLinePunct w:val="0"/>
        <w:autoSpaceDE/>
        <w:autoSpaceDN/>
        <w:bidi w:val="0"/>
        <w:spacing w:after="0" w:afterLines="0" w:line="336"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3.本公司投标文件中填列的技术参数、配置、服务、数量等相关内容都是真实、准确的。保证在本次项目中所提供的资料全部真实和合法。同意向</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提供可能另外要求的与投标有关的任何数据或资料。</w:t>
      </w:r>
    </w:p>
    <w:p w14:paraId="2DE29EC8">
      <w:pPr>
        <w:pStyle w:val="398"/>
        <w:keepNext w:val="0"/>
        <w:keepLines w:val="0"/>
        <w:pageBreakBefore w:val="0"/>
        <w:kinsoku/>
        <w:wordWrap/>
        <w:overflowPunct/>
        <w:topLinePunct w:val="0"/>
        <w:autoSpaceDE/>
        <w:autoSpaceDN/>
        <w:bidi w:val="0"/>
        <w:spacing w:after="0" w:afterLines="0" w:line="336"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4.我方理解贵方将不受你们所收到的最低报价的约束。</w:t>
      </w:r>
    </w:p>
    <w:p w14:paraId="4D957698">
      <w:pPr>
        <w:pStyle w:val="14"/>
        <w:keepNext w:val="0"/>
        <w:keepLines w:val="0"/>
        <w:pageBreakBefore w:val="0"/>
        <w:tabs>
          <w:tab w:val="clear" w:pos="1697"/>
        </w:tabs>
        <w:kinsoku/>
        <w:wordWrap/>
        <w:overflowPunct/>
        <w:topLinePunct w:val="0"/>
        <w:autoSpaceDE/>
        <w:autoSpaceDN/>
        <w:bidi w:val="0"/>
        <w:spacing w:after="0" w:afterLines="0" w:line="336" w:lineRule="auto"/>
        <w:ind w:lef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5.本投标自开标之日（投标截止之日）起90天内有效。</w:t>
      </w:r>
    </w:p>
    <w:p w14:paraId="436254F2">
      <w:pPr>
        <w:pStyle w:val="398"/>
        <w:keepNext w:val="0"/>
        <w:keepLines w:val="0"/>
        <w:pageBreakBefore w:val="0"/>
        <w:kinsoku/>
        <w:wordWrap/>
        <w:overflowPunct/>
        <w:topLinePunct w:val="0"/>
        <w:autoSpaceDE/>
        <w:autoSpaceDN/>
        <w:bidi w:val="0"/>
        <w:spacing w:after="0" w:afterLines="0" w:line="336"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14:paraId="1CC6D866">
      <w:pPr>
        <w:keepNext w:val="0"/>
        <w:keepLines w:val="0"/>
        <w:pageBreakBefore w:val="0"/>
        <w:kinsoku/>
        <w:wordWrap/>
        <w:overflowPunct/>
        <w:topLinePunct w:val="0"/>
        <w:autoSpaceDE/>
        <w:autoSpaceDN/>
        <w:bidi w:val="0"/>
        <w:snapToGrid w:val="0"/>
        <w:spacing w:line="336"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a)提供虚假材料谋取中标、成交的；</w:t>
      </w:r>
    </w:p>
    <w:p w14:paraId="059B8375">
      <w:pPr>
        <w:keepNext w:val="0"/>
        <w:keepLines w:val="0"/>
        <w:pageBreakBefore w:val="0"/>
        <w:kinsoku/>
        <w:wordWrap/>
        <w:overflowPunct/>
        <w:topLinePunct w:val="0"/>
        <w:autoSpaceDE/>
        <w:autoSpaceDN/>
        <w:bidi w:val="0"/>
        <w:snapToGrid w:val="0"/>
        <w:spacing w:line="336"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b)采取不正当手段诋毁、排挤其他供应商的；</w:t>
      </w:r>
    </w:p>
    <w:p w14:paraId="5EC568E6">
      <w:pPr>
        <w:keepNext w:val="0"/>
        <w:keepLines w:val="0"/>
        <w:pageBreakBefore w:val="0"/>
        <w:kinsoku/>
        <w:wordWrap/>
        <w:overflowPunct/>
        <w:topLinePunct w:val="0"/>
        <w:autoSpaceDE/>
        <w:autoSpaceDN/>
        <w:bidi w:val="0"/>
        <w:snapToGrid w:val="0"/>
        <w:spacing w:line="336"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c)与采购人、其它供应商或者采购代理机构恶意串通的；</w:t>
      </w:r>
    </w:p>
    <w:p w14:paraId="6AFD8C5A">
      <w:pPr>
        <w:keepNext w:val="0"/>
        <w:keepLines w:val="0"/>
        <w:pageBreakBefore w:val="0"/>
        <w:kinsoku/>
        <w:wordWrap/>
        <w:overflowPunct/>
        <w:topLinePunct w:val="0"/>
        <w:autoSpaceDE/>
        <w:autoSpaceDN/>
        <w:bidi w:val="0"/>
        <w:snapToGrid w:val="0"/>
        <w:spacing w:line="336"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d)向采购人、采购代理机构行贿或者提供其他不正当利益的；</w:t>
      </w:r>
    </w:p>
    <w:p w14:paraId="50E139E0">
      <w:pPr>
        <w:keepNext w:val="0"/>
        <w:keepLines w:val="0"/>
        <w:pageBreakBefore w:val="0"/>
        <w:kinsoku/>
        <w:wordWrap/>
        <w:overflowPunct/>
        <w:topLinePunct w:val="0"/>
        <w:autoSpaceDE/>
        <w:autoSpaceDN/>
        <w:bidi w:val="0"/>
        <w:snapToGrid w:val="0"/>
        <w:spacing w:line="336"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e)在招标采购过程中与采购人进行协商谈判的；</w:t>
      </w:r>
    </w:p>
    <w:p w14:paraId="2BC07AE1">
      <w:pPr>
        <w:keepNext w:val="0"/>
        <w:keepLines w:val="0"/>
        <w:pageBreakBefore w:val="0"/>
        <w:kinsoku/>
        <w:wordWrap/>
        <w:overflowPunct/>
        <w:topLinePunct w:val="0"/>
        <w:autoSpaceDE/>
        <w:autoSpaceDN/>
        <w:bidi w:val="0"/>
        <w:snapToGrid w:val="0"/>
        <w:spacing w:line="336"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f)拒绝有关部门监督检查或提供虚假情况的。</w:t>
      </w:r>
    </w:p>
    <w:p w14:paraId="677126FE">
      <w:pPr>
        <w:keepNext w:val="0"/>
        <w:keepLines w:val="0"/>
        <w:pageBreakBefore w:val="0"/>
        <w:kinsoku/>
        <w:wordWrap/>
        <w:overflowPunct/>
        <w:topLinePunct w:val="0"/>
        <w:autoSpaceDE/>
        <w:autoSpaceDN/>
        <w:bidi w:val="0"/>
        <w:snapToGrid w:val="0"/>
        <w:spacing w:line="336"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供应商有前款第a)至e)项情形之一的，中标、成交无效。</w:t>
      </w:r>
    </w:p>
    <w:p w14:paraId="6BB56EA4">
      <w:pPr>
        <w:pStyle w:val="398"/>
        <w:keepNext w:val="0"/>
        <w:keepLines w:val="0"/>
        <w:pageBreakBefore w:val="0"/>
        <w:kinsoku/>
        <w:wordWrap/>
        <w:overflowPunct/>
        <w:topLinePunct w:val="0"/>
        <w:autoSpaceDE/>
        <w:autoSpaceDN/>
        <w:bidi w:val="0"/>
        <w:adjustRightInd w:val="0"/>
        <w:snapToGrid w:val="0"/>
        <w:spacing w:after="0" w:afterLines="0" w:line="240"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地址：　　　　　　　　　　　　　　　邮政编码：</w:t>
      </w:r>
    </w:p>
    <w:p w14:paraId="254DAC39">
      <w:pPr>
        <w:pStyle w:val="398"/>
        <w:keepNext w:val="0"/>
        <w:keepLines w:val="0"/>
        <w:pageBreakBefore w:val="0"/>
        <w:kinsoku/>
        <w:wordWrap/>
        <w:overflowPunct/>
        <w:topLinePunct w:val="0"/>
        <w:autoSpaceDE/>
        <w:autoSpaceDN/>
        <w:bidi w:val="0"/>
        <w:adjustRightInd w:val="0"/>
        <w:snapToGrid w:val="0"/>
        <w:spacing w:after="0" w:afterLines="0" w:line="240"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电话：                              传真：</w:t>
      </w:r>
    </w:p>
    <w:p w14:paraId="1BF82961">
      <w:pPr>
        <w:pStyle w:val="398"/>
        <w:keepNext w:val="0"/>
        <w:keepLines w:val="0"/>
        <w:pageBreakBefore w:val="0"/>
        <w:kinsoku/>
        <w:wordWrap/>
        <w:overflowPunct/>
        <w:topLinePunct w:val="0"/>
        <w:autoSpaceDE/>
        <w:autoSpaceDN/>
        <w:bidi w:val="0"/>
        <w:adjustRightInd w:val="0"/>
        <w:snapToGrid w:val="0"/>
        <w:spacing w:after="0" w:afterLines="0" w:line="240"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开户银行：                          帐号：</w:t>
      </w:r>
    </w:p>
    <w:p w14:paraId="50C7E040">
      <w:pPr>
        <w:pStyle w:val="398"/>
        <w:keepNext w:val="0"/>
        <w:keepLines w:val="0"/>
        <w:pageBreakBefore w:val="0"/>
        <w:kinsoku/>
        <w:wordWrap/>
        <w:overflowPunct/>
        <w:topLinePunct w:val="0"/>
        <w:autoSpaceDE/>
        <w:autoSpaceDN/>
        <w:bidi w:val="0"/>
        <w:adjustRightInd w:val="0"/>
        <w:snapToGrid w:val="0"/>
        <w:spacing w:after="0" w:afterLines="0" w:line="240"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法定代表人或其授权代表(签字或盖章)：</w:t>
      </w:r>
    </w:p>
    <w:p w14:paraId="7052CAFD">
      <w:pPr>
        <w:keepNext w:val="0"/>
        <w:keepLines w:val="0"/>
        <w:pageBreakBefore w:val="0"/>
        <w:kinsoku/>
        <w:wordWrap/>
        <w:overflowPunct/>
        <w:topLinePunct w:val="0"/>
        <w:autoSpaceDE/>
        <w:autoSpaceDN/>
        <w:bidi w:val="0"/>
        <w:adjustRightInd w:val="0"/>
        <w:snapToGrid w:val="0"/>
        <w:spacing w:line="240" w:lineRule="auto"/>
        <w:ind w:firstLine="480" w:firstLineChars="200"/>
        <w:jc w:val="left"/>
        <w:textAlignment w:val="auto"/>
        <w:rPr>
          <w:rFonts w:hint="eastAsia" w:ascii="仿宋" w:hAnsi="仿宋" w:eastAsia="仿宋" w:cs="仿宋"/>
          <w:b/>
          <w:color w:val="auto"/>
          <w:kern w:val="0"/>
          <w:sz w:val="32"/>
          <w:szCs w:val="32"/>
          <w:highlight w:val="none"/>
        </w:rPr>
      </w:pPr>
      <w:r>
        <w:rPr>
          <w:rFonts w:hint="eastAsia" w:ascii="仿宋" w:hAnsi="仿宋" w:eastAsia="仿宋" w:cs="仿宋"/>
          <w:color w:val="auto"/>
          <w:sz w:val="24"/>
          <w:szCs w:val="24"/>
          <w:highlight w:val="none"/>
        </w:rPr>
        <w:t xml:space="preserve">投标人(电子签章)：　　　　　　　　　日期：  </w:t>
      </w:r>
    </w:p>
    <w:p w14:paraId="10E7FA82">
      <w:pPr>
        <w:pageBreakBefore/>
        <w:spacing w:line="800" w:lineRule="exact"/>
        <w:jc w:val="center"/>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lang w:eastAsia="zh-CN"/>
        </w:rPr>
        <w:t>二</w:t>
      </w:r>
      <w:r>
        <w:rPr>
          <w:rFonts w:hint="eastAsia" w:ascii="仿宋" w:hAnsi="仿宋" w:eastAsia="仿宋" w:cs="仿宋"/>
          <w:b/>
          <w:color w:val="auto"/>
          <w:sz w:val="30"/>
          <w:szCs w:val="30"/>
          <w:highlight w:val="none"/>
        </w:rPr>
        <w:t xml:space="preserve">、法定代表人授权委托书（格式） </w:t>
      </w:r>
      <w:r>
        <w:rPr>
          <w:rFonts w:hint="eastAsia" w:ascii="仿宋" w:hAnsi="仿宋" w:eastAsia="仿宋" w:cs="仿宋"/>
          <w:b/>
          <w:color w:val="auto"/>
          <w:kern w:val="0"/>
          <w:sz w:val="32"/>
          <w:szCs w:val="32"/>
          <w:highlight w:val="none"/>
          <w:lang w:val="zh-CN"/>
        </w:rPr>
        <w:t>（适用于非联合体投标）</w:t>
      </w:r>
    </w:p>
    <w:p w14:paraId="46193583">
      <w:pPr>
        <w:jc w:val="center"/>
        <w:rPr>
          <w:rFonts w:hint="eastAsia" w:ascii="仿宋" w:hAnsi="仿宋" w:eastAsia="仿宋" w:cs="仿宋"/>
          <w:b/>
          <w:color w:val="auto"/>
          <w:sz w:val="24"/>
          <w:highlight w:val="none"/>
        </w:rPr>
      </w:pPr>
    </w:p>
    <w:p w14:paraId="46BCDA04">
      <w:pPr>
        <w:snapToGrid w:val="0"/>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本授权委托书声明：我</w:t>
      </w:r>
      <w:r>
        <w:rPr>
          <w:rFonts w:hint="eastAsia" w:ascii="仿宋" w:hAnsi="仿宋" w:eastAsia="仿宋" w:cs="仿宋"/>
          <w:color w:val="auto"/>
          <w:sz w:val="24"/>
          <w:highlight w:val="none"/>
          <w:u w:val="single"/>
        </w:rPr>
        <w:t xml:space="preserve">         (填写姓名)</w:t>
      </w:r>
      <w:r>
        <w:rPr>
          <w:rFonts w:hint="eastAsia" w:ascii="仿宋" w:hAnsi="仿宋" w:eastAsia="仿宋" w:cs="仿宋"/>
          <w:color w:val="auto"/>
          <w:sz w:val="24"/>
          <w:highlight w:val="none"/>
        </w:rPr>
        <w:t>系</w:t>
      </w:r>
      <w:r>
        <w:rPr>
          <w:rFonts w:hint="eastAsia" w:ascii="仿宋" w:hAnsi="仿宋" w:eastAsia="仿宋" w:cs="仿宋"/>
          <w:color w:val="auto"/>
          <w:sz w:val="24"/>
          <w:highlight w:val="none"/>
          <w:u w:val="single"/>
        </w:rPr>
        <w:t xml:space="preserve">                   （填写投标人单位全称）</w:t>
      </w:r>
      <w:r>
        <w:rPr>
          <w:rFonts w:hint="eastAsia" w:ascii="仿宋" w:hAnsi="仿宋" w:eastAsia="仿宋" w:cs="仿宋"/>
          <w:color w:val="auto"/>
          <w:sz w:val="24"/>
          <w:highlight w:val="none"/>
        </w:rPr>
        <w:t>的法定代表人，现授权委托</w:t>
      </w:r>
      <w:r>
        <w:rPr>
          <w:rFonts w:hint="eastAsia" w:ascii="仿宋" w:hAnsi="仿宋" w:eastAsia="仿宋" w:cs="仿宋"/>
          <w:color w:val="auto"/>
          <w:sz w:val="24"/>
          <w:highlight w:val="none"/>
          <w:u w:val="single"/>
        </w:rPr>
        <w:t xml:space="preserve">                  （填写单位全称）</w:t>
      </w:r>
      <w:r>
        <w:rPr>
          <w:rFonts w:hint="eastAsia" w:ascii="仿宋" w:hAnsi="仿宋" w:eastAsia="仿宋" w:cs="仿宋"/>
          <w:color w:val="auto"/>
          <w:sz w:val="24"/>
          <w:highlight w:val="none"/>
        </w:rPr>
        <w:t>的（填写姓名）为我公司授权代表，</w:t>
      </w:r>
      <w:r>
        <w:rPr>
          <w:rFonts w:hint="eastAsia" w:ascii="仿宋" w:hAnsi="仿宋" w:eastAsia="仿宋" w:cs="仿宋"/>
          <w:color w:val="auto"/>
          <w:sz w:val="24"/>
          <w:highlight w:val="none"/>
          <w:u w:val="single"/>
        </w:rPr>
        <w:t>（填写身份证号码：                       ）</w:t>
      </w:r>
      <w:r>
        <w:rPr>
          <w:rFonts w:hint="eastAsia" w:ascii="仿宋" w:hAnsi="仿宋" w:eastAsia="仿宋" w:cs="仿宋"/>
          <w:color w:val="auto"/>
          <w:sz w:val="24"/>
          <w:highlight w:val="none"/>
        </w:rPr>
        <w:t>。以本公司的名义参加</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组织的</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投标活动。授权代表在开标、评标、合同谈判过程中所签署的一切文件和处理与之有关的一切事务，我均予以承认。</w:t>
      </w:r>
    </w:p>
    <w:p w14:paraId="4C4A4135">
      <w:pPr>
        <w:snapToGrid w:val="0"/>
        <w:spacing w:line="56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在撤销授权的书面通知以前，本授权书一直有效。全权代表在授权书有效期内签署的所有文件不因授权的撤销而失效。</w:t>
      </w:r>
    </w:p>
    <w:p w14:paraId="64BB97C9">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授权代表无转委托权。特此委托。</w:t>
      </w:r>
    </w:p>
    <w:p w14:paraId="77D0CC73">
      <w:pPr>
        <w:snapToGrid w:val="0"/>
        <w:spacing w:line="600" w:lineRule="exact"/>
        <w:jc w:val="left"/>
        <w:rPr>
          <w:rFonts w:hint="eastAsia" w:ascii="仿宋" w:hAnsi="仿宋" w:eastAsia="仿宋" w:cs="仿宋"/>
          <w:color w:val="auto"/>
          <w:sz w:val="24"/>
          <w:highlight w:val="none"/>
        </w:rPr>
      </w:pPr>
    </w:p>
    <w:p w14:paraId="2B85CCD6">
      <w:pPr>
        <w:spacing w:line="3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授权代表姓名：              性别：               年龄：</w:t>
      </w:r>
    </w:p>
    <w:p w14:paraId="31929098">
      <w:pPr>
        <w:spacing w:line="360" w:lineRule="exact"/>
        <w:rPr>
          <w:rFonts w:hint="eastAsia" w:ascii="仿宋" w:hAnsi="仿宋" w:eastAsia="仿宋" w:cs="仿宋"/>
          <w:color w:val="auto"/>
          <w:sz w:val="24"/>
          <w:highlight w:val="none"/>
        </w:rPr>
      </w:pPr>
    </w:p>
    <w:p w14:paraId="5153E0DB">
      <w:pPr>
        <w:spacing w:line="3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单位：                      部门：               职务：</w:t>
      </w:r>
    </w:p>
    <w:p w14:paraId="4B36F1A1">
      <w:pPr>
        <w:spacing w:line="360" w:lineRule="exact"/>
        <w:rPr>
          <w:rFonts w:hint="eastAsia" w:ascii="仿宋" w:hAnsi="仿宋" w:eastAsia="仿宋" w:cs="仿宋"/>
          <w:color w:val="auto"/>
          <w:sz w:val="24"/>
          <w:highlight w:val="none"/>
        </w:rPr>
      </w:pPr>
    </w:p>
    <w:p w14:paraId="6685D6D2">
      <w:pPr>
        <w:widowControl/>
        <w:snapToGrid w:val="0"/>
        <w:spacing w:line="440" w:lineRule="exact"/>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办公地址：                  联系电话：           传真：</w:t>
      </w:r>
    </w:p>
    <w:p w14:paraId="58A2D8A2">
      <w:pPr>
        <w:spacing w:line="360" w:lineRule="exact"/>
        <w:rPr>
          <w:rFonts w:hint="eastAsia" w:ascii="仿宋" w:hAnsi="仿宋" w:eastAsia="仿宋" w:cs="仿宋"/>
          <w:color w:val="auto"/>
          <w:sz w:val="24"/>
          <w:highlight w:val="none"/>
        </w:rPr>
      </w:pPr>
    </w:p>
    <w:p w14:paraId="3A03C45A">
      <w:pPr>
        <w:spacing w:line="360" w:lineRule="exact"/>
        <w:rPr>
          <w:rFonts w:hint="eastAsia" w:ascii="仿宋" w:hAnsi="仿宋" w:eastAsia="仿宋" w:cs="仿宋"/>
          <w:color w:val="auto"/>
          <w:sz w:val="24"/>
          <w:highlight w:val="none"/>
        </w:rPr>
      </w:pPr>
    </w:p>
    <w:p w14:paraId="09FED186">
      <w:pPr>
        <w:spacing w:line="3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投标人（电子签章）：</w:t>
      </w:r>
    </w:p>
    <w:p w14:paraId="4F944BE5">
      <w:pPr>
        <w:spacing w:line="360" w:lineRule="exact"/>
        <w:rPr>
          <w:rFonts w:hint="eastAsia" w:ascii="仿宋" w:hAnsi="仿宋" w:eastAsia="仿宋" w:cs="仿宋"/>
          <w:color w:val="auto"/>
          <w:sz w:val="24"/>
          <w:highlight w:val="none"/>
        </w:rPr>
      </w:pPr>
    </w:p>
    <w:p w14:paraId="4BF08668">
      <w:pPr>
        <w:spacing w:line="360" w:lineRule="exact"/>
        <w:rPr>
          <w:rFonts w:hint="eastAsia" w:ascii="仿宋" w:hAnsi="仿宋" w:eastAsia="仿宋" w:cs="仿宋"/>
          <w:color w:val="auto"/>
          <w:sz w:val="24"/>
          <w:highlight w:val="none"/>
        </w:rPr>
      </w:pPr>
    </w:p>
    <w:p w14:paraId="100D65EF">
      <w:pPr>
        <w:spacing w:line="3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法定代表人（签字或盖章）：</w:t>
      </w:r>
    </w:p>
    <w:p w14:paraId="2920B722">
      <w:pPr>
        <w:spacing w:line="360" w:lineRule="exact"/>
        <w:rPr>
          <w:rFonts w:hint="eastAsia" w:ascii="仿宋" w:hAnsi="仿宋" w:eastAsia="仿宋" w:cs="仿宋"/>
          <w:color w:val="auto"/>
          <w:sz w:val="24"/>
          <w:highlight w:val="none"/>
        </w:rPr>
      </w:pPr>
    </w:p>
    <w:p w14:paraId="13700F2E">
      <w:pPr>
        <w:spacing w:line="360" w:lineRule="exact"/>
        <w:rPr>
          <w:rFonts w:hint="eastAsia" w:ascii="仿宋" w:hAnsi="仿宋" w:eastAsia="仿宋" w:cs="仿宋"/>
          <w:color w:val="auto"/>
          <w:sz w:val="24"/>
          <w:highlight w:val="none"/>
        </w:rPr>
      </w:pPr>
    </w:p>
    <w:p w14:paraId="298AC66B">
      <w:pPr>
        <w:ind w:firstLine="5280" w:firstLineChars="2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日期：    年   月   日</w:t>
      </w:r>
    </w:p>
    <w:p w14:paraId="1EE37787">
      <w:pPr>
        <w:ind w:firstLine="4920" w:firstLineChars="2050"/>
        <w:jc w:val="left"/>
        <w:rPr>
          <w:rFonts w:hint="eastAsia" w:ascii="仿宋" w:hAnsi="仿宋" w:eastAsia="仿宋" w:cs="仿宋"/>
          <w:color w:val="auto"/>
          <w:sz w:val="24"/>
          <w:highlight w:val="none"/>
        </w:rPr>
      </w:pPr>
    </w:p>
    <w:p w14:paraId="0E8BB8E5">
      <w:pPr>
        <w:spacing w:line="800" w:lineRule="exact"/>
        <w:rPr>
          <w:rFonts w:hint="eastAsia" w:ascii="仿宋" w:hAnsi="仿宋" w:eastAsia="仿宋" w:cs="仿宋"/>
          <w:b/>
          <w:color w:val="auto"/>
          <w:sz w:val="24"/>
          <w:highlight w:val="none"/>
        </w:rPr>
      </w:pPr>
    </w:p>
    <w:p w14:paraId="4A70C8A2">
      <w:pPr>
        <w:spacing w:line="800" w:lineRule="exact"/>
        <w:rPr>
          <w:rFonts w:hint="eastAsia" w:ascii="仿宋" w:hAnsi="仿宋" w:eastAsia="仿宋" w:cs="仿宋"/>
          <w:b/>
          <w:color w:val="auto"/>
          <w:sz w:val="24"/>
          <w:highlight w:val="none"/>
        </w:rPr>
      </w:pPr>
    </w:p>
    <w:p w14:paraId="79FFDBDA">
      <w:pPr>
        <w:pageBreakBefore/>
        <w:spacing w:line="800" w:lineRule="exact"/>
        <w:jc w:val="center"/>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 xml:space="preserve">法定代表人授权委托书（格式） </w:t>
      </w:r>
      <w:r>
        <w:rPr>
          <w:rFonts w:hint="eastAsia" w:ascii="仿宋" w:hAnsi="仿宋" w:eastAsia="仿宋" w:cs="仿宋"/>
          <w:b/>
          <w:color w:val="auto"/>
          <w:kern w:val="0"/>
          <w:sz w:val="32"/>
          <w:szCs w:val="32"/>
          <w:highlight w:val="none"/>
          <w:lang w:val="zh-CN"/>
        </w:rPr>
        <w:t>（适用于联合体投标）</w:t>
      </w:r>
    </w:p>
    <w:p w14:paraId="5B194118">
      <w:pPr>
        <w:jc w:val="center"/>
        <w:rPr>
          <w:rFonts w:hint="eastAsia" w:ascii="仿宋" w:hAnsi="仿宋" w:eastAsia="仿宋" w:cs="仿宋"/>
          <w:b/>
          <w:color w:val="auto"/>
          <w:sz w:val="24"/>
          <w:highlight w:val="none"/>
        </w:rPr>
      </w:pPr>
    </w:p>
    <w:p w14:paraId="522D8D43">
      <w:pPr>
        <w:snapToGrid w:val="0"/>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本授权委托书声明：</w:t>
      </w:r>
    </w:p>
    <w:p w14:paraId="05DBCB83">
      <w:pPr>
        <w:snapToGrid w:val="0"/>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现授权委托</w:t>
      </w:r>
      <w:r>
        <w:rPr>
          <w:rFonts w:hint="eastAsia" w:ascii="仿宋" w:hAnsi="仿宋" w:eastAsia="仿宋" w:cs="仿宋"/>
          <w:color w:val="auto"/>
          <w:sz w:val="24"/>
          <w:highlight w:val="none"/>
          <w:u w:val="single"/>
        </w:rPr>
        <w:t xml:space="preserve">                  （填写单位全称）</w:t>
      </w:r>
      <w:r>
        <w:rPr>
          <w:rFonts w:hint="eastAsia" w:ascii="仿宋" w:hAnsi="仿宋" w:eastAsia="仿宋" w:cs="仿宋"/>
          <w:color w:val="auto"/>
          <w:sz w:val="24"/>
          <w:highlight w:val="none"/>
        </w:rPr>
        <w:t>的（填写姓名）为我方授权代表，</w:t>
      </w:r>
      <w:r>
        <w:rPr>
          <w:rFonts w:hint="eastAsia" w:ascii="仿宋" w:hAnsi="仿宋" w:eastAsia="仿宋" w:cs="仿宋"/>
          <w:color w:val="auto"/>
          <w:sz w:val="24"/>
          <w:highlight w:val="none"/>
          <w:u w:val="single"/>
        </w:rPr>
        <w:t>（填写身份证号码：                       ）</w:t>
      </w:r>
      <w:r>
        <w:rPr>
          <w:rFonts w:hint="eastAsia" w:ascii="仿宋" w:hAnsi="仿宋" w:eastAsia="仿宋" w:cs="仿宋"/>
          <w:color w:val="auto"/>
          <w:sz w:val="24"/>
          <w:highlight w:val="none"/>
        </w:rPr>
        <w:t>。以我方的名义参加</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组织的</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投标活动。授权代表在开标、评标、合同谈判过程中所签署的一切文件和处理与之有关的一切事务，我均予以承认。</w:t>
      </w:r>
    </w:p>
    <w:p w14:paraId="564033D2">
      <w:pPr>
        <w:snapToGrid w:val="0"/>
        <w:spacing w:line="56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在撤销授权的书面通知以前，本授权书一直有效。全权代表在授权书有效期内签署的所有文件不因授权的撤销而失效。</w:t>
      </w:r>
    </w:p>
    <w:p w14:paraId="723C7149">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授权代表无转委托权。特此委托。</w:t>
      </w:r>
    </w:p>
    <w:p w14:paraId="642A436A">
      <w:pPr>
        <w:snapToGrid w:val="0"/>
        <w:spacing w:line="600" w:lineRule="exact"/>
        <w:jc w:val="left"/>
        <w:rPr>
          <w:rFonts w:hint="eastAsia" w:ascii="仿宋" w:hAnsi="仿宋" w:eastAsia="仿宋" w:cs="仿宋"/>
          <w:color w:val="auto"/>
          <w:sz w:val="24"/>
          <w:highlight w:val="none"/>
        </w:rPr>
      </w:pPr>
    </w:p>
    <w:p w14:paraId="038C4A56">
      <w:pPr>
        <w:spacing w:line="3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授权代表姓名：              性别：               年龄：</w:t>
      </w:r>
    </w:p>
    <w:p w14:paraId="55EB0646">
      <w:pPr>
        <w:spacing w:line="360" w:lineRule="exact"/>
        <w:rPr>
          <w:rFonts w:hint="eastAsia" w:ascii="仿宋" w:hAnsi="仿宋" w:eastAsia="仿宋" w:cs="仿宋"/>
          <w:color w:val="auto"/>
          <w:sz w:val="24"/>
          <w:highlight w:val="none"/>
        </w:rPr>
      </w:pPr>
    </w:p>
    <w:p w14:paraId="006EFC30">
      <w:pPr>
        <w:spacing w:line="3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单位：                      部门：               职务：</w:t>
      </w:r>
    </w:p>
    <w:p w14:paraId="1469F6EE">
      <w:pPr>
        <w:spacing w:line="360" w:lineRule="exact"/>
        <w:rPr>
          <w:rFonts w:hint="eastAsia" w:ascii="仿宋" w:hAnsi="仿宋" w:eastAsia="仿宋" w:cs="仿宋"/>
          <w:color w:val="auto"/>
          <w:sz w:val="24"/>
          <w:highlight w:val="none"/>
        </w:rPr>
      </w:pPr>
    </w:p>
    <w:p w14:paraId="2BD4049C">
      <w:pPr>
        <w:widowControl/>
        <w:snapToGrid w:val="0"/>
        <w:spacing w:line="440" w:lineRule="exact"/>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办公地址：                  联系电话：           传真：</w:t>
      </w:r>
    </w:p>
    <w:p w14:paraId="2B5AB2AE">
      <w:pPr>
        <w:spacing w:line="360" w:lineRule="exact"/>
        <w:rPr>
          <w:rFonts w:hint="eastAsia" w:ascii="仿宋" w:hAnsi="仿宋" w:eastAsia="仿宋" w:cs="仿宋"/>
          <w:color w:val="auto"/>
          <w:sz w:val="24"/>
          <w:highlight w:val="none"/>
        </w:rPr>
      </w:pPr>
    </w:p>
    <w:p w14:paraId="2A28AE1D">
      <w:pPr>
        <w:spacing w:line="360" w:lineRule="exact"/>
        <w:rPr>
          <w:rFonts w:hint="eastAsia" w:ascii="仿宋" w:hAnsi="仿宋" w:eastAsia="仿宋" w:cs="仿宋"/>
          <w:color w:val="auto"/>
          <w:sz w:val="24"/>
          <w:highlight w:val="none"/>
        </w:rPr>
      </w:pPr>
    </w:p>
    <w:p w14:paraId="7848698A">
      <w:pPr>
        <w:jc w:val="center"/>
        <w:rPr>
          <w:rFonts w:hint="eastAsia" w:ascii="仿宋" w:hAnsi="仿宋" w:eastAsia="仿宋" w:cs="仿宋"/>
          <w:b/>
          <w:color w:val="auto"/>
          <w:kern w:val="0"/>
          <w:sz w:val="32"/>
          <w:szCs w:val="32"/>
          <w:highlight w:val="none"/>
        </w:rPr>
      </w:pPr>
    </w:p>
    <w:p w14:paraId="496A98C0">
      <w:pPr>
        <w:rPr>
          <w:rFonts w:hint="eastAsia" w:ascii="仿宋" w:hAnsi="仿宋" w:eastAsia="仿宋" w:cs="仿宋"/>
          <w:color w:val="auto"/>
          <w:highlight w:val="none"/>
        </w:rPr>
      </w:pPr>
    </w:p>
    <w:p w14:paraId="50248095">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2789F3A2">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31F77903">
      <w:pPr>
        <w:snapToGrid w:val="0"/>
        <w:spacing w:line="360" w:lineRule="auto"/>
        <w:ind w:firstLine="5760" w:firstLineChars="2400"/>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w:t>
      </w:r>
    </w:p>
    <w:p w14:paraId="6C5A6F17">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64F26799">
      <w:pPr>
        <w:autoSpaceDE w:val="0"/>
        <w:autoSpaceDN w:val="0"/>
        <w:spacing w:line="360" w:lineRule="auto"/>
        <w:jc w:val="center"/>
        <w:rPr>
          <w:rFonts w:hint="eastAsia" w:ascii="仿宋" w:hAnsi="仿宋" w:eastAsia="仿宋" w:cs="仿宋"/>
          <w:b/>
          <w:color w:val="auto"/>
          <w:kern w:val="0"/>
          <w:sz w:val="32"/>
          <w:szCs w:val="32"/>
          <w:highlight w:val="none"/>
          <w:lang w:val="zh-CN"/>
        </w:rPr>
      </w:pPr>
    </w:p>
    <w:p w14:paraId="60CD550C">
      <w:pPr>
        <w:autoSpaceDE w:val="0"/>
        <w:autoSpaceDN w:val="0"/>
        <w:spacing w:line="360" w:lineRule="auto"/>
        <w:jc w:val="center"/>
        <w:rPr>
          <w:rFonts w:hint="eastAsia" w:ascii="仿宋" w:hAnsi="仿宋" w:eastAsia="仿宋" w:cs="仿宋"/>
          <w:b/>
          <w:color w:val="auto"/>
          <w:kern w:val="0"/>
          <w:sz w:val="32"/>
          <w:szCs w:val="32"/>
          <w:highlight w:val="none"/>
          <w:lang w:val="zh-CN"/>
        </w:rPr>
      </w:pPr>
    </w:p>
    <w:p w14:paraId="2986163D">
      <w:pPr>
        <w:autoSpaceDE w:val="0"/>
        <w:autoSpaceDN w:val="0"/>
        <w:spacing w:line="360" w:lineRule="auto"/>
        <w:jc w:val="center"/>
        <w:rPr>
          <w:rFonts w:hint="eastAsia" w:ascii="仿宋" w:hAnsi="仿宋" w:eastAsia="仿宋" w:cs="仿宋"/>
          <w:b/>
          <w:color w:val="auto"/>
          <w:kern w:val="0"/>
          <w:sz w:val="32"/>
          <w:szCs w:val="32"/>
          <w:highlight w:val="none"/>
          <w:lang w:val="zh-CN"/>
        </w:rPr>
      </w:pPr>
    </w:p>
    <w:p w14:paraId="1CD8E45D">
      <w:pPr>
        <w:spacing w:line="800" w:lineRule="exact"/>
        <w:rPr>
          <w:rFonts w:hint="eastAsia" w:ascii="仿宋" w:hAnsi="仿宋" w:eastAsia="仿宋" w:cs="仿宋"/>
          <w:b/>
          <w:color w:val="auto"/>
          <w:sz w:val="24"/>
          <w:highlight w:val="none"/>
        </w:rPr>
      </w:pPr>
    </w:p>
    <w:p w14:paraId="3E701BA1">
      <w:pPr>
        <w:spacing w:line="800" w:lineRule="exact"/>
        <w:jc w:val="center"/>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lang w:eastAsia="zh-CN"/>
        </w:rPr>
        <w:t>三</w:t>
      </w:r>
      <w:r>
        <w:rPr>
          <w:rFonts w:hint="eastAsia" w:ascii="仿宋" w:hAnsi="仿宋" w:eastAsia="仿宋" w:cs="仿宋"/>
          <w:b/>
          <w:color w:val="auto"/>
          <w:sz w:val="30"/>
          <w:szCs w:val="30"/>
          <w:highlight w:val="none"/>
        </w:rPr>
        <w:t>、法定代表人及其授权代表身份证复印件（正反面）</w:t>
      </w:r>
    </w:p>
    <w:p w14:paraId="75F26B7D">
      <w:pPr>
        <w:spacing w:line="800" w:lineRule="exact"/>
        <w:rPr>
          <w:rFonts w:hint="eastAsia" w:ascii="仿宋" w:hAnsi="仿宋" w:eastAsia="仿宋" w:cs="仿宋"/>
          <w:b/>
          <w:color w:val="auto"/>
          <w:sz w:val="24"/>
          <w:highlight w:val="none"/>
        </w:rPr>
      </w:pPr>
    </w:p>
    <w:p w14:paraId="1CCCDFF9">
      <w:pPr>
        <w:spacing w:line="800" w:lineRule="exact"/>
        <w:rPr>
          <w:rFonts w:hint="eastAsia" w:ascii="仿宋" w:hAnsi="仿宋" w:eastAsia="仿宋" w:cs="仿宋"/>
          <w:b/>
          <w:color w:val="auto"/>
          <w:sz w:val="24"/>
          <w:highlight w:val="none"/>
        </w:rPr>
      </w:pPr>
    </w:p>
    <w:p w14:paraId="2E75AF2F">
      <w:pPr>
        <w:spacing w:line="800" w:lineRule="exact"/>
        <w:jc w:val="center"/>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lang w:eastAsia="zh-CN"/>
        </w:rPr>
        <w:t>四</w:t>
      </w:r>
      <w:r>
        <w:rPr>
          <w:rFonts w:hint="eastAsia" w:ascii="仿宋" w:hAnsi="仿宋" w:eastAsia="仿宋" w:cs="仿宋"/>
          <w:b/>
          <w:color w:val="auto"/>
          <w:sz w:val="30"/>
          <w:szCs w:val="30"/>
          <w:highlight w:val="none"/>
        </w:rPr>
        <w:t>、法定代表人身份证明书(格式)</w:t>
      </w:r>
    </w:p>
    <w:p w14:paraId="5A7CCF49">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投 标 人：</w:t>
      </w:r>
      <w:r>
        <w:rPr>
          <w:rFonts w:hint="eastAsia" w:ascii="仿宋" w:hAnsi="仿宋" w:eastAsia="仿宋" w:cs="仿宋"/>
          <w:color w:val="auto"/>
          <w:sz w:val="24"/>
          <w:highlight w:val="none"/>
          <w:u w:val="single"/>
        </w:rPr>
        <w:t xml:space="preserve">                          </w:t>
      </w:r>
    </w:p>
    <w:p w14:paraId="63E0E6AD">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single"/>
        </w:rPr>
        <w:t xml:space="preserve">                          </w:t>
      </w:r>
    </w:p>
    <w:p w14:paraId="56297DA7">
      <w:pPr>
        <w:spacing w:line="440" w:lineRule="exact"/>
        <w:ind w:right="281" w:rightChars="134"/>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姓    名：</w:t>
      </w:r>
      <w:r>
        <w:rPr>
          <w:rFonts w:hint="eastAsia" w:ascii="仿宋" w:hAnsi="仿宋" w:eastAsia="仿宋" w:cs="仿宋"/>
          <w:color w:val="auto"/>
          <w:sz w:val="24"/>
          <w:highlight w:val="none"/>
          <w:u w:val="single"/>
        </w:rPr>
        <w:t xml:space="preserve">                          </w:t>
      </w:r>
    </w:p>
    <w:p w14:paraId="4297A6B7">
      <w:pPr>
        <w:spacing w:line="440" w:lineRule="exact"/>
        <w:ind w:right="281" w:rightChars="134"/>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身份证号码：</w:t>
      </w:r>
      <w:r>
        <w:rPr>
          <w:rFonts w:hint="eastAsia" w:ascii="仿宋" w:hAnsi="仿宋" w:eastAsia="仿宋" w:cs="仿宋"/>
          <w:color w:val="auto"/>
          <w:sz w:val="24"/>
          <w:highlight w:val="none"/>
          <w:u w:val="single"/>
        </w:rPr>
        <w:t xml:space="preserve">                        </w:t>
      </w:r>
    </w:p>
    <w:p w14:paraId="1161B8CB">
      <w:pPr>
        <w:spacing w:line="440" w:lineRule="exact"/>
        <w:ind w:right="281" w:rightChars="134"/>
        <w:rPr>
          <w:rFonts w:hint="eastAsia" w:ascii="仿宋" w:hAnsi="仿宋" w:eastAsia="仿宋" w:cs="仿宋"/>
          <w:color w:val="auto"/>
          <w:sz w:val="24"/>
          <w:highlight w:val="none"/>
        </w:rPr>
      </w:pPr>
      <w:r>
        <w:rPr>
          <w:rFonts w:hint="eastAsia" w:ascii="仿宋" w:hAnsi="仿宋" w:eastAsia="仿宋" w:cs="仿宋"/>
          <w:color w:val="auto"/>
          <w:sz w:val="24"/>
          <w:highlight w:val="none"/>
        </w:rPr>
        <w:t>职   务：</w:t>
      </w:r>
      <w:r>
        <w:rPr>
          <w:rFonts w:hint="eastAsia" w:ascii="仿宋" w:hAnsi="仿宋" w:eastAsia="仿宋" w:cs="仿宋"/>
          <w:color w:val="auto"/>
          <w:sz w:val="24"/>
          <w:highlight w:val="none"/>
          <w:u w:val="single"/>
        </w:rPr>
        <w:t xml:space="preserve">                           </w:t>
      </w:r>
    </w:p>
    <w:p w14:paraId="6D11C932">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系</w:t>
      </w:r>
      <w:r>
        <w:rPr>
          <w:rFonts w:hint="eastAsia" w:ascii="仿宋" w:hAnsi="仿宋" w:eastAsia="仿宋" w:cs="仿宋"/>
          <w:color w:val="auto"/>
          <w:sz w:val="24"/>
          <w:highlight w:val="none"/>
          <w:u w:val="single"/>
        </w:rPr>
        <w:t xml:space="preserve">                           （填写投标人名称）</w:t>
      </w:r>
      <w:r>
        <w:rPr>
          <w:rFonts w:hint="eastAsia" w:ascii="仿宋" w:hAnsi="仿宋" w:eastAsia="仿宋" w:cs="仿宋"/>
          <w:color w:val="auto"/>
          <w:sz w:val="24"/>
          <w:highlight w:val="none"/>
        </w:rPr>
        <w:t>的法定代表人。</w:t>
      </w:r>
    </w:p>
    <w:p w14:paraId="5787CD6E">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特此证明。</w:t>
      </w:r>
    </w:p>
    <w:p w14:paraId="49315BB0">
      <w:pPr>
        <w:spacing w:line="440" w:lineRule="exact"/>
        <w:rPr>
          <w:rFonts w:hint="eastAsia" w:ascii="仿宋" w:hAnsi="仿宋" w:eastAsia="仿宋" w:cs="仿宋"/>
          <w:color w:val="auto"/>
          <w:sz w:val="24"/>
          <w:highlight w:val="none"/>
        </w:rPr>
      </w:pPr>
    </w:p>
    <w:p w14:paraId="7CD91C97">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w:t>
      </w:r>
      <w:r>
        <w:rPr>
          <w:rFonts w:hint="eastAsia" w:ascii="仿宋" w:hAnsi="仿宋" w:eastAsia="仿宋" w:cs="仿宋"/>
          <w:color w:val="auto"/>
          <w:sz w:val="24"/>
          <w:highlight w:val="none"/>
          <w:lang w:eastAsia="zh-CN"/>
        </w:rPr>
        <w:t>名称</w:t>
      </w:r>
      <w:r>
        <w:rPr>
          <w:rFonts w:hint="eastAsia" w:ascii="仿宋" w:hAnsi="仿宋" w:eastAsia="仿宋" w:cs="仿宋"/>
          <w:color w:val="auto"/>
          <w:sz w:val="24"/>
          <w:highlight w:val="none"/>
        </w:rPr>
        <w:t>：                             （电子签章）</w:t>
      </w:r>
    </w:p>
    <w:p w14:paraId="17D397C7">
      <w:pPr>
        <w:spacing w:line="440" w:lineRule="exact"/>
        <w:ind w:right="480"/>
        <w:rPr>
          <w:rFonts w:hint="eastAsia" w:ascii="仿宋" w:hAnsi="仿宋" w:eastAsia="仿宋" w:cs="仿宋"/>
          <w:color w:val="auto"/>
          <w:sz w:val="24"/>
          <w:highlight w:val="none"/>
        </w:rPr>
      </w:pPr>
    </w:p>
    <w:p w14:paraId="3DBB1440">
      <w:pPr>
        <w:spacing w:line="440" w:lineRule="exact"/>
        <w:ind w:right="720"/>
        <w:jc w:val="right"/>
        <w:rPr>
          <w:rFonts w:hint="eastAsia" w:ascii="仿宋" w:hAnsi="仿宋" w:eastAsia="仿宋" w:cs="仿宋"/>
          <w:color w:val="auto"/>
          <w:sz w:val="24"/>
          <w:highlight w:val="none"/>
        </w:rPr>
      </w:pPr>
      <w:r>
        <w:rPr>
          <w:rFonts w:hint="eastAsia" w:ascii="仿宋" w:hAnsi="仿宋" w:eastAsia="仿宋" w:cs="仿宋"/>
          <w:color w:val="auto"/>
          <w:sz w:val="24"/>
          <w:highlight w:val="none"/>
        </w:rPr>
        <w:t>年   月   日</w:t>
      </w:r>
    </w:p>
    <w:p w14:paraId="019526D9">
      <w:pPr>
        <w:jc w:val="center"/>
        <w:rPr>
          <w:rFonts w:hint="eastAsia" w:ascii="仿宋" w:hAnsi="仿宋" w:eastAsia="仿宋" w:cs="仿宋"/>
          <w:b/>
          <w:color w:val="auto"/>
          <w:kern w:val="0"/>
          <w:sz w:val="32"/>
          <w:szCs w:val="32"/>
          <w:highlight w:val="none"/>
        </w:rPr>
      </w:pPr>
    </w:p>
    <w:p w14:paraId="38AADF0B">
      <w:pPr>
        <w:jc w:val="center"/>
        <w:rPr>
          <w:rFonts w:hint="eastAsia" w:ascii="仿宋" w:hAnsi="仿宋" w:eastAsia="仿宋" w:cs="仿宋"/>
          <w:b/>
          <w:color w:val="auto"/>
          <w:kern w:val="0"/>
          <w:sz w:val="32"/>
          <w:szCs w:val="32"/>
          <w:highlight w:val="none"/>
        </w:rPr>
      </w:pPr>
    </w:p>
    <w:p w14:paraId="33EED40C">
      <w:pPr>
        <w:pStyle w:val="62"/>
        <w:rPr>
          <w:rFonts w:hint="eastAsia"/>
          <w:color w:val="auto"/>
          <w:highlight w:val="none"/>
        </w:rPr>
      </w:pPr>
    </w:p>
    <w:p w14:paraId="40CA6C31">
      <w:pPr>
        <w:jc w:val="both"/>
        <w:rPr>
          <w:rFonts w:hint="eastAsia" w:ascii="仿宋" w:hAnsi="仿宋" w:eastAsia="仿宋" w:cs="仿宋"/>
          <w:b/>
          <w:color w:val="auto"/>
          <w:kern w:val="0"/>
          <w:sz w:val="32"/>
          <w:szCs w:val="32"/>
          <w:highlight w:val="none"/>
        </w:rPr>
      </w:pPr>
    </w:p>
    <w:p w14:paraId="38B36052">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eastAsia="zh-CN"/>
        </w:rPr>
        <w:t>五</w:t>
      </w:r>
      <w:r>
        <w:rPr>
          <w:rFonts w:hint="eastAsia" w:ascii="仿宋" w:hAnsi="仿宋" w:eastAsia="仿宋" w:cs="仿宋"/>
          <w:b/>
          <w:color w:val="auto"/>
          <w:kern w:val="0"/>
          <w:sz w:val="32"/>
          <w:szCs w:val="32"/>
          <w:highlight w:val="none"/>
        </w:rPr>
        <w:t>、商务技术偏离表</w:t>
      </w:r>
    </w:p>
    <w:tbl>
      <w:tblPr>
        <w:tblStyle w:val="65"/>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57FE6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CCD199A">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序号</w:t>
            </w:r>
          </w:p>
        </w:tc>
        <w:tc>
          <w:tcPr>
            <w:tcW w:w="3683" w:type="dxa"/>
          </w:tcPr>
          <w:p w14:paraId="7A86E294">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招标文件章节及具体内容</w:t>
            </w:r>
          </w:p>
        </w:tc>
        <w:tc>
          <w:tcPr>
            <w:tcW w:w="3546" w:type="dxa"/>
          </w:tcPr>
          <w:p w14:paraId="3FC8E5BE">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投标文件章节及具体内容</w:t>
            </w:r>
          </w:p>
        </w:tc>
        <w:tc>
          <w:tcPr>
            <w:tcW w:w="1276" w:type="dxa"/>
          </w:tcPr>
          <w:p w14:paraId="017B08D2">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偏离说明</w:t>
            </w:r>
          </w:p>
        </w:tc>
      </w:tr>
      <w:tr w14:paraId="07A80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C4CE145">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c>
          <w:tcPr>
            <w:tcW w:w="3683" w:type="dxa"/>
          </w:tcPr>
          <w:p w14:paraId="05AFFBB5">
            <w:pPr>
              <w:jc w:val="center"/>
              <w:rPr>
                <w:rFonts w:hint="eastAsia" w:ascii="仿宋" w:hAnsi="仿宋" w:eastAsia="仿宋" w:cs="仿宋"/>
                <w:b/>
                <w:color w:val="auto"/>
                <w:kern w:val="0"/>
                <w:sz w:val="32"/>
                <w:szCs w:val="32"/>
                <w:highlight w:val="none"/>
              </w:rPr>
            </w:pPr>
          </w:p>
        </w:tc>
        <w:tc>
          <w:tcPr>
            <w:tcW w:w="3546" w:type="dxa"/>
          </w:tcPr>
          <w:p w14:paraId="34EFF217">
            <w:pPr>
              <w:jc w:val="center"/>
              <w:rPr>
                <w:rFonts w:hint="eastAsia" w:ascii="仿宋" w:hAnsi="仿宋" w:eastAsia="仿宋" w:cs="仿宋"/>
                <w:b/>
                <w:color w:val="auto"/>
                <w:kern w:val="0"/>
                <w:sz w:val="32"/>
                <w:szCs w:val="32"/>
                <w:highlight w:val="none"/>
              </w:rPr>
            </w:pPr>
          </w:p>
        </w:tc>
        <w:tc>
          <w:tcPr>
            <w:tcW w:w="1276" w:type="dxa"/>
          </w:tcPr>
          <w:p w14:paraId="0F2E819B">
            <w:pPr>
              <w:jc w:val="center"/>
              <w:rPr>
                <w:rFonts w:hint="eastAsia" w:ascii="仿宋" w:hAnsi="仿宋" w:eastAsia="仿宋" w:cs="仿宋"/>
                <w:b/>
                <w:color w:val="auto"/>
                <w:kern w:val="0"/>
                <w:sz w:val="32"/>
                <w:szCs w:val="32"/>
                <w:highlight w:val="none"/>
              </w:rPr>
            </w:pPr>
          </w:p>
        </w:tc>
      </w:tr>
      <w:tr w14:paraId="675D0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994D9A9">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p>
        </w:tc>
        <w:tc>
          <w:tcPr>
            <w:tcW w:w="3683" w:type="dxa"/>
          </w:tcPr>
          <w:p w14:paraId="26DAB1CE">
            <w:pPr>
              <w:jc w:val="center"/>
              <w:rPr>
                <w:rFonts w:hint="eastAsia" w:ascii="仿宋" w:hAnsi="仿宋" w:eastAsia="仿宋" w:cs="仿宋"/>
                <w:b/>
                <w:color w:val="auto"/>
                <w:kern w:val="0"/>
                <w:sz w:val="32"/>
                <w:szCs w:val="32"/>
                <w:highlight w:val="none"/>
              </w:rPr>
            </w:pPr>
          </w:p>
        </w:tc>
        <w:tc>
          <w:tcPr>
            <w:tcW w:w="3546" w:type="dxa"/>
          </w:tcPr>
          <w:p w14:paraId="442BDE72">
            <w:pPr>
              <w:jc w:val="center"/>
              <w:rPr>
                <w:rFonts w:hint="eastAsia" w:ascii="仿宋" w:hAnsi="仿宋" w:eastAsia="仿宋" w:cs="仿宋"/>
                <w:b/>
                <w:color w:val="auto"/>
                <w:kern w:val="0"/>
                <w:sz w:val="32"/>
                <w:szCs w:val="32"/>
                <w:highlight w:val="none"/>
              </w:rPr>
            </w:pPr>
          </w:p>
        </w:tc>
        <w:tc>
          <w:tcPr>
            <w:tcW w:w="1276" w:type="dxa"/>
          </w:tcPr>
          <w:p w14:paraId="77EF68FB">
            <w:pPr>
              <w:jc w:val="center"/>
              <w:rPr>
                <w:rFonts w:hint="eastAsia" w:ascii="仿宋" w:hAnsi="仿宋" w:eastAsia="仿宋" w:cs="仿宋"/>
                <w:b/>
                <w:color w:val="auto"/>
                <w:kern w:val="0"/>
                <w:sz w:val="32"/>
                <w:szCs w:val="32"/>
                <w:highlight w:val="none"/>
              </w:rPr>
            </w:pPr>
          </w:p>
        </w:tc>
      </w:tr>
      <w:tr w14:paraId="2813B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C74B2D2">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w:t>
            </w:r>
          </w:p>
        </w:tc>
        <w:tc>
          <w:tcPr>
            <w:tcW w:w="3683" w:type="dxa"/>
          </w:tcPr>
          <w:p w14:paraId="333C6A04">
            <w:pPr>
              <w:jc w:val="center"/>
              <w:rPr>
                <w:rFonts w:hint="eastAsia" w:ascii="仿宋" w:hAnsi="仿宋" w:eastAsia="仿宋" w:cs="仿宋"/>
                <w:b/>
                <w:color w:val="auto"/>
                <w:kern w:val="0"/>
                <w:sz w:val="32"/>
                <w:szCs w:val="32"/>
                <w:highlight w:val="none"/>
              </w:rPr>
            </w:pPr>
          </w:p>
        </w:tc>
        <w:tc>
          <w:tcPr>
            <w:tcW w:w="3546" w:type="dxa"/>
          </w:tcPr>
          <w:p w14:paraId="38B02271">
            <w:pPr>
              <w:jc w:val="center"/>
              <w:rPr>
                <w:rFonts w:hint="eastAsia" w:ascii="仿宋" w:hAnsi="仿宋" w:eastAsia="仿宋" w:cs="仿宋"/>
                <w:b/>
                <w:color w:val="auto"/>
                <w:kern w:val="0"/>
                <w:sz w:val="32"/>
                <w:szCs w:val="32"/>
                <w:highlight w:val="none"/>
              </w:rPr>
            </w:pPr>
          </w:p>
        </w:tc>
        <w:tc>
          <w:tcPr>
            <w:tcW w:w="1276" w:type="dxa"/>
          </w:tcPr>
          <w:p w14:paraId="21DBF302">
            <w:pPr>
              <w:jc w:val="center"/>
              <w:rPr>
                <w:rFonts w:hint="eastAsia" w:ascii="仿宋" w:hAnsi="仿宋" w:eastAsia="仿宋" w:cs="仿宋"/>
                <w:b/>
                <w:color w:val="auto"/>
                <w:kern w:val="0"/>
                <w:sz w:val="32"/>
                <w:szCs w:val="32"/>
                <w:highlight w:val="none"/>
              </w:rPr>
            </w:pPr>
          </w:p>
        </w:tc>
      </w:tr>
    </w:tbl>
    <w:p w14:paraId="0B0B249C">
      <w:pPr>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投标人保证：除商务技术偏离表列出的偏离外，投标人响应招标文件的全部要求</w:t>
      </w:r>
    </w:p>
    <w:p w14:paraId="3C733440">
      <w:pPr>
        <w:jc w:val="center"/>
        <w:rPr>
          <w:rFonts w:hint="eastAsia" w:ascii="仿宋" w:hAnsi="仿宋" w:eastAsia="仿宋" w:cs="仿宋"/>
          <w:b/>
          <w:color w:val="auto"/>
          <w:kern w:val="0"/>
          <w:sz w:val="32"/>
          <w:szCs w:val="32"/>
          <w:highlight w:val="none"/>
        </w:rPr>
      </w:pPr>
    </w:p>
    <w:p w14:paraId="675BE1A9">
      <w:pPr>
        <w:spacing w:line="360" w:lineRule="auto"/>
        <w:ind w:right="420"/>
        <w:rPr>
          <w:rFonts w:hint="eastAsia" w:ascii="仿宋" w:hAnsi="仿宋" w:eastAsia="仿宋" w:cs="仿宋"/>
          <w:b/>
          <w:bCs/>
          <w:color w:val="auto"/>
          <w:sz w:val="32"/>
          <w:szCs w:val="32"/>
          <w:highlight w:val="none"/>
        </w:rPr>
      </w:pPr>
      <w:r>
        <w:rPr>
          <w:rFonts w:hint="eastAsia" w:ascii="仿宋" w:hAnsi="仿宋" w:eastAsia="仿宋" w:cs="仿宋"/>
          <w:color w:val="auto"/>
          <w:sz w:val="24"/>
          <w:highlight w:val="none"/>
        </w:rPr>
        <w:t>注：按本格式和要求提供。</w:t>
      </w:r>
    </w:p>
    <w:p w14:paraId="6394C113">
      <w:pPr>
        <w:widowControl/>
        <w:adjustRightInd/>
        <w:jc w:val="left"/>
        <w:rPr>
          <w:rFonts w:hint="eastAsia" w:ascii="仿宋" w:hAnsi="仿宋" w:eastAsia="仿宋" w:cs="仿宋"/>
          <w:b/>
          <w:bCs/>
          <w:color w:val="auto"/>
          <w:sz w:val="32"/>
          <w:szCs w:val="32"/>
          <w:highlight w:val="none"/>
          <w:lang w:eastAsia="zh-CN"/>
        </w:rPr>
      </w:pPr>
    </w:p>
    <w:p w14:paraId="179E10CE">
      <w:pPr>
        <w:pStyle w:val="62"/>
        <w:rPr>
          <w:rFonts w:hint="eastAsia" w:ascii="仿宋" w:hAnsi="仿宋" w:eastAsia="仿宋" w:cs="仿宋"/>
          <w:b/>
          <w:bCs/>
          <w:color w:val="auto"/>
          <w:sz w:val="32"/>
          <w:szCs w:val="32"/>
          <w:highlight w:val="none"/>
          <w:lang w:eastAsia="zh-CN"/>
        </w:rPr>
      </w:pPr>
    </w:p>
    <w:p w14:paraId="0088F56C">
      <w:pPr>
        <w:rPr>
          <w:rFonts w:hint="eastAsia" w:ascii="仿宋" w:hAnsi="仿宋" w:eastAsia="仿宋" w:cs="仿宋"/>
          <w:b/>
          <w:bCs/>
          <w:color w:val="auto"/>
          <w:sz w:val="32"/>
          <w:szCs w:val="32"/>
          <w:highlight w:val="none"/>
          <w:lang w:eastAsia="zh-CN"/>
        </w:rPr>
      </w:pPr>
    </w:p>
    <w:p w14:paraId="05A324F1">
      <w:pPr>
        <w:pStyle w:val="62"/>
        <w:rPr>
          <w:rFonts w:hint="eastAsia"/>
          <w:color w:val="auto"/>
          <w:highlight w:val="none"/>
          <w:lang w:eastAsia="zh-CN"/>
        </w:rPr>
      </w:pPr>
    </w:p>
    <w:p w14:paraId="5087399F">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报价文件部分</w:t>
      </w:r>
    </w:p>
    <w:p w14:paraId="4F59EA21">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14:paraId="22738942">
      <w:pPr>
        <w:spacing w:line="360" w:lineRule="auto"/>
        <w:jc w:val="center"/>
        <w:outlineLvl w:val="0"/>
        <w:rPr>
          <w:rFonts w:hint="eastAsia" w:ascii="仿宋" w:hAnsi="仿宋" w:eastAsia="仿宋" w:cs="仿宋"/>
          <w:b/>
          <w:color w:val="auto"/>
          <w:kern w:val="0"/>
          <w:sz w:val="36"/>
          <w:szCs w:val="36"/>
          <w:highlight w:val="none"/>
        </w:rPr>
      </w:pPr>
    </w:p>
    <w:p w14:paraId="581D7FD4">
      <w:pPr>
        <w:pStyle w:val="62"/>
        <w:numPr>
          <w:ilvl w:val="0"/>
          <w:numId w:val="0"/>
        </w:numPr>
        <w:rPr>
          <w:rFonts w:hint="eastAsia"/>
          <w:color w:val="auto"/>
          <w:highlight w:val="none"/>
        </w:rPr>
      </w:pPr>
      <w:r>
        <w:rPr>
          <w:rFonts w:hint="eastAsia" w:ascii="仿宋" w:hAnsi="仿宋" w:eastAsia="仿宋" w:cs="仿宋"/>
          <w:color w:val="auto"/>
          <w:sz w:val="24"/>
          <w:highlight w:val="none"/>
        </w:rPr>
        <w:t>开标一览表（报价表）………………………………………………………（页码）</w:t>
      </w:r>
    </w:p>
    <w:p w14:paraId="355C10B3">
      <w:pPr>
        <w:snapToGrid w:val="0"/>
        <w:spacing w:line="360" w:lineRule="auto"/>
        <w:ind w:right="480"/>
        <w:jc w:val="center"/>
        <w:rPr>
          <w:rFonts w:hint="eastAsia" w:ascii="仿宋" w:hAnsi="仿宋" w:eastAsia="仿宋" w:cs="仿宋"/>
          <w:b/>
          <w:color w:val="auto"/>
          <w:kern w:val="0"/>
          <w:sz w:val="32"/>
          <w:szCs w:val="32"/>
          <w:highlight w:val="none"/>
        </w:rPr>
      </w:pPr>
    </w:p>
    <w:p w14:paraId="4FA9A70C">
      <w:pPr>
        <w:snapToGrid w:val="0"/>
        <w:spacing w:line="360" w:lineRule="auto"/>
        <w:ind w:right="480"/>
        <w:jc w:val="center"/>
        <w:rPr>
          <w:rFonts w:hint="eastAsia" w:ascii="仿宋" w:hAnsi="仿宋" w:eastAsia="仿宋" w:cs="仿宋"/>
          <w:b/>
          <w:color w:val="auto"/>
          <w:kern w:val="0"/>
          <w:sz w:val="32"/>
          <w:szCs w:val="32"/>
          <w:highlight w:val="none"/>
        </w:rPr>
      </w:pPr>
    </w:p>
    <w:p w14:paraId="4F8347B5">
      <w:pPr>
        <w:snapToGrid w:val="0"/>
        <w:spacing w:line="360" w:lineRule="auto"/>
        <w:ind w:right="480"/>
        <w:jc w:val="center"/>
        <w:rPr>
          <w:rFonts w:hint="eastAsia" w:ascii="仿宋" w:hAnsi="仿宋" w:eastAsia="仿宋" w:cs="仿宋"/>
          <w:b/>
          <w:color w:val="auto"/>
          <w:kern w:val="0"/>
          <w:sz w:val="32"/>
          <w:szCs w:val="32"/>
          <w:highlight w:val="none"/>
        </w:rPr>
      </w:pPr>
    </w:p>
    <w:p w14:paraId="3B3F1EF0">
      <w:pPr>
        <w:snapToGrid w:val="0"/>
        <w:spacing w:line="360" w:lineRule="auto"/>
        <w:ind w:right="480"/>
        <w:jc w:val="center"/>
        <w:rPr>
          <w:rFonts w:hint="eastAsia" w:ascii="仿宋" w:hAnsi="仿宋" w:eastAsia="仿宋" w:cs="仿宋"/>
          <w:b/>
          <w:color w:val="auto"/>
          <w:kern w:val="0"/>
          <w:sz w:val="32"/>
          <w:szCs w:val="32"/>
          <w:highlight w:val="none"/>
        </w:rPr>
      </w:pPr>
    </w:p>
    <w:p w14:paraId="7E250A2C">
      <w:pPr>
        <w:snapToGrid w:val="0"/>
        <w:spacing w:line="360" w:lineRule="auto"/>
        <w:ind w:right="480"/>
        <w:jc w:val="center"/>
        <w:rPr>
          <w:rFonts w:hint="eastAsia" w:ascii="仿宋" w:hAnsi="仿宋" w:eastAsia="仿宋" w:cs="仿宋"/>
          <w:b/>
          <w:color w:val="auto"/>
          <w:kern w:val="0"/>
          <w:sz w:val="32"/>
          <w:szCs w:val="32"/>
          <w:highlight w:val="none"/>
        </w:rPr>
      </w:pPr>
    </w:p>
    <w:p w14:paraId="03036B08">
      <w:pPr>
        <w:snapToGrid w:val="0"/>
        <w:spacing w:line="360" w:lineRule="auto"/>
        <w:ind w:right="480"/>
        <w:jc w:val="center"/>
        <w:rPr>
          <w:rFonts w:hint="eastAsia" w:ascii="仿宋" w:hAnsi="仿宋" w:eastAsia="仿宋" w:cs="仿宋"/>
          <w:b/>
          <w:color w:val="auto"/>
          <w:kern w:val="0"/>
          <w:sz w:val="32"/>
          <w:szCs w:val="32"/>
          <w:highlight w:val="none"/>
        </w:rPr>
      </w:pPr>
    </w:p>
    <w:p w14:paraId="0CCB3634">
      <w:pPr>
        <w:snapToGrid w:val="0"/>
        <w:spacing w:line="360" w:lineRule="auto"/>
        <w:ind w:right="480"/>
        <w:jc w:val="center"/>
        <w:rPr>
          <w:rFonts w:hint="eastAsia" w:ascii="仿宋" w:hAnsi="仿宋" w:eastAsia="仿宋" w:cs="仿宋"/>
          <w:b/>
          <w:color w:val="auto"/>
          <w:kern w:val="0"/>
          <w:sz w:val="32"/>
          <w:szCs w:val="32"/>
          <w:highlight w:val="none"/>
        </w:rPr>
      </w:pPr>
    </w:p>
    <w:p w14:paraId="235793A1">
      <w:pPr>
        <w:snapToGrid w:val="0"/>
        <w:spacing w:line="360" w:lineRule="auto"/>
        <w:ind w:right="480"/>
        <w:jc w:val="center"/>
        <w:rPr>
          <w:rFonts w:hint="eastAsia" w:ascii="仿宋" w:hAnsi="仿宋" w:eastAsia="仿宋" w:cs="仿宋"/>
          <w:b/>
          <w:color w:val="auto"/>
          <w:kern w:val="0"/>
          <w:sz w:val="32"/>
          <w:szCs w:val="32"/>
          <w:highlight w:val="none"/>
        </w:rPr>
      </w:pPr>
    </w:p>
    <w:p w14:paraId="6B89558B">
      <w:pPr>
        <w:snapToGrid w:val="0"/>
        <w:spacing w:line="360" w:lineRule="auto"/>
        <w:ind w:right="480"/>
        <w:jc w:val="center"/>
        <w:rPr>
          <w:rFonts w:hint="eastAsia" w:ascii="仿宋" w:hAnsi="仿宋" w:eastAsia="仿宋" w:cs="仿宋"/>
          <w:b/>
          <w:color w:val="auto"/>
          <w:kern w:val="0"/>
          <w:sz w:val="32"/>
          <w:szCs w:val="32"/>
          <w:highlight w:val="none"/>
        </w:rPr>
      </w:pPr>
    </w:p>
    <w:p w14:paraId="6114A2DC">
      <w:pPr>
        <w:snapToGrid w:val="0"/>
        <w:spacing w:line="360" w:lineRule="auto"/>
        <w:ind w:right="480"/>
        <w:jc w:val="center"/>
        <w:rPr>
          <w:rFonts w:hint="eastAsia" w:ascii="仿宋" w:hAnsi="仿宋" w:eastAsia="仿宋" w:cs="仿宋"/>
          <w:b/>
          <w:color w:val="auto"/>
          <w:kern w:val="0"/>
          <w:sz w:val="32"/>
          <w:szCs w:val="32"/>
          <w:highlight w:val="none"/>
        </w:rPr>
      </w:pPr>
    </w:p>
    <w:p w14:paraId="6D798B32">
      <w:pPr>
        <w:snapToGrid w:val="0"/>
        <w:spacing w:line="360" w:lineRule="auto"/>
        <w:ind w:right="480"/>
        <w:jc w:val="center"/>
        <w:rPr>
          <w:rFonts w:hint="eastAsia" w:ascii="仿宋" w:hAnsi="仿宋" w:eastAsia="仿宋" w:cs="仿宋"/>
          <w:b/>
          <w:color w:val="auto"/>
          <w:kern w:val="0"/>
          <w:sz w:val="32"/>
          <w:szCs w:val="32"/>
          <w:highlight w:val="none"/>
        </w:rPr>
      </w:pPr>
    </w:p>
    <w:p w14:paraId="21EBB2FD">
      <w:pPr>
        <w:snapToGrid w:val="0"/>
        <w:spacing w:line="360" w:lineRule="auto"/>
        <w:ind w:right="480"/>
        <w:jc w:val="center"/>
        <w:rPr>
          <w:rFonts w:hint="eastAsia" w:ascii="仿宋" w:hAnsi="仿宋" w:eastAsia="仿宋" w:cs="仿宋"/>
          <w:b/>
          <w:color w:val="auto"/>
          <w:kern w:val="0"/>
          <w:sz w:val="32"/>
          <w:szCs w:val="32"/>
          <w:highlight w:val="none"/>
        </w:rPr>
      </w:pPr>
    </w:p>
    <w:p w14:paraId="37C46B13">
      <w:pPr>
        <w:snapToGrid w:val="0"/>
        <w:spacing w:line="360" w:lineRule="auto"/>
        <w:ind w:right="480"/>
        <w:jc w:val="center"/>
        <w:rPr>
          <w:rFonts w:hint="eastAsia" w:ascii="仿宋" w:hAnsi="仿宋" w:eastAsia="仿宋" w:cs="仿宋"/>
          <w:b/>
          <w:color w:val="auto"/>
          <w:kern w:val="0"/>
          <w:sz w:val="32"/>
          <w:szCs w:val="32"/>
          <w:highlight w:val="none"/>
        </w:rPr>
      </w:pPr>
    </w:p>
    <w:p w14:paraId="5E172F38">
      <w:pPr>
        <w:snapToGrid w:val="0"/>
        <w:spacing w:line="360" w:lineRule="auto"/>
        <w:ind w:right="480"/>
        <w:jc w:val="both"/>
        <w:rPr>
          <w:rFonts w:hint="eastAsia" w:ascii="仿宋" w:hAnsi="仿宋" w:eastAsia="仿宋" w:cs="仿宋"/>
          <w:b/>
          <w:color w:val="auto"/>
          <w:kern w:val="0"/>
          <w:sz w:val="32"/>
          <w:szCs w:val="32"/>
          <w:highlight w:val="none"/>
        </w:rPr>
      </w:pPr>
    </w:p>
    <w:p w14:paraId="4BCA9194">
      <w:pPr>
        <w:pStyle w:val="694"/>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sectPr>
          <w:pgSz w:w="11906" w:h="16838"/>
          <w:pgMar w:top="1276" w:right="1648" w:bottom="1062" w:left="1238" w:header="851" w:footer="992" w:gutter="0"/>
          <w:pgBorders>
            <w:top w:val="none" w:sz="0" w:space="0"/>
            <w:left w:val="none" w:sz="0" w:space="0"/>
            <w:bottom w:val="none" w:sz="0" w:space="0"/>
            <w:right w:val="none" w:sz="0" w:space="0"/>
          </w:pgBorders>
          <w:pgNumType w:fmt="decimal"/>
          <w:cols w:space="720" w:num="1"/>
          <w:titlePg/>
          <w:docGrid w:linePitch="312" w:charSpace="0"/>
        </w:sectPr>
      </w:pPr>
    </w:p>
    <w:p w14:paraId="34F8BCE0">
      <w:pPr>
        <w:pStyle w:val="694"/>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pPr>
      <w:r>
        <w:rPr>
          <w:rFonts w:hint="eastAsia" w:ascii="仿宋" w:hAnsi="仿宋" w:eastAsia="仿宋" w:cs="仿宋"/>
          <w:color w:val="auto"/>
          <w:kern w:val="2"/>
          <w:sz w:val="32"/>
          <w:szCs w:val="32"/>
          <w:highlight w:val="none"/>
        </w:rPr>
        <w:t>一、开标一览表（报价表）</w:t>
      </w:r>
    </w:p>
    <w:p w14:paraId="184B46CD">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72271FCB">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rPr>
        <w:t>（项目名称）</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rPr>
        <w:t>（采购编号）】的实施</w:t>
      </w:r>
      <w:r>
        <w:rPr>
          <w:rFonts w:hint="eastAsia" w:ascii="宋体" w:hAnsi="宋体" w:cs="宋体"/>
          <w:color w:val="auto"/>
          <w:kern w:val="0"/>
          <w:sz w:val="24"/>
          <w:highlight w:val="none"/>
          <w:lang w:val="zh-CN"/>
        </w:rPr>
        <w:t>。</w:t>
      </w:r>
    </w:p>
    <w:p w14:paraId="04F91EC8">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4"/>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14:paraId="3233D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14:paraId="6E2A1447">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417" w:type="dxa"/>
            <w:vAlign w:val="center"/>
          </w:tcPr>
          <w:p w14:paraId="2AFF7FA4">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843" w:type="dxa"/>
          </w:tcPr>
          <w:p w14:paraId="768558D2">
            <w:pPr>
              <w:spacing w:line="360" w:lineRule="auto"/>
              <w:jc w:val="center"/>
              <w:rPr>
                <w:rFonts w:ascii="宋体" w:hAnsi="宋体" w:cs="宋体"/>
                <w:b/>
                <w:color w:val="auto"/>
                <w:sz w:val="24"/>
                <w:highlight w:val="none"/>
              </w:rPr>
            </w:pPr>
          </w:p>
          <w:p w14:paraId="144E2CB5">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品牌（如果有）</w:t>
            </w:r>
          </w:p>
        </w:tc>
        <w:tc>
          <w:tcPr>
            <w:tcW w:w="3118" w:type="dxa"/>
            <w:vAlign w:val="center"/>
          </w:tcPr>
          <w:p w14:paraId="22EBBCC1">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规格型号</w:t>
            </w:r>
          </w:p>
        </w:tc>
        <w:tc>
          <w:tcPr>
            <w:tcW w:w="993" w:type="dxa"/>
            <w:vAlign w:val="center"/>
          </w:tcPr>
          <w:p w14:paraId="5680A640">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1559" w:type="dxa"/>
            <w:vAlign w:val="center"/>
          </w:tcPr>
          <w:p w14:paraId="6C241715">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单价</w:t>
            </w:r>
          </w:p>
        </w:tc>
        <w:tc>
          <w:tcPr>
            <w:tcW w:w="1984" w:type="dxa"/>
            <w:vAlign w:val="center"/>
          </w:tcPr>
          <w:p w14:paraId="340E84FC">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合计</w:t>
            </w:r>
          </w:p>
        </w:tc>
        <w:tc>
          <w:tcPr>
            <w:tcW w:w="3119" w:type="dxa"/>
            <w:vAlign w:val="center"/>
          </w:tcPr>
          <w:p w14:paraId="5C0211FD">
            <w:pPr>
              <w:spacing w:line="360" w:lineRule="auto"/>
              <w:jc w:val="center"/>
              <w:rPr>
                <w:rFonts w:ascii="宋体" w:hAnsi="宋体" w:cs="宋体"/>
                <w:b/>
                <w:color w:val="auto"/>
                <w:sz w:val="24"/>
                <w:highlight w:val="none"/>
              </w:rPr>
            </w:pPr>
          </w:p>
          <w:p w14:paraId="20CD56A4">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044C09F8">
            <w:pPr>
              <w:spacing w:line="360" w:lineRule="auto"/>
              <w:jc w:val="center"/>
              <w:rPr>
                <w:rFonts w:ascii="宋体" w:hAnsi="宋体" w:cs="宋体"/>
                <w:b/>
                <w:color w:val="auto"/>
                <w:sz w:val="24"/>
                <w:highlight w:val="none"/>
              </w:rPr>
            </w:pPr>
          </w:p>
        </w:tc>
      </w:tr>
      <w:tr w14:paraId="32336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1C2485A3">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417" w:type="dxa"/>
            <w:vAlign w:val="center"/>
          </w:tcPr>
          <w:p w14:paraId="670206ED">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1843" w:type="dxa"/>
            <w:vAlign w:val="center"/>
          </w:tcPr>
          <w:p w14:paraId="07A0DEB0">
            <w:pPr>
              <w:snapToGrid w:val="0"/>
              <w:spacing w:line="360" w:lineRule="auto"/>
              <w:jc w:val="center"/>
              <w:rPr>
                <w:rFonts w:ascii="宋体" w:hAnsi="宋体" w:cs="宋体"/>
                <w:color w:val="auto"/>
                <w:sz w:val="24"/>
                <w:highlight w:val="none"/>
              </w:rPr>
            </w:pPr>
          </w:p>
        </w:tc>
        <w:tc>
          <w:tcPr>
            <w:tcW w:w="3118" w:type="dxa"/>
            <w:vAlign w:val="center"/>
          </w:tcPr>
          <w:p w14:paraId="71D743B6">
            <w:pPr>
              <w:snapToGrid w:val="0"/>
              <w:spacing w:line="360" w:lineRule="auto"/>
              <w:jc w:val="center"/>
              <w:rPr>
                <w:rFonts w:ascii="宋体" w:hAnsi="宋体" w:cs="宋体"/>
                <w:color w:val="auto"/>
                <w:sz w:val="24"/>
                <w:highlight w:val="none"/>
              </w:rPr>
            </w:pPr>
          </w:p>
        </w:tc>
        <w:tc>
          <w:tcPr>
            <w:tcW w:w="993" w:type="dxa"/>
            <w:vAlign w:val="center"/>
          </w:tcPr>
          <w:p w14:paraId="694B7576">
            <w:pPr>
              <w:snapToGrid w:val="0"/>
              <w:spacing w:line="360" w:lineRule="auto"/>
              <w:jc w:val="center"/>
              <w:rPr>
                <w:rFonts w:ascii="宋体" w:hAnsi="宋体" w:cs="宋体"/>
                <w:color w:val="auto"/>
                <w:sz w:val="24"/>
                <w:highlight w:val="none"/>
              </w:rPr>
            </w:pPr>
          </w:p>
        </w:tc>
        <w:tc>
          <w:tcPr>
            <w:tcW w:w="1559" w:type="dxa"/>
            <w:vAlign w:val="center"/>
          </w:tcPr>
          <w:p w14:paraId="16EE0D2C">
            <w:pPr>
              <w:spacing w:line="360" w:lineRule="auto"/>
              <w:jc w:val="center"/>
              <w:rPr>
                <w:rFonts w:ascii="宋体" w:hAnsi="宋体" w:cs="宋体"/>
                <w:color w:val="auto"/>
                <w:sz w:val="24"/>
                <w:highlight w:val="none"/>
              </w:rPr>
            </w:pPr>
          </w:p>
        </w:tc>
        <w:tc>
          <w:tcPr>
            <w:tcW w:w="1984" w:type="dxa"/>
            <w:vAlign w:val="center"/>
          </w:tcPr>
          <w:p w14:paraId="6CA828B5">
            <w:pPr>
              <w:spacing w:line="360" w:lineRule="auto"/>
              <w:jc w:val="center"/>
              <w:rPr>
                <w:rFonts w:ascii="宋体" w:hAnsi="宋体" w:cs="宋体"/>
                <w:color w:val="auto"/>
                <w:sz w:val="24"/>
                <w:highlight w:val="none"/>
              </w:rPr>
            </w:pPr>
          </w:p>
        </w:tc>
        <w:tc>
          <w:tcPr>
            <w:tcW w:w="3119" w:type="dxa"/>
            <w:vAlign w:val="center"/>
          </w:tcPr>
          <w:p w14:paraId="5411D4E7">
            <w:pPr>
              <w:spacing w:line="360" w:lineRule="auto"/>
              <w:jc w:val="center"/>
              <w:rPr>
                <w:rFonts w:ascii="宋体" w:hAnsi="宋体" w:cs="宋体"/>
                <w:color w:val="auto"/>
                <w:sz w:val="24"/>
                <w:highlight w:val="none"/>
              </w:rPr>
            </w:pPr>
          </w:p>
        </w:tc>
      </w:tr>
      <w:tr w14:paraId="54B98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21495E46">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417" w:type="dxa"/>
            <w:vAlign w:val="center"/>
          </w:tcPr>
          <w:p w14:paraId="18D5142B">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1843" w:type="dxa"/>
            <w:vAlign w:val="center"/>
          </w:tcPr>
          <w:p w14:paraId="532A5D87">
            <w:pPr>
              <w:snapToGrid w:val="0"/>
              <w:spacing w:line="360" w:lineRule="auto"/>
              <w:jc w:val="center"/>
              <w:rPr>
                <w:rFonts w:ascii="宋体" w:hAnsi="宋体" w:cs="宋体"/>
                <w:color w:val="auto"/>
                <w:sz w:val="24"/>
                <w:highlight w:val="none"/>
              </w:rPr>
            </w:pPr>
          </w:p>
        </w:tc>
        <w:tc>
          <w:tcPr>
            <w:tcW w:w="3118" w:type="dxa"/>
            <w:vAlign w:val="center"/>
          </w:tcPr>
          <w:p w14:paraId="6B61406A">
            <w:pPr>
              <w:snapToGrid w:val="0"/>
              <w:spacing w:line="360" w:lineRule="auto"/>
              <w:jc w:val="center"/>
              <w:rPr>
                <w:rFonts w:ascii="宋体" w:hAnsi="宋体" w:cs="宋体"/>
                <w:color w:val="auto"/>
                <w:sz w:val="24"/>
                <w:highlight w:val="none"/>
              </w:rPr>
            </w:pPr>
          </w:p>
        </w:tc>
        <w:tc>
          <w:tcPr>
            <w:tcW w:w="993" w:type="dxa"/>
            <w:vAlign w:val="center"/>
          </w:tcPr>
          <w:p w14:paraId="05F0DB98">
            <w:pPr>
              <w:snapToGrid w:val="0"/>
              <w:spacing w:line="360" w:lineRule="auto"/>
              <w:jc w:val="center"/>
              <w:rPr>
                <w:rFonts w:ascii="宋体" w:hAnsi="宋体" w:cs="宋体"/>
                <w:color w:val="auto"/>
                <w:sz w:val="24"/>
                <w:highlight w:val="none"/>
              </w:rPr>
            </w:pPr>
          </w:p>
        </w:tc>
        <w:tc>
          <w:tcPr>
            <w:tcW w:w="1559" w:type="dxa"/>
            <w:vAlign w:val="center"/>
          </w:tcPr>
          <w:p w14:paraId="34C11F92">
            <w:pPr>
              <w:spacing w:line="360" w:lineRule="auto"/>
              <w:jc w:val="center"/>
              <w:rPr>
                <w:rFonts w:ascii="宋体" w:hAnsi="宋体" w:cs="宋体"/>
                <w:color w:val="auto"/>
                <w:sz w:val="24"/>
                <w:highlight w:val="none"/>
              </w:rPr>
            </w:pPr>
          </w:p>
        </w:tc>
        <w:tc>
          <w:tcPr>
            <w:tcW w:w="1984" w:type="dxa"/>
            <w:vAlign w:val="center"/>
          </w:tcPr>
          <w:p w14:paraId="0C41F0BE">
            <w:pPr>
              <w:spacing w:line="360" w:lineRule="auto"/>
              <w:jc w:val="center"/>
              <w:rPr>
                <w:rFonts w:ascii="宋体" w:hAnsi="宋体" w:cs="宋体"/>
                <w:color w:val="auto"/>
                <w:sz w:val="24"/>
                <w:highlight w:val="none"/>
              </w:rPr>
            </w:pPr>
          </w:p>
        </w:tc>
        <w:tc>
          <w:tcPr>
            <w:tcW w:w="3119" w:type="dxa"/>
            <w:vAlign w:val="center"/>
          </w:tcPr>
          <w:p w14:paraId="1F391D13">
            <w:pPr>
              <w:spacing w:line="360" w:lineRule="auto"/>
              <w:jc w:val="center"/>
              <w:rPr>
                <w:rFonts w:ascii="宋体" w:hAnsi="宋体" w:cs="宋体"/>
                <w:color w:val="auto"/>
                <w:sz w:val="24"/>
                <w:highlight w:val="none"/>
              </w:rPr>
            </w:pPr>
          </w:p>
        </w:tc>
      </w:tr>
      <w:tr w14:paraId="11028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3E94ADD0">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417" w:type="dxa"/>
            <w:vAlign w:val="center"/>
          </w:tcPr>
          <w:p w14:paraId="279F457F">
            <w:pPr>
              <w:snapToGrid w:val="0"/>
              <w:spacing w:line="360" w:lineRule="auto"/>
              <w:jc w:val="center"/>
              <w:rPr>
                <w:rFonts w:ascii="宋体" w:hAnsi="宋体" w:cs="宋体"/>
                <w:color w:val="auto"/>
                <w:sz w:val="24"/>
                <w:highlight w:val="none"/>
              </w:rPr>
            </w:pPr>
          </w:p>
        </w:tc>
        <w:tc>
          <w:tcPr>
            <w:tcW w:w="1843" w:type="dxa"/>
            <w:vAlign w:val="center"/>
          </w:tcPr>
          <w:p w14:paraId="33E85287">
            <w:pPr>
              <w:snapToGrid w:val="0"/>
              <w:spacing w:line="360" w:lineRule="auto"/>
              <w:jc w:val="center"/>
              <w:rPr>
                <w:rFonts w:ascii="宋体" w:hAnsi="宋体" w:cs="宋体"/>
                <w:color w:val="auto"/>
                <w:sz w:val="24"/>
                <w:highlight w:val="none"/>
              </w:rPr>
            </w:pPr>
          </w:p>
        </w:tc>
        <w:tc>
          <w:tcPr>
            <w:tcW w:w="3118" w:type="dxa"/>
            <w:vAlign w:val="center"/>
          </w:tcPr>
          <w:p w14:paraId="2F8674F6">
            <w:pPr>
              <w:snapToGrid w:val="0"/>
              <w:spacing w:line="360" w:lineRule="auto"/>
              <w:jc w:val="center"/>
              <w:rPr>
                <w:rFonts w:ascii="宋体" w:hAnsi="宋体" w:cs="宋体"/>
                <w:color w:val="auto"/>
                <w:sz w:val="24"/>
                <w:highlight w:val="none"/>
              </w:rPr>
            </w:pPr>
          </w:p>
        </w:tc>
        <w:tc>
          <w:tcPr>
            <w:tcW w:w="993" w:type="dxa"/>
            <w:vAlign w:val="center"/>
          </w:tcPr>
          <w:p w14:paraId="45C5C192">
            <w:pPr>
              <w:snapToGrid w:val="0"/>
              <w:spacing w:line="360" w:lineRule="auto"/>
              <w:jc w:val="center"/>
              <w:rPr>
                <w:rFonts w:ascii="宋体" w:hAnsi="宋体" w:cs="宋体"/>
                <w:color w:val="auto"/>
                <w:sz w:val="24"/>
                <w:highlight w:val="none"/>
              </w:rPr>
            </w:pPr>
          </w:p>
        </w:tc>
        <w:tc>
          <w:tcPr>
            <w:tcW w:w="1559" w:type="dxa"/>
            <w:vAlign w:val="center"/>
          </w:tcPr>
          <w:p w14:paraId="27F7548D">
            <w:pPr>
              <w:spacing w:line="360" w:lineRule="auto"/>
              <w:jc w:val="center"/>
              <w:rPr>
                <w:rFonts w:ascii="宋体" w:hAnsi="宋体" w:cs="宋体"/>
                <w:color w:val="auto"/>
                <w:sz w:val="24"/>
                <w:highlight w:val="none"/>
              </w:rPr>
            </w:pPr>
          </w:p>
        </w:tc>
        <w:tc>
          <w:tcPr>
            <w:tcW w:w="1984" w:type="dxa"/>
            <w:vAlign w:val="center"/>
          </w:tcPr>
          <w:p w14:paraId="612D0DAC">
            <w:pPr>
              <w:spacing w:line="360" w:lineRule="auto"/>
              <w:jc w:val="center"/>
              <w:rPr>
                <w:rFonts w:ascii="宋体" w:hAnsi="宋体" w:cs="宋体"/>
                <w:color w:val="auto"/>
                <w:sz w:val="24"/>
                <w:highlight w:val="none"/>
              </w:rPr>
            </w:pPr>
          </w:p>
        </w:tc>
        <w:tc>
          <w:tcPr>
            <w:tcW w:w="3119" w:type="dxa"/>
            <w:vAlign w:val="center"/>
          </w:tcPr>
          <w:p w14:paraId="23470A4F">
            <w:pPr>
              <w:spacing w:line="360" w:lineRule="auto"/>
              <w:jc w:val="center"/>
              <w:rPr>
                <w:rFonts w:ascii="宋体" w:hAnsi="宋体" w:cs="宋体"/>
                <w:color w:val="auto"/>
                <w:sz w:val="24"/>
                <w:highlight w:val="none"/>
              </w:rPr>
            </w:pPr>
          </w:p>
        </w:tc>
      </w:tr>
      <w:tr w14:paraId="5CDAA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6C7E5193">
            <w:pPr>
              <w:spacing w:line="360" w:lineRule="auto"/>
              <w:jc w:val="center"/>
              <w:rPr>
                <w:rFonts w:ascii="宋体" w:hAnsi="宋体" w:cs="宋体"/>
                <w:color w:val="auto"/>
                <w:sz w:val="24"/>
                <w:highlight w:val="none"/>
              </w:rPr>
            </w:pPr>
          </w:p>
        </w:tc>
        <w:tc>
          <w:tcPr>
            <w:tcW w:w="1417" w:type="dxa"/>
            <w:vAlign w:val="center"/>
          </w:tcPr>
          <w:p w14:paraId="28B2D976">
            <w:pPr>
              <w:snapToGrid w:val="0"/>
              <w:spacing w:line="360" w:lineRule="auto"/>
              <w:jc w:val="center"/>
              <w:rPr>
                <w:rFonts w:ascii="宋体" w:hAnsi="宋体" w:cs="宋体"/>
                <w:color w:val="auto"/>
                <w:sz w:val="24"/>
                <w:highlight w:val="none"/>
              </w:rPr>
            </w:pPr>
          </w:p>
        </w:tc>
        <w:tc>
          <w:tcPr>
            <w:tcW w:w="1843" w:type="dxa"/>
            <w:vAlign w:val="center"/>
          </w:tcPr>
          <w:p w14:paraId="76DEDA23">
            <w:pPr>
              <w:snapToGrid w:val="0"/>
              <w:spacing w:line="360" w:lineRule="auto"/>
              <w:jc w:val="center"/>
              <w:rPr>
                <w:rFonts w:ascii="宋体" w:hAnsi="宋体" w:cs="宋体"/>
                <w:color w:val="auto"/>
                <w:sz w:val="24"/>
                <w:highlight w:val="none"/>
              </w:rPr>
            </w:pPr>
          </w:p>
        </w:tc>
        <w:tc>
          <w:tcPr>
            <w:tcW w:w="3118" w:type="dxa"/>
            <w:vAlign w:val="center"/>
          </w:tcPr>
          <w:p w14:paraId="6A403D1E">
            <w:pPr>
              <w:snapToGrid w:val="0"/>
              <w:spacing w:line="360" w:lineRule="auto"/>
              <w:jc w:val="center"/>
              <w:rPr>
                <w:rFonts w:ascii="宋体" w:hAnsi="宋体" w:cs="宋体"/>
                <w:color w:val="auto"/>
                <w:sz w:val="24"/>
                <w:highlight w:val="none"/>
              </w:rPr>
            </w:pPr>
          </w:p>
        </w:tc>
        <w:tc>
          <w:tcPr>
            <w:tcW w:w="993" w:type="dxa"/>
            <w:vAlign w:val="center"/>
          </w:tcPr>
          <w:p w14:paraId="14A0BFFB">
            <w:pPr>
              <w:snapToGrid w:val="0"/>
              <w:spacing w:line="360" w:lineRule="auto"/>
              <w:jc w:val="center"/>
              <w:rPr>
                <w:rFonts w:ascii="宋体" w:hAnsi="宋体" w:cs="宋体"/>
                <w:color w:val="auto"/>
                <w:sz w:val="24"/>
                <w:highlight w:val="none"/>
              </w:rPr>
            </w:pPr>
          </w:p>
        </w:tc>
        <w:tc>
          <w:tcPr>
            <w:tcW w:w="1559" w:type="dxa"/>
            <w:vAlign w:val="center"/>
          </w:tcPr>
          <w:p w14:paraId="51E8728B">
            <w:pPr>
              <w:spacing w:line="360" w:lineRule="auto"/>
              <w:jc w:val="center"/>
              <w:rPr>
                <w:rFonts w:ascii="宋体" w:hAnsi="宋体" w:cs="宋体"/>
                <w:color w:val="auto"/>
                <w:sz w:val="24"/>
                <w:highlight w:val="none"/>
              </w:rPr>
            </w:pPr>
          </w:p>
        </w:tc>
        <w:tc>
          <w:tcPr>
            <w:tcW w:w="1984" w:type="dxa"/>
            <w:vAlign w:val="center"/>
          </w:tcPr>
          <w:p w14:paraId="1871B1CA">
            <w:pPr>
              <w:spacing w:line="360" w:lineRule="auto"/>
              <w:jc w:val="center"/>
              <w:rPr>
                <w:rFonts w:ascii="宋体" w:hAnsi="宋体" w:cs="宋体"/>
                <w:color w:val="auto"/>
                <w:sz w:val="24"/>
                <w:highlight w:val="none"/>
              </w:rPr>
            </w:pPr>
          </w:p>
        </w:tc>
        <w:tc>
          <w:tcPr>
            <w:tcW w:w="3119" w:type="dxa"/>
            <w:vAlign w:val="center"/>
          </w:tcPr>
          <w:p w14:paraId="706094A0">
            <w:pPr>
              <w:spacing w:line="360" w:lineRule="auto"/>
              <w:jc w:val="center"/>
              <w:rPr>
                <w:rFonts w:ascii="宋体" w:hAnsi="宋体" w:cs="宋体"/>
                <w:color w:val="auto"/>
                <w:sz w:val="24"/>
                <w:highlight w:val="none"/>
              </w:rPr>
            </w:pPr>
          </w:p>
        </w:tc>
      </w:tr>
      <w:tr w14:paraId="4EEBA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0FFD74D6">
            <w:pPr>
              <w:spacing w:line="360" w:lineRule="auto"/>
              <w:jc w:val="center"/>
              <w:rPr>
                <w:rFonts w:ascii="宋体" w:hAnsi="宋体" w:cs="宋体"/>
                <w:color w:val="auto"/>
                <w:sz w:val="24"/>
                <w:highlight w:val="none"/>
              </w:rPr>
            </w:pPr>
          </w:p>
        </w:tc>
        <w:tc>
          <w:tcPr>
            <w:tcW w:w="1417" w:type="dxa"/>
            <w:vAlign w:val="center"/>
          </w:tcPr>
          <w:p w14:paraId="484AA951">
            <w:pPr>
              <w:snapToGrid w:val="0"/>
              <w:spacing w:line="360" w:lineRule="auto"/>
              <w:jc w:val="center"/>
              <w:rPr>
                <w:rFonts w:ascii="宋体" w:hAnsi="宋体" w:cs="宋体"/>
                <w:color w:val="auto"/>
                <w:sz w:val="24"/>
                <w:highlight w:val="none"/>
              </w:rPr>
            </w:pPr>
          </w:p>
        </w:tc>
        <w:tc>
          <w:tcPr>
            <w:tcW w:w="1843" w:type="dxa"/>
            <w:vAlign w:val="center"/>
          </w:tcPr>
          <w:p w14:paraId="52C04A51">
            <w:pPr>
              <w:snapToGrid w:val="0"/>
              <w:spacing w:line="360" w:lineRule="auto"/>
              <w:jc w:val="center"/>
              <w:rPr>
                <w:rFonts w:ascii="宋体" w:hAnsi="宋体" w:cs="宋体"/>
                <w:color w:val="auto"/>
                <w:sz w:val="24"/>
                <w:highlight w:val="none"/>
              </w:rPr>
            </w:pPr>
          </w:p>
        </w:tc>
        <w:tc>
          <w:tcPr>
            <w:tcW w:w="3118" w:type="dxa"/>
            <w:vAlign w:val="center"/>
          </w:tcPr>
          <w:p w14:paraId="109F2193">
            <w:pPr>
              <w:snapToGrid w:val="0"/>
              <w:spacing w:line="360" w:lineRule="auto"/>
              <w:jc w:val="center"/>
              <w:rPr>
                <w:rFonts w:ascii="宋体" w:hAnsi="宋体" w:cs="宋体"/>
                <w:color w:val="auto"/>
                <w:sz w:val="24"/>
                <w:highlight w:val="none"/>
              </w:rPr>
            </w:pPr>
          </w:p>
        </w:tc>
        <w:tc>
          <w:tcPr>
            <w:tcW w:w="993" w:type="dxa"/>
            <w:vAlign w:val="center"/>
          </w:tcPr>
          <w:p w14:paraId="0C04D1BA">
            <w:pPr>
              <w:snapToGrid w:val="0"/>
              <w:spacing w:line="360" w:lineRule="auto"/>
              <w:jc w:val="center"/>
              <w:rPr>
                <w:rFonts w:ascii="宋体" w:hAnsi="宋体" w:cs="宋体"/>
                <w:color w:val="auto"/>
                <w:sz w:val="24"/>
                <w:highlight w:val="none"/>
              </w:rPr>
            </w:pPr>
          </w:p>
        </w:tc>
        <w:tc>
          <w:tcPr>
            <w:tcW w:w="1559" w:type="dxa"/>
            <w:vAlign w:val="center"/>
          </w:tcPr>
          <w:p w14:paraId="41813ADB">
            <w:pPr>
              <w:spacing w:line="360" w:lineRule="auto"/>
              <w:jc w:val="center"/>
              <w:rPr>
                <w:rFonts w:ascii="宋体" w:hAnsi="宋体" w:cs="宋体"/>
                <w:color w:val="auto"/>
                <w:sz w:val="24"/>
                <w:highlight w:val="none"/>
              </w:rPr>
            </w:pPr>
          </w:p>
        </w:tc>
        <w:tc>
          <w:tcPr>
            <w:tcW w:w="1984" w:type="dxa"/>
            <w:vAlign w:val="center"/>
          </w:tcPr>
          <w:p w14:paraId="5D736A0A">
            <w:pPr>
              <w:spacing w:line="360" w:lineRule="auto"/>
              <w:jc w:val="center"/>
              <w:rPr>
                <w:rFonts w:ascii="宋体" w:hAnsi="宋体" w:cs="宋体"/>
                <w:color w:val="auto"/>
                <w:sz w:val="24"/>
                <w:highlight w:val="none"/>
              </w:rPr>
            </w:pPr>
          </w:p>
        </w:tc>
        <w:tc>
          <w:tcPr>
            <w:tcW w:w="3119" w:type="dxa"/>
            <w:vAlign w:val="center"/>
          </w:tcPr>
          <w:p w14:paraId="756A2AEE">
            <w:pPr>
              <w:spacing w:line="360" w:lineRule="auto"/>
              <w:jc w:val="center"/>
              <w:rPr>
                <w:rFonts w:ascii="宋体" w:hAnsi="宋体" w:cs="宋体"/>
                <w:color w:val="auto"/>
                <w:sz w:val="24"/>
                <w:highlight w:val="none"/>
              </w:rPr>
            </w:pPr>
          </w:p>
        </w:tc>
      </w:tr>
      <w:tr w14:paraId="286A7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14:paraId="4B08DF22">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投标报价（小写）</w:t>
            </w:r>
          </w:p>
        </w:tc>
        <w:tc>
          <w:tcPr>
            <w:tcW w:w="7655" w:type="dxa"/>
            <w:gridSpan w:val="4"/>
            <w:vAlign w:val="center"/>
          </w:tcPr>
          <w:p w14:paraId="4CB00B5A">
            <w:pPr>
              <w:spacing w:line="360" w:lineRule="auto"/>
              <w:jc w:val="center"/>
              <w:rPr>
                <w:rFonts w:ascii="宋体" w:hAnsi="宋体" w:cs="宋体"/>
                <w:color w:val="auto"/>
                <w:sz w:val="24"/>
                <w:highlight w:val="none"/>
              </w:rPr>
            </w:pPr>
          </w:p>
        </w:tc>
      </w:tr>
      <w:tr w14:paraId="55A6B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14:paraId="2FC01EB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投标报价（大写）</w:t>
            </w:r>
          </w:p>
        </w:tc>
        <w:tc>
          <w:tcPr>
            <w:tcW w:w="7655" w:type="dxa"/>
            <w:gridSpan w:val="4"/>
            <w:vAlign w:val="center"/>
          </w:tcPr>
          <w:p w14:paraId="5AD52EB5">
            <w:pPr>
              <w:spacing w:line="360" w:lineRule="auto"/>
              <w:jc w:val="center"/>
              <w:rPr>
                <w:rFonts w:ascii="宋体" w:hAnsi="宋体" w:cs="宋体"/>
                <w:color w:val="auto"/>
                <w:sz w:val="24"/>
                <w:highlight w:val="none"/>
              </w:rPr>
            </w:pPr>
          </w:p>
        </w:tc>
      </w:tr>
    </w:tbl>
    <w:p w14:paraId="32EF832B">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01960CD0">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color w:val="auto"/>
          <w:kern w:val="0"/>
          <w:sz w:val="24"/>
          <w:highlight w:val="none"/>
          <w:lang w:val="zh-CN"/>
        </w:rPr>
        <w:t>。</w:t>
      </w:r>
    </w:p>
    <w:p w14:paraId="4D090A0E">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color w:val="auto"/>
          <w:kern w:val="0"/>
          <w:sz w:val="24"/>
          <w:highlight w:val="none"/>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w:t>
      </w:r>
      <w:r>
        <w:rPr>
          <w:rFonts w:hint="eastAsia" w:ascii="宋体" w:hAnsi="宋体" w:eastAsia="宋体" w:cs="宋体"/>
          <w:color w:val="auto"/>
          <w:kern w:val="0"/>
          <w:sz w:val="24"/>
          <w:highlight w:val="none"/>
          <w:lang w:val="en-US" w:eastAsia="zh-CN"/>
        </w:rPr>
        <w:t>签订条件；</w:t>
      </w:r>
      <w:r>
        <w:rPr>
          <w:rFonts w:hint="eastAsia" w:ascii="宋体" w:hAnsi="宋体" w:eastAsia="宋体" w:cs="宋体"/>
          <w:color w:val="auto"/>
          <w:spacing w:val="0"/>
          <w:kern w:val="0"/>
          <w:sz w:val="24"/>
          <w:szCs w:val="24"/>
          <w:highlight w:val="none"/>
        </w:rPr>
        <w:t>总价</w:t>
      </w:r>
      <w:r>
        <w:rPr>
          <w:rFonts w:hint="eastAsia" w:ascii="宋体" w:hAnsi="宋体" w:eastAsia="宋体" w:cs="宋体"/>
          <w:color w:val="auto"/>
          <w:spacing w:val="0"/>
          <w:kern w:val="0"/>
          <w:sz w:val="24"/>
          <w:szCs w:val="24"/>
          <w:highlight w:val="none"/>
          <w:lang w:eastAsia="zh-CN"/>
        </w:rPr>
        <w:t>不为零</w:t>
      </w:r>
      <w:r>
        <w:rPr>
          <w:rFonts w:hint="eastAsia" w:ascii="宋体" w:hAnsi="宋体" w:eastAsia="宋体" w:cs="宋体"/>
          <w:color w:val="auto"/>
          <w:spacing w:val="0"/>
          <w:kern w:val="0"/>
          <w:sz w:val="24"/>
          <w:szCs w:val="24"/>
          <w:highlight w:val="none"/>
        </w:rPr>
        <w:t>，报价明细表中</w:t>
      </w:r>
      <w:r>
        <w:rPr>
          <w:rFonts w:hint="eastAsia" w:ascii="宋体" w:hAnsi="宋体" w:eastAsia="宋体" w:cs="宋体"/>
          <w:color w:val="auto"/>
          <w:spacing w:val="0"/>
          <w:kern w:val="0"/>
          <w:sz w:val="24"/>
          <w:szCs w:val="24"/>
          <w:highlight w:val="none"/>
          <w:lang w:eastAsia="zh-CN"/>
        </w:rPr>
        <w:t>部分</w:t>
      </w:r>
      <w:r>
        <w:rPr>
          <w:rFonts w:hint="eastAsia" w:ascii="宋体" w:hAnsi="宋体" w:eastAsia="宋体" w:cs="宋体"/>
          <w:color w:val="auto"/>
          <w:spacing w:val="0"/>
          <w:kern w:val="0"/>
          <w:sz w:val="24"/>
          <w:szCs w:val="24"/>
          <w:highlight w:val="none"/>
        </w:rPr>
        <w:t>产品、服务单价为零的，视作已包含在总价中</w:t>
      </w:r>
      <w:r>
        <w:rPr>
          <w:rFonts w:hint="eastAsia" w:ascii="宋体" w:hAnsi="宋体" w:eastAsia="宋体" w:cs="宋体"/>
          <w:color w:val="auto"/>
          <w:spacing w:val="0"/>
          <w:kern w:val="0"/>
          <w:sz w:val="24"/>
          <w:szCs w:val="24"/>
          <w:highlight w:val="none"/>
          <w:lang w:eastAsia="zh-CN"/>
        </w:rPr>
        <w:t>。</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39EFCA4B">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3、特别提示：采购代理机构将对项目名称和项目编号，中标供应商名称、地址和中标金额，主要中标标的名称、品牌（如果有）、规格型号、数量、单价等予以公示。</w:t>
      </w:r>
    </w:p>
    <w:p w14:paraId="10FBA3BB">
      <w:pPr>
        <w:snapToGrid w:val="0"/>
        <w:spacing w:line="360" w:lineRule="auto"/>
        <w:ind w:firstLine="480" w:firstLineChars="200"/>
        <w:jc w:val="left"/>
        <w:rPr>
          <w:rFonts w:ascii="宋体" w:hAnsi="宋体" w:cs="宋体"/>
          <w:color w:val="auto"/>
          <w:kern w:val="0"/>
          <w:sz w:val="24"/>
          <w:highlight w:val="none"/>
          <w:lang w:val="zh-CN"/>
        </w:rPr>
      </w:pPr>
      <w:r>
        <w:rPr>
          <w:rFonts w:ascii="宋体" w:hAnsi="宋体" w:cs="宋体"/>
          <w:color w:val="auto"/>
          <w:kern w:val="0"/>
          <w:sz w:val="24"/>
          <w:szCs w:val="22"/>
          <w:highlight w:val="none"/>
          <w:lang w:val="zh-CN"/>
        </w:rPr>
        <w:t>4</w:t>
      </w:r>
      <w:r>
        <w:rPr>
          <w:rFonts w:hint="eastAsia" w:ascii="宋体" w:hAnsi="宋体" w:cs="宋体"/>
          <w:color w:val="auto"/>
          <w:kern w:val="0"/>
          <w:sz w:val="24"/>
          <w:szCs w:val="22"/>
          <w:highlight w:val="none"/>
          <w:lang w:val="zh-CN"/>
        </w:rPr>
        <w:t>、</w:t>
      </w:r>
      <w:r>
        <w:rPr>
          <w:rFonts w:hint="eastAsia" w:ascii="宋体" w:hAnsi="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50AB2DF4">
      <w:pPr>
        <w:snapToGrid w:val="0"/>
        <w:spacing w:line="360" w:lineRule="auto"/>
        <w:ind w:firstLine="480" w:firstLineChars="200"/>
        <w:jc w:val="left"/>
        <w:rPr>
          <w:rFonts w:hint="eastAsia" w:ascii="仿宋" w:hAnsi="仿宋" w:eastAsia="仿宋" w:cs="仿宋"/>
          <w:color w:val="auto"/>
          <w:kern w:val="0"/>
          <w:sz w:val="24"/>
          <w:highlight w:val="none"/>
          <w:lang w:val="zh-CN"/>
        </w:rPr>
      </w:pPr>
    </w:p>
    <w:p w14:paraId="58A2FF05">
      <w:pPr>
        <w:spacing w:line="360" w:lineRule="auto"/>
        <w:ind w:firstLine="482" w:firstLineChars="200"/>
        <w:rPr>
          <w:rFonts w:hint="eastAsia" w:ascii="仿宋" w:hAnsi="仿宋" w:eastAsia="仿宋" w:cs="仿宋"/>
          <w:b/>
          <w:color w:val="auto"/>
          <w:kern w:val="0"/>
          <w:sz w:val="24"/>
          <w:highlight w:val="none"/>
        </w:rPr>
      </w:pPr>
    </w:p>
    <w:p w14:paraId="518B5F47">
      <w:pPr>
        <w:pStyle w:val="694"/>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pPr>
    </w:p>
    <w:p w14:paraId="0517A64F">
      <w:pPr>
        <w:pStyle w:val="694"/>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sectPr>
          <w:pgSz w:w="16838" w:h="11906" w:orient="landscape"/>
          <w:pgMar w:top="1418" w:right="1247" w:bottom="1418" w:left="1276" w:header="851" w:footer="992" w:gutter="0"/>
          <w:pgBorders>
            <w:top w:val="none" w:sz="0" w:space="0"/>
            <w:left w:val="none" w:sz="0" w:space="0"/>
            <w:bottom w:val="none" w:sz="0" w:space="0"/>
            <w:right w:val="none" w:sz="0" w:space="0"/>
          </w:pgBorders>
          <w:pgNumType w:fmt="decimal"/>
          <w:cols w:space="720" w:num="1"/>
          <w:titlePg/>
          <w:docGrid w:linePitch="312" w:charSpace="0"/>
        </w:sectPr>
      </w:pPr>
    </w:p>
    <w:p w14:paraId="3B46BA6D">
      <w:pPr>
        <w:pStyle w:val="2"/>
        <w:keepNext w:val="0"/>
        <w:keepLines w:val="0"/>
        <w:pageBreakBefore/>
        <w:widowControl/>
        <w:spacing w:before="100" w:beforeAutospacing="1" w:after="100" w:afterAutospacing="1" w:line="360" w:lineRule="auto"/>
        <w:ind w:left="1290" w:firstLine="3092" w:firstLineChars="700"/>
        <w:rPr>
          <w:rFonts w:hint="eastAsia" w:ascii="仿宋" w:hAnsi="仿宋" w:eastAsia="仿宋" w:cs="仿宋"/>
          <w:color w:val="auto"/>
          <w:highlight w:val="none"/>
        </w:rPr>
      </w:pPr>
      <w:r>
        <w:rPr>
          <w:rFonts w:hint="eastAsia" w:ascii="仿宋" w:hAnsi="仿宋" w:eastAsia="仿宋" w:cs="仿宋"/>
          <w:color w:val="auto"/>
          <w:highlight w:val="none"/>
        </w:rPr>
        <w:t>附件</w:t>
      </w:r>
    </w:p>
    <w:p w14:paraId="2E108F94">
      <w:pPr>
        <w:spacing w:line="360" w:lineRule="auto"/>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附件1：质疑函范本及制作说明</w:t>
      </w:r>
    </w:p>
    <w:p w14:paraId="048FD811">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质疑函范本</w:t>
      </w:r>
    </w:p>
    <w:p w14:paraId="6C63DDB5">
      <w:pPr>
        <w:snapToGrid w:val="0"/>
        <w:spacing w:before="240" w:beforeLines="100"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一、质疑供应商基本信息</w:t>
      </w:r>
    </w:p>
    <w:p w14:paraId="71A1ADEA">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质疑供应商：</w:t>
      </w:r>
      <w:r>
        <w:rPr>
          <w:rFonts w:hint="eastAsia" w:ascii="仿宋" w:hAnsi="仿宋" w:eastAsia="仿宋" w:cs="仿宋"/>
          <w:color w:val="auto"/>
          <w:sz w:val="24"/>
          <w:highlight w:val="none"/>
          <w:u w:val="dotted"/>
        </w:rPr>
        <w:t xml:space="preserve">                                        </w:t>
      </w:r>
    </w:p>
    <w:p w14:paraId="2259DD8C">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地址：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14:paraId="3763AF01">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71BD22E1">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p>
    <w:p w14:paraId="38322004">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2C7A8A02">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地址： </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14:paraId="272B1BE8">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二、质疑项目基本情况</w:t>
      </w:r>
    </w:p>
    <w:p w14:paraId="5F453354">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质疑项目的名称：</w:t>
      </w:r>
      <w:r>
        <w:rPr>
          <w:rFonts w:hint="eastAsia" w:ascii="仿宋" w:hAnsi="仿宋" w:eastAsia="仿宋" w:cs="仿宋"/>
          <w:color w:val="auto"/>
          <w:sz w:val="24"/>
          <w:highlight w:val="none"/>
          <w:u w:val="dotted"/>
        </w:rPr>
        <w:t xml:space="preserve">                                      </w:t>
      </w:r>
    </w:p>
    <w:p w14:paraId="79280759">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14:paraId="18CA2145">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p>
    <w:p w14:paraId="3F65E727">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采购文件获取日期：</w:t>
      </w:r>
      <w:r>
        <w:rPr>
          <w:rFonts w:hint="eastAsia" w:ascii="仿宋" w:hAnsi="仿宋" w:eastAsia="仿宋" w:cs="仿宋"/>
          <w:color w:val="auto"/>
          <w:sz w:val="24"/>
          <w:highlight w:val="none"/>
          <w:u w:val="dotted"/>
        </w:rPr>
        <w:t xml:space="preserve">                                           </w:t>
      </w:r>
    </w:p>
    <w:p w14:paraId="6E4BF8C0">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三、质疑事项具体内容</w:t>
      </w:r>
    </w:p>
    <w:p w14:paraId="101CAF59">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质疑事项1：</w:t>
      </w:r>
      <w:r>
        <w:rPr>
          <w:rFonts w:hint="eastAsia" w:ascii="仿宋" w:hAnsi="仿宋" w:eastAsia="仿宋" w:cs="仿宋"/>
          <w:color w:val="auto"/>
          <w:sz w:val="24"/>
          <w:highlight w:val="none"/>
          <w:u w:val="dotted"/>
        </w:rPr>
        <w:t xml:space="preserve">                                         </w:t>
      </w:r>
    </w:p>
    <w:p w14:paraId="1ADA1390">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14:paraId="06982DD7">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 xml:space="preserve">                                                       </w:t>
      </w:r>
    </w:p>
    <w:p w14:paraId="6AC1AE71">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14:paraId="310B00F3">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1C9307B0">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质疑事项2</w:t>
      </w:r>
    </w:p>
    <w:p w14:paraId="73A2BB5A">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14:paraId="64A515D5">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四、与质疑事项相关的质疑请求</w:t>
      </w:r>
    </w:p>
    <w:p w14:paraId="0AA218D8">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p>
    <w:p w14:paraId="095B0909">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14:paraId="6D5EE247">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14:paraId="2EDCB039">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质疑函制作说明：</w:t>
      </w:r>
    </w:p>
    <w:p w14:paraId="09B9B6F6">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1.供应商提出质疑时，应提交质疑函和必要的证明材料。</w:t>
      </w:r>
    </w:p>
    <w:p w14:paraId="4D38A749">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2.质疑供应商若委托代理人进行质疑的，质疑函应按要求列明“授权代表”的有关内容，并在附件中提交由质疑</w:t>
      </w:r>
      <w:r>
        <w:rPr>
          <w:rFonts w:hint="eastAsia" w:ascii="仿宋" w:hAnsi="仿宋" w:eastAsia="仿宋" w:cs="仿宋"/>
          <w:color w:val="auto"/>
          <w:kern w:val="0"/>
          <w:sz w:val="24"/>
          <w:highlight w:val="none"/>
        </w:rPr>
        <w:t>供应商签署的授权委托书。授权委托书应载明代理人的姓名或者名称、代理事项、具体权限、期限和相关事项。</w:t>
      </w:r>
    </w:p>
    <w:p w14:paraId="041EB56F">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3.质疑供应商若对项目的某一分包进行质疑，质疑函中应列明具体分包号。</w:t>
      </w:r>
    </w:p>
    <w:p w14:paraId="734DA390">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4.质疑函的质疑事项应具体、明确，并有必要的事实依据和法律依据。</w:t>
      </w:r>
    </w:p>
    <w:p w14:paraId="781D4979">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5.质疑函的质疑请求应与质疑事项相关。</w:t>
      </w:r>
    </w:p>
    <w:p w14:paraId="05708489">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6.质疑供应商为自然人的，质疑函应由本人签字；质疑供应商为法人或者其他组织的，质疑函应由法定代表人、主要负责人，或者其授权代表签字或者盖章，并加盖公章。</w:t>
      </w:r>
    </w:p>
    <w:p w14:paraId="6D548D33">
      <w:pPr>
        <w:widowControl/>
        <w:spacing w:line="360" w:lineRule="auto"/>
        <w:ind w:firstLine="600" w:firstLineChars="200"/>
        <w:jc w:val="left"/>
        <w:rPr>
          <w:rFonts w:hint="eastAsia" w:ascii="仿宋" w:hAnsi="仿宋" w:eastAsia="仿宋" w:cs="仿宋"/>
          <w:color w:val="auto"/>
          <w:sz w:val="30"/>
          <w:szCs w:val="30"/>
          <w:highlight w:val="none"/>
        </w:rPr>
      </w:pPr>
    </w:p>
    <w:p w14:paraId="420B34A8">
      <w:pPr>
        <w:spacing w:line="360" w:lineRule="auto"/>
        <w:jc w:val="center"/>
        <w:rPr>
          <w:rFonts w:hint="eastAsia" w:ascii="仿宋" w:hAnsi="仿宋" w:eastAsia="仿宋" w:cs="仿宋"/>
          <w:b/>
          <w:color w:val="auto"/>
          <w:spacing w:val="6"/>
          <w:sz w:val="32"/>
          <w:szCs w:val="32"/>
          <w:highlight w:val="none"/>
        </w:rPr>
      </w:pPr>
    </w:p>
    <w:p w14:paraId="188747EB">
      <w:pPr>
        <w:spacing w:line="360" w:lineRule="auto"/>
        <w:jc w:val="center"/>
        <w:rPr>
          <w:rFonts w:hint="eastAsia" w:ascii="仿宋" w:hAnsi="仿宋" w:eastAsia="仿宋" w:cs="仿宋"/>
          <w:b/>
          <w:color w:val="auto"/>
          <w:spacing w:val="6"/>
          <w:sz w:val="32"/>
          <w:szCs w:val="32"/>
          <w:highlight w:val="none"/>
        </w:rPr>
      </w:pPr>
    </w:p>
    <w:p w14:paraId="7C0D9C98">
      <w:pPr>
        <w:spacing w:line="360" w:lineRule="auto"/>
        <w:jc w:val="center"/>
        <w:rPr>
          <w:rFonts w:hint="eastAsia" w:ascii="仿宋" w:hAnsi="仿宋" w:eastAsia="仿宋" w:cs="仿宋"/>
          <w:b/>
          <w:color w:val="auto"/>
          <w:spacing w:val="6"/>
          <w:sz w:val="32"/>
          <w:szCs w:val="32"/>
          <w:highlight w:val="none"/>
        </w:rPr>
      </w:pPr>
    </w:p>
    <w:p w14:paraId="5A2F772B">
      <w:pPr>
        <w:spacing w:line="360" w:lineRule="auto"/>
        <w:jc w:val="center"/>
        <w:rPr>
          <w:rFonts w:hint="eastAsia" w:ascii="仿宋" w:hAnsi="仿宋" w:eastAsia="仿宋" w:cs="仿宋"/>
          <w:b/>
          <w:color w:val="auto"/>
          <w:spacing w:val="6"/>
          <w:sz w:val="32"/>
          <w:szCs w:val="32"/>
          <w:highlight w:val="none"/>
        </w:rPr>
      </w:pPr>
    </w:p>
    <w:p w14:paraId="7A1FC709">
      <w:pPr>
        <w:spacing w:line="360" w:lineRule="auto"/>
        <w:jc w:val="center"/>
        <w:rPr>
          <w:rFonts w:hint="eastAsia" w:ascii="仿宋" w:hAnsi="仿宋" w:eastAsia="仿宋" w:cs="仿宋"/>
          <w:b/>
          <w:color w:val="auto"/>
          <w:spacing w:val="6"/>
          <w:sz w:val="32"/>
          <w:szCs w:val="32"/>
          <w:highlight w:val="none"/>
        </w:rPr>
      </w:pPr>
    </w:p>
    <w:p w14:paraId="570B0EA2">
      <w:pPr>
        <w:spacing w:line="360" w:lineRule="auto"/>
        <w:jc w:val="center"/>
        <w:rPr>
          <w:rFonts w:hint="eastAsia" w:ascii="仿宋" w:hAnsi="仿宋" w:eastAsia="仿宋" w:cs="仿宋"/>
          <w:b/>
          <w:color w:val="auto"/>
          <w:spacing w:val="6"/>
          <w:sz w:val="32"/>
          <w:szCs w:val="32"/>
          <w:highlight w:val="none"/>
        </w:rPr>
      </w:pPr>
    </w:p>
    <w:p w14:paraId="614BE5C7">
      <w:pPr>
        <w:spacing w:line="360" w:lineRule="auto"/>
        <w:jc w:val="center"/>
        <w:rPr>
          <w:rFonts w:hint="eastAsia" w:ascii="仿宋" w:hAnsi="仿宋" w:eastAsia="仿宋" w:cs="仿宋"/>
          <w:b/>
          <w:color w:val="auto"/>
          <w:spacing w:val="6"/>
          <w:sz w:val="32"/>
          <w:szCs w:val="32"/>
          <w:highlight w:val="none"/>
        </w:rPr>
      </w:pPr>
    </w:p>
    <w:p w14:paraId="4C17298C">
      <w:pPr>
        <w:pStyle w:val="62"/>
        <w:rPr>
          <w:rFonts w:hint="eastAsia" w:ascii="仿宋" w:hAnsi="仿宋" w:eastAsia="仿宋" w:cs="仿宋"/>
          <w:b/>
          <w:color w:val="auto"/>
          <w:spacing w:val="6"/>
          <w:sz w:val="32"/>
          <w:szCs w:val="32"/>
          <w:highlight w:val="none"/>
        </w:rPr>
      </w:pPr>
    </w:p>
    <w:p w14:paraId="73414260">
      <w:pPr>
        <w:rPr>
          <w:rFonts w:hint="eastAsia" w:ascii="仿宋" w:hAnsi="仿宋" w:eastAsia="仿宋" w:cs="仿宋"/>
          <w:b/>
          <w:color w:val="auto"/>
          <w:spacing w:val="6"/>
          <w:sz w:val="32"/>
          <w:szCs w:val="32"/>
          <w:highlight w:val="none"/>
        </w:rPr>
      </w:pPr>
    </w:p>
    <w:p w14:paraId="674F6B1C">
      <w:pPr>
        <w:pStyle w:val="62"/>
        <w:rPr>
          <w:rFonts w:hint="eastAsia" w:ascii="仿宋" w:hAnsi="仿宋" w:eastAsia="仿宋" w:cs="仿宋"/>
          <w:b/>
          <w:color w:val="auto"/>
          <w:spacing w:val="6"/>
          <w:sz w:val="32"/>
          <w:szCs w:val="32"/>
          <w:highlight w:val="none"/>
        </w:rPr>
      </w:pPr>
    </w:p>
    <w:p w14:paraId="629DF427">
      <w:pPr>
        <w:rPr>
          <w:rFonts w:hint="eastAsia" w:ascii="仿宋" w:hAnsi="仿宋" w:eastAsia="仿宋" w:cs="仿宋"/>
          <w:b/>
          <w:color w:val="auto"/>
          <w:spacing w:val="6"/>
          <w:sz w:val="32"/>
          <w:szCs w:val="32"/>
          <w:highlight w:val="none"/>
        </w:rPr>
      </w:pPr>
    </w:p>
    <w:p w14:paraId="68BE3E6C">
      <w:pPr>
        <w:pStyle w:val="62"/>
        <w:rPr>
          <w:rFonts w:hint="eastAsia"/>
          <w:color w:val="auto"/>
          <w:highlight w:val="none"/>
        </w:rPr>
      </w:pPr>
    </w:p>
    <w:p w14:paraId="2CC0B8EE">
      <w:pPr>
        <w:spacing w:line="360" w:lineRule="auto"/>
        <w:jc w:val="left"/>
        <w:rPr>
          <w:rFonts w:hint="eastAsia" w:ascii="仿宋" w:hAnsi="仿宋" w:eastAsia="仿宋" w:cs="仿宋"/>
          <w:b/>
          <w:color w:val="auto"/>
          <w:spacing w:val="6"/>
          <w:sz w:val="32"/>
          <w:szCs w:val="32"/>
          <w:highlight w:val="none"/>
        </w:rPr>
      </w:pPr>
    </w:p>
    <w:p w14:paraId="6F4B5987">
      <w:pPr>
        <w:pStyle w:val="62"/>
        <w:rPr>
          <w:rFonts w:hint="eastAsia" w:ascii="仿宋" w:hAnsi="仿宋" w:eastAsia="仿宋" w:cs="仿宋"/>
          <w:b/>
          <w:color w:val="auto"/>
          <w:spacing w:val="6"/>
          <w:sz w:val="32"/>
          <w:szCs w:val="32"/>
          <w:highlight w:val="none"/>
        </w:rPr>
      </w:pPr>
    </w:p>
    <w:p w14:paraId="72EDE743">
      <w:pPr>
        <w:rPr>
          <w:rFonts w:hint="eastAsia" w:ascii="仿宋" w:hAnsi="仿宋" w:eastAsia="仿宋" w:cs="仿宋"/>
          <w:b/>
          <w:color w:val="auto"/>
          <w:spacing w:val="6"/>
          <w:sz w:val="32"/>
          <w:szCs w:val="32"/>
          <w:highlight w:val="none"/>
        </w:rPr>
      </w:pPr>
    </w:p>
    <w:p w14:paraId="101EDC96">
      <w:pPr>
        <w:pStyle w:val="62"/>
        <w:rPr>
          <w:rFonts w:hint="eastAsia" w:ascii="仿宋" w:hAnsi="仿宋" w:eastAsia="仿宋" w:cs="仿宋"/>
          <w:b/>
          <w:color w:val="auto"/>
          <w:spacing w:val="6"/>
          <w:sz w:val="32"/>
          <w:szCs w:val="32"/>
          <w:highlight w:val="none"/>
        </w:rPr>
      </w:pPr>
    </w:p>
    <w:p w14:paraId="20E6502C">
      <w:pPr>
        <w:spacing w:line="360" w:lineRule="auto"/>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w:t>
      </w:r>
      <w:r>
        <w:rPr>
          <w:rFonts w:hint="eastAsia" w:ascii="仿宋" w:hAnsi="仿宋" w:eastAsia="仿宋" w:cs="仿宋"/>
          <w:b/>
          <w:color w:val="auto"/>
          <w:spacing w:val="6"/>
          <w:sz w:val="32"/>
          <w:szCs w:val="32"/>
          <w:highlight w:val="none"/>
          <w:lang w:val="en-US" w:eastAsia="zh-CN"/>
        </w:rPr>
        <w:t>2</w:t>
      </w:r>
      <w:r>
        <w:rPr>
          <w:rFonts w:hint="eastAsia" w:ascii="仿宋" w:hAnsi="仿宋" w:eastAsia="仿宋" w:cs="仿宋"/>
          <w:b/>
          <w:color w:val="auto"/>
          <w:spacing w:val="6"/>
          <w:sz w:val="32"/>
          <w:szCs w:val="32"/>
          <w:highlight w:val="none"/>
        </w:rPr>
        <w:t>：投诉书范本及制作说明</w:t>
      </w:r>
    </w:p>
    <w:p w14:paraId="11B0867E">
      <w:pPr>
        <w:spacing w:line="360" w:lineRule="auto"/>
        <w:jc w:val="center"/>
        <w:rPr>
          <w:rFonts w:hint="eastAsia" w:ascii="仿宋" w:hAnsi="仿宋" w:eastAsia="仿宋" w:cs="仿宋"/>
          <w:b/>
          <w:color w:val="auto"/>
          <w:sz w:val="24"/>
          <w:highlight w:val="none"/>
        </w:rPr>
      </w:pPr>
    </w:p>
    <w:p w14:paraId="396C521A">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投诉书范本</w:t>
      </w:r>
    </w:p>
    <w:p w14:paraId="2559BCD9">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一、投诉相关主体基本情况</w:t>
      </w:r>
    </w:p>
    <w:p w14:paraId="2372CDF4">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w:t>
      </w:r>
      <w:r>
        <w:rPr>
          <w:rFonts w:hint="eastAsia" w:ascii="仿宋" w:hAnsi="仿宋" w:eastAsia="仿宋" w:cs="仿宋"/>
          <w:color w:val="auto"/>
          <w:sz w:val="24"/>
          <w:highlight w:val="none"/>
          <w:u w:val="dotted"/>
        </w:rPr>
        <w:t xml:space="preserve">                                               </w:t>
      </w:r>
    </w:p>
    <w:p w14:paraId="702C44F2">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52FFCC16">
      <w:pPr>
        <w:tabs>
          <w:tab w:val="left" w:pos="6510"/>
        </w:tabs>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法定代表人/主要负责人：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491C4BE3">
      <w:pPr>
        <w:tabs>
          <w:tab w:val="left" w:pos="6510"/>
        </w:tabs>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1F82DBE4">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5A14F25F">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dotted"/>
        </w:rPr>
        <w:t xml:space="preserve">                   </w:t>
      </w:r>
    </w:p>
    <w:p w14:paraId="6FFE2D66">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被投诉人1：</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5870D48A">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23B08CBE">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6B2EC57E">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被投诉人2</w:t>
      </w:r>
    </w:p>
    <w:p w14:paraId="1307C9FD">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14:paraId="69F9C861">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相关供应商：</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67CD2296">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2EFDD5B2">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38C3AC85">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二、投诉项目基本情况</w:t>
      </w:r>
    </w:p>
    <w:p w14:paraId="63785DB8">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采购项目名称：</w:t>
      </w:r>
      <w:r>
        <w:rPr>
          <w:rFonts w:hint="eastAsia" w:ascii="仿宋" w:hAnsi="仿宋" w:eastAsia="仿宋" w:cs="仿宋"/>
          <w:color w:val="auto"/>
          <w:sz w:val="24"/>
          <w:highlight w:val="none"/>
          <w:u w:val="dotted"/>
        </w:rPr>
        <w:t xml:space="preserve">                                        </w:t>
      </w:r>
    </w:p>
    <w:p w14:paraId="6E0D22FC">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采购项目编号：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14:paraId="2BA2488C">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5D8642B5">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代理机构名称：</w:t>
      </w:r>
      <w:r>
        <w:rPr>
          <w:rFonts w:hint="eastAsia" w:ascii="仿宋" w:hAnsi="仿宋" w:eastAsia="仿宋" w:cs="仿宋"/>
          <w:color w:val="auto"/>
          <w:sz w:val="24"/>
          <w:highlight w:val="none"/>
          <w:u w:val="dotted"/>
        </w:rPr>
        <w:t xml:space="preserve">                                         </w:t>
      </w:r>
    </w:p>
    <w:p w14:paraId="5B81341E">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采购文件公告: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14:paraId="3B550FDE">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采购结果公告: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14:paraId="5E12A9A4">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三、质疑基本情况</w:t>
      </w:r>
    </w:p>
    <w:p w14:paraId="485A6FD2">
      <w:pPr>
        <w:spacing w:line="360" w:lineRule="auto"/>
        <w:ind w:firstLine="480" w:firstLineChars="200"/>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日,向</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提出质疑，质疑事项为：</w:t>
      </w:r>
      <w:r>
        <w:rPr>
          <w:rFonts w:hint="eastAsia" w:ascii="仿宋" w:hAnsi="仿宋" w:eastAsia="仿宋" w:cs="仿宋"/>
          <w:color w:val="auto"/>
          <w:sz w:val="24"/>
          <w:highlight w:val="none"/>
          <w:u w:val="dotted"/>
        </w:rPr>
        <w:t xml:space="preserve">                                </w:t>
      </w:r>
    </w:p>
    <w:p w14:paraId="477E3F72">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206D2DC3">
      <w:pPr>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采购人/代理机构</w:t>
      </w:r>
      <w:r>
        <w:rPr>
          <w:rFonts w:hint="eastAsia" w:ascii="仿宋" w:hAnsi="仿宋" w:eastAsia="仿宋" w:cs="仿宋"/>
          <w:color w:val="auto"/>
          <w:sz w:val="24"/>
          <w:highlight w:val="none"/>
        </w:rPr>
        <w:t>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日,就质疑事项作出了答复/没有在法定期限内作出答复。</w:t>
      </w:r>
    </w:p>
    <w:p w14:paraId="25612998">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四、投诉事项具体内容</w:t>
      </w:r>
    </w:p>
    <w:p w14:paraId="7603F5A6">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投诉事项 1：</w:t>
      </w:r>
      <w:r>
        <w:rPr>
          <w:rFonts w:hint="eastAsia" w:ascii="仿宋" w:hAnsi="仿宋" w:eastAsia="仿宋" w:cs="仿宋"/>
          <w:color w:val="auto"/>
          <w:sz w:val="24"/>
          <w:highlight w:val="none"/>
          <w:u w:val="dotted"/>
        </w:rPr>
        <w:t xml:space="preserve">                                       </w:t>
      </w:r>
    </w:p>
    <w:p w14:paraId="4D7FBB34">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14:paraId="274A4DB3">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678DC668">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14:paraId="4107889C">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7D338589">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投诉事项2</w:t>
      </w:r>
    </w:p>
    <w:p w14:paraId="08A7E580">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14:paraId="645DF84E">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五、与投诉事项相关的投诉请求</w:t>
      </w:r>
    </w:p>
    <w:p w14:paraId="1665E5EA">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5A69826B">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 xml:space="preserve">                                                                                                    </w:t>
      </w:r>
    </w:p>
    <w:p w14:paraId="1FE2F3FE">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14:paraId="4281EF74">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14:paraId="5E23EFCC">
      <w:pPr>
        <w:spacing w:line="360" w:lineRule="auto"/>
        <w:rPr>
          <w:rFonts w:hint="eastAsia" w:ascii="仿宋" w:hAnsi="仿宋" w:eastAsia="仿宋" w:cs="仿宋"/>
          <w:b/>
          <w:color w:val="auto"/>
          <w:sz w:val="24"/>
          <w:highlight w:val="none"/>
        </w:rPr>
      </w:pPr>
    </w:p>
    <w:p w14:paraId="5B66AF81">
      <w:pPr>
        <w:spacing w:line="360" w:lineRule="auto"/>
        <w:rPr>
          <w:rFonts w:hint="eastAsia" w:ascii="仿宋" w:hAnsi="仿宋" w:eastAsia="仿宋" w:cs="仿宋"/>
          <w:b/>
          <w:color w:val="auto"/>
          <w:sz w:val="24"/>
          <w:highlight w:val="none"/>
        </w:rPr>
      </w:pPr>
    </w:p>
    <w:p w14:paraId="0DA2EAD9">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投诉书制作说明：</w:t>
      </w:r>
    </w:p>
    <w:p w14:paraId="14D12482">
      <w:pPr>
        <w:widowControl/>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1.投诉人提起投诉时，应当提交投诉书和必要的证明材料，并按照被投诉人和与投诉事项有关的供应商数量提供投诉书副本。</w:t>
      </w:r>
    </w:p>
    <w:p w14:paraId="6C5C4E42">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2.投诉人若委托代理人进行投诉的，投诉书应按照要求列明“授权代表”的有关内容，并在附件中提交由</w:t>
      </w:r>
      <w:r>
        <w:rPr>
          <w:rFonts w:hint="eastAsia" w:ascii="仿宋" w:hAnsi="仿宋" w:eastAsia="仿宋" w:cs="仿宋"/>
          <w:color w:val="auto"/>
          <w:kern w:val="0"/>
          <w:sz w:val="24"/>
          <w:highlight w:val="none"/>
        </w:rPr>
        <w:t>投诉人签署的授权委托书。授权委托书应当载明代理人的姓名或者名称、代理事项、具体权限、期限和相关事项。</w:t>
      </w:r>
    </w:p>
    <w:p w14:paraId="71A2813E">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3.投诉人若对项目的某一分包进行投诉，投诉书应列明具体分包号。</w:t>
      </w:r>
    </w:p>
    <w:p w14:paraId="3DB110D4">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4.投诉书应简要列明质疑事项，质疑函、质疑答复等作为附件材料提供。</w:t>
      </w:r>
    </w:p>
    <w:p w14:paraId="7A1E0DFA">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5.投诉书的投诉事项应具体、明确，并有必要的事实依据和法律依据。</w:t>
      </w:r>
    </w:p>
    <w:p w14:paraId="780A0C8B">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6.投诉书的投诉请求应与投诉事项相关。</w:t>
      </w:r>
    </w:p>
    <w:p w14:paraId="254A19F9">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7.投诉人为自然人的，投诉书应当由本人签字；投诉人为法人或者其他组织的，投诉书应当由法定代表人、主要负责人，或者其授权代表签字或者盖章，并加盖公章。</w:t>
      </w:r>
    </w:p>
    <w:p w14:paraId="535CE541">
      <w:pPr>
        <w:spacing w:line="360" w:lineRule="auto"/>
        <w:rPr>
          <w:rFonts w:hint="eastAsia" w:ascii="仿宋" w:hAnsi="仿宋" w:eastAsia="仿宋" w:cs="仿宋"/>
          <w:b/>
          <w:color w:val="auto"/>
          <w:sz w:val="24"/>
          <w:highlight w:val="none"/>
        </w:rPr>
      </w:pPr>
    </w:p>
    <w:p w14:paraId="1228CFFB">
      <w:pPr>
        <w:autoSpaceDE w:val="0"/>
        <w:autoSpaceDN w:val="0"/>
        <w:jc w:val="center"/>
        <w:rPr>
          <w:rFonts w:hint="eastAsia" w:ascii="仿宋" w:hAnsi="仿宋" w:eastAsia="仿宋" w:cs="仿宋"/>
          <w:b/>
          <w:color w:val="auto"/>
          <w:spacing w:val="6"/>
          <w:sz w:val="32"/>
          <w:szCs w:val="32"/>
          <w:highlight w:val="none"/>
        </w:rPr>
      </w:pPr>
    </w:p>
    <w:p w14:paraId="78BEF218">
      <w:pPr>
        <w:autoSpaceDE w:val="0"/>
        <w:autoSpaceDN w:val="0"/>
        <w:jc w:val="center"/>
        <w:rPr>
          <w:rFonts w:hint="eastAsia" w:ascii="仿宋" w:hAnsi="仿宋" w:eastAsia="仿宋" w:cs="仿宋"/>
          <w:b/>
          <w:color w:val="auto"/>
          <w:spacing w:val="6"/>
          <w:sz w:val="32"/>
          <w:szCs w:val="32"/>
          <w:highlight w:val="none"/>
        </w:rPr>
      </w:pPr>
    </w:p>
    <w:p w14:paraId="6F791034">
      <w:pPr>
        <w:autoSpaceDE w:val="0"/>
        <w:autoSpaceDN w:val="0"/>
        <w:jc w:val="center"/>
        <w:rPr>
          <w:rFonts w:hint="eastAsia" w:ascii="仿宋" w:hAnsi="仿宋" w:eastAsia="仿宋" w:cs="仿宋"/>
          <w:b/>
          <w:bCs/>
          <w:color w:val="auto"/>
          <w:sz w:val="32"/>
          <w:szCs w:val="32"/>
          <w:highlight w:val="none"/>
        </w:rPr>
      </w:pPr>
      <w:r>
        <w:rPr>
          <w:rFonts w:hint="eastAsia" w:ascii="仿宋" w:hAnsi="仿宋" w:eastAsia="仿宋" w:cs="仿宋"/>
          <w:b/>
          <w:color w:val="auto"/>
          <w:spacing w:val="6"/>
          <w:sz w:val="32"/>
          <w:szCs w:val="32"/>
          <w:highlight w:val="none"/>
        </w:rPr>
        <w:t>附件</w:t>
      </w:r>
      <w:r>
        <w:rPr>
          <w:rFonts w:hint="eastAsia" w:ascii="仿宋" w:hAnsi="仿宋" w:eastAsia="仿宋" w:cs="仿宋"/>
          <w:b/>
          <w:color w:val="auto"/>
          <w:spacing w:val="6"/>
          <w:sz w:val="32"/>
          <w:szCs w:val="32"/>
          <w:highlight w:val="none"/>
          <w:lang w:val="en-US" w:eastAsia="zh-CN"/>
        </w:rPr>
        <w:t>3</w:t>
      </w:r>
      <w:r>
        <w:rPr>
          <w:rFonts w:hint="eastAsia" w:ascii="仿宋" w:hAnsi="仿宋" w:eastAsia="仿宋" w:cs="仿宋"/>
          <w:b/>
          <w:color w:val="auto"/>
          <w:spacing w:val="6"/>
          <w:sz w:val="32"/>
          <w:szCs w:val="32"/>
          <w:highlight w:val="none"/>
        </w:rPr>
        <w:t>：</w:t>
      </w:r>
      <w:r>
        <w:rPr>
          <w:rFonts w:hint="eastAsia" w:ascii="仿宋" w:hAnsi="仿宋" w:eastAsia="仿宋" w:cs="仿宋"/>
          <w:b/>
          <w:bCs/>
          <w:color w:val="auto"/>
          <w:sz w:val="32"/>
          <w:szCs w:val="32"/>
          <w:highlight w:val="none"/>
        </w:rPr>
        <w:t>业务专用章使用说明函</w:t>
      </w:r>
    </w:p>
    <w:p w14:paraId="6219951E">
      <w:pPr>
        <w:spacing w:line="360" w:lineRule="auto"/>
        <w:rPr>
          <w:rFonts w:hint="eastAsia" w:ascii="仿宋" w:hAnsi="仿宋" w:eastAsia="仿宋" w:cs="仿宋"/>
          <w:color w:val="auto"/>
          <w:sz w:val="24"/>
          <w:highlight w:val="none"/>
          <w:u w:val="single"/>
        </w:rPr>
      </w:pPr>
    </w:p>
    <w:p w14:paraId="48FE65D2">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（采购人）、（采购代理机构）：</w:t>
      </w:r>
    </w:p>
    <w:p w14:paraId="677C6A15">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我方</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sz w:val="24"/>
          <w:highlight w:val="none"/>
        </w:rPr>
        <w:t>(投标人全称)是中华人民共和国依法登记注册的合法企业，</w:t>
      </w:r>
      <w:r>
        <w:rPr>
          <w:rFonts w:hint="eastAsia" w:ascii="仿宋" w:hAnsi="仿宋" w:eastAsia="仿宋" w:cs="仿宋"/>
          <w:bCs/>
          <w:color w:val="auto"/>
          <w:sz w:val="24"/>
          <w:highlight w:val="none"/>
        </w:rPr>
        <w:t>在参加</w:t>
      </w:r>
      <w:r>
        <w:rPr>
          <w:rFonts w:hint="eastAsia" w:ascii="仿宋" w:hAnsi="仿宋" w:eastAsia="仿宋" w:cs="仿宋"/>
          <w:color w:val="auto"/>
          <w:sz w:val="24"/>
          <w:highlight w:val="none"/>
        </w:rPr>
        <w:t>你方组织的</w:t>
      </w:r>
      <w:r>
        <w:rPr>
          <w:rFonts w:hint="eastAsia" w:ascii="仿宋" w:hAnsi="仿宋" w:eastAsia="仿宋" w:cs="仿宋"/>
          <w:color w:val="auto"/>
          <w:sz w:val="24"/>
          <w:highlight w:val="none"/>
          <w:lang w:eastAsia="zh-CN"/>
        </w:rPr>
        <w:t>（项目名称）</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项目编号</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w:t>
      </w:r>
      <w:r>
        <w:rPr>
          <w:rFonts w:hint="eastAsia" w:ascii="仿宋" w:hAnsi="仿宋" w:eastAsia="仿宋" w:cs="仿宋"/>
          <w:bCs/>
          <w:color w:val="auto"/>
          <w:sz w:val="24"/>
          <w:highlight w:val="none"/>
        </w:rPr>
        <w:t>投标活动中作如下说明：</w:t>
      </w:r>
      <w:r>
        <w:rPr>
          <w:rFonts w:hint="eastAsia" w:ascii="仿宋" w:hAnsi="仿宋" w:eastAsia="仿宋" w:cs="仿宋"/>
          <w:color w:val="auto"/>
          <w:sz w:val="24"/>
          <w:highlight w:val="none"/>
        </w:rPr>
        <w:t xml:space="preserve">我方所使用的“XX专用章”与法定名称章具有同等的法律效力，对使用“XX专用章”的行为予以完全承认，并愿意承担相应责任。   </w:t>
      </w:r>
    </w:p>
    <w:p w14:paraId="4A149D6E">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特此说明。</w:t>
      </w:r>
    </w:p>
    <w:p w14:paraId="6D12B052">
      <w:pPr>
        <w:spacing w:line="360" w:lineRule="auto"/>
        <w:ind w:firstLine="494"/>
        <w:rPr>
          <w:rFonts w:hint="eastAsia" w:ascii="仿宋" w:hAnsi="仿宋" w:eastAsia="仿宋" w:cs="仿宋"/>
          <w:color w:val="auto"/>
          <w:sz w:val="24"/>
          <w:highlight w:val="none"/>
        </w:rPr>
      </w:pPr>
    </w:p>
    <w:p w14:paraId="380C361E">
      <w:pPr>
        <w:spacing w:line="360" w:lineRule="auto"/>
        <w:ind w:firstLine="494"/>
        <w:rPr>
          <w:rFonts w:hint="eastAsia" w:ascii="仿宋" w:hAnsi="仿宋" w:eastAsia="仿宋" w:cs="仿宋"/>
          <w:color w:val="auto"/>
          <w:sz w:val="24"/>
          <w:highlight w:val="none"/>
        </w:rPr>
      </w:pPr>
    </w:p>
    <w:p w14:paraId="3B6BB997">
      <w:pPr>
        <w:spacing w:line="360" w:lineRule="auto"/>
        <w:ind w:firstLine="494"/>
        <w:rPr>
          <w:rFonts w:hint="eastAsia" w:ascii="仿宋" w:hAnsi="仿宋" w:eastAsia="仿宋" w:cs="仿宋"/>
          <w:color w:val="auto"/>
          <w:sz w:val="24"/>
          <w:highlight w:val="none"/>
        </w:rPr>
      </w:pPr>
    </w:p>
    <w:p w14:paraId="2B8D1A74">
      <w:pPr>
        <w:spacing w:line="360" w:lineRule="auto"/>
        <w:ind w:firstLine="494"/>
        <w:rPr>
          <w:rFonts w:hint="eastAsia" w:ascii="仿宋" w:hAnsi="仿宋" w:eastAsia="仿宋" w:cs="仿宋"/>
          <w:color w:val="auto"/>
          <w:sz w:val="24"/>
          <w:highlight w:val="none"/>
        </w:rPr>
      </w:pPr>
    </w:p>
    <w:p w14:paraId="70C4ED06">
      <w:pPr>
        <w:spacing w:line="360" w:lineRule="auto"/>
        <w:ind w:right="480" w:firstLine="4080" w:firstLineChars="170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投标单位（法定名称章）：</w:t>
      </w:r>
    </w:p>
    <w:p w14:paraId="57D754D8">
      <w:pPr>
        <w:ind w:right="1440" w:firstLine="494"/>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14:paraId="0F4A3C16">
      <w:pPr>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附：</w:t>
      </w:r>
    </w:p>
    <w:p w14:paraId="332B8962">
      <w:pPr>
        <w:spacing w:line="360" w:lineRule="auto"/>
        <w:rPr>
          <w:rFonts w:hint="eastAsia" w:ascii="仿宋" w:hAnsi="仿宋" w:eastAsia="仿宋" w:cs="仿宋"/>
          <w:bCs/>
          <w:color w:val="auto"/>
          <w:sz w:val="24"/>
          <w:highlight w:val="none"/>
        </w:rPr>
      </w:pPr>
      <w:r>
        <w:rPr>
          <w:rFonts w:hint="eastAsia" w:ascii="仿宋" w:hAnsi="仿宋" w:eastAsia="仿宋" w:cs="仿宋"/>
          <w:b/>
          <w:bCs/>
          <w:color w:val="auto"/>
          <w:sz w:val="24"/>
          <w:highlight w:val="none"/>
        </w:rPr>
        <mc:AlternateContent>
          <mc:Choice Requires="wps">
            <w:drawing>
              <wp:anchor distT="0" distB="0" distL="0" distR="0" simplePos="0" relativeHeight="251660288" behindDoc="1" locked="0" layoutInCell="1" allowOverlap="1">
                <wp:simplePos x="0" y="0"/>
                <wp:positionH relativeFrom="column">
                  <wp:posOffset>3034030</wp:posOffset>
                </wp:positionH>
                <wp:positionV relativeFrom="paragraph">
                  <wp:posOffset>356235</wp:posOffset>
                </wp:positionV>
                <wp:extent cx="2704465" cy="2253615"/>
                <wp:effectExtent l="10160" t="13334" r="9525" b="9525"/>
                <wp:wrapNone/>
                <wp:docPr id="1026"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wps:spPr>
                      <wps:bodyPr/>
                    </wps:wsp>
                  </a:graphicData>
                </a:graphic>
              </wp:anchor>
            </w:drawing>
          </mc:Choice>
          <mc:Fallback>
            <w:pict>
              <v:rect id="Rectangle 17" o:spid="_x0000_s1026" o:spt="1" style="position:absolute;left:0pt;margin-left:238.9pt;margin-top:28.05pt;height:177.45pt;width:212.95pt;z-index:-251656192;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x&#10;z/jB2AAAAAoBAAAPAAAAAAAAAAEAIAAAACIAAABkcnMvZG93bnJldi54bWxQSwECFAAUAAAACACH&#10;TuJADfIsy+sBAAAaBAAADgAAAAAAAAABACAAAAAnAQAAZHJzL2Uyb0RvYy54bWxQSwUGAAAAAAYA&#10;BgBZAQAAhAUAAAAA&#10;">
                <v:fill on="t" focussize="0,0"/>
                <v:stroke color="#000000" joinstyle="miter"/>
                <v:imagedata o:title=""/>
                <o:lock v:ext="edit" aspectratio="f"/>
              </v:rect>
            </w:pict>
          </mc:Fallback>
        </mc:AlternateContent>
      </w:r>
      <w:r>
        <w:rPr>
          <w:rFonts w:hint="eastAsia" w:ascii="仿宋" w:hAnsi="仿宋" w:eastAsia="仿宋" w:cs="仿宋"/>
          <w:b/>
          <w:bCs/>
          <w:color w:val="auto"/>
          <w:sz w:val="24"/>
          <w:highlight w:val="none"/>
        </w:rPr>
        <mc:AlternateContent>
          <mc:Choice Requires="wps">
            <w:drawing>
              <wp:anchor distT="0" distB="0" distL="0" distR="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4" r="10160" b="9525"/>
                <wp:wrapNone/>
                <wp:docPr id="1027"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wps:spPr>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ndOwWNgAAAAKAQAADwAAAAAAAAABACAAAAAiAAAAZHJzL2Rvd25yZXYueG1sUEsBAhQAFAAAAAgA&#10;h07iQJjnx4nsAQAAGgQAAA4AAAAAAAAAAQAgAAAAJwEAAGRycy9lMm9Eb2MueG1sUEsFBgAAAAAG&#10;AAYAWQEAAIUFAAAAAA==&#10;">
                <v:fill on="t" focussize="0,0"/>
                <v:stroke color="#000000" joinstyle="miter"/>
                <v:imagedata o:title=""/>
                <o:lock v:ext="edit" aspectratio="f"/>
              </v:rect>
            </w:pict>
          </mc:Fallback>
        </mc:AlternateContent>
      </w:r>
      <w:r>
        <w:rPr>
          <w:rFonts w:hint="eastAsia" w:ascii="仿宋" w:hAnsi="仿宋" w:eastAsia="仿宋" w:cs="仿宋"/>
          <w:color w:val="auto"/>
          <w:sz w:val="24"/>
          <w:highlight w:val="none"/>
        </w:rPr>
        <w:t>投标单位法定名称章（印模）                投标单位“XX专用章”（印模）</w:t>
      </w:r>
    </w:p>
    <w:p w14:paraId="45450AB0">
      <w:pPr>
        <w:autoSpaceDE w:val="0"/>
        <w:autoSpaceDN w:val="0"/>
        <w:jc w:val="center"/>
        <w:rPr>
          <w:rFonts w:hint="eastAsia" w:ascii="仿宋" w:hAnsi="仿宋" w:eastAsia="仿宋" w:cs="仿宋"/>
          <w:b/>
          <w:color w:val="auto"/>
          <w:spacing w:val="6"/>
          <w:sz w:val="32"/>
          <w:szCs w:val="32"/>
          <w:highlight w:val="none"/>
        </w:rPr>
      </w:pPr>
    </w:p>
    <w:p w14:paraId="40FD66C9">
      <w:pPr>
        <w:autoSpaceDE w:val="0"/>
        <w:autoSpaceDN w:val="0"/>
        <w:jc w:val="center"/>
        <w:rPr>
          <w:rFonts w:hint="eastAsia" w:ascii="仿宋" w:hAnsi="仿宋" w:eastAsia="仿宋" w:cs="仿宋"/>
          <w:b/>
          <w:color w:val="auto"/>
          <w:spacing w:val="6"/>
          <w:sz w:val="32"/>
          <w:szCs w:val="32"/>
          <w:highlight w:val="none"/>
        </w:rPr>
      </w:pPr>
    </w:p>
    <w:p w14:paraId="282D542A">
      <w:pPr>
        <w:autoSpaceDE w:val="0"/>
        <w:autoSpaceDN w:val="0"/>
        <w:jc w:val="center"/>
        <w:rPr>
          <w:rFonts w:hint="eastAsia" w:ascii="仿宋" w:hAnsi="仿宋" w:eastAsia="仿宋" w:cs="仿宋"/>
          <w:b/>
          <w:color w:val="auto"/>
          <w:spacing w:val="6"/>
          <w:sz w:val="32"/>
          <w:szCs w:val="32"/>
          <w:highlight w:val="none"/>
        </w:rPr>
      </w:pPr>
    </w:p>
    <w:p w14:paraId="3D782AF9">
      <w:pPr>
        <w:autoSpaceDE w:val="0"/>
        <w:autoSpaceDN w:val="0"/>
        <w:jc w:val="center"/>
        <w:rPr>
          <w:rFonts w:hint="eastAsia" w:ascii="仿宋" w:hAnsi="仿宋" w:eastAsia="仿宋" w:cs="仿宋"/>
          <w:b/>
          <w:color w:val="auto"/>
          <w:spacing w:val="6"/>
          <w:sz w:val="32"/>
          <w:szCs w:val="32"/>
          <w:highlight w:val="none"/>
        </w:rPr>
      </w:pPr>
    </w:p>
    <w:p w14:paraId="56FE963F">
      <w:pPr>
        <w:autoSpaceDE w:val="0"/>
        <w:autoSpaceDN w:val="0"/>
        <w:jc w:val="center"/>
        <w:rPr>
          <w:rFonts w:hint="eastAsia" w:ascii="仿宋" w:hAnsi="仿宋" w:eastAsia="仿宋" w:cs="仿宋"/>
          <w:b/>
          <w:color w:val="auto"/>
          <w:spacing w:val="6"/>
          <w:sz w:val="32"/>
          <w:szCs w:val="32"/>
          <w:highlight w:val="none"/>
        </w:rPr>
      </w:pPr>
    </w:p>
    <w:p w14:paraId="2C543FF2">
      <w:pPr>
        <w:autoSpaceDE w:val="0"/>
        <w:autoSpaceDN w:val="0"/>
        <w:jc w:val="center"/>
        <w:rPr>
          <w:rFonts w:hint="eastAsia" w:ascii="仿宋" w:hAnsi="仿宋" w:eastAsia="仿宋" w:cs="仿宋"/>
          <w:b/>
          <w:color w:val="auto"/>
          <w:spacing w:val="6"/>
          <w:sz w:val="32"/>
          <w:szCs w:val="32"/>
          <w:highlight w:val="none"/>
        </w:rPr>
      </w:pPr>
    </w:p>
    <w:p w14:paraId="41BF4444">
      <w:pPr>
        <w:autoSpaceDE w:val="0"/>
        <w:autoSpaceDN w:val="0"/>
        <w:jc w:val="center"/>
        <w:rPr>
          <w:rFonts w:hint="eastAsia" w:ascii="仿宋" w:hAnsi="仿宋" w:eastAsia="仿宋" w:cs="仿宋"/>
          <w:b/>
          <w:color w:val="auto"/>
          <w:spacing w:val="6"/>
          <w:sz w:val="32"/>
          <w:szCs w:val="32"/>
          <w:highlight w:val="none"/>
        </w:rPr>
      </w:pPr>
    </w:p>
    <w:p w14:paraId="3ECE70D4">
      <w:pPr>
        <w:pStyle w:val="62"/>
        <w:rPr>
          <w:rFonts w:hint="eastAsia" w:ascii="仿宋" w:hAnsi="仿宋" w:eastAsia="仿宋" w:cs="仿宋"/>
          <w:b/>
          <w:color w:val="auto"/>
          <w:spacing w:val="6"/>
          <w:sz w:val="32"/>
          <w:szCs w:val="32"/>
          <w:highlight w:val="none"/>
        </w:rPr>
      </w:pPr>
    </w:p>
    <w:p w14:paraId="718102E0">
      <w:pPr>
        <w:rPr>
          <w:rFonts w:hint="eastAsia" w:ascii="仿宋" w:hAnsi="仿宋" w:eastAsia="仿宋" w:cs="仿宋"/>
          <w:b/>
          <w:color w:val="auto"/>
          <w:spacing w:val="6"/>
          <w:sz w:val="32"/>
          <w:szCs w:val="32"/>
          <w:highlight w:val="none"/>
        </w:rPr>
      </w:pPr>
    </w:p>
    <w:p w14:paraId="3A9FB7CA">
      <w:pPr>
        <w:pStyle w:val="62"/>
        <w:rPr>
          <w:rFonts w:hint="eastAsia" w:ascii="仿宋" w:hAnsi="仿宋" w:eastAsia="仿宋" w:cs="仿宋"/>
          <w:b/>
          <w:color w:val="auto"/>
          <w:spacing w:val="6"/>
          <w:sz w:val="32"/>
          <w:szCs w:val="32"/>
          <w:highlight w:val="none"/>
        </w:rPr>
      </w:pPr>
    </w:p>
    <w:p w14:paraId="3CFBCD3F">
      <w:pPr>
        <w:rPr>
          <w:rFonts w:hint="eastAsia" w:ascii="仿宋" w:hAnsi="仿宋" w:eastAsia="仿宋" w:cs="仿宋"/>
          <w:b/>
          <w:color w:val="auto"/>
          <w:spacing w:val="6"/>
          <w:sz w:val="32"/>
          <w:szCs w:val="32"/>
          <w:highlight w:val="none"/>
        </w:rPr>
      </w:pPr>
    </w:p>
    <w:p w14:paraId="2CA80F6A">
      <w:pPr>
        <w:pStyle w:val="62"/>
        <w:rPr>
          <w:rFonts w:hint="eastAsia" w:ascii="仿宋" w:hAnsi="仿宋" w:eastAsia="仿宋" w:cs="仿宋"/>
          <w:b/>
          <w:color w:val="auto"/>
          <w:spacing w:val="6"/>
          <w:sz w:val="32"/>
          <w:szCs w:val="32"/>
          <w:highlight w:val="none"/>
        </w:rPr>
      </w:pPr>
    </w:p>
    <w:p w14:paraId="46755CE1">
      <w:pPr>
        <w:rPr>
          <w:rFonts w:hint="eastAsia" w:ascii="仿宋" w:hAnsi="仿宋" w:eastAsia="仿宋" w:cs="仿宋"/>
          <w:b/>
          <w:color w:val="auto"/>
          <w:spacing w:val="6"/>
          <w:sz w:val="32"/>
          <w:szCs w:val="32"/>
          <w:highlight w:val="none"/>
        </w:rPr>
      </w:pPr>
    </w:p>
    <w:p w14:paraId="58B093FE">
      <w:pPr>
        <w:pStyle w:val="62"/>
        <w:rPr>
          <w:rFonts w:hint="eastAsia" w:ascii="仿宋" w:hAnsi="仿宋" w:eastAsia="仿宋" w:cs="仿宋"/>
          <w:b/>
          <w:color w:val="auto"/>
          <w:spacing w:val="6"/>
          <w:sz w:val="32"/>
          <w:szCs w:val="32"/>
          <w:highlight w:val="none"/>
        </w:rPr>
      </w:pPr>
    </w:p>
    <w:p w14:paraId="4FD0A288">
      <w:pPr>
        <w:pStyle w:val="62"/>
        <w:rPr>
          <w:rFonts w:hint="eastAsia"/>
          <w:color w:val="auto"/>
          <w:highlight w:val="none"/>
        </w:rPr>
      </w:pPr>
    </w:p>
    <w:p w14:paraId="327EFB85">
      <w:pPr>
        <w:autoSpaceDE w:val="0"/>
        <w:autoSpaceDN w:val="0"/>
        <w:jc w:val="cente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spacing w:val="6"/>
          <w:sz w:val="32"/>
          <w:szCs w:val="32"/>
          <w:highlight w:val="none"/>
        </w:rPr>
        <w:t>附件</w:t>
      </w:r>
      <w:r>
        <w:rPr>
          <w:rFonts w:hint="eastAsia" w:ascii="仿宋" w:hAnsi="仿宋" w:eastAsia="仿宋" w:cs="仿宋"/>
          <w:b/>
          <w:color w:val="auto"/>
          <w:spacing w:val="6"/>
          <w:sz w:val="32"/>
          <w:szCs w:val="32"/>
          <w:highlight w:val="none"/>
          <w:lang w:val="en-US" w:eastAsia="zh-CN"/>
        </w:rPr>
        <w:t>4</w:t>
      </w:r>
      <w:r>
        <w:rPr>
          <w:rFonts w:hint="eastAsia" w:ascii="仿宋" w:hAnsi="仿宋" w:eastAsia="仿宋" w:cs="仿宋"/>
          <w:b/>
          <w:color w:val="auto"/>
          <w:spacing w:val="6"/>
          <w:sz w:val="32"/>
          <w:szCs w:val="32"/>
          <w:highlight w:val="none"/>
        </w:rPr>
        <w:t>：</w:t>
      </w:r>
      <w:r>
        <w:rPr>
          <w:rFonts w:hint="eastAsia" w:ascii="仿宋" w:hAnsi="仿宋" w:eastAsia="仿宋" w:cs="仿宋"/>
          <w:b/>
          <w:color w:val="auto"/>
          <w:kern w:val="0"/>
          <w:sz w:val="32"/>
          <w:szCs w:val="32"/>
          <w:highlight w:val="none"/>
          <w:lang w:val="zh-CN"/>
        </w:rPr>
        <w:t>联合协议</w:t>
      </w:r>
    </w:p>
    <w:p w14:paraId="2EBDCD05">
      <w:pPr>
        <w:keepNext w:val="0"/>
        <w:keepLines w:val="0"/>
        <w:pageBreakBefore w:val="0"/>
        <w:widowControl/>
        <w:kinsoku/>
        <w:wordWrap/>
        <w:overflowPunct/>
        <w:topLinePunct w:val="0"/>
        <w:autoSpaceDE/>
        <w:autoSpaceDN/>
        <w:bidi w:val="0"/>
        <w:adjustRightInd w:val="0"/>
        <w:spacing w:line="440" w:lineRule="exact"/>
        <w:ind w:righ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（以联合体形式投标的，提供联合协议；本项目不接受联合体投标或者投标人不以联合体形式投标的，则不需要提供）</w:t>
      </w:r>
    </w:p>
    <w:p w14:paraId="6AA4BE4F">
      <w:pPr>
        <w:keepNext w:val="0"/>
        <w:keepLines w:val="0"/>
        <w:pageBreakBefore w:val="0"/>
        <w:kinsoku/>
        <w:wordWrap/>
        <w:overflowPunct/>
        <w:topLinePunct w:val="0"/>
        <w:autoSpaceDE/>
        <w:autoSpaceDN/>
        <w:bidi w:val="0"/>
        <w:adjustRightInd w:val="0"/>
        <w:snapToGrid w:val="0"/>
        <w:spacing w:line="440" w:lineRule="exact"/>
        <w:ind w:right="0"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（联合体所有成员名称）</w:t>
      </w:r>
      <w:r>
        <w:rPr>
          <w:rFonts w:hint="eastAsia" w:ascii="仿宋" w:hAnsi="仿宋" w:eastAsia="仿宋" w:cs="仿宋"/>
          <w:color w:val="auto"/>
          <w:kern w:val="0"/>
          <w:sz w:val="24"/>
          <w:highlight w:val="none"/>
        </w:rPr>
        <w:t>自愿</w:t>
      </w:r>
      <w:r>
        <w:rPr>
          <w:rFonts w:hint="eastAsia" w:ascii="仿宋" w:hAnsi="仿宋" w:eastAsia="仿宋" w:cs="仿宋"/>
          <w:color w:val="auto"/>
          <w:kern w:val="0"/>
          <w:sz w:val="24"/>
          <w:highlight w:val="none"/>
          <w:lang w:val="zh-CN"/>
        </w:rPr>
        <w:t>组成一个联合体，以一个投标人的身份</w:t>
      </w:r>
      <w:r>
        <w:rPr>
          <w:rFonts w:hint="eastAsia" w:ascii="仿宋" w:hAnsi="仿宋" w:eastAsia="仿宋" w:cs="仿宋"/>
          <w:color w:val="auto"/>
          <w:kern w:val="0"/>
          <w:sz w:val="24"/>
          <w:highlight w:val="none"/>
        </w:rPr>
        <w:t>参加</w:t>
      </w:r>
      <w:r>
        <w:rPr>
          <w:rFonts w:hint="eastAsia" w:ascii="仿宋" w:hAnsi="仿宋" w:eastAsia="仿宋" w:cs="仿宋"/>
          <w:color w:val="auto"/>
          <w:sz w:val="24"/>
          <w:highlight w:val="none"/>
          <w:lang w:eastAsia="zh-CN"/>
        </w:rPr>
        <w:t>（项目名称）</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项目编号</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 xml:space="preserve">投标。 </w:t>
      </w:r>
    </w:p>
    <w:p w14:paraId="27B79E12">
      <w:pPr>
        <w:keepNext w:val="0"/>
        <w:keepLines w:val="0"/>
        <w:pageBreakBefore w:val="0"/>
        <w:kinsoku/>
        <w:wordWrap/>
        <w:overflowPunct/>
        <w:topLinePunct w:val="0"/>
        <w:autoSpaceDE/>
        <w:autoSpaceDN/>
        <w:bidi w:val="0"/>
        <w:adjustRightInd w:val="0"/>
        <w:snapToGrid w:val="0"/>
        <w:spacing w:line="440" w:lineRule="exact"/>
        <w:ind w:right="0"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一、各方一致决定，</w:t>
      </w:r>
      <w:r>
        <w:rPr>
          <w:rFonts w:hint="eastAsia" w:ascii="仿宋" w:hAnsi="仿宋" w:eastAsia="仿宋" w:cs="仿宋"/>
          <w:color w:val="auto"/>
          <w:kern w:val="0"/>
          <w:sz w:val="24"/>
          <w:highlight w:val="none"/>
          <w:u w:val="single"/>
        </w:rPr>
        <w:t>（某联合体成员名称）</w:t>
      </w:r>
      <w:r>
        <w:rPr>
          <w:rFonts w:hint="eastAsia" w:ascii="仿宋" w:hAnsi="仿宋" w:eastAsia="仿宋" w:cs="仿宋"/>
          <w:color w:val="auto"/>
          <w:kern w:val="0"/>
          <w:sz w:val="24"/>
          <w:highlight w:val="none"/>
        </w:rPr>
        <w:t>为联合体</w:t>
      </w:r>
      <w:r>
        <w:rPr>
          <w:rFonts w:hint="eastAsia" w:ascii="仿宋" w:hAnsi="仿宋" w:eastAsia="仿宋" w:cs="仿宋"/>
          <w:color w:val="auto"/>
          <w:kern w:val="0"/>
          <w:sz w:val="24"/>
          <w:highlight w:val="none"/>
          <w:lang w:val="zh-CN"/>
        </w:rPr>
        <w:t>牵头人</w:t>
      </w:r>
      <w:r>
        <w:rPr>
          <w:rFonts w:hint="eastAsia" w:ascii="仿宋" w:hAnsi="仿宋" w:eastAsia="仿宋" w:cs="仿宋"/>
          <w:color w:val="auto"/>
          <w:sz w:val="24"/>
          <w:highlight w:val="none"/>
        </w:rPr>
        <w:t>，代表所有联合体成员负责投标和合同实施阶段的主办、协调工作</w:t>
      </w:r>
      <w:r>
        <w:rPr>
          <w:rFonts w:hint="eastAsia" w:ascii="仿宋" w:hAnsi="仿宋" w:eastAsia="仿宋" w:cs="仿宋"/>
          <w:color w:val="auto"/>
          <w:kern w:val="0"/>
          <w:sz w:val="24"/>
          <w:highlight w:val="none"/>
          <w:lang w:val="zh-CN"/>
        </w:rPr>
        <w:t>。</w:t>
      </w:r>
    </w:p>
    <w:p w14:paraId="443AD8D2">
      <w:pPr>
        <w:keepNext w:val="0"/>
        <w:keepLines w:val="0"/>
        <w:pageBreakBefore w:val="0"/>
        <w:kinsoku/>
        <w:wordWrap/>
        <w:overflowPunct/>
        <w:topLinePunct w:val="0"/>
        <w:autoSpaceDE/>
        <w:autoSpaceDN/>
        <w:bidi w:val="0"/>
        <w:adjustRightInd w:val="0"/>
        <w:snapToGrid w:val="0"/>
        <w:spacing w:line="440" w:lineRule="exact"/>
        <w:ind w:right="0"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w:t>
      </w:r>
      <w:r>
        <w:rPr>
          <w:rFonts w:hint="eastAsia" w:ascii="仿宋" w:hAnsi="仿宋" w:eastAsia="仿宋" w:cs="仿宋"/>
          <w:color w:val="auto"/>
          <w:sz w:val="24"/>
          <w:highlight w:val="none"/>
        </w:rPr>
        <w:t>所有联合体成员各方签署授权书，授权书载明的</w:t>
      </w:r>
      <w:r>
        <w:rPr>
          <w:rFonts w:hint="eastAsia" w:ascii="仿宋" w:hAnsi="仿宋" w:eastAsia="仿宋" w:cs="仿宋"/>
          <w:color w:val="auto"/>
          <w:kern w:val="0"/>
          <w:sz w:val="24"/>
          <w:highlight w:val="none"/>
          <w:lang w:val="zh-CN"/>
        </w:rPr>
        <w:t>授权代表根据招标文件规定及投标内容而对采购人、采购代理机构所作的任何合法承诺，包括书面澄清及相应等均对联合投标各方产生约束力。</w:t>
      </w:r>
    </w:p>
    <w:p w14:paraId="54294C19">
      <w:pPr>
        <w:keepNext w:val="0"/>
        <w:keepLines w:val="0"/>
        <w:pageBreakBefore w:val="0"/>
        <w:kinsoku/>
        <w:wordWrap/>
        <w:overflowPunct/>
        <w:topLinePunct w:val="0"/>
        <w:autoSpaceDE/>
        <w:autoSpaceDN/>
        <w:bidi w:val="0"/>
        <w:adjustRightInd w:val="0"/>
        <w:snapToGrid w:val="0"/>
        <w:spacing w:line="440" w:lineRule="exact"/>
        <w:ind w:right="0"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三、本次联合投标中，分工如下：</w:t>
      </w:r>
    </w:p>
    <w:p w14:paraId="6993CACF">
      <w:pPr>
        <w:keepNext w:val="0"/>
        <w:keepLines w:val="0"/>
        <w:pageBreakBefore w:val="0"/>
        <w:kinsoku/>
        <w:wordWrap/>
        <w:overflowPunct/>
        <w:topLinePunct w:val="0"/>
        <w:autoSpaceDE/>
        <w:autoSpaceDN/>
        <w:bidi w:val="0"/>
        <w:adjustRightInd w:val="0"/>
        <w:snapToGrid w:val="0"/>
        <w:spacing w:line="440" w:lineRule="exact"/>
        <w:ind w:right="0"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（联合体成员1）</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w:t>
      </w:r>
    </w:p>
    <w:p w14:paraId="4EBCDD30">
      <w:pPr>
        <w:keepNext w:val="0"/>
        <w:keepLines w:val="0"/>
        <w:pageBreakBefore w:val="0"/>
        <w:kinsoku/>
        <w:wordWrap/>
        <w:overflowPunct/>
        <w:topLinePunct w:val="0"/>
        <w:autoSpaceDE/>
        <w:autoSpaceDN/>
        <w:bidi w:val="0"/>
        <w:adjustRightInd w:val="0"/>
        <w:snapToGrid w:val="0"/>
        <w:spacing w:line="440" w:lineRule="exact"/>
        <w:ind w:right="0"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（联合体成员2）</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w:t>
      </w:r>
    </w:p>
    <w:p w14:paraId="023E3E37">
      <w:pPr>
        <w:keepNext w:val="0"/>
        <w:keepLines w:val="0"/>
        <w:pageBreakBefore w:val="0"/>
        <w:kinsoku/>
        <w:wordWrap/>
        <w:overflowPunct/>
        <w:topLinePunct w:val="0"/>
        <w:autoSpaceDE/>
        <w:autoSpaceDN/>
        <w:bidi w:val="0"/>
        <w:adjustRightInd w:val="0"/>
        <w:snapToGrid w:val="0"/>
        <w:spacing w:line="440" w:lineRule="exact"/>
        <w:ind w:right="0"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w:t>
      </w:r>
    </w:p>
    <w:p w14:paraId="0356B857">
      <w:pPr>
        <w:keepNext w:val="0"/>
        <w:keepLines w:val="0"/>
        <w:pageBreakBefore w:val="0"/>
        <w:kinsoku/>
        <w:wordWrap/>
        <w:overflowPunct/>
        <w:topLinePunct w:val="0"/>
        <w:autoSpaceDE/>
        <w:autoSpaceDN/>
        <w:bidi w:val="0"/>
        <w:adjustRightInd w:val="0"/>
        <w:snapToGrid w:val="0"/>
        <w:spacing w:line="440" w:lineRule="exact"/>
        <w:ind w:right="0"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四、联合体成员中小企业合同份额。</w:t>
      </w:r>
    </w:p>
    <w:p w14:paraId="46502B76">
      <w:pPr>
        <w:keepNext w:val="0"/>
        <w:keepLines w:val="0"/>
        <w:pageBreakBefore w:val="0"/>
        <w:kinsoku/>
        <w:wordWrap/>
        <w:overflowPunct/>
        <w:topLinePunct w:val="0"/>
        <w:autoSpaceDE/>
        <w:autoSpaceDN/>
        <w:bidi w:val="0"/>
        <w:adjustRightInd w:val="0"/>
        <w:snapToGrid w:val="0"/>
        <w:spacing w:line="440" w:lineRule="exact"/>
        <w:ind w:right="0" w:firstLine="576"/>
        <w:textAlignment w:val="auto"/>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lang w:val="zh-CN"/>
        </w:rPr>
        <w:t>1、</w:t>
      </w:r>
      <w:r>
        <w:rPr>
          <w:rFonts w:hint="eastAsia" w:ascii="仿宋" w:hAnsi="仿宋" w:eastAsia="仿宋" w:cs="仿宋"/>
          <w:color w:val="auto"/>
          <w:kern w:val="0"/>
          <w:sz w:val="24"/>
          <w:highlight w:val="none"/>
          <w:u w:val="single"/>
        </w:rPr>
        <w:t>（</w:t>
      </w:r>
      <w:bookmarkStart w:id="41" w:name="_Hlk101131882"/>
      <w:r>
        <w:rPr>
          <w:rFonts w:hint="eastAsia" w:ascii="仿宋" w:hAnsi="仿宋" w:eastAsia="仿宋" w:cs="仿宋"/>
          <w:color w:val="auto"/>
          <w:kern w:val="0"/>
          <w:sz w:val="24"/>
          <w:highlight w:val="none"/>
          <w:u w:val="single"/>
        </w:rPr>
        <w:t>联合体成员X,……</w:t>
      </w:r>
      <w:bookmarkEnd w:id="41"/>
      <w:r>
        <w:rPr>
          <w:rFonts w:hint="eastAsia" w:ascii="仿宋" w:hAnsi="仿宋" w:eastAsia="仿宋" w:cs="仿宋"/>
          <w:color w:val="auto"/>
          <w:kern w:val="0"/>
          <w:sz w:val="24"/>
          <w:highlight w:val="none"/>
          <w:u w:val="single"/>
        </w:rPr>
        <w:t>）</w:t>
      </w:r>
      <w:r>
        <w:rPr>
          <w:rFonts w:hint="eastAsia" w:ascii="仿宋" w:hAnsi="仿宋" w:eastAsia="仿宋" w:cs="仿宋"/>
          <w:color w:val="auto"/>
          <w:kern w:val="0"/>
          <w:sz w:val="24"/>
          <w:highlight w:val="none"/>
        </w:rPr>
        <w:t>提供的服务由小微企业承接，其合同份额占到合同总金额</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%以上</w:t>
      </w:r>
      <w:r>
        <w:rPr>
          <w:rFonts w:hint="eastAsia" w:ascii="仿宋" w:hAnsi="仿宋" w:eastAsia="仿宋" w:cs="仿宋"/>
          <w:color w:val="auto"/>
          <w:kern w:val="0"/>
          <w:sz w:val="24"/>
          <w:highlight w:val="none"/>
          <w:lang w:val="zh-CN"/>
        </w:rPr>
        <w:t>。</w:t>
      </w:r>
      <w:r>
        <w:rPr>
          <w:rFonts w:hint="eastAsia" w:ascii="仿宋" w:hAnsi="仿宋" w:eastAsia="仿宋" w:cs="仿宋"/>
          <w:b/>
          <w:color w:val="auto"/>
          <w:kern w:val="0"/>
          <w:sz w:val="24"/>
          <w:highlight w:val="none"/>
          <w:lang w:val="zh-CN"/>
        </w:rPr>
        <w:t>（</w:t>
      </w:r>
      <w:bookmarkStart w:id="42" w:name="_Hlk101133598"/>
      <w:r>
        <w:rPr>
          <w:rFonts w:hint="eastAsia" w:ascii="仿宋" w:hAnsi="仿宋" w:eastAsia="仿宋" w:cs="仿宋"/>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仿宋" w:hAnsi="仿宋" w:eastAsia="仿宋" w:cs="仿宋"/>
          <w:b/>
          <w:color w:val="auto"/>
          <w:sz w:val="24"/>
          <w:highlight w:val="none"/>
        </w:rPr>
        <w:t>拟享受以上价格扣除政策的，填写有关内容。</w:t>
      </w:r>
      <w:bookmarkEnd w:id="42"/>
      <w:r>
        <w:rPr>
          <w:rFonts w:hint="eastAsia" w:ascii="仿宋" w:hAnsi="仿宋" w:eastAsia="仿宋" w:cs="仿宋"/>
          <w:b/>
          <w:color w:val="auto"/>
          <w:kern w:val="0"/>
          <w:sz w:val="24"/>
          <w:highlight w:val="none"/>
          <w:lang w:val="zh-CN"/>
        </w:rPr>
        <w:t>）</w:t>
      </w:r>
    </w:p>
    <w:p w14:paraId="2CB90339">
      <w:pPr>
        <w:keepNext w:val="0"/>
        <w:keepLines w:val="0"/>
        <w:pageBreakBefore w:val="0"/>
        <w:kinsoku/>
        <w:wordWrap/>
        <w:overflowPunct/>
        <w:topLinePunct w:val="0"/>
        <w:autoSpaceDE/>
        <w:autoSpaceDN/>
        <w:bidi w:val="0"/>
        <w:adjustRightInd w:val="0"/>
        <w:spacing w:line="440" w:lineRule="exact"/>
        <w:ind w:right="0" w:firstLine="480" w:firstLineChars="200"/>
        <w:textAlignment w:val="auto"/>
        <w:rPr>
          <w:rFonts w:hint="eastAsia" w:ascii="仿宋" w:hAnsi="仿宋" w:eastAsia="仿宋" w:cs="仿宋"/>
          <w:b/>
          <w:bCs/>
          <w:color w:val="auto"/>
          <w:kern w:val="0"/>
          <w:sz w:val="24"/>
          <w:highlight w:val="none"/>
          <w:lang w:val="zh-CN"/>
        </w:rPr>
      </w:pPr>
      <w:r>
        <w:rPr>
          <w:rFonts w:hint="eastAsia" w:ascii="仿宋" w:hAnsi="仿宋" w:eastAsia="仿宋" w:cs="仿宋"/>
          <w:color w:val="auto"/>
          <w:sz w:val="24"/>
          <w:highlight w:val="none"/>
        </w:rPr>
        <w:t>2、</w:t>
      </w:r>
      <w:bookmarkStart w:id="43" w:name="_Hlk101133173"/>
      <w:r>
        <w:rPr>
          <w:rFonts w:hint="eastAsia" w:ascii="仿宋" w:hAnsi="仿宋" w:eastAsia="仿宋" w:cs="仿宋"/>
          <w:color w:val="auto"/>
          <w:sz w:val="24"/>
          <w:highlight w:val="none"/>
        </w:rPr>
        <w:t>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w:t>
      </w:r>
      <w:r>
        <w:rPr>
          <w:rFonts w:hint="eastAsia" w:ascii="仿宋" w:hAnsi="仿宋" w:eastAsia="仿宋" w:cs="仿宋"/>
          <w:b/>
          <w:bCs/>
          <w:color w:val="auto"/>
          <w:kern w:val="0"/>
          <w:sz w:val="24"/>
          <w:highlight w:val="none"/>
          <w:lang w:val="zh-CN"/>
        </w:rPr>
        <w:t>（</w:t>
      </w:r>
      <w:r>
        <w:rPr>
          <w:rFonts w:hint="eastAsia" w:ascii="仿宋" w:hAnsi="仿宋" w:eastAsia="仿宋" w:cs="仿宋"/>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eastAsia="仿宋" w:cs="仿宋"/>
          <w:b/>
          <w:bCs/>
          <w:color w:val="auto"/>
          <w:kern w:val="0"/>
          <w:sz w:val="24"/>
          <w:highlight w:val="none"/>
          <w:lang w:val="zh-CN"/>
        </w:rPr>
        <w:t>）</w:t>
      </w:r>
      <w:bookmarkEnd w:id="43"/>
    </w:p>
    <w:p w14:paraId="6B148472">
      <w:pPr>
        <w:keepNext w:val="0"/>
        <w:keepLines w:val="0"/>
        <w:pageBreakBefore w:val="0"/>
        <w:kinsoku/>
        <w:wordWrap/>
        <w:overflowPunct/>
        <w:topLinePunct w:val="0"/>
        <w:autoSpaceDE/>
        <w:autoSpaceDN/>
        <w:bidi w:val="0"/>
        <w:adjustRightInd w:val="0"/>
        <w:snapToGrid w:val="0"/>
        <w:spacing w:line="440" w:lineRule="exact"/>
        <w:ind w:right="0"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五、如果中标，</w:t>
      </w:r>
      <w:r>
        <w:rPr>
          <w:rFonts w:hint="eastAsia" w:ascii="仿宋" w:hAnsi="仿宋" w:eastAsia="仿宋" w:cs="仿宋"/>
          <w:color w:val="auto"/>
          <w:sz w:val="24"/>
          <w:highlight w:val="none"/>
        </w:rPr>
        <w:t>联合体各成员方共同与采购人签订合同，并就采购合同约定的事项对采购人承担连带责任。</w:t>
      </w:r>
    </w:p>
    <w:p w14:paraId="772A4BAB">
      <w:pPr>
        <w:keepNext w:val="0"/>
        <w:keepLines w:val="0"/>
        <w:pageBreakBefore w:val="0"/>
        <w:kinsoku/>
        <w:wordWrap/>
        <w:overflowPunct/>
        <w:topLinePunct w:val="0"/>
        <w:autoSpaceDE/>
        <w:autoSpaceDN/>
        <w:bidi w:val="0"/>
        <w:adjustRightInd w:val="0"/>
        <w:snapToGrid w:val="0"/>
        <w:spacing w:line="440" w:lineRule="exact"/>
        <w:ind w:right="0"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六、有关本次联合投标的其他事宜：</w:t>
      </w:r>
    </w:p>
    <w:p w14:paraId="295AE94E">
      <w:pPr>
        <w:keepNext w:val="0"/>
        <w:keepLines w:val="0"/>
        <w:pageBreakBefore w:val="0"/>
        <w:kinsoku/>
        <w:wordWrap/>
        <w:overflowPunct/>
        <w:topLinePunct w:val="0"/>
        <w:autoSpaceDE/>
        <w:autoSpaceDN/>
        <w:bidi w:val="0"/>
        <w:adjustRightInd w:val="0"/>
        <w:snapToGrid w:val="0"/>
        <w:spacing w:line="440" w:lineRule="exact"/>
        <w:ind w:right="0"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1、联合体各方不再单独参加或者与其他供应商另外组成联合体参加同一合同项下的政府采购活动。</w:t>
      </w:r>
    </w:p>
    <w:p w14:paraId="4ED65882">
      <w:pPr>
        <w:keepNext w:val="0"/>
        <w:keepLines w:val="0"/>
        <w:pageBreakBefore w:val="0"/>
        <w:kinsoku/>
        <w:wordWrap/>
        <w:overflowPunct/>
        <w:topLinePunct w:val="0"/>
        <w:autoSpaceDE/>
        <w:autoSpaceDN/>
        <w:bidi w:val="0"/>
        <w:adjustRightInd w:val="0"/>
        <w:snapToGrid w:val="0"/>
        <w:spacing w:line="440" w:lineRule="exact"/>
        <w:ind w:right="0"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2、联合体中有同类资质的各方按照联合体分工承担相同工作的，按照资质等级较低的供应商确定资质等级。</w:t>
      </w:r>
    </w:p>
    <w:p w14:paraId="5CADC936">
      <w:pPr>
        <w:keepNext w:val="0"/>
        <w:keepLines w:val="0"/>
        <w:pageBreakBefore w:val="0"/>
        <w:kinsoku/>
        <w:wordWrap/>
        <w:overflowPunct/>
        <w:topLinePunct w:val="0"/>
        <w:autoSpaceDE/>
        <w:autoSpaceDN/>
        <w:bidi w:val="0"/>
        <w:adjustRightInd w:val="0"/>
        <w:snapToGrid w:val="0"/>
        <w:spacing w:line="440" w:lineRule="exact"/>
        <w:ind w:right="0"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3、本协议提交采购人、采购代理机构后，联合体各方不得以任何形式对上述内容进行修改或撤销。</w:t>
      </w:r>
    </w:p>
    <w:p w14:paraId="755BBB15">
      <w:pPr>
        <w:keepNext w:val="0"/>
        <w:keepLines w:val="0"/>
        <w:pageBreakBefore w:val="0"/>
        <w:kinsoku/>
        <w:wordWrap/>
        <w:overflowPunct/>
        <w:topLinePunct w:val="0"/>
        <w:autoSpaceDE/>
        <w:autoSpaceDN/>
        <w:bidi w:val="0"/>
        <w:adjustRightInd w:val="0"/>
        <w:snapToGrid w:val="0"/>
        <w:spacing w:line="440" w:lineRule="exact"/>
        <w:ind w:right="0" w:firstLine="5040" w:firstLineChars="2100"/>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0E0ED84A">
      <w:pPr>
        <w:keepNext w:val="0"/>
        <w:keepLines w:val="0"/>
        <w:pageBreakBefore w:val="0"/>
        <w:kinsoku/>
        <w:wordWrap/>
        <w:overflowPunct/>
        <w:topLinePunct w:val="0"/>
        <w:autoSpaceDE/>
        <w:autoSpaceDN/>
        <w:bidi w:val="0"/>
        <w:adjustRightInd w:val="0"/>
        <w:snapToGrid w:val="0"/>
        <w:spacing w:line="440" w:lineRule="exact"/>
        <w:ind w:right="0" w:firstLine="5040" w:firstLineChars="2100"/>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323F0036">
      <w:pPr>
        <w:keepNext w:val="0"/>
        <w:keepLines w:val="0"/>
        <w:pageBreakBefore w:val="0"/>
        <w:kinsoku/>
        <w:wordWrap/>
        <w:overflowPunct/>
        <w:topLinePunct w:val="0"/>
        <w:autoSpaceDE/>
        <w:autoSpaceDN/>
        <w:bidi w:val="0"/>
        <w:adjustRightInd w:val="0"/>
        <w:snapToGrid w:val="0"/>
        <w:spacing w:line="440" w:lineRule="exact"/>
        <w:ind w:right="0"/>
        <w:jc w:val="center"/>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w:t>
      </w:r>
    </w:p>
    <w:p w14:paraId="2874537A">
      <w:pPr>
        <w:keepNext w:val="0"/>
        <w:keepLines w:val="0"/>
        <w:pageBreakBefore w:val="0"/>
        <w:kinsoku/>
        <w:wordWrap/>
        <w:overflowPunct/>
        <w:topLinePunct w:val="0"/>
        <w:autoSpaceDE/>
        <w:autoSpaceDN/>
        <w:bidi w:val="0"/>
        <w:adjustRightInd w:val="0"/>
        <w:snapToGrid w:val="0"/>
        <w:spacing w:line="440" w:lineRule="exact"/>
        <w:ind w:right="0"/>
        <w:jc w:val="right"/>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日期：  年  月   日</w:t>
      </w:r>
    </w:p>
    <w:p w14:paraId="3BC543EB">
      <w:pPr>
        <w:keepNext w:val="0"/>
        <w:keepLines w:val="0"/>
        <w:pageBreakBefore w:val="0"/>
        <w:kinsoku/>
        <w:wordWrap/>
        <w:overflowPunct/>
        <w:topLinePunct w:val="0"/>
        <w:autoSpaceDE/>
        <w:autoSpaceDN/>
        <w:bidi w:val="0"/>
        <w:adjustRightInd w:val="0"/>
        <w:spacing w:line="440" w:lineRule="exact"/>
        <w:ind w:right="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3FBA437D">
      <w:pPr>
        <w:autoSpaceDE w:val="0"/>
        <w:autoSpaceDN w:val="0"/>
        <w:jc w:val="center"/>
        <w:rPr>
          <w:rFonts w:hint="eastAsia" w:ascii="仿宋" w:hAnsi="仿宋" w:eastAsia="仿宋" w:cs="仿宋"/>
          <w:b/>
          <w:color w:val="auto"/>
          <w:spacing w:val="6"/>
          <w:sz w:val="32"/>
          <w:szCs w:val="32"/>
          <w:highlight w:val="none"/>
        </w:rPr>
      </w:pPr>
    </w:p>
    <w:p w14:paraId="4D0BA01A">
      <w:pPr>
        <w:autoSpaceDE w:val="0"/>
        <w:autoSpaceDN w:val="0"/>
        <w:jc w:val="center"/>
        <w:rPr>
          <w:rFonts w:hint="eastAsia" w:ascii="仿宋" w:hAnsi="仿宋" w:eastAsia="仿宋" w:cs="仿宋"/>
          <w:b/>
          <w:color w:val="auto"/>
          <w:spacing w:val="6"/>
          <w:sz w:val="32"/>
          <w:szCs w:val="32"/>
          <w:highlight w:val="none"/>
        </w:rPr>
      </w:pPr>
    </w:p>
    <w:p w14:paraId="05959D1E">
      <w:pPr>
        <w:autoSpaceDE w:val="0"/>
        <w:autoSpaceDN w:val="0"/>
        <w:jc w:val="center"/>
        <w:rPr>
          <w:rFonts w:hint="eastAsia" w:ascii="仿宋" w:hAnsi="仿宋" w:eastAsia="仿宋" w:cs="仿宋"/>
          <w:b/>
          <w:color w:val="auto"/>
          <w:spacing w:val="6"/>
          <w:sz w:val="32"/>
          <w:szCs w:val="32"/>
          <w:highlight w:val="none"/>
        </w:rPr>
      </w:pPr>
    </w:p>
    <w:p w14:paraId="76CAB9EC">
      <w:pPr>
        <w:autoSpaceDE w:val="0"/>
        <w:autoSpaceDN w:val="0"/>
        <w:jc w:val="center"/>
        <w:rPr>
          <w:rFonts w:hint="eastAsia" w:ascii="仿宋" w:hAnsi="仿宋" w:eastAsia="仿宋" w:cs="仿宋"/>
          <w:b/>
          <w:color w:val="auto"/>
          <w:spacing w:val="6"/>
          <w:sz w:val="32"/>
          <w:szCs w:val="32"/>
          <w:highlight w:val="none"/>
        </w:rPr>
      </w:pPr>
    </w:p>
    <w:p w14:paraId="4F65158A">
      <w:pPr>
        <w:autoSpaceDE w:val="0"/>
        <w:autoSpaceDN w:val="0"/>
        <w:jc w:val="center"/>
        <w:rPr>
          <w:rFonts w:hint="eastAsia" w:ascii="仿宋" w:hAnsi="仿宋" w:eastAsia="仿宋" w:cs="仿宋"/>
          <w:b/>
          <w:color w:val="auto"/>
          <w:spacing w:val="6"/>
          <w:sz w:val="32"/>
          <w:szCs w:val="32"/>
          <w:highlight w:val="none"/>
        </w:rPr>
      </w:pPr>
    </w:p>
    <w:p w14:paraId="52B3A4CF">
      <w:pPr>
        <w:autoSpaceDE w:val="0"/>
        <w:autoSpaceDN w:val="0"/>
        <w:jc w:val="center"/>
        <w:rPr>
          <w:rFonts w:hint="eastAsia" w:ascii="仿宋" w:hAnsi="仿宋" w:eastAsia="仿宋" w:cs="仿宋"/>
          <w:b/>
          <w:color w:val="auto"/>
          <w:spacing w:val="6"/>
          <w:sz w:val="32"/>
          <w:szCs w:val="32"/>
          <w:highlight w:val="none"/>
        </w:rPr>
      </w:pPr>
    </w:p>
    <w:p w14:paraId="7407A1D7">
      <w:pPr>
        <w:autoSpaceDE w:val="0"/>
        <w:autoSpaceDN w:val="0"/>
        <w:jc w:val="center"/>
        <w:rPr>
          <w:rFonts w:hint="eastAsia" w:ascii="仿宋" w:hAnsi="仿宋" w:eastAsia="仿宋" w:cs="仿宋"/>
          <w:b/>
          <w:color w:val="auto"/>
          <w:spacing w:val="6"/>
          <w:sz w:val="32"/>
          <w:szCs w:val="32"/>
          <w:highlight w:val="none"/>
        </w:rPr>
      </w:pPr>
    </w:p>
    <w:p w14:paraId="6251B4E7">
      <w:pPr>
        <w:autoSpaceDE w:val="0"/>
        <w:autoSpaceDN w:val="0"/>
        <w:jc w:val="center"/>
        <w:rPr>
          <w:rFonts w:hint="eastAsia" w:ascii="仿宋" w:hAnsi="仿宋" w:eastAsia="仿宋" w:cs="仿宋"/>
          <w:b/>
          <w:color w:val="auto"/>
          <w:spacing w:val="6"/>
          <w:sz w:val="32"/>
          <w:szCs w:val="32"/>
          <w:highlight w:val="none"/>
        </w:rPr>
      </w:pPr>
    </w:p>
    <w:p w14:paraId="4B31C5F7">
      <w:pPr>
        <w:autoSpaceDE w:val="0"/>
        <w:autoSpaceDN w:val="0"/>
        <w:jc w:val="center"/>
        <w:rPr>
          <w:rFonts w:hint="eastAsia" w:ascii="仿宋" w:hAnsi="仿宋" w:eastAsia="仿宋" w:cs="仿宋"/>
          <w:b/>
          <w:color w:val="auto"/>
          <w:spacing w:val="6"/>
          <w:sz w:val="32"/>
          <w:szCs w:val="32"/>
          <w:highlight w:val="none"/>
        </w:rPr>
      </w:pPr>
    </w:p>
    <w:p w14:paraId="13859DA3">
      <w:pPr>
        <w:autoSpaceDE w:val="0"/>
        <w:autoSpaceDN w:val="0"/>
        <w:jc w:val="center"/>
        <w:rPr>
          <w:rFonts w:hint="eastAsia" w:ascii="仿宋" w:hAnsi="仿宋" w:eastAsia="仿宋" w:cs="仿宋"/>
          <w:b/>
          <w:color w:val="auto"/>
          <w:spacing w:val="6"/>
          <w:sz w:val="32"/>
          <w:szCs w:val="32"/>
          <w:highlight w:val="none"/>
        </w:rPr>
      </w:pPr>
    </w:p>
    <w:p w14:paraId="3C4DCE00">
      <w:pPr>
        <w:autoSpaceDE w:val="0"/>
        <w:autoSpaceDN w:val="0"/>
        <w:jc w:val="center"/>
        <w:rPr>
          <w:rFonts w:hint="eastAsia" w:ascii="仿宋" w:hAnsi="仿宋" w:eastAsia="仿宋" w:cs="仿宋"/>
          <w:b/>
          <w:color w:val="auto"/>
          <w:spacing w:val="6"/>
          <w:sz w:val="32"/>
          <w:szCs w:val="32"/>
          <w:highlight w:val="none"/>
        </w:rPr>
      </w:pPr>
    </w:p>
    <w:p w14:paraId="6948117D">
      <w:pPr>
        <w:autoSpaceDE w:val="0"/>
        <w:autoSpaceDN w:val="0"/>
        <w:jc w:val="center"/>
        <w:rPr>
          <w:rFonts w:hint="eastAsia" w:ascii="仿宋" w:hAnsi="仿宋" w:eastAsia="仿宋" w:cs="仿宋"/>
          <w:b/>
          <w:color w:val="auto"/>
          <w:spacing w:val="6"/>
          <w:sz w:val="32"/>
          <w:szCs w:val="32"/>
          <w:highlight w:val="none"/>
        </w:rPr>
      </w:pPr>
    </w:p>
    <w:p w14:paraId="7B06A745">
      <w:pPr>
        <w:autoSpaceDE w:val="0"/>
        <w:autoSpaceDN w:val="0"/>
        <w:jc w:val="center"/>
        <w:rPr>
          <w:rFonts w:hint="eastAsia" w:ascii="仿宋" w:hAnsi="仿宋" w:eastAsia="仿宋" w:cs="仿宋"/>
          <w:b/>
          <w:color w:val="auto"/>
          <w:spacing w:val="6"/>
          <w:sz w:val="32"/>
          <w:szCs w:val="32"/>
          <w:highlight w:val="none"/>
        </w:rPr>
      </w:pPr>
    </w:p>
    <w:p w14:paraId="15306990">
      <w:pPr>
        <w:autoSpaceDE w:val="0"/>
        <w:autoSpaceDN w:val="0"/>
        <w:jc w:val="center"/>
        <w:rPr>
          <w:rFonts w:hint="eastAsia" w:ascii="仿宋" w:hAnsi="仿宋" w:eastAsia="仿宋" w:cs="仿宋"/>
          <w:b/>
          <w:color w:val="auto"/>
          <w:spacing w:val="6"/>
          <w:sz w:val="32"/>
          <w:szCs w:val="32"/>
          <w:highlight w:val="none"/>
        </w:rPr>
      </w:pPr>
    </w:p>
    <w:p w14:paraId="37A2BD33">
      <w:pPr>
        <w:autoSpaceDE w:val="0"/>
        <w:autoSpaceDN w:val="0"/>
        <w:jc w:val="center"/>
        <w:rPr>
          <w:rFonts w:hint="eastAsia" w:ascii="仿宋" w:hAnsi="仿宋" w:eastAsia="仿宋" w:cs="仿宋"/>
          <w:b/>
          <w:color w:val="auto"/>
          <w:spacing w:val="6"/>
          <w:sz w:val="32"/>
          <w:szCs w:val="32"/>
          <w:highlight w:val="none"/>
        </w:rPr>
      </w:pPr>
    </w:p>
    <w:p w14:paraId="0B77EE17">
      <w:pPr>
        <w:autoSpaceDE w:val="0"/>
        <w:autoSpaceDN w:val="0"/>
        <w:jc w:val="center"/>
        <w:rPr>
          <w:rFonts w:hint="eastAsia" w:ascii="仿宋" w:hAnsi="仿宋" w:eastAsia="仿宋" w:cs="仿宋"/>
          <w:b/>
          <w:color w:val="auto"/>
          <w:spacing w:val="6"/>
          <w:sz w:val="32"/>
          <w:szCs w:val="32"/>
          <w:highlight w:val="none"/>
        </w:rPr>
      </w:pPr>
    </w:p>
    <w:p w14:paraId="67662A87">
      <w:pPr>
        <w:autoSpaceDE w:val="0"/>
        <w:autoSpaceDN w:val="0"/>
        <w:jc w:val="center"/>
        <w:rPr>
          <w:rFonts w:hint="eastAsia" w:ascii="仿宋" w:hAnsi="仿宋" w:eastAsia="仿宋" w:cs="仿宋"/>
          <w:b/>
          <w:color w:val="auto"/>
          <w:spacing w:val="6"/>
          <w:sz w:val="32"/>
          <w:szCs w:val="32"/>
          <w:highlight w:val="none"/>
        </w:rPr>
      </w:pPr>
    </w:p>
    <w:p w14:paraId="1E46C75E">
      <w:pPr>
        <w:autoSpaceDE w:val="0"/>
        <w:autoSpaceDN w:val="0"/>
        <w:jc w:val="center"/>
        <w:rPr>
          <w:rFonts w:hint="eastAsia" w:ascii="仿宋" w:hAnsi="仿宋" w:eastAsia="仿宋" w:cs="仿宋"/>
          <w:b/>
          <w:color w:val="auto"/>
          <w:spacing w:val="6"/>
          <w:sz w:val="32"/>
          <w:szCs w:val="32"/>
          <w:highlight w:val="none"/>
        </w:rPr>
      </w:pPr>
    </w:p>
    <w:p w14:paraId="66C8799C">
      <w:pPr>
        <w:autoSpaceDE w:val="0"/>
        <w:autoSpaceDN w:val="0"/>
        <w:jc w:val="center"/>
        <w:rPr>
          <w:rFonts w:hint="eastAsia" w:ascii="仿宋" w:hAnsi="仿宋" w:eastAsia="仿宋" w:cs="仿宋"/>
          <w:b/>
          <w:color w:val="auto"/>
          <w:spacing w:val="6"/>
          <w:sz w:val="32"/>
          <w:szCs w:val="32"/>
          <w:highlight w:val="none"/>
        </w:rPr>
      </w:pPr>
    </w:p>
    <w:p w14:paraId="3A4443B3">
      <w:pPr>
        <w:autoSpaceDE w:val="0"/>
        <w:autoSpaceDN w:val="0"/>
        <w:jc w:val="center"/>
        <w:rPr>
          <w:rFonts w:hint="eastAsia" w:ascii="仿宋" w:hAnsi="仿宋" w:eastAsia="仿宋" w:cs="仿宋"/>
          <w:b/>
          <w:color w:val="auto"/>
          <w:spacing w:val="6"/>
          <w:sz w:val="32"/>
          <w:szCs w:val="32"/>
          <w:highlight w:val="none"/>
        </w:rPr>
      </w:pPr>
    </w:p>
    <w:p w14:paraId="66167486">
      <w:pPr>
        <w:autoSpaceDE w:val="0"/>
        <w:autoSpaceDN w:val="0"/>
        <w:jc w:val="center"/>
        <w:rPr>
          <w:rFonts w:hint="eastAsia" w:ascii="仿宋" w:hAnsi="仿宋" w:eastAsia="仿宋" w:cs="仿宋"/>
          <w:b/>
          <w:color w:val="auto"/>
          <w:spacing w:val="6"/>
          <w:sz w:val="32"/>
          <w:szCs w:val="32"/>
          <w:highlight w:val="none"/>
        </w:rPr>
      </w:pPr>
    </w:p>
    <w:p w14:paraId="7B9BA67E">
      <w:pPr>
        <w:autoSpaceDE w:val="0"/>
        <w:autoSpaceDN w:val="0"/>
        <w:jc w:val="center"/>
        <w:rPr>
          <w:rFonts w:hint="eastAsia" w:ascii="仿宋" w:hAnsi="仿宋" w:eastAsia="仿宋" w:cs="仿宋"/>
          <w:b/>
          <w:color w:val="auto"/>
          <w:spacing w:val="6"/>
          <w:sz w:val="32"/>
          <w:szCs w:val="32"/>
          <w:highlight w:val="none"/>
        </w:rPr>
      </w:pPr>
    </w:p>
    <w:p w14:paraId="070D5AB9">
      <w:pPr>
        <w:autoSpaceDE w:val="0"/>
        <w:autoSpaceDN w:val="0"/>
        <w:jc w:val="center"/>
        <w:rPr>
          <w:rFonts w:hint="eastAsia" w:ascii="仿宋" w:hAnsi="仿宋" w:eastAsia="仿宋" w:cs="仿宋"/>
          <w:b/>
          <w:color w:val="auto"/>
          <w:spacing w:val="6"/>
          <w:sz w:val="32"/>
          <w:szCs w:val="32"/>
          <w:highlight w:val="none"/>
        </w:rPr>
      </w:pPr>
    </w:p>
    <w:p w14:paraId="24C620F3">
      <w:pPr>
        <w:snapToGrid w:val="0"/>
        <w:spacing w:line="360" w:lineRule="auto"/>
        <w:ind w:firstLine="3666" w:firstLineChars="1100"/>
        <w:rPr>
          <w:rFonts w:hint="eastAsia" w:ascii="仿宋" w:hAnsi="仿宋" w:eastAsia="仿宋" w:cs="仿宋"/>
          <w:b/>
          <w:color w:val="auto"/>
          <w:spacing w:val="6"/>
          <w:sz w:val="32"/>
          <w:szCs w:val="32"/>
          <w:highlight w:val="none"/>
        </w:rPr>
      </w:pPr>
    </w:p>
    <w:p w14:paraId="38C44D09">
      <w:pPr>
        <w:widowControl/>
        <w:adjustRightInd/>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br w:type="page"/>
      </w:r>
    </w:p>
    <w:p w14:paraId="5286E427">
      <w:pPr>
        <w:snapToGrid w:val="0"/>
        <w:spacing w:line="360" w:lineRule="auto"/>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spacing w:val="6"/>
          <w:sz w:val="32"/>
          <w:szCs w:val="32"/>
          <w:highlight w:val="none"/>
        </w:rPr>
        <w:t>附件</w:t>
      </w:r>
      <w:r>
        <w:rPr>
          <w:rFonts w:hint="eastAsia" w:ascii="仿宋" w:hAnsi="仿宋" w:eastAsia="仿宋" w:cs="仿宋"/>
          <w:b/>
          <w:color w:val="auto"/>
          <w:spacing w:val="6"/>
          <w:sz w:val="32"/>
          <w:szCs w:val="32"/>
          <w:highlight w:val="none"/>
          <w:lang w:val="en-US" w:eastAsia="zh-CN"/>
        </w:rPr>
        <w:t>5</w:t>
      </w:r>
      <w:r>
        <w:rPr>
          <w:rFonts w:hint="eastAsia" w:ascii="仿宋" w:hAnsi="仿宋" w:eastAsia="仿宋" w:cs="仿宋"/>
          <w:b/>
          <w:color w:val="auto"/>
          <w:spacing w:val="6"/>
          <w:sz w:val="32"/>
          <w:szCs w:val="32"/>
          <w:highlight w:val="none"/>
        </w:rPr>
        <w:t>：</w:t>
      </w:r>
      <w:r>
        <w:rPr>
          <w:rFonts w:hint="eastAsia" w:ascii="仿宋" w:hAnsi="仿宋" w:eastAsia="仿宋" w:cs="仿宋"/>
          <w:b/>
          <w:color w:val="auto"/>
          <w:kern w:val="0"/>
          <w:sz w:val="32"/>
          <w:szCs w:val="32"/>
          <w:highlight w:val="none"/>
        </w:rPr>
        <w:t>分包意向协议</w:t>
      </w:r>
    </w:p>
    <w:p w14:paraId="2CC745E3">
      <w:pPr>
        <w:pageBreakBefore w:val="0"/>
        <w:widowControl/>
        <w:kinsoku/>
        <w:wordWrap/>
        <w:overflowPunct/>
        <w:topLinePunct w:val="0"/>
        <w:autoSpaceDE/>
        <w:autoSpaceDN/>
        <w:bidi w:val="0"/>
        <w:spacing w:line="440" w:lineRule="exact"/>
        <w:ind w:left="0" w:leftChars="0" w:right="0" w:firstLine="120" w:firstLineChars="5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中标后以分包方式履行合同的，提供分包意向协议；采购人不同意分包或者投标人中标后不以分包方式履行合同的，则不需要提供。</w:t>
      </w:r>
      <w:r>
        <w:rPr>
          <w:rFonts w:hint="eastAsia" w:ascii="仿宋" w:hAnsi="仿宋" w:eastAsia="仿宋" w:cs="仿宋"/>
          <w:color w:val="auto"/>
          <w:sz w:val="24"/>
          <w:highlight w:val="none"/>
        </w:rPr>
        <w:t>）</w:t>
      </w:r>
    </w:p>
    <w:p w14:paraId="4AE857BB">
      <w:pPr>
        <w:pageBreakBefore w:val="0"/>
        <w:kinsoku/>
        <w:wordWrap/>
        <w:overflowPunct/>
        <w:topLinePunct w:val="0"/>
        <w:autoSpaceDE/>
        <w:autoSpaceDN/>
        <w:bidi w:val="0"/>
        <w:snapToGrid w:val="0"/>
        <w:spacing w:line="440" w:lineRule="exact"/>
        <w:ind w:left="0" w:leftChars="0" w:right="0"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若成为</w:t>
      </w:r>
      <w:r>
        <w:rPr>
          <w:rFonts w:hint="eastAsia" w:ascii="仿宋" w:hAnsi="仿宋" w:eastAsia="仿宋" w:cs="仿宋"/>
          <w:color w:val="auto"/>
          <w:sz w:val="24"/>
          <w:highlight w:val="none"/>
          <w:lang w:eastAsia="zh-CN"/>
        </w:rPr>
        <w:t>（项目名称）</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项目编号</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的中标供应商，将依法采取分包方式履行合同。</w:t>
      </w: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rPr>
        <w:t>与</w:t>
      </w:r>
      <w:r>
        <w:rPr>
          <w:rFonts w:hint="eastAsia" w:ascii="仿宋" w:hAnsi="仿宋" w:eastAsia="仿宋" w:cs="仿宋"/>
          <w:color w:val="auto"/>
          <w:kern w:val="0"/>
          <w:sz w:val="24"/>
          <w:highlight w:val="none"/>
          <w:u w:val="single"/>
        </w:rPr>
        <w:t>（所有分包供应商名称）</w:t>
      </w:r>
      <w:r>
        <w:rPr>
          <w:rFonts w:hint="eastAsia" w:ascii="仿宋" w:hAnsi="仿宋" w:eastAsia="仿宋" w:cs="仿宋"/>
          <w:color w:val="auto"/>
          <w:kern w:val="0"/>
          <w:sz w:val="24"/>
          <w:highlight w:val="none"/>
        </w:rPr>
        <w:t>达成分包意向协议</w:t>
      </w:r>
      <w:r>
        <w:rPr>
          <w:rFonts w:hint="eastAsia" w:ascii="仿宋" w:hAnsi="仿宋" w:eastAsia="仿宋" w:cs="仿宋"/>
          <w:color w:val="auto"/>
          <w:kern w:val="0"/>
          <w:sz w:val="24"/>
          <w:highlight w:val="none"/>
          <w:lang w:val="zh-CN"/>
        </w:rPr>
        <w:t xml:space="preserve">。 </w:t>
      </w:r>
    </w:p>
    <w:p w14:paraId="46D6A75B">
      <w:pPr>
        <w:pageBreakBefore w:val="0"/>
        <w:kinsoku/>
        <w:wordWrap/>
        <w:overflowPunct/>
        <w:topLinePunct w:val="0"/>
        <w:autoSpaceDE/>
        <w:autoSpaceDN/>
        <w:bidi w:val="0"/>
        <w:snapToGrid w:val="0"/>
        <w:spacing w:line="440" w:lineRule="exact"/>
        <w:ind w:left="0" w:leftChars="0" w:right="0"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一、分包标的及数量</w:t>
      </w:r>
    </w:p>
    <w:p w14:paraId="01C7B7B2">
      <w:pPr>
        <w:pageBreakBefore w:val="0"/>
        <w:kinsoku/>
        <w:wordWrap/>
        <w:overflowPunct/>
        <w:topLinePunct w:val="0"/>
        <w:autoSpaceDE/>
        <w:autoSpaceDN/>
        <w:bidi w:val="0"/>
        <w:snapToGrid w:val="0"/>
        <w:spacing w:line="440" w:lineRule="exact"/>
        <w:ind w:left="0" w:leftChars="0" w:right="0"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将</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u w:val="single"/>
        </w:rPr>
        <w:t xml:space="preserve"> XX工作内容   </w:t>
      </w:r>
      <w:r>
        <w:rPr>
          <w:rFonts w:hint="eastAsia" w:ascii="仿宋" w:hAnsi="仿宋" w:eastAsia="仿宋" w:cs="仿宋"/>
          <w:color w:val="auto"/>
          <w:sz w:val="24"/>
          <w:highlight w:val="none"/>
        </w:rPr>
        <w:t>分包给</w:t>
      </w:r>
      <w:r>
        <w:rPr>
          <w:rFonts w:hint="eastAsia" w:ascii="仿宋" w:hAnsi="仿宋" w:eastAsia="仿宋" w:cs="仿宋"/>
          <w:color w:val="auto"/>
          <w:kern w:val="0"/>
          <w:sz w:val="24"/>
          <w:highlight w:val="none"/>
          <w:u w:val="single"/>
        </w:rPr>
        <w:t>（分包供应商1名称）</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u w:val="single"/>
        </w:rPr>
        <w:t>（分包供应商2名称），</w:t>
      </w:r>
      <w:r>
        <w:rPr>
          <w:rFonts w:hint="eastAsia" w:ascii="仿宋" w:hAnsi="仿宋" w:eastAsia="仿宋" w:cs="仿宋"/>
          <w:color w:val="auto"/>
          <w:kern w:val="0"/>
          <w:sz w:val="24"/>
          <w:highlight w:val="none"/>
          <w:lang w:val="zh-CN"/>
        </w:rPr>
        <w:t>具备承</w:t>
      </w:r>
      <w:r>
        <w:rPr>
          <w:rFonts w:hint="eastAsia" w:ascii="仿宋" w:hAnsi="仿宋" w:eastAsia="仿宋" w:cs="仿宋"/>
          <w:color w:val="auto"/>
          <w:kern w:val="0"/>
          <w:sz w:val="24"/>
          <w:highlight w:val="none"/>
        </w:rPr>
        <w:t>担</w:t>
      </w:r>
      <w:r>
        <w:rPr>
          <w:rFonts w:hint="eastAsia" w:ascii="仿宋" w:hAnsi="仿宋" w:eastAsia="仿宋" w:cs="仿宋"/>
          <w:color w:val="auto"/>
          <w:kern w:val="0"/>
          <w:sz w:val="24"/>
          <w:highlight w:val="none"/>
          <w:u w:val="single"/>
          <w:lang w:val="zh-CN"/>
        </w:rPr>
        <w:t>XX工作内容</w:t>
      </w:r>
      <w:r>
        <w:rPr>
          <w:rFonts w:hint="eastAsia" w:ascii="仿宋" w:hAnsi="仿宋" w:eastAsia="仿宋" w:cs="仿宋"/>
          <w:color w:val="auto"/>
          <w:kern w:val="0"/>
          <w:sz w:val="24"/>
          <w:highlight w:val="none"/>
          <w:lang w:val="zh-CN"/>
        </w:rPr>
        <w:t>相应资质条件且不得再次分包；</w:t>
      </w:r>
    </w:p>
    <w:p w14:paraId="455C67FC">
      <w:pPr>
        <w:pStyle w:val="3"/>
        <w:pageBreakBefore w:val="0"/>
        <w:kinsoku/>
        <w:wordWrap/>
        <w:overflowPunct/>
        <w:topLinePunct w:val="0"/>
        <w:autoSpaceDE/>
        <w:autoSpaceDN/>
        <w:bidi w:val="0"/>
        <w:spacing w:line="440" w:lineRule="exact"/>
        <w:ind w:left="0" w:leftChars="0" w:right="0" w:firstLine="229" w:firstLineChars="95"/>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p>
    <w:p w14:paraId="1CFAA148">
      <w:pPr>
        <w:pageBreakBefore w:val="0"/>
        <w:kinsoku/>
        <w:wordWrap/>
        <w:overflowPunct/>
        <w:topLinePunct w:val="0"/>
        <w:autoSpaceDE/>
        <w:autoSpaceDN/>
        <w:bidi w:val="0"/>
        <w:spacing w:line="440" w:lineRule="exact"/>
        <w:ind w:left="0" w:leftChars="0" w:right="0"/>
        <w:textAlignment w:val="auto"/>
        <w:rPr>
          <w:rFonts w:hint="eastAsia" w:ascii="仿宋" w:hAnsi="仿宋" w:eastAsia="仿宋" w:cs="仿宋"/>
          <w:color w:val="auto"/>
          <w:highlight w:val="none"/>
        </w:rPr>
      </w:pPr>
      <w:r>
        <w:rPr>
          <w:rFonts w:hint="eastAsia" w:ascii="仿宋" w:hAnsi="仿宋" w:eastAsia="仿宋" w:cs="仿宋"/>
          <w:color w:val="auto"/>
          <w:highlight w:val="none"/>
          <w:lang w:val="zh-CN"/>
        </w:rPr>
        <w:t xml:space="preserve"> </w:t>
      </w:r>
    </w:p>
    <w:p w14:paraId="7F18BA14">
      <w:pPr>
        <w:pageBreakBefore w:val="0"/>
        <w:kinsoku/>
        <w:wordWrap/>
        <w:overflowPunct/>
        <w:topLinePunct w:val="0"/>
        <w:autoSpaceDE/>
        <w:autoSpaceDN/>
        <w:bidi w:val="0"/>
        <w:snapToGrid w:val="0"/>
        <w:spacing w:line="440" w:lineRule="exact"/>
        <w:ind w:left="0" w:leftChars="0" w:right="0"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二、分包供应商中小企业合同份额</w:t>
      </w:r>
    </w:p>
    <w:p w14:paraId="38CBABDF">
      <w:pPr>
        <w:pageBreakBefore w:val="0"/>
        <w:kinsoku/>
        <w:wordWrap/>
        <w:overflowPunct/>
        <w:topLinePunct w:val="0"/>
        <w:autoSpaceDE/>
        <w:autoSpaceDN/>
        <w:bidi w:val="0"/>
        <w:snapToGrid w:val="0"/>
        <w:spacing w:line="440" w:lineRule="exact"/>
        <w:ind w:left="0" w:leftChars="0" w:right="0" w:firstLine="576"/>
        <w:textAlignment w:val="auto"/>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rPr>
        <w:t>1、</w:t>
      </w:r>
      <w:r>
        <w:rPr>
          <w:rFonts w:hint="eastAsia" w:ascii="仿宋" w:hAnsi="仿宋" w:eastAsia="仿宋" w:cs="仿宋"/>
          <w:color w:val="auto"/>
          <w:kern w:val="0"/>
          <w:sz w:val="24"/>
          <w:highlight w:val="none"/>
          <w:u w:val="single"/>
        </w:rPr>
        <w:t>（分包供应商X,……）提供的服务全部由小微企业承接，</w:t>
      </w:r>
      <w:r>
        <w:rPr>
          <w:rFonts w:hint="eastAsia" w:ascii="仿宋" w:hAnsi="仿宋" w:eastAsia="仿宋" w:cs="仿宋"/>
          <w:color w:val="auto"/>
          <w:kern w:val="0"/>
          <w:sz w:val="24"/>
          <w:highlight w:val="none"/>
        </w:rPr>
        <w:t>其合同份额占到合同总金额</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%以上</w:t>
      </w:r>
      <w:r>
        <w:rPr>
          <w:rFonts w:hint="eastAsia" w:ascii="仿宋" w:hAnsi="仿宋" w:eastAsia="仿宋" w:cs="仿宋"/>
          <w:color w:val="auto"/>
          <w:highlight w:val="none"/>
        </w:rPr>
        <w:t>。</w:t>
      </w:r>
      <w:r>
        <w:rPr>
          <w:rFonts w:hint="eastAsia" w:ascii="仿宋" w:hAnsi="仿宋" w:eastAsia="仿宋" w:cs="仿宋"/>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 w:hAnsi="仿宋" w:eastAsia="仿宋" w:cs="仿宋"/>
          <w:b/>
          <w:color w:val="auto"/>
          <w:sz w:val="24"/>
          <w:highlight w:val="none"/>
        </w:rPr>
        <w:t>拟享受以上价格扣除政策的，填写有关内容。</w:t>
      </w:r>
      <w:r>
        <w:rPr>
          <w:rFonts w:hint="eastAsia" w:ascii="仿宋" w:hAnsi="仿宋" w:eastAsia="仿宋" w:cs="仿宋"/>
          <w:b/>
          <w:color w:val="auto"/>
          <w:kern w:val="0"/>
          <w:sz w:val="24"/>
          <w:highlight w:val="none"/>
          <w:lang w:val="zh-CN"/>
        </w:rPr>
        <w:t>）</w:t>
      </w:r>
    </w:p>
    <w:p w14:paraId="68B30789">
      <w:pPr>
        <w:pageBreakBefore w:val="0"/>
        <w:kinsoku/>
        <w:wordWrap/>
        <w:overflowPunct/>
        <w:topLinePunct w:val="0"/>
        <w:autoSpaceDE/>
        <w:autoSpaceDN/>
        <w:bidi w:val="0"/>
        <w:spacing w:line="440" w:lineRule="exact"/>
        <w:ind w:left="0" w:leftChars="0" w:right="0" w:firstLine="480" w:firstLineChars="200"/>
        <w:textAlignment w:val="auto"/>
        <w:rPr>
          <w:rFonts w:hint="eastAsia" w:ascii="仿宋" w:hAnsi="仿宋" w:eastAsia="仿宋" w:cs="仿宋"/>
          <w:b/>
          <w:bCs/>
          <w:color w:val="auto"/>
          <w:kern w:val="0"/>
          <w:sz w:val="24"/>
          <w:highlight w:val="none"/>
          <w:lang w:val="zh-CN"/>
        </w:rPr>
      </w:pPr>
      <w:r>
        <w:rPr>
          <w:rFonts w:hint="eastAsia" w:ascii="仿宋" w:hAnsi="仿宋" w:eastAsia="仿宋" w:cs="仿宋"/>
          <w:color w:val="auto"/>
          <w:sz w:val="24"/>
          <w:highlight w:val="none"/>
        </w:rPr>
        <w:t>2、中小企业合同金额达到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w:t>
      </w:r>
      <w:r>
        <w:rPr>
          <w:rFonts w:hint="eastAsia" w:ascii="仿宋" w:hAnsi="仿宋" w:eastAsia="仿宋" w:cs="仿宋"/>
          <w:b/>
          <w:bCs/>
          <w:color w:val="auto"/>
          <w:kern w:val="0"/>
          <w:sz w:val="24"/>
          <w:highlight w:val="none"/>
          <w:lang w:val="zh-CN"/>
        </w:rPr>
        <w:t>（</w:t>
      </w:r>
      <w:r>
        <w:rPr>
          <w:rFonts w:hint="eastAsia" w:ascii="仿宋" w:hAnsi="仿宋" w:eastAsia="仿宋" w:cs="仿宋"/>
          <w:b/>
          <w:bCs/>
          <w:color w:val="auto"/>
          <w:sz w:val="24"/>
          <w:highlight w:val="none"/>
        </w:rPr>
        <w:t>要求合同分包形式参加的项目或采购包，供应商按招标文件第一部分招标公告申请人的资格要求中规定的</w:t>
      </w:r>
      <w:r>
        <w:rPr>
          <w:rFonts w:hint="eastAsia" w:ascii="仿宋" w:hAnsi="仿宋" w:eastAsia="仿宋" w:cs="仿宋"/>
          <w:b/>
          <w:color w:val="auto"/>
          <w:kern w:val="0"/>
          <w:sz w:val="24"/>
          <w:highlight w:val="none"/>
          <w:lang w:val="zh-CN"/>
        </w:rPr>
        <w:t>分包意向协议</w:t>
      </w:r>
      <w:r>
        <w:rPr>
          <w:rFonts w:hint="eastAsia" w:ascii="仿宋" w:hAnsi="仿宋" w:eastAsia="仿宋" w:cs="仿宋"/>
          <w:b/>
          <w:bCs/>
          <w:color w:val="auto"/>
          <w:sz w:val="24"/>
          <w:highlight w:val="none"/>
        </w:rPr>
        <w:t>中中小企业、小微企业合同金额应当达到的比例要求填写。</w:t>
      </w:r>
      <w:r>
        <w:rPr>
          <w:rFonts w:hint="eastAsia" w:ascii="仿宋" w:hAnsi="仿宋" w:eastAsia="仿宋" w:cs="仿宋"/>
          <w:b/>
          <w:bCs/>
          <w:color w:val="auto"/>
          <w:kern w:val="0"/>
          <w:sz w:val="24"/>
          <w:highlight w:val="none"/>
          <w:lang w:val="zh-CN"/>
        </w:rPr>
        <w:t>）</w:t>
      </w:r>
    </w:p>
    <w:p w14:paraId="4B352491">
      <w:pPr>
        <w:pageBreakBefore w:val="0"/>
        <w:kinsoku/>
        <w:wordWrap/>
        <w:overflowPunct/>
        <w:topLinePunct w:val="0"/>
        <w:autoSpaceDE/>
        <w:autoSpaceDN/>
        <w:bidi w:val="0"/>
        <w:snapToGrid w:val="0"/>
        <w:spacing w:line="440" w:lineRule="exact"/>
        <w:ind w:left="0" w:leftChars="0" w:right="0"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三、分包工作履行期限、地点、方式</w:t>
      </w:r>
    </w:p>
    <w:p w14:paraId="6D0601C1">
      <w:pPr>
        <w:pageBreakBefore w:val="0"/>
        <w:kinsoku/>
        <w:wordWrap/>
        <w:overflowPunct/>
        <w:topLinePunct w:val="0"/>
        <w:autoSpaceDE/>
        <w:autoSpaceDN/>
        <w:bidi w:val="0"/>
        <w:snapToGrid w:val="0"/>
        <w:spacing w:line="440" w:lineRule="exact"/>
        <w:ind w:left="0" w:leftChars="0" w:right="0" w:firstLine="576"/>
        <w:textAlignment w:val="auto"/>
        <w:rPr>
          <w:rFonts w:hint="eastAsia" w:ascii="仿宋" w:hAnsi="仿宋" w:eastAsia="仿宋" w:cs="仿宋"/>
          <w:color w:val="auto"/>
          <w:highlight w:val="none"/>
          <w:u w:val="single"/>
        </w:rPr>
      </w:pPr>
      <w:r>
        <w:rPr>
          <w:rFonts w:hint="eastAsia" w:ascii="仿宋" w:hAnsi="仿宋" w:eastAsia="仿宋" w:cs="仿宋"/>
          <w:color w:val="auto"/>
          <w:highlight w:val="none"/>
          <w:u w:val="single"/>
        </w:rPr>
        <w:t xml:space="preserve">                                                                                  </w:t>
      </w:r>
    </w:p>
    <w:p w14:paraId="4CDBAB29">
      <w:pPr>
        <w:pageBreakBefore w:val="0"/>
        <w:kinsoku/>
        <w:wordWrap/>
        <w:overflowPunct/>
        <w:topLinePunct w:val="0"/>
        <w:autoSpaceDE/>
        <w:autoSpaceDN/>
        <w:bidi w:val="0"/>
        <w:snapToGrid w:val="0"/>
        <w:spacing w:line="440" w:lineRule="exact"/>
        <w:ind w:left="0" w:leftChars="0" w:right="0"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四、质量</w:t>
      </w:r>
    </w:p>
    <w:p w14:paraId="5899F3CF">
      <w:pPr>
        <w:pageBreakBefore w:val="0"/>
        <w:kinsoku/>
        <w:wordWrap/>
        <w:overflowPunct/>
        <w:topLinePunct w:val="0"/>
        <w:autoSpaceDE/>
        <w:autoSpaceDN/>
        <w:bidi w:val="0"/>
        <w:snapToGrid w:val="0"/>
        <w:spacing w:line="440" w:lineRule="exact"/>
        <w:ind w:left="0" w:leftChars="0" w:right="0"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0012E0FE">
      <w:pPr>
        <w:pageBreakBefore w:val="0"/>
        <w:kinsoku/>
        <w:wordWrap/>
        <w:overflowPunct/>
        <w:topLinePunct w:val="0"/>
        <w:autoSpaceDE/>
        <w:autoSpaceDN/>
        <w:bidi w:val="0"/>
        <w:snapToGrid w:val="0"/>
        <w:spacing w:line="440" w:lineRule="exact"/>
        <w:ind w:left="0" w:leftChars="0" w:right="0"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五、价款或者报酬</w:t>
      </w:r>
    </w:p>
    <w:p w14:paraId="6904253E">
      <w:pPr>
        <w:pageBreakBefore w:val="0"/>
        <w:kinsoku/>
        <w:wordWrap/>
        <w:overflowPunct/>
        <w:topLinePunct w:val="0"/>
        <w:autoSpaceDE/>
        <w:autoSpaceDN/>
        <w:bidi w:val="0"/>
        <w:snapToGrid w:val="0"/>
        <w:spacing w:line="440" w:lineRule="exact"/>
        <w:ind w:left="0" w:leftChars="0" w:right="0"/>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0D3E3308">
      <w:pPr>
        <w:pageBreakBefore w:val="0"/>
        <w:kinsoku/>
        <w:wordWrap/>
        <w:overflowPunct/>
        <w:topLinePunct w:val="0"/>
        <w:autoSpaceDE/>
        <w:autoSpaceDN/>
        <w:bidi w:val="0"/>
        <w:snapToGrid w:val="0"/>
        <w:spacing w:line="440" w:lineRule="exact"/>
        <w:ind w:left="0" w:leftChars="0" w:right="0"/>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六、违约责任</w:t>
      </w:r>
    </w:p>
    <w:p w14:paraId="456D5703">
      <w:pPr>
        <w:pageBreakBefore w:val="0"/>
        <w:kinsoku/>
        <w:wordWrap/>
        <w:overflowPunct/>
        <w:topLinePunct w:val="0"/>
        <w:autoSpaceDE/>
        <w:autoSpaceDN/>
        <w:bidi w:val="0"/>
        <w:snapToGrid w:val="0"/>
        <w:spacing w:line="440" w:lineRule="exact"/>
        <w:ind w:left="0" w:leftChars="0" w:right="0"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2C560251">
      <w:pPr>
        <w:pageBreakBefore w:val="0"/>
        <w:kinsoku/>
        <w:wordWrap/>
        <w:overflowPunct/>
        <w:topLinePunct w:val="0"/>
        <w:autoSpaceDE/>
        <w:autoSpaceDN/>
        <w:bidi w:val="0"/>
        <w:snapToGrid w:val="0"/>
        <w:spacing w:line="440" w:lineRule="exact"/>
        <w:ind w:left="0" w:leftChars="0" w:right="0"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七、争议解决的办法</w:t>
      </w:r>
    </w:p>
    <w:p w14:paraId="1DF92441">
      <w:pPr>
        <w:pageBreakBefore w:val="0"/>
        <w:kinsoku/>
        <w:wordWrap/>
        <w:overflowPunct/>
        <w:topLinePunct w:val="0"/>
        <w:autoSpaceDE/>
        <w:autoSpaceDN/>
        <w:bidi w:val="0"/>
        <w:snapToGrid w:val="0"/>
        <w:spacing w:line="440" w:lineRule="exact"/>
        <w:ind w:left="0" w:leftChars="0" w:right="0"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191B7A1B">
      <w:pPr>
        <w:pageBreakBefore w:val="0"/>
        <w:kinsoku/>
        <w:wordWrap/>
        <w:overflowPunct/>
        <w:topLinePunct w:val="0"/>
        <w:autoSpaceDE/>
        <w:autoSpaceDN/>
        <w:bidi w:val="0"/>
        <w:snapToGrid w:val="0"/>
        <w:spacing w:line="440" w:lineRule="exact"/>
        <w:ind w:left="0" w:leftChars="0" w:right="0"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八、其他</w:t>
      </w:r>
    </w:p>
    <w:p w14:paraId="501046B6">
      <w:pPr>
        <w:pageBreakBefore w:val="0"/>
        <w:kinsoku/>
        <w:wordWrap/>
        <w:overflowPunct/>
        <w:topLinePunct w:val="0"/>
        <w:autoSpaceDE/>
        <w:autoSpaceDN/>
        <w:bidi w:val="0"/>
        <w:snapToGrid w:val="0"/>
        <w:spacing w:line="440" w:lineRule="exact"/>
        <w:ind w:left="5040" w:leftChars="0" w:right="0" w:hanging="5040" w:hangingChars="2100"/>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sz w:val="24"/>
          <w:highlight w:val="none"/>
        </w:rPr>
        <w:t>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 xml:space="preserve">  。                                           投标人名称(电子签名)：</w:t>
      </w:r>
    </w:p>
    <w:p w14:paraId="6BDDF79B">
      <w:pPr>
        <w:pageBreakBefore w:val="0"/>
        <w:kinsoku/>
        <w:wordWrap/>
        <w:overflowPunct/>
        <w:topLinePunct w:val="0"/>
        <w:autoSpaceDE/>
        <w:autoSpaceDN/>
        <w:bidi w:val="0"/>
        <w:snapToGrid w:val="0"/>
        <w:spacing w:line="440" w:lineRule="exact"/>
        <w:ind w:left="0" w:leftChars="0" w:right="0"/>
        <w:jc w:val="right"/>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分包供应商名称(电子签名/公章)：</w:t>
      </w:r>
    </w:p>
    <w:p w14:paraId="15BB138D">
      <w:pPr>
        <w:pageBreakBefore w:val="0"/>
        <w:kinsoku/>
        <w:wordWrap/>
        <w:overflowPunct/>
        <w:topLinePunct w:val="0"/>
        <w:autoSpaceDE/>
        <w:autoSpaceDN/>
        <w:bidi w:val="0"/>
        <w:snapToGrid w:val="0"/>
        <w:spacing w:line="440" w:lineRule="exact"/>
        <w:ind w:left="0" w:leftChars="0" w:right="0" w:firstLine="5760" w:firstLineChars="2400"/>
        <w:textAlignment w:val="auto"/>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w:t>
      </w:r>
    </w:p>
    <w:p w14:paraId="1C8842DD">
      <w:pPr>
        <w:pageBreakBefore w:val="0"/>
        <w:kinsoku/>
        <w:wordWrap/>
        <w:overflowPunct/>
        <w:topLinePunct w:val="0"/>
        <w:autoSpaceDE/>
        <w:autoSpaceDN/>
        <w:bidi w:val="0"/>
        <w:snapToGrid w:val="0"/>
        <w:spacing w:line="440" w:lineRule="exact"/>
        <w:ind w:left="5040" w:leftChars="0" w:right="0" w:hanging="5040" w:hangingChars="2100"/>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58318C2E">
      <w:pPr>
        <w:pageBreakBefore w:val="0"/>
        <w:kinsoku/>
        <w:wordWrap/>
        <w:overflowPunct/>
        <w:topLinePunct w:val="0"/>
        <w:autoSpaceDE/>
        <w:autoSpaceDN/>
        <w:bidi w:val="0"/>
        <w:spacing w:line="440" w:lineRule="exact"/>
        <w:ind w:left="0" w:leftChars="0" w:right="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4D50E0AB">
      <w:pPr>
        <w:autoSpaceDE w:val="0"/>
        <w:autoSpaceDN w:val="0"/>
        <w:jc w:val="center"/>
        <w:rPr>
          <w:rFonts w:hint="eastAsia" w:ascii="仿宋" w:hAnsi="仿宋" w:eastAsia="仿宋" w:cs="仿宋"/>
          <w:b/>
          <w:color w:val="auto"/>
          <w:spacing w:val="6"/>
          <w:sz w:val="32"/>
          <w:szCs w:val="32"/>
          <w:highlight w:val="none"/>
        </w:rPr>
      </w:pPr>
    </w:p>
    <w:p w14:paraId="0EA56846">
      <w:pPr>
        <w:autoSpaceDE w:val="0"/>
        <w:autoSpaceDN w:val="0"/>
        <w:jc w:val="center"/>
        <w:rPr>
          <w:rFonts w:hint="eastAsia" w:ascii="仿宋" w:hAnsi="仿宋" w:eastAsia="仿宋" w:cs="仿宋"/>
          <w:b/>
          <w:color w:val="auto"/>
          <w:spacing w:val="6"/>
          <w:sz w:val="32"/>
          <w:szCs w:val="32"/>
          <w:highlight w:val="none"/>
        </w:rPr>
      </w:pPr>
    </w:p>
    <w:p w14:paraId="2BB4FA7C">
      <w:pPr>
        <w:autoSpaceDE w:val="0"/>
        <w:autoSpaceDN w:val="0"/>
        <w:jc w:val="center"/>
        <w:rPr>
          <w:rFonts w:hint="eastAsia" w:ascii="仿宋" w:hAnsi="仿宋" w:eastAsia="仿宋" w:cs="仿宋"/>
          <w:b/>
          <w:color w:val="auto"/>
          <w:spacing w:val="6"/>
          <w:sz w:val="32"/>
          <w:szCs w:val="32"/>
          <w:highlight w:val="none"/>
        </w:rPr>
      </w:pPr>
    </w:p>
    <w:p w14:paraId="7D7BDF0A">
      <w:pPr>
        <w:pStyle w:val="81"/>
        <w:rPr>
          <w:rFonts w:hint="eastAsia" w:ascii="仿宋" w:hAnsi="仿宋" w:eastAsia="仿宋" w:cs="仿宋"/>
          <w:b/>
          <w:color w:val="auto"/>
          <w:spacing w:val="6"/>
          <w:sz w:val="32"/>
          <w:szCs w:val="32"/>
          <w:highlight w:val="none"/>
        </w:rPr>
      </w:pPr>
    </w:p>
    <w:p w14:paraId="7B21C30F">
      <w:pPr>
        <w:pStyle w:val="83"/>
        <w:rPr>
          <w:rFonts w:hint="eastAsia" w:ascii="仿宋" w:hAnsi="仿宋" w:eastAsia="仿宋" w:cs="仿宋"/>
          <w:b/>
          <w:color w:val="auto"/>
          <w:spacing w:val="6"/>
          <w:sz w:val="32"/>
          <w:szCs w:val="32"/>
          <w:highlight w:val="none"/>
        </w:rPr>
      </w:pPr>
    </w:p>
    <w:p w14:paraId="09089FF7">
      <w:pPr>
        <w:rPr>
          <w:rFonts w:hint="eastAsia" w:ascii="仿宋" w:hAnsi="仿宋" w:eastAsia="仿宋" w:cs="仿宋"/>
          <w:b/>
          <w:color w:val="auto"/>
          <w:spacing w:val="6"/>
          <w:sz w:val="32"/>
          <w:szCs w:val="32"/>
          <w:highlight w:val="none"/>
        </w:rPr>
      </w:pPr>
    </w:p>
    <w:p w14:paraId="2DE16B4C">
      <w:pPr>
        <w:pStyle w:val="81"/>
        <w:rPr>
          <w:rFonts w:hint="eastAsia" w:ascii="仿宋" w:hAnsi="仿宋" w:eastAsia="仿宋" w:cs="仿宋"/>
          <w:b/>
          <w:color w:val="auto"/>
          <w:spacing w:val="6"/>
          <w:sz w:val="32"/>
          <w:szCs w:val="32"/>
          <w:highlight w:val="none"/>
        </w:rPr>
      </w:pPr>
    </w:p>
    <w:p w14:paraId="627DF3C7">
      <w:pPr>
        <w:pStyle w:val="83"/>
        <w:rPr>
          <w:rFonts w:hint="eastAsia" w:ascii="仿宋" w:hAnsi="仿宋" w:eastAsia="仿宋" w:cs="仿宋"/>
          <w:b/>
          <w:color w:val="auto"/>
          <w:spacing w:val="6"/>
          <w:sz w:val="32"/>
          <w:szCs w:val="32"/>
          <w:highlight w:val="none"/>
        </w:rPr>
      </w:pPr>
    </w:p>
    <w:p w14:paraId="0C5192BD">
      <w:pPr>
        <w:rPr>
          <w:rFonts w:hint="eastAsia" w:ascii="仿宋" w:hAnsi="仿宋" w:eastAsia="仿宋" w:cs="仿宋"/>
          <w:b/>
          <w:color w:val="auto"/>
          <w:spacing w:val="6"/>
          <w:sz w:val="32"/>
          <w:szCs w:val="32"/>
          <w:highlight w:val="none"/>
        </w:rPr>
      </w:pPr>
    </w:p>
    <w:p w14:paraId="34423D39">
      <w:pPr>
        <w:pStyle w:val="81"/>
        <w:rPr>
          <w:rFonts w:hint="eastAsia" w:ascii="仿宋" w:hAnsi="仿宋" w:eastAsia="仿宋" w:cs="仿宋"/>
          <w:b/>
          <w:color w:val="auto"/>
          <w:spacing w:val="6"/>
          <w:sz w:val="32"/>
          <w:szCs w:val="32"/>
          <w:highlight w:val="none"/>
        </w:rPr>
      </w:pPr>
    </w:p>
    <w:p w14:paraId="1DE25F93">
      <w:pPr>
        <w:pStyle w:val="83"/>
        <w:rPr>
          <w:rFonts w:hint="eastAsia" w:ascii="仿宋" w:hAnsi="仿宋" w:eastAsia="仿宋" w:cs="仿宋"/>
          <w:b/>
          <w:color w:val="auto"/>
          <w:spacing w:val="6"/>
          <w:sz w:val="32"/>
          <w:szCs w:val="32"/>
          <w:highlight w:val="none"/>
        </w:rPr>
      </w:pPr>
    </w:p>
    <w:p w14:paraId="2CD2CD62">
      <w:pPr>
        <w:rPr>
          <w:rFonts w:hint="eastAsia" w:ascii="仿宋" w:hAnsi="仿宋" w:eastAsia="仿宋" w:cs="仿宋"/>
          <w:b/>
          <w:color w:val="auto"/>
          <w:spacing w:val="6"/>
          <w:sz w:val="32"/>
          <w:szCs w:val="32"/>
          <w:highlight w:val="none"/>
        </w:rPr>
      </w:pPr>
    </w:p>
    <w:p w14:paraId="4C956EED">
      <w:pPr>
        <w:pStyle w:val="81"/>
        <w:rPr>
          <w:rFonts w:hint="eastAsia" w:ascii="仿宋" w:hAnsi="仿宋" w:eastAsia="仿宋" w:cs="仿宋"/>
          <w:b/>
          <w:color w:val="auto"/>
          <w:spacing w:val="6"/>
          <w:sz w:val="32"/>
          <w:szCs w:val="32"/>
          <w:highlight w:val="none"/>
        </w:rPr>
      </w:pPr>
    </w:p>
    <w:p w14:paraId="4233C005">
      <w:pPr>
        <w:pStyle w:val="83"/>
        <w:rPr>
          <w:rFonts w:hint="eastAsia" w:ascii="仿宋" w:hAnsi="仿宋" w:eastAsia="仿宋" w:cs="仿宋"/>
          <w:b/>
          <w:color w:val="auto"/>
          <w:spacing w:val="6"/>
          <w:sz w:val="32"/>
          <w:szCs w:val="32"/>
          <w:highlight w:val="none"/>
        </w:rPr>
      </w:pPr>
    </w:p>
    <w:p w14:paraId="5A9B19AB">
      <w:pPr>
        <w:rPr>
          <w:rFonts w:hint="eastAsia" w:ascii="仿宋" w:hAnsi="仿宋" w:eastAsia="仿宋" w:cs="仿宋"/>
          <w:b/>
          <w:color w:val="auto"/>
          <w:spacing w:val="6"/>
          <w:sz w:val="32"/>
          <w:szCs w:val="32"/>
          <w:highlight w:val="none"/>
        </w:rPr>
      </w:pPr>
    </w:p>
    <w:p w14:paraId="7D076C5F">
      <w:pPr>
        <w:pStyle w:val="81"/>
        <w:rPr>
          <w:rFonts w:hint="eastAsia" w:ascii="仿宋" w:hAnsi="仿宋" w:eastAsia="仿宋" w:cs="仿宋"/>
          <w:b/>
          <w:color w:val="auto"/>
          <w:spacing w:val="6"/>
          <w:sz w:val="32"/>
          <w:szCs w:val="32"/>
          <w:highlight w:val="none"/>
        </w:rPr>
      </w:pPr>
    </w:p>
    <w:p w14:paraId="25F50D95">
      <w:pPr>
        <w:pStyle w:val="83"/>
        <w:rPr>
          <w:rFonts w:hint="eastAsia" w:ascii="仿宋" w:hAnsi="仿宋" w:eastAsia="仿宋" w:cs="仿宋"/>
          <w:b/>
          <w:color w:val="auto"/>
          <w:spacing w:val="6"/>
          <w:sz w:val="32"/>
          <w:szCs w:val="32"/>
          <w:highlight w:val="none"/>
        </w:rPr>
      </w:pPr>
    </w:p>
    <w:p w14:paraId="02E0CE8F">
      <w:pPr>
        <w:rPr>
          <w:rFonts w:hint="eastAsia" w:ascii="仿宋" w:hAnsi="仿宋" w:eastAsia="仿宋" w:cs="仿宋"/>
          <w:b/>
          <w:color w:val="auto"/>
          <w:spacing w:val="6"/>
          <w:sz w:val="32"/>
          <w:szCs w:val="32"/>
          <w:highlight w:val="none"/>
        </w:rPr>
      </w:pPr>
    </w:p>
    <w:p w14:paraId="65922113">
      <w:pPr>
        <w:pStyle w:val="81"/>
        <w:rPr>
          <w:rFonts w:hint="eastAsia" w:ascii="仿宋" w:hAnsi="仿宋" w:eastAsia="仿宋" w:cs="仿宋"/>
          <w:b/>
          <w:color w:val="auto"/>
          <w:spacing w:val="6"/>
          <w:sz w:val="32"/>
          <w:szCs w:val="32"/>
          <w:highlight w:val="none"/>
        </w:rPr>
      </w:pPr>
    </w:p>
    <w:p w14:paraId="4CF78D8F">
      <w:pPr>
        <w:pStyle w:val="83"/>
        <w:rPr>
          <w:rFonts w:hint="eastAsia" w:ascii="仿宋" w:hAnsi="仿宋" w:eastAsia="仿宋" w:cs="仿宋"/>
          <w:b/>
          <w:color w:val="auto"/>
          <w:spacing w:val="6"/>
          <w:sz w:val="32"/>
          <w:szCs w:val="32"/>
          <w:highlight w:val="none"/>
        </w:rPr>
      </w:pPr>
    </w:p>
    <w:p w14:paraId="141A1E0C">
      <w:pPr>
        <w:rPr>
          <w:rFonts w:hint="eastAsia" w:ascii="仿宋" w:hAnsi="仿宋" w:eastAsia="仿宋" w:cs="仿宋"/>
          <w:b/>
          <w:color w:val="auto"/>
          <w:spacing w:val="6"/>
          <w:sz w:val="32"/>
          <w:szCs w:val="32"/>
          <w:highlight w:val="none"/>
        </w:rPr>
      </w:pPr>
    </w:p>
    <w:p w14:paraId="665DD44F">
      <w:pPr>
        <w:pStyle w:val="81"/>
        <w:rPr>
          <w:rFonts w:hint="eastAsia"/>
          <w:color w:val="auto"/>
          <w:highlight w:val="none"/>
        </w:rPr>
      </w:pPr>
    </w:p>
    <w:p w14:paraId="6630885D">
      <w:pPr>
        <w:autoSpaceDE w:val="0"/>
        <w:autoSpaceDN w:val="0"/>
        <w:jc w:val="center"/>
        <w:rPr>
          <w:rFonts w:hint="eastAsia" w:ascii="仿宋" w:hAnsi="仿宋" w:eastAsia="仿宋" w:cs="仿宋"/>
          <w:b/>
          <w:color w:val="auto"/>
          <w:spacing w:val="6"/>
          <w:sz w:val="32"/>
          <w:szCs w:val="32"/>
          <w:highlight w:val="none"/>
        </w:rPr>
      </w:pPr>
    </w:p>
    <w:p w14:paraId="6E1B64FC">
      <w:pPr>
        <w:autoSpaceDE w:val="0"/>
        <w:autoSpaceDN w:val="0"/>
        <w:jc w:val="center"/>
        <w:rPr>
          <w:rFonts w:hint="eastAsia" w:ascii="仿宋" w:hAnsi="仿宋" w:eastAsia="仿宋" w:cs="仿宋"/>
          <w:b/>
          <w:color w:val="auto"/>
          <w:spacing w:val="6"/>
          <w:sz w:val="32"/>
          <w:szCs w:val="32"/>
          <w:highlight w:val="none"/>
        </w:rPr>
      </w:pPr>
    </w:p>
    <w:p w14:paraId="47AB5AF6">
      <w:pPr>
        <w:autoSpaceDE w:val="0"/>
        <w:autoSpaceDN w:val="0"/>
        <w:jc w:val="center"/>
        <w:rPr>
          <w:rFonts w:hint="eastAsia" w:ascii="仿宋" w:hAnsi="仿宋" w:eastAsia="仿宋" w:cs="仿宋"/>
          <w:b/>
          <w:color w:val="auto"/>
          <w:spacing w:val="6"/>
          <w:sz w:val="32"/>
          <w:szCs w:val="32"/>
          <w:highlight w:val="none"/>
        </w:rPr>
      </w:pPr>
    </w:p>
    <w:p w14:paraId="4B66F0E7">
      <w:pPr>
        <w:pStyle w:val="62"/>
        <w:rPr>
          <w:rFonts w:hint="eastAsia" w:ascii="仿宋" w:hAnsi="仿宋" w:eastAsia="仿宋" w:cs="仿宋"/>
          <w:b/>
          <w:color w:val="auto"/>
          <w:spacing w:val="6"/>
          <w:sz w:val="32"/>
          <w:szCs w:val="32"/>
          <w:highlight w:val="none"/>
        </w:rPr>
      </w:pPr>
    </w:p>
    <w:p w14:paraId="24EBC80F">
      <w:pPr>
        <w:rPr>
          <w:rFonts w:hint="eastAsia" w:ascii="仿宋" w:hAnsi="仿宋" w:eastAsia="仿宋" w:cs="仿宋"/>
          <w:b/>
          <w:color w:val="auto"/>
          <w:spacing w:val="6"/>
          <w:sz w:val="32"/>
          <w:szCs w:val="32"/>
          <w:highlight w:val="none"/>
        </w:rPr>
      </w:pPr>
    </w:p>
    <w:p w14:paraId="473C66F4">
      <w:pPr>
        <w:pStyle w:val="62"/>
        <w:rPr>
          <w:rFonts w:hint="eastAsia"/>
          <w:color w:val="auto"/>
          <w:highlight w:val="none"/>
        </w:rPr>
      </w:pPr>
    </w:p>
    <w:p w14:paraId="7B19D05C">
      <w:pPr>
        <w:rPr>
          <w:rFonts w:hint="eastAsia"/>
          <w:color w:val="auto"/>
          <w:highlight w:val="none"/>
        </w:rPr>
      </w:pPr>
    </w:p>
    <w:p w14:paraId="62117512">
      <w:pPr>
        <w:autoSpaceDE w:val="0"/>
        <w:autoSpaceDN w:val="0"/>
        <w:jc w:val="center"/>
        <w:rPr>
          <w:rFonts w:hint="eastAsia" w:ascii="仿宋" w:hAnsi="仿宋" w:eastAsia="仿宋" w:cs="仿宋"/>
          <w:b/>
          <w:color w:val="auto"/>
          <w:spacing w:val="6"/>
          <w:sz w:val="32"/>
          <w:szCs w:val="32"/>
          <w:highlight w:val="none"/>
        </w:rPr>
      </w:pPr>
    </w:p>
    <w:p w14:paraId="1C7C1B03">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w:t>
      </w:r>
      <w:r>
        <w:rPr>
          <w:rFonts w:hint="eastAsia" w:ascii="仿宋" w:hAnsi="仿宋" w:eastAsia="仿宋" w:cs="仿宋"/>
          <w:b/>
          <w:color w:val="auto"/>
          <w:spacing w:val="6"/>
          <w:sz w:val="32"/>
          <w:szCs w:val="32"/>
          <w:highlight w:val="none"/>
          <w:lang w:val="en-US" w:eastAsia="zh-CN"/>
        </w:rPr>
        <w:t>6</w:t>
      </w:r>
      <w:r>
        <w:rPr>
          <w:rFonts w:hint="eastAsia" w:ascii="仿宋" w:hAnsi="仿宋" w:eastAsia="仿宋" w:cs="仿宋"/>
          <w:b/>
          <w:color w:val="auto"/>
          <w:spacing w:val="6"/>
          <w:sz w:val="32"/>
          <w:szCs w:val="32"/>
          <w:highlight w:val="none"/>
        </w:rPr>
        <w:t>：</w:t>
      </w:r>
      <w:bookmarkStart w:id="44" w:name="OLE_LINK13"/>
      <w:bookmarkStart w:id="45" w:name="OLE_LINK14"/>
      <w:r>
        <w:rPr>
          <w:rFonts w:hint="eastAsia" w:ascii="仿宋" w:hAnsi="仿宋" w:eastAsia="仿宋" w:cs="仿宋"/>
          <w:b/>
          <w:color w:val="auto"/>
          <w:spacing w:val="6"/>
          <w:sz w:val="32"/>
          <w:szCs w:val="32"/>
          <w:highlight w:val="none"/>
        </w:rPr>
        <w:t>残疾人福利性单位声明函</w:t>
      </w:r>
    </w:p>
    <w:bookmarkEnd w:id="44"/>
    <w:bookmarkEnd w:id="45"/>
    <w:p w14:paraId="28497028">
      <w:pPr>
        <w:spacing w:line="360" w:lineRule="auto"/>
        <w:rPr>
          <w:rFonts w:hint="eastAsia" w:ascii="仿宋" w:hAnsi="仿宋" w:eastAsia="仿宋" w:cs="仿宋"/>
          <w:b/>
          <w:color w:val="auto"/>
          <w:spacing w:val="6"/>
          <w:sz w:val="30"/>
          <w:szCs w:val="30"/>
          <w:highlight w:val="none"/>
        </w:rPr>
      </w:pPr>
    </w:p>
    <w:p w14:paraId="46D1E916">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仿宋" w:hAnsi="仿宋" w:eastAsia="仿宋" w:cs="仿宋"/>
          <w:color w:val="auto"/>
          <w:sz w:val="24"/>
          <w:highlight w:val="none"/>
          <w:u w:val="single"/>
        </w:rPr>
        <w:t>(采购人)</w:t>
      </w:r>
      <w:r>
        <w:rPr>
          <w:rFonts w:hint="eastAsia" w:ascii="仿宋" w:hAnsi="仿宋" w:eastAsia="仿宋" w:cs="仿宋"/>
          <w:color w:val="auto"/>
          <w:sz w:val="24"/>
          <w:highlight w:val="none"/>
        </w:rPr>
        <w:t>_单位的_</w:t>
      </w:r>
      <w:r>
        <w:rPr>
          <w:rFonts w:hint="eastAsia" w:ascii="仿宋" w:hAnsi="仿宋" w:eastAsia="仿宋" w:cs="仿宋"/>
          <w:color w:val="auto"/>
          <w:sz w:val="24"/>
          <w:highlight w:val="none"/>
          <w:u w:val="single"/>
          <w:lang w:eastAsia="zh-CN"/>
        </w:rPr>
        <w:t>（项目名称）</w:t>
      </w:r>
      <w:r>
        <w:rPr>
          <w:rFonts w:hint="eastAsia" w:ascii="仿宋" w:hAnsi="仿宋" w:eastAsia="仿宋" w:cs="仿宋"/>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2F2EDFEE">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本单位对上述声明的真实性负责。如有虚假，将依法承担相应责任。</w:t>
      </w:r>
    </w:p>
    <w:p w14:paraId="6BA12FDE">
      <w:pPr>
        <w:spacing w:line="360" w:lineRule="auto"/>
        <w:ind w:firstLine="480" w:firstLineChars="200"/>
        <w:rPr>
          <w:rFonts w:hint="eastAsia" w:ascii="仿宋" w:hAnsi="仿宋" w:eastAsia="仿宋" w:cs="仿宋"/>
          <w:color w:val="auto"/>
          <w:sz w:val="24"/>
          <w:highlight w:val="none"/>
        </w:rPr>
      </w:pPr>
    </w:p>
    <w:p w14:paraId="02B0D66E">
      <w:pPr>
        <w:spacing w:line="360" w:lineRule="auto"/>
        <w:ind w:firstLine="480" w:firstLineChars="200"/>
        <w:rPr>
          <w:rFonts w:hint="eastAsia" w:ascii="仿宋" w:hAnsi="仿宋" w:eastAsia="仿宋" w:cs="仿宋"/>
          <w:color w:val="auto"/>
          <w:sz w:val="24"/>
          <w:highlight w:val="none"/>
        </w:rPr>
      </w:pPr>
    </w:p>
    <w:p w14:paraId="1321D603">
      <w:pPr>
        <w:tabs>
          <w:tab w:val="left" w:pos="4860"/>
        </w:tabs>
        <w:spacing w:line="360" w:lineRule="auto"/>
        <w:ind w:right="1560" w:firstLine="480" w:firstLineChars="20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kern w:val="0"/>
          <w:sz w:val="24"/>
          <w:highlight w:val="none"/>
          <w:lang w:val="zh-CN"/>
        </w:rPr>
        <w:t>投标人名称（电子签名）</w:t>
      </w:r>
      <w:r>
        <w:rPr>
          <w:rFonts w:hint="eastAsia" w:ascii="仿宋" w:hAnsi="仿宋" w:eastAsia="仿宋" w:cs="仿宋"/>
          <w:color w:val="auto"/>
          <w:sz w:val="24"/>
          <w:highlight w:val="none"/>
        </w:rPr>
        <w:t>：</w:t>
      </w:r>
    </w:p>
    <w:p w14:paraId="3EF5991C">
      <w:pPr>
        <w:tabs>
          <w:tab w:val="left" w:pos="4860"/>
        </w:tabs>
        <w:spacing w:line="360" w:lineRule="auto"/>
        <w:ind w:right="1560" w:firstLine="480" w:firstLineChars="20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  期：</w:t>
      </w:r>
    </w:p>
    <w:p w14:paraId="4C187AE3">
      <w:pPr>
        <w:autoSpaceDE w:val="0"/>
        <w:autoSpaceDN w:val="0"/>
        <w:jc w:val="center"/>
        <w:rPr>
          <w:rFonts w:hint="eastAsia" w:ascii="仿宋" w:hAnsi="仿宋" w:eastAsia="仿宋" w:cs="仿宋"/>
          <w:b/>
          <w:color w:val="auto"/>
          <w:spacing w:val="6"/>
          <w:sz w:val="32"/>
          <w:szCs w:val="32"/>
          <w:highlight w:val="none"/>
        </w:rPr>
      </w:pPr>
    </w:p>
    <w:p w14:paraId="23DBD91C">
      <w:pPr>
        <w:autoSpaceDE w:val="0"/>
        <w:autoSpaceDN w:val="0"/>
        <w:jc w:val="center"/>
        <w:rPr>
          <w:rFonts w:hint="eastAsia" w:ascii="仿宋" w:hAnsi="仿宋" w:eastAsia="仿宋" w:cs="仿宋"/>
          <w:b/>
          <w:color w:val="auto"/>
          <w:spacing w:val="6"/>
          <w:sz w:val="32"/>
          <w:szCs w:val="32"/>
          <w:highlight w:val="none"/>
        </w:rPr>
      </w:pPr>
    </w:p>
    <w:p w14:paraId="2B55D64E">
      <w:pPr>
        <w:autoSpaceDE w:val="0"/>
        <w:autoSpaceDN w:val="0"/>
        <w:jc w:val="center"/>
        <w:rPr>
          <w:rFonts w:hint="eastAsia" w:ascii="仿宋" w:hAnsi="仿宋" w:eastAsia="仿宋" w:cs="仿宋"/>
          <w:b/>
          <w:color w:val="auto"/>
          <w:spacing w:val="6"/>
          <w:sz w:val="32"/>
          <w:szCs w:val="32"/>
          <w:highlight w:val="none"/>
        </w:rPr>
      </w:pPr>
    </w:p>
    <w:p w14:paraId="0BFB6482">
      <w:pPr>
        <w:autoSpaceDE w:val="0"/>
        <w:autoSpaceDN w:val="0"/>
        <w:jc w:val="center"/>
        <w:rPr>
          <w:rFonts w:hint="eastAsia" w:ascii="仿宋" w:hAnsi="仿宋" w:eastAsia="仿宋" w:cs="仿宋"/>
          <w:b/>
          <w:color w:val="auto"/>
          <w:spacing w:val="6"/>
          <w:sz w:val="32"/>
          <w:szCs w:val="32"/>
          <w:highlight w:val="none"/>
        </w:rPr>
      </w:pPr>
    </w:p>
    <w:p w14:paraId="72135583">
      <w:pPr>
        <w:autoSpaceDE w:val="0"/>
        <w:autoSpaceDN w:val="0"/>
        <w:jc w:val="center"/>
        <w:rPr>
          <w:rFonts w:hint="eastAsia" w:ascii="仿宋" w:hAnsi="仿宋" w:eastAsia="仿宋" w:cs="仿宋"/>
          <w:b/>
          <w:color w:val="auto"/>
          <w:spacing w:val="6"/>
          <w:sz w:val="32"/>
          <w:szCs w:val="32"/>
          <w:highlight w:val="none"/>
        </w:rPr>
      </w:pPr>
    </w:p>
    <w:p w14:paraId="4032CE07">
      <w:pPr>
        <w:autoSpaceDE w:val="0"/>
        <w:autoSpaceDN w:val="0"/>
        <w:jc w:val="center"/>
        <w:rPr>
          <w:rFonts w:hint="eastAsia" w:ascii="仿宋" w:hAnsi="仿宋" w:eastAsia="仿宋" w:cs="仿宋"/>
          <w:b/>
          <w:color w:val="auto"/>
          <w:spacing w:val="6"/>
          <w:sz w:val="32"/>
          <w:szCs w:val="32"/>
          <w:highlight w:val="none"/>
        </w:rPr>
      </w:pPr>
    </w:p>
    <w:p w14:paraId="10DEE9D9">
      <w:pPr>
        <w:autoSpaceDE w:val="0"/>
        <w:autoSpaceDN w:val="0"/>
        <w:jc w:val="center"/>
        <w:rPr>
          <w:rFonts w:hint="eastAsia" w:ascii="仿宋" w:hAnsi="仿宋" w:eastAsia="仿宋" w:cs="仿宋"/>
          <w:b/>
          <w:color w:val="auto"/>
          <w:spacing w:val="6"/>
          <w:sz w:val="32"/>
          <w:szCs w:val="32"/>
          <w:highlight w:val="none"/>
        </w:rPr>
      </w:pPr>
    </w:p>
    <w:p w14:paraId="3100A2B2">
      <w:pPr>
        <w:autoSpaceDE w:val="0"/>
        <w:autoSpaceDN w:val="0"/>
        <w:jc w:val="center"/>
        <w:rPr>
          <w:rFonts w:hint="eastAsia" w:ascii="仿宋" w:hAnsi="仿宋" w:eastAsia="仿宋" w:cs="仿宋"/>
          <w:b/>
          <w:color w:val="auto"/>
          <w:spacing w:val="6"/>
          <w:sz w:val="32"/>
          <w:szCs w:val="32"/>
          <w:highlight w:val="none"/>
        </w:rPr>
      </w:pPr>
    </w:p>
    <w:p w14:paraId="62D24EA5">
      <w:pPr>
        <w:autoSpaceDE w:val="0"/>
        <w:autoSpaceDN w:val="0"/>
        <w:jc w:val="center"/>
        <w:rPr>
          <w:rFonts w:hint="eastAsia" w:ascii="仿宋" w:hAnsi="仿宋" w:eastAsia="仿宋" w:cs="仿宋"/>
          <w:b/>
          <w:color w:val="auto"/>
          <w:spacing w:val="6"/>
          <w:sz w:val="32"/>
          <w:szCs w:val="32"/>
          <w:highlight w:val="none"/>
        </w:rPr>
      </w:pPr>
    </w:p>
    <w:p w14:paraId="6B6F6B4D">
      <w:pPr>
        <w:autoSpaceDE w:val="0"/>
        <w:autoSpaceDN w:val="0"/>
        <w:jc w:val="center"/>
        <w:rPr>
          <w:rFonts w:hint="eastAsia" w:ascii="仿宋" w:hAnsi="仿宋" w:eastAsia="仿宋" w:cs="仿宋"/>
          <w:b/>
          <w:color w:val="auto"/>
          <w:spacing w:val="6"/>
          <w:sz w:val="32"/>
          <w:szCs w:val="32"/>
          <w:highlight w:val="none"/>
        </w:rPr>
      </w:pPr>
    </w:p>
    <w:p w14:paraId="706D3F81">
      <w:pPr>
        <w:autoSpaceDE w:val="0"/>
        <w:autoSpaceDN w:val="0"/>
        <w:jc w:val="center"/>
        <w:rPr>
          <w:rFonts w:hint="eastAsia" w:ascii="仿宋" w:hAnsi="仿宋" w:eastAsia="仿宋" w:cs="仿宋"/>
          <w:b/>
          <w:color w:val="auto"/>
          <w:spacing w:val="6"/>
          <w:sz w:val="32"/>
          <w:szCs w:val="32"/>
          <w:highlight w:val="none"/>
        </w:rPr>
      </w:pPr>
    </w:p>
    <w:p w14:paraId="10FF029F">
      <w:pPr>
        <w:autoSpaceDE w:val="0"/>
        <w:autoSpaceDN w:val="0"/>
        <w:jc w:val="center"/>
        <w:rPr>
          <w:rFonts w:hint="eastAsia" w:ascii="仿宋" w:hAnsi="仿宋" w:eastAsia="仿宋" w:cs="仿宋"/>
          <w:b/>
          <w:color w:val="auto"/>
          <w:spacing w:val="6"/>
          <w:sz w:val="32"/>
          <w:szCs w:val="32"/>
          <w:highlight w:val="none"/>
        </w:rPr>
      </w:pPr>
    </w:p>
    <w:p w14:paraId="078FB65B">
      <w:pPr>
        <w:autoSpaceDE w:val="0"/>
        <w:autoSpaceDN w:val="0"/>
        <w:jc w:val="center"/>
        <w:rPr>
          <w:rFonts w:hint="eastAsia" w:ascii="仿宋" w:hAnsi="仿宋" w:eastAsia="仿宋" w:cs="仿宋"/>
          <w:b/>
          <w:color w:val="auto"/>
          <w:spacing w:val="6"/>
          <w:sz w:val="32"/>
          <w:szCs w:val="32"/>
          <w:highlight w:val="none"/>
        </w:rPr>
      </w:pPr>
    </w:p>
    <w:p w14:paraId="7AC589C6">
      <w:pPr>
        <w:autoSpaceDE w:val="0"/>
        <w:autoSpaceDN w:val="0"/>
        <w:jc w:val="center"/>
        <w:rPr>
          <w:rFonts w:hint="eastAsia" w:ascii="仿宋" w:hAnsi="仿宋" w:eastAsia="仿宋" w:cs="仿宋"/>
          <w:b/>
          <w:color w:val="auto"/>
          <w:spacing w:val="6"/>
          <w:sz w:val="32"/>
          <w:szCs w:val="32"/>
          <w:highlight w:val="none"/>
        </w:rPr>
      </w:pPr>
    </w:p>
    <w:p w14:paraId="138409A3">
      <w:pPr>
        <w:autoSpaceDE w:val="0"/>
        <w:autoSpaceDN w:val="0"/>
        <w:jc w:val="center"/>
        <w:rPr>
          <w:rFonts w:hint="eastAsia" w:ascii="仿宋" w:hAnsi="仿宋" w:eastAsia="仿宋" w:cs="仿宋"/>
          <w:b/>
          <w:color w:val="auto"/>
          <w:spacing w:val="6"/>
          <w:sz w:val="32"/>
          <w:szCs w:val="32"/>
          <w:highlight w:val="none"/>
        </w:rPr>
      </w:pPr>
    </w:p>
    <w:p w14:paraId="6C7BA39C">
      <w:pPr>
        <w:pStyle w:val="25"/>
        <w:rPr>
          <w:rFonts w:hint="eastAsia" w:ascii="仿宋" w:hAnsi="仿宋" w:eastAsia="仿宋" w:cs="仿宋"/>
          <w:color w:val="auto"/>
          <w:highlight w:val="none"/>
        </w:rPr>
      </w:pPr>
    </w:p>
    <w:p w14:paraId="3CFC911C">
      <w:pPr>
        <w:pStyle w:val="62"/>
        <w:rPr>
          <w:rFonts w:hint="eastAsia" w:ascii="仿宋" w:hAnsi="仿宋" w:eastAsia="仿宋" w:cs="仿宋"/>
          <w:color w:val="auto"/>
          <w:highlight w:val="none"/>
        </w:rPr>
      </w:pPr>
    </w:p>
    <w:p w14:paraId="2A437E27">
      <w:pPr>
        <w:rPr>
          <w:rFonts w:hint="eastAsia" w:ascii="仿宋" w:hAnsi="仿宋" w:eastAsia="仿宋" w:cs="仿宋"/>
          <w:color w:val="auto"/>
          <w:highlight w:val="none"/>
        </w:rPr>
      </w:pPr>
    </w:p>
    <w:p w14:paraId="756D074F">
      <w:pPr>
        <w:pStyle w:val="62"/>
        <w:rPr>
          <w:rFonts w:hint="eastAsia"/>
          <w:color w:val="auto"/>
          <w:highlight w:val="none"/>
        </w:rPr>
      </w:pPr>
    </w:p>
    <w:p w14:paraId="759D5279">
      <w:pPr>
        <w:snapToGrid w:val="0"/>
        <w:spacing w:line="360" w:lineRule="auto"/>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附件</w:t>
      </w:r>
      <w:r>
        <w:rPr>
          <w:rFonts w:hint="eastAsia" w:ascii="仿宋" w:hAnsi="仿宋" w:eastAsia="仿宋" w:cs="仿宋"/>
          <w:b/>
          <w:color w:val="auto"/>
          <w:kern w:val="0"/>
          <w:sz w:val="32"/>
          <w:szCs w:val="32"/>
          <w:highlight w:val="none"/>
          <w:lang w:val="en-US" w:eastAsia="zh-CN"/>
        </w:rPr>
        <w:t>7</w:t>
      </w:r>
      <w:r>
        <w:rPr>
          <w:rFonts w:hint="eastAsia" w:ascii="仿宋" w:hAnsi="仿宋" w:eastAsia="仿宋" w:cs="仿宋"/>
          <w:b/>
          <w:color w:val="auto"/>
          <w:kern w:val="0"/>
          <w:sz w:val="32"/>
          <w:szCs w:val="32"/>
          <w:highlight w:val="none"/>
        </w:rPr>
        <w:t>：中小企业声明函</w:t>
      </w:r>
    </w:p>
    <w:p w14:paraId="7DDFE118">
      <w:pPr>
        <w:spacing w:line="360" w:lineRule="auto"/>
        <w:jc w:val="center"/>
        <w:rPr>
          <w:rFonts w:hint="eastAsia" w:ascii="仿宋" w:hAnsi="仿宋" w:eastAsia="仿宋" w:cs="仿宋"/>
          <w:color w:val="auto"/>
          <w:sz w:val="24"/>
          <w:highlight w:val="none"/>
          <w:u w:val="single"/>
        </w:rPr>
      </w:pPr>
    </w:p>
    <w:p w14:paraId="561428FA">
      <w:pPr>
        <w:spacing w:line="360" w:lineRule="auto"/>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中小企业声明函（货物）</w:t>
      </w:r>
    </w:p>
    <w:p w14:paraId="2BADCDBC">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本公司（联合体）郑重声明，根据《政府采购促进中小企业发展管理办法》（财库﹝2020﹞46 号）的规定，本公司（联合体）参加 </w:t>
      </w:r>
      <w:r>
        <w:rPr>
          <w:rFonts w:hint="eastAsia" w:ascii="仿宋" w:hAnsi="仿宋" w:eastAsia="仿宋" w:cs="仿宋"/>
          <w:color w:val="auto"/>
          <w:sz w:val="24"/>
          <w:highlight w:val="none"/>
          <w:u w:val="single"/>
        </w:rPr>
        <w:t xml:space="preserve">（采购人） </w:t>
      </w:r>
      <w:r>
        <w:rPr>
          <w:rFonts w:hint="eastAsia" w:ascii="仿宋" w:hAnsi="仿宋" w:eastAsia="仿宋" w:cs="仿宋"/>
          <w:color w:val="auto"/>
          <w:sz w:val="24"/>
          <w:highlight w:val="none"/>
        </w:rPr>
        <w:t xml:space="preserve">的 </w:t>
      </w:r>
      <w:r>
        <w:rPr>
          <w:rFonts w:hint="eastAsia" w:ascii="仿宋" w:hAnsi="仿宋" w:eastAsia="仿宋" w:cs="仿宋"/>
          <w:color w:val="auto"/>
          <w:sz w:val="24"/>
          <w:highlight w:val="none"/>
          <w:u w:val="single"/>
        </w:rPr>
        <w:t>（项目名称）</w:t>
      </w:r>
      <w:r>
        <w:rPr>
          <w:rFonts w:hint="eastAsia" w:ascii="仿宋" w:hAnsi="仿宋" w:eastAsia="仿宋" w:cs="仿宋"/>
          <w:color w:val="auto"/>
          <w:sz w:val="24"/>
          <w:highlight w:val="none"/>
        </w:rPr>
        <w:t xml:space="preserve"> 采购活动，提供的货物全部由符合政策要求的中小企业制造。相关企业（含联合体中的中小企业、签订分包意向协议的中小企业）的具体情况如下：</w:t>
      </w:r>
    </w:p>
    <w:p w14:paraId="45604B94">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 xml:space="preserve"> ，属于 </w:t>
      </w:r>
      <w:r>
        <w:rPr>
          <w:rFonts w:hint="eastAsia" w:ascii="仿宋" w:hAnsi="仿宋" w:eastAsia="仿宋" w:cs="仿宋"/>
          <w:color w:val="auto"/>
          <w:sz w:val="24"/>
          <w:highlight w:val="none"/>
          <w:u w:val="single"/>
        </w:rPr>
        <w:t>（采购文件中明确的所属行业）</w:t>
      </w:r>
      <w:r>
        <w:rPr>
          <w:rFonts w:hint="eastAsia" w:ascii="仿宋" w:hAnsi="仿宋" w:eastAsia="仿宋" w:cs="仿宋"/>
          <w:color w:val="auto"/>
          <w:sz w:val="24"/>
          <w:highlight w:val="none"/>
        </w:rPr>
        <w:t>行业 ；制造商为</w:t>
      </w:r>
      <w:r>
        <w:rPr>
          <w:rFonts w:hint="eastAsia" w:ascii="仿宋" w:hAnsi="仿宋" w:eastAsia="仿宋" w:cs="仿宋"/>
          <w:color w:val="auto"/>
          <w:sz w:val="24"/>
          <w:highlight w:val="none"/>
          <w:u w:val="single"/>
        </w:rPr>
        <w:t xml:space="preserve"> （企业名称）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w:t>
      </w:r>
      <w:r>
        <w:rPr>
          <w:rFonts w:hint="eastAsia" w:ascii="仿宋" w:hAnsi="仿宋" w:eastAsia="仿宋" w:cs="仿宋"/>
          <w:color w:val="auto"/>
          <w:sz w:val="24"/>
          <w:highlight w:val="none"/>
        </w:rPr>
        <w:t xml:space="preserve"> ；</w:t>
      </w:r>
    </w:p>
    <w:p w14:paraId="6C35FAEF">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 xml:space="preserve"> ，属于 </w:t>
      </w:r>
      <w:r>
        <w:rPr>
          <w:rFonts w:hint="eastAsia" w:ascii="仿宋" w:hAnsi="仿宋" w:eastAsia="仿宋" w:cs="仿宋"/>
          <w:color w:val="auto"/>
          <w:sz w:val="24"/>
          <w:highlight w:val="none"/>
          <w:u w:val="single"/>
        </w:rPr>
        <w:t>（采购文件中明确的所属行业）</w:t>
      </w:r>
      <w:r>
        <w:rPr>
          <w:rFonts w:hint="eastAsia" w:ascii="仿宋" w:hAnsi="仿宋" w:eastAsia="仿宋" w:cs="仿宋"/>
          <w:color w:val="auto"/>
          <w:sz w:val="24"/>
          <w:highlight w:val="none"/>
        </w:rPr>
        <w:t>行业 ；制造商为</w:t>
      </w:r>
      <w:r>
        <w:rPr>
          <w:rFonts w:hint="eastAsia" w:ascii="仿宋" w:hAnsi="仿宋" w:eastAsia="仿宋" w:cs="仿宋"/>
          <w:color w:val="auto"/>
          <w:sz w:val="24"/>
          <w:highlight w:val="none"/>
          <w:u w:val="single"/>
        </w:rPr>
        <w:t xml:space="preserve"> （企业名称）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w:t>
      </w:r>
      <w:r>
        <w:rPr>
          <w:rFonts w:hint="eastAsia" w:ascii="仿宋" w:hAnsi="仿宋" w:eastAsia="仿宋" w:cs="仿宋"/>
          <w:color w:val="auto"/>
          <w:sz w:val="24"/>
          <w:highlight w:val="none"/>
        </w:rPr>
        <w:t xml:space="preserve"> ；</w:t>
      </w:r>
    </w:p>
    <w:p w14:paraId="17B5CDC4">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14:paraId="0949263E">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以上企业，不属于大企业的分支机构，不存在控股股东为大企业的情形，也不存在与大企业的负责人为同一人的情形。</w:t>
      </w:r>
    </w:p>
    <w:p w14:paraId="67761119">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本企业对上述声明内容的真实性负责。如有虚假，将依法承担相应责任。</w:t>
      </w:r>
    </w:p>
    <w:p w14:paraId="485E6013">
      <w:pPr>
        <w:snapToGrid w:val="0"/>
        <w:spacing w:line="360" w:lineRule="auto"/>
        <w:ind w:firstLine="5160" w:firstLineChars="215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投标人名称(电子签名)：</w:t>
      </w:r>
    </w:p>
    <w:p w14:paraId="6879A4DA">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w:t>
      </w:r>
      <w:r>
        <w:rPr>
          <w:rFonts w:hint="eastAsia" w:ascii="仿宋" w:hAnsi="仿宋" w:eastAsia="仿宋" w:cs="仿宋"/>
          <w:color w:val="auto"/>
          <w:kern w:val="0"/>
          <w:sz w:val="24"/>
          <w:highlight w:val="none"/>
        </w:rPr>
        <w:t xml:space="preserve">：  年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w:t>
      </w:r>
    </w:p>
    <w:p w14:paraId="67510F0A">
      <w:pPr>
        <w:spacing w:line="360" w:lineRule="auto"/>
        <w:jc w:val="left"/>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从业人员、营业收入、资产总额填报上一年度数据，无上一年度数据的新成立企业可不填报。</w:t>
      </w:r>
    </w:p>
    <w:p w14:paraId="6D4F6EDF">
      <w:pPr>
        <w:spacing w:line="360" w:lineRule="auto"/>
        <w:ind w:right="42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注：</w:t>
      </w:r>
    </w:p>
    <w:p w14:paraId="5DA02BC4">
      <w:pPr>
        <w:spacing w:line="360" w:lineRule="auto"/>
        <w:ind w:right="42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414A3ECE">
      <w:pPr>
        <w:spacing w:line="360" w:lineRule="auto"/>
        <w:ind w:right="420"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0F95AAD3">
      <w:pPr>
        <w:pStyle w:val="3"/>
        <w:rPr>
          <w:rFonts w:hint="eastAsia" w:ascii="仿宋" w:hAnsi="仿宋" w:eastAsia="仿宋" w:cs="仿宋"/>
          <w:color w:val="auto"/>
          <w:highlight w:val="none"/>
          <w:lang w:val="en-US"/>
        </w:rPr>
      </w:pPr>
    </w:p>
    <w:p w14:paraId="6A72357C">
      <w:pPr>
        <w:pageBreakBefore/>
        <w:shd w:val="clear" w:color="auto"/>
        <w:spacing w:line="600" w:lineRule="atLeast"/>
        <w:jc w:val="center"/>
        <w:textAlignment w:val="baseline"/>
        <w:rPr>
          <w:rFonts w:hint="eastAsia" w:ascii="仿宋" w:hAnsi="仿宋" w:eastAsia="仿宋" w:cs="仿宋"/>
          <w:b/>
          <w:bCs/>
          <w:color w:val="auto"/>
          <w:kern w:val="0"/>
          <w:sz w:val="36"/>
          <w:szCs w:val="36"/>
          <w:highlight w:val="none"/>
        </w:rPr>
      </w:pPr>
      <w:r>
        <w:rPr>
          <w:rFonts w:hint="eastAsia" w:ascii="仿宋" w:hAnsi="仿宋" w:eastAsia="仿宋" w:cs="仿宋"/>
          <w:b/>
          <w:bCs/>
          <w:color w:val="auto"/>
          <w:kern w:val="0"/>
          <w:sz w:val="36"/>
          <w:szCs w:val="36"/>
          <w:highlight w:val="none"/>
        </w:rPr>
        <w:t>国家统计局关于印发《统计上大中小微型企业划分办法（2017）》的通知</w:t>
      </w:r>
    </w:p>
    <w:p w14:paraId="26A8A76B">
      <w:pPr>
        <w:widowControl/>
        <w:shd w:val="clear" w:color="auto"/>
        <w:spacing w:before="150"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各省、自治区、直辖市统计局，新疆生产建设兵团统计局，国务院各有关部门，国家统计局各调查总队：</w:t>
      </w:r>
    </w:p>
    <w:p w14:paraId="14893AA9">
      <w:pPr>
        <w:widowControl/>
        <w:shd w:val="clear" w:color="auto"/>
        <w:spacing w:before="150" w:line="420" w:lineRule="atLeast"/>
        <w:ind w:firstLine="420" w:firstLineChars="200"/>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《国民经济行业分类》（GB/T 4754—2017）已正式实施，现对2011年制定的《统计上大中小微型企业划分办法》进行修订。本次修订保持原有的分类原则、方法、结构框架和适用范围，仅将所涉及的行业按照《国民经济行业分类》（GB/T 4754—2011）和《国民经济行业分类》（GB/T 4754—2017）的对应关系，进行相应调整，形成《统计上大中小微型企业划分办法（2017）》。现将《统计上大中小微型企业划分办法（2017）》印发给你们，请在统计工作中认真贯彻执行。</w:t>
      </w:r>
    </w:p>
    <w:p w14:paraId="1C008526">
      <w:pPr>
        <w:widowControl/>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附件：《统计上大中小微型企业划分办法（2017）》修订说明</w:t>
      </w:r>
    </w:p>
    <w:p w14:paraId="65B38CA9">
      <w:pPr>
        <w:widowControl/>
        <w:shd w:val="clear" w:color="auto"/>
        <w:spacing w:before="150" w:line="420" w:lineRule="atLeast"/>
        <w:ind w:right="825"/>
        <w:jc w:val="righ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国家统计局  </w:t>
      </w:r>
    </w:p>
    <w:p w14:paraId="6EFBE1B3">
      <w:pPr>
        <w:widowControl/>
        <w:shd w:val="clear" w:color="auto"/>
        <w:spacing w:before="150" w:line="420" w:lineRule="atLeast"/>
        <w:ind w:right="825"/>
        <w:jc w:val="righ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2017年12月28日</w:t>
      </w:r>
    </w:p>
    <w:p w14:paraId="7B265F67">
      <w:pPr>
        <w:pStyle w:val="25"/>
        <w:rPr>
          <w:rFonts w:hint="eastAsia"/>
          <w:color w:val="auto"/>
          <w:highlight w:val="none"/>
          <w:lang w:val="en-US" w:eastAsia="zh-CN"/>
        </w:rPr>
      </w:pPr>
    </w:p>
    <w:p w14:paraId="14AD4B5E">
      <w:pPr>
        <w:widowControl/>
        <w:shd w:val="clear" w:color="auto"/>
        <w:spacing w:before="150" w:line="600" w:lineRule="atLeast"/>
        <w:jc w:val="center"/>
        <w:textAlignment w:val="baseline"/>
        <w:rPr>
          <w:rFonts w:hint="eastAsia" w:ascii="仿宋" w:hAnsi="仿宋" w:eastAsia="仿宋" w:cs="仿宋"/>
          <w:b/>
          <w:bCs/>
          <w:color w:val="auto"/>
          <w:kern w:val="0"/>
          <w:sz w:val="36"/>
          <w:szCs w:val="36"/>
          <w:highlight w:val="none"/>
        </w:rPr>
      </w:pPr>
      <w:r>
        <w:rPr>
          <w:rFonts w:hint="eastAsia" w:ascii="仿宋" w:hAnsi="仿宋" w:eastAsia="仿宋" w:cs="仿宋"/>
          <w:b/>
          <w:bCs/>
          <w:color w:val="auto"/>
          <w:kern w:val="0"/>
          <w:sz w:val="36"/>
          <w:szCs w:val="36"/>
          <w:highlight w:val="none"/>
        </w:rPr>
        <w:t>统计上大中小微型企业划分办法（2017）</w:t>
      </w:r>
    </w:p>
    <w:p w14:paraId="3C8A948B">
      <w:pPr>
        <w:widowControl/>
        <w:shd w:val="clear" w:color="auto"/>
        <w:spacing w:before="150"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一、根据工业和信息化部、国家统计局、国家发展改革委、财政部《关于印发中小企业划型标准规定的通知》（工信部联企业〔2011〕300号），以《国民经济行业分类》（GB/T4754-2017）为基础，结合统计工作的实际情况，制定本办法。</w:t>
      </w:r>
    </w:p>
    <w:p w14:paraId="5605385C">
      <w:pPr>
        <w:widowControl/>
        <w:shd w:val="clear" w:color="auto"/>
        <w:spacing w:before="150"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二、本办法适用对象为在中华人民共和国境内依法设立的各种组织形式的法人企业或单位。个体工商户参照本办法进行划分。</w:t>
      </w:r>
    </w:p>
    <w:p w14:paraId="0C6384F3">
      <w:pPr>
        <w:widowControl/>
        <w:shd w:val="clear" w:color="auto"/>
        <w:spacing w:before="150"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15个行业门类以及社会工作行业大类。</w:t>
      </w:r>
    </w:p>
    <w:p w14:paraId="2C1E4CF7">
      <w:pPr>
        <w:widowControl/>
        <w:shd w:val="clear" w:color="auto"/>
        <w:spacing w:before="150"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四、本办法按照行业门类、大类、中类和组合类别，依据从业人员、营业收入、资产总额等指标或替代指标，将我国的企业划分为大型、中型、小型、微型等四种类型。具体划分标准见附表。</w:t>
      </w:r>
    </w:p>
    <w:p w14:paraId="02C68BD4">
      <w:pPr>
        <w:widowControl/>
        <w:shd w:val="clear" w:color="auto"/>
        <w:spacing w:before="150"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五、企业划分由政府综合统计部门根据统计年报每年确定一次，定报统计原则上不进行调整。</w:t>
      </w:r>
    </w:p>
    <w:p w14:paraId="25CC2A5C">
      <w:pPr>
        <w:widowControl/>
        <w:shd w:val="clear" w:color="auto"/>
        <w:spacing w:before="150"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六、本办法自印发之日起执行，国家统计局2011年印发的《统计上大中小微型企业划分办法》（国统字〔2011〕75号）同时废止。</w:t>
      </w:r>
    </w:p>
    <w:p w14:paraId="2E7F9083">
      <w:pPr>
        <w:widowControl/>
        <w:shd w:val="clear" w:color="auto"/>
        <w:spacing w:before="150"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附表：统计上大中小微型企业划分标准</w:t>
      </w:r>
    </w:p>
    <w:p w14:paraId="56213968">
      <w:pPr>
        <w:widowControl/>
        <w:jc w:val="left"/>
        <w:rPr>
          <w:rFonts w:hint="eastAsia" w:ascii="仿宋" w:hAnsi="仿宋" w:eastAsia="仿宋" w:cs="仿宋"/>
          <w:color w:val="auto"/>
          <w:kern w:val="0"/>
          <w:sz w:val="24"/>
          <w:highlight w:val="none"/>
        </w:rPr>
      </w:pPr>
    </w:p>
    <w:p w14:paraId="48235357">
      <w:pPr>
        <w:widowControl/>
        <w:shd w:val="clear" w:color="auto"/>
        <w:spacing w:before="150" w:line="600" w:lineRule="atLeast"/>
        <w:jc w:val="center"/>
        <w:textAlignment w:val="baseline"/>
        <w:rPr>
          <w:rFonts w:hint="eastAsia" w:ascii="仿宋" w:hAnsi="仿宋" w:eastAsia="仿宋" w:cs="仿宋"/>
          <w:b/>
          <w:bCs/>
          <w:color w:val="auto"/>
          <w:kern w:val="0"/>
          <w:sz w:val="36"/>
          <w:szCs w:val="36"/>
          <w:highlight w:val="none"/>
        </w:rPr>
      </w:pPr>
      <w:r>
        <w:rPr>
          <w:rFonts w:hint="eastAsia" w:ascii="仿宋" w:hAnsi="仿宋" w:eastAsia="仿宋" w:cs="仿宋"/>
          <w:b/>
          <w:bCs/>
          <w:color w:val="auto"/>
          <w:kern w:val="0"/>
          <w:sz w:val="36"/>
          <w:szCs w:val="36"/>
          <w:highlight w:val="none"/>
        </w:rPr>
        <w:t>统计上大中小微型企业划分标准</w:t>
      </w:r>
    </w:p>
    <w:tbl>
      <w:tblPr>
        <w:tblStyle w:val="64"/>
        <w:tblW w:w="974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57"/>
        <w:gridCol w:w="1560"/>
        <w:gridCol w:w="671"/>
        <w:gridCol w:w="1231"/>
        <w:gridCol w:w="1891"/>
        <w:gridCol w:w="1730"/>
        <w:gridCol w:w="1203"/>
      </w:tblGrid>
      <w:tr w14:paraId="641BDE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tcMar>
              <w:top w:w="75" w:type="dxa"/>
              <w:left w:w="75" w:type="dxa"/>
              <w:bottom w:w="75" w:type="dxa"/>
              <w:right w:w="75" w:type="dxa"/>
            </w:tcMar>
            <w:vAlign w:val="bottom"/>
          </w:tcPr>
          <w:p w14:paraId="72265E5C">
            <w:pPr>
              <w:widowControl/>
              <w:jc w:val="center"/>
              <w:rPr>
                <w:rFonts w:hint="eastAsia"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行业名称</w:t>
            </w:r>
          </w:p>
        </w:tc>
        <w:tc>
          <w:tcPr>
            <w:tcW w:w="1560" w:type="dxa"/>
            <w:tcMar>
              <w:top w:w="75" w:type="dxa"/>
              <w:left w:w="75" w:type="dxa"/>
              <w:bottom w:w="75" w:type="dxa"/>
              <w:right w:w="75" w:type="dxa"/>
            </w:tcMar>
            <w:vAlign w:val="bottom"/>
          </w:tcPr>
          <w:p w14:paraId="10CE047C">
            <w:pPr>
              <w:widowControl/>
              <w:jc w:val="center"/>
              <w:rPr>
                <w:rFonts w:hint="eastAsia"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指标名称</w:t>
            </w:r>
          </w:p>
        </w:tc>
        <w:tc>
          <w:tcPr>
            <w:tcW w:w="671" w:type="dxa"/>
            <w:tcMar>
              <w:top w:w="75" w:type="dxa"/>
              <w:left w:w="75" w:type="dxa"/>
              <w:bottom w:w="75" w:type="dxa"/>
              <w:right w:w="75" w:type="dxa"/>
            </w:tcMar>
            <w:vAlign w:val="bottom"/>
          </w:tcPr>
          <w:p w14:paraId="5636C18A">
            <w:pPr>
              <w:widowControl/>
              <w:jc w:val="center"/>
              <w:rPr>
                <w:rFonts w:hint="eastAsia"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计量单位</w:t>
            </w:r>
          </w:p>
        </w:tc>
        <w:tc>
          <w:tcPr>
            <w:tcW w:w="1231" w:type="dxa"/>
            <w:tcMar>
              <w:top w:w="75" w:type="dxa"/>
              <w:left w:w="75" w:type="dxa"/>
              <w:bottom w:w="75" w:type="dxa"/>
              <w:right w:w="75" w:type="dxa"/>
            </w:tcMar>
            <w:vAlign w:val="bottom"/>
          </w:tcPr>
          <w:p w14:paraId="4B4A190A">
            <w:pPr>
              <w:widowControl/>
              <w:jc w:val="center"/>
              <w:rPr>
                <w:rFonts w:hint="eastAsia"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大型</w:t>
            </w:r>
          </w:p>
        </w:tc>
        <w:tc>
          <w:tcPr>
            <w:tcW w:w="1891" w:type="dxa"/>
            <w:tcMar>
              <w:top w:w="75" w:type="dxa"/>
              <w:left w:w="75" w:type="dxa"/>
              <w:bottom w:w="75" w:type="dxa"/>
              <w:right w:w="75" w:type="dxa"/>
            </w:tcMar>
            <w:vAlign w:val="bottom"/>
          </w:tcPr>
          <w:p w14:paraId="624AEA67">
            <w:pPr>
              <w:widowControl/>
              <w:jc w:val="center"/>
              <w:rPr>
                <w:rFonts w:hint="eastAsia"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中型</w:t>
            </w:r>
          </w:p>
        </w:tc>
        <w:tc>
          <w:tcPr>
            <w:tcW w:w="1730" w:type="dxa"/>
            <w:tcMar>
              <w:top w:w="75" w:type="dxa"/>
              <w:left w:w="75" w:type="dxa"/>
              <w:bottom w:w="75" w:type="dxa"/>
              <w:right w:w="75" w:type="dxa"/>
            </w:tcMar>
            <w:vAlign w:val="bottom"/>
          </w:tcPr>
          <w:p w14:paraId="7C326C9F">
            <w:pPr>
              <w:widowControl/>
              <w:jc w:val="center"/>
              <w:rPr>
                <w:rFonts w:hint="eastAsia"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小型</w:t>
            </w:r>
          </w:p>
        </w:tc>
        <w:tc>
          <w:tcPr>
            <w:tcW w:w="1203" w:type="dxa"/>
            <w:tcMar>
              <w:top w:w="75" w:type="dxa"/>
              <w:left w:w="75" w:type="dxa"/>
              <w:bottom w:w="75" w:type="dxa"/>
              <w:right w:w="75" w:type="dxa"/>
            </w:tcMar>
            <w:vAlign w:val="bottom"/>
          </w:tcPr>
          <w:p w14:paraId="5B501B3B">
            <w:pPr>
              <w:widowControl/>
              <w:jc w:val="center"/>
              <w:rPr>
                <w:rFonts w:hint="eastAsia"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微型</w:t>
            </w:r>
          </w:p>
        </w:tc>
      </w:tr>
      <w:tr w14:paraId="12D921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Align w:val="center"/>
          </w:tcPr>
          <w:p w14:paraId="0F7B91C1">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农、林、牧、渔业</w:t>
            </w:r>
          </w:p>
        </w:tc>
        <w:tc>
          <w:tcPr>
            <w:tcW w:w="1560" w:type="dxa"/>
            <w:vAlign w:val="center"/>
          </w:tcPr>
          <w:p w14:paraId="3AE9FBDF">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营业收入(Y)</w:t>
            </w:r>
          </w:p>
        </w:tc>
        <w:tc>
          <w:tcPr>
            <w:tcW w:w="671" w:type="dxa"/>
            <w:vAlign w:val="center"/>
          </w:tcPr>
          <w:p w14:paraId="5659C434">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万元</w:t>
            </w:r>
          </w:p>
        </w:tc>
        <w:tc>
          <w:tcPr>
            <w:tcW w:w="1231" w:type="dxa"/>
            <w:vAlign w:val="center"/>
          </w:tcPr>
          <w:p w14:paraId="5320122B">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Y≥20000</w:t>
            </w:r>
          </w:p>
        </w:tc>
        <w:tc>
          <w:tcPr>
            <w:tcW w:w="1891" w:type="dxa"/>
            <w:vAlign w:val="center"/>
          </w:tcPr>
          <w:p w14:paraId="0EC4F084">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500≤Y＜20000</w:t>
            </w:r>
          </w:p>
        </w:tc>
        <w:tc>
          <w:tcPr>
            <w:tcW w:w="1730" w:type="dxa"/>
            <w:vAlign w:val="center"/>
          </w:tcPr>
          <w:p w14:paraId="60F98792">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50≤Y＜500</w:t>
            </w:r>
          </w:p>
        </w:tc>
        <w:tc>
          <w:tcPr>
            <w:tcW w:w="1203" w:type="dxa"/>
            <w:vAlign w:val="center"/>
          </w:tcPr>
          <w:p w14:paraId="47F86DE4">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Y＜50</w:t>
            </w:r>
          </w:p>
        </w:tc>
      </w:tr>
      <w:tr w14:paraId="0CD633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3515AAFE">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工业 *</w:t>
            </w:r>
          </w:p>
        </w:tc>
        <w:tc>
          <w:tcPr>
            <w:tcW w:w="1560" w:type="dxa"/>
            <w:vAlign w:val="center"/>
          </w:tcPr>
          <w:p w14:paraId="7F203E32">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从业人员(X)</w:t>
            </w:r>
          </w:p>
        </w:tc>
        <w:tc>
          <w:tcPr>
            <w:tcW w:w="671" w:type="dxa"/>
            <w:vAlign w:val="center"/>
          </w:tcPr>
          <w:p w14:paraId="1F5A5AD0">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人</w:t>
            </w:r>
          </w:p>
        </w:tc>
        <w:tc>
          <w:tcPr>
            <w:tcW w:w="1231" w:type="dxa"/>
            <w:vAlign w:val="center"/>
          </w:tcPr>
          <w:p w14:paraId="31EC826D">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X≥1000</w:t>
            </w:r>
          </w:p>
        </w:tc>
        <w:tc>
          <w:tcPr>
            <w:tcW w:w="1891" w:type="dxa"/>
            <w:vAlign w:val="center"/>
          </w:tcPr>
          <w:p w14:paraId="0F5D56E1">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300≤X＜1000</w:t>
            </w:r>
          </w:p>
        </w:tc>
        <w:tc>
          <w:tcPr>
            <w:tcW w:w="1730" w:type="dxa"/>
            <w:vAlign w:val="center"/>
          </w:tcPr>
          <w:p w14:paraId="32C34DDD">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20≤X＜300</w:t>
            </w:r>
          </w:p>
        </w:tc>
        <w:tc>
          <w:tcPr>
            <w:tcW w:w="1203" w:type="dxa"/>
            <w:vAlign w:val="center"/>
          </w:tcPr>
          <w:p w14:paraId="70FB2302">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X＜20</w:t>
            </w:r>
          </w:p>
        </w:tc>
      </w:tr>
      <w:tr w14:paraId="6FC82D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0371EAD0">
            <w:pPr>
              <w:widowControl/>
              <w:jc w:val="left"/>
              <w:rPr>
                <w:rFonts w:hint="eastAsia" w:ascii="仿宋" w:hAnsi="仿宋" w:eastAsia="仿宋" w:cs="仿宋"/>
                <w:color w:val="auto"/>
                <w:kern w:val="0"/>
                <w:sz w:val="24"/>
                <w:highlight w:val="none"/>
              </w:rPr>
            </w:pPr>
          </w:p>
        </w:tc>
        <w:tc>
          <w:tcPr>
            <w:tcW w:w="1560" w:type="dxa"/>
            <w:vAlign w:val="center"/>
          </w:tcPr>
          <w:p w14:paraId="1D373D04">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营业收入(Y)</w:t>
            </w:r>
          </w:p>
        </w:tc>
        <w:tc>
          <w:tcPr>
            <w:tcW w:w="671" w:type="dxa"/>
            <w:vAlign w:val="center"/>
          </w:tcPr>
          <w:p w14:paraId="25B24F7F">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万元</w:t>
            </w:r>
          </w:p>
        </w:tc>
        <w:tc>
          <w:tcPr>
            <w:tcW w:w="1231" w:type="dxa"/>
            <w:vAlign w:val="center"/>
          </w:tcPr>
          <w:p w14:paraId="50AF2E0E">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Y≥40000</w:t>
            </w:r>
          </w:p>
        </w:tc>
        <w:tc>
          <w:tcPr>
            <w:tcW w:w="1891" w:type="dxa"/>
            <w:vAlign w:val="center"/>
          </w:tcPr>
          <w:p w14:paraId="66A3B011">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2000≤Y＜40000</w:t>
            </w:r>
          </w:p>
        </w:tc>
        <w:tc>
          <w:tcPr>
            <w:tcW w:w="1730" w:type="dxa"/>
            <w:vAlign w:val="center"/>
          </w:tcPr>
          <w:p w14:paraId="51858FC0">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300≤Y＜2000</w:t>
            </w:r>
          </w:p>
        </w:tc>
        <w:tc>
          <w:tcPr>
            <w:tcW w:w="1203" w:type="dxa"/>
            <w:vAlign w:val="center"/>
          </w:tcPr>
          <w:p w14:paraId="7C76DE9F">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Y＜300</w:t>
            </w:r>
          </w:p>
        </w:tc>
      </w:tr>
      <w:tr w14:paraId="5A28E4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1EF7AABF">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建筑业</w:t>
            </w:r>
          </w:p>
        </w:tc>
        <w:tc>
          <w:tcPr>
            <w:tcW w:w="1560" w:type="dxa"/>
            <w:vAlign w:val="center"/>
          </w:tcPr>
          <w:p w14:paraId="4B50E27A">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营业收入(Y)</w:t>
            </w:r>
          </w:p>
        </w:tc>
        <w:tc>
          <w:tcPr>
            <w:tcW w:w="671" w:type="dxa"/>
            <w:vAlign w:val="center"/>
          </w:tcPr>
          <w:p w14:paraId="7080B1F2">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万元</w:t>
            </w:r>
          </w:p>
        </w:tc>
        <w:tc>
          <w:tcPr>
            <w:tcW w:w="1231" w:type="dxa"/>
            <w:vAlign w:val="center"/>
          </w:tcPr>
          <w:p w14:paraId="3B111806">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Y≥80000</w:t>
            </w:r>
          </w:p>
        </w:tc>
        <w:tc>
          <w:tcPr>
            <w:tcW w:w="1891" w:type="dxa"/>
            <w:vAlign w:val="center"/>
          </w:tcPr>
          <w:p w14:paraId="63095ECB">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6000≤Y＜80000</w:t>
            </w:r>
          </w:p>
        </w:tc>
        <w:tc>
          <w:tcPr>
            <w:tcW w:w="1730" w:type="dxa"/>
            <w:vAlign w:val="center"/>
          </w:tcPr>
          <w:p w14:paraId="276F7E80">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300≤Y＜6000</w:t>
            </w:r>
          </w:p>
        </w:tc>
        <w:tc>
          <w:tcPr>
            <w:tcW w:w="1203" w:type="dxa"/>
            <w:vAlign w:val="center"/>
          </w:tcPr>
          <w:p w14:paraId="04489DA8">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Y＜300</w:t>
            </w:r>
          </w:p>
        </w:tc>
      </w:tr>
      <w:tr w14:paraId="7329F2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6337DC24">
            <w:pPr>
              <w:widowControl/>
              <w:jc w:val="left"/>
              <w:rPr>
                <w:rFonts w:hint="eastAsia" w:ascii="仿宋" w:hAnsi="仿宋" w:eastAsia="仿宋" w:cs="仿宋"/>
                <w:color w:val="auto"/>
                <w:kern w:val="0"/>
                <w:sz w:val="24"/>
                <w:highlight w:val="none"/>
              </w:rPr>
            </w:pPr>
          </w:p>
        </w:tc>
        <w:tc>
          <w:tcPr>
            <w:tcW w:w="1560" w:type="dxa"/>
            <w:vAlign w:val="center"/>
          </w:tcPr>
          <w:p w14:paraId="3DC3BB77">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资产总额(Z)</w:t>
            </w:r>
          </w:p>
        </w:tc>
        <w:tc>
          <w:tcPr>
            <w:tcW w:w="671" w:type="dxa"/>
            <w:vAlign w:val="center"/>
          </w:tcPr>
          <w:p w14:paraId="5B87EA0D">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万元</w:t>
            </w:r>
          </w:p>
        </w:tc>
        <w:tc>
          <w:tcPr>
            <w:tcW w:w="1231" w:type="dxa"/>
            <w:vAlign w:val="center"/>
          </w:tcPr>
          <w:p w14:paraId="75ECBF32">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Z≥80000</w:t>
            </w:r>
          </w:p>
        </w:tc>
        <w:tc>
          <w:tcPr>
            <w:tcW w:w="1891" w:type="dxa"/>
            <w:vAlign w:val="center"/>
          </w:tcPr>
          <w:p w14:paraId="7BF0239C">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5000≤Z＜80000</w:t>
            </w:r>
          </w:p>
        </w:tc>
        <w:tc>
          <w:tcPr>
            <w:tcW w:w="1730" w:type="dxa"/>
            <w:vAlign w:val="center"/>
          </w:tcPr>
          <w:p w14:paraId="445A85C0">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300≤Z＜5000</w:t>
            </w:r>
          </w:p>
        </w:tc>
        <w:tc>
          <w:tcPr>
            <w:tcW w:w="1203" w:type="dxa"/>
            <w:vAlign w:val="center"/>
          </w:tcPr>
          <w:p w14:paraId="298FC57E">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Z＜300</w:t>
            </w:r>
          </w:p>
        </w:tc>
      </w:tr>
      <w:tr w14:paraId="1A12BC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1AD639A8">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批发业</w:t>
            </w:r>
          </w:p>
        </w:tc>
        <w:tc>
          <w:tcPr>
            <w:tcW w:w="1560" w:type="dxa"/>
            <w:vAlign w:val="center"/>
          </w:tcPr>
          <w:p w14:paraId="1F52436E">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从业人员(X)</w:t>
            </w:r>
          </w:p>
        </w:tc>
        <w:tc>
          <w:tcPr>
            <w:tcW w:w="671" w:type="dxa"/>
            <w:vAlign w:val="center"/>
          </w:tcPr>
          <w:p w14:paraId="4DC12D7E">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人</w:t>
            </w:r>
          </w:p>
        </w:tc>
        <w:tc>
          <w:tcPr>
            <w:tcW w:w="1231" w:type="dxa"/>
            <w:vAlign w:val="center"/>
          </w:tcPr>
          <w:p w14:paraId="0D8388D3">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X≥200</w:t>
            </w:r>
          </w:p>
        </w:tc>
        <w:tc>
          <w:tcPr>
            <w:tcW w:w="1891" w:type="dxa"/>
            <w:vAlign w:val="center"/>
          </w:tcPr>
          <w:p w14:paraId="4D044DD6">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20≤X＜200</w:t>
            </w:r>
          </w:p>
        </w:tc>
        <w:tc>
          <w:tcPr>
            <w:tcW w:w="1730" w:type="dxa"/>
            <w:vAlign w:val="center"/>
          </w:tcPr>
          <w:p w14:paraId="2FDCA7DE">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5≤X＜20</w:t>
            </w:r>
          </w:p>
        </w:tc>
        <w:tc>
          <w:tcPr>
            <w:tcW w:w="1203" w:type="dxa"/>
            <w:vAlign w:val="center"/>
          </w:tcPr>
          <w:p w14:paraId="27DE7CC7">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X＜5</w:t>
            </w:r>
          </w:p>
        </w:tc>
      </w:tr>
      <w:tr w14:paraId="171CAC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55011E3C">
            <w:pPr>
              <w:widowControl/>
              <w:jc w:val="left"/>
              <w:rPr>
                <w:rFonts w:hint="eastAsia" w:ascii="仿宋" w:hAnsi="仿宋" w:eastAsia="仿宋" w:cs="仿宋"/>
                <w:color w:val="auto"/>
                <w:kern w:val="0"/>
                <w:sz w:val="24"/>
                <w:highlight w:val="none"/>
              </w:rPr>
            </w:pPr>
          </w:p>
        </w:tc>
        <w:tc>
          <w:tcPr>
            <w:tcW w:w="1560" w:type="dxa"/>
            <w:vAlign w:val="center"/>
          </w:tcPr>
          <w:p w14:paraId="5D1084A4">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营业收入(Y)</w:t>
            </w:r>
          </w:p>
        </w:tc>
        <w:tc>
          <w:tcPr>
            <w:tcW w:w="671" w:type="dxa"/>
            <w:vAlign w:val="center"/>
          </w:tcPr>
          <w:p w14:paraId="681EE8A2">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万元</w:t>
            </w:r>
          </w:p>
        </w:tc>
        <w:tc>
          <w:tcPr>
            <w:tcW w:w="1231" w:type="dxa"/>
            <w:vAlign w:val="center"/>
          </w:tcPr>
          <w:p w14:paraId="764F63A7">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Y≥40000</w:t>
            </w:r>
          </w:p>
        </w:tc>
        <w:tc>
          <w:tcPr>
            <w:tcW w:w="1891" w:type="dxa"/>
            <w:vAlign w:val="center"/>
          </w:tcPr>
          <w:p w14:paraId="5F3B75A3">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5000≤Y＜40000</w:t>
            </w:r>
          </w:p>
        </w:tc>
        <w:tc>
          <w:tcPr>
            <w:tcW w:w="1730" w:type="dxa"/>
            <w:vAlign w:val="center"/>
          </w:tcPr>
          <w:p w14:paraId="47E407DE">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1000≤Y＜5000</w:t>
            </w:r>
          </w:p>
        </w:tc>
        <w:tc>
          <w:tcPr>
            <w:tcW w:w="1203" w:type="dxa"/>
            <w:vAlign w:val="center"/>
          </w:tcPr>
          <w:p w14:paraId="0F89BE25">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Y＜1000</w:t>
            </w:r>
          </w:p>
        </w:tc>
      </w:tr>
      <w:tr w14:paraId="5DD9F0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7D3F53DF">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零售业</w:t>
            </w:r>
          </w:p>
        </w:tc>
        <w:tc>
          <w:tcPr>
            <w:tcW w:w="1560" w:type="dxa"/>
            <w:vAlign w:val="center"/>
          </w:tcPr>
          <w:p w14:paraId="6F2896FD">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从业人员(X)</w:t>
            </w:r>
          </w:p>
        </w:tc>
        <w:tc>
          <w:tcPr>
            <w:tcW w:w="671" w:type="dxa"/>
            <w:vAlign w:val="center"/>
          </w:tcPr>
          <w:p w14:paraId="202383B0">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人</w:t>
            </w:r>
          </w:p>
        </w:tc>
        <w:tc>
          <w:tcPr>
            <w:tcW w:w="1231" w:type="dxa"/>
            <w:vAlign w:val="center"/>
          </w:tcPr>
          <w:p w14:paraId="248D5746">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X≥300</w:t>
            </w:r>
          </w:p>
        </w:tc>
        <w:tc>
          <w:tcPr>
            <w:tcW w:w="1891" w:type="dxa"/>
            <w:vAlign w:val="center"/>
          </w:tcPr>
          <w:p w14:paraId="5A67442F">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50≤X＜300</w:t>
            </w:r>
          </w:p>
        </w:tc>
        <w:tc>
          <w:tcPr>
            <w:tcW w:w="1730" w:type="dxa"/>
            <w:vAlign w:val="center"/>
          </w:tcPr>
          <w:p w14:paraId="74492A32">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10≤X＜50</w:t>
            </w:r>
          </w:p>
        </w:tc>
        <w:tc>
          <w:tcPr>
            <w:tcW w:w="1203" w:type="dxa"/>
            <w:vAlign w:val="center"/>
          </w:tcPr>
          <w:p w14:paraId="63EE0373">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X＜10</w:t>
            </w:r>
          </w:p>
        </w:tc>
      </w:tr>
      <w:tr w14:paraId="791345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4BCDB917">
            <w:pPr>
              <w:widowControl/>
              <w:jc w:val="left"/>
              <w:rPr>
                <w:rFonts w:hint="eastAsia" w:ascii="仿宋" w:hAnsi="仿宋" w:eastAsia="仿宋" w:cs="仿宋"/>
                <w:color w:val="auto"/>
                <w:kern w:val="0"/>
                <w:sz w:val="24"/>
                <w:highlight w:val="none"/>
              </w:rPr>
            </w:pPr>
          </w:p>
        </w:tc>
        <w:tc>
          <w:tcPr>
            <w:tcW w:w="1560" w:type="dxa"/>
            <w:vAlign w:val="center"/>
          </w:tcPr>
          <w:p w14:paraId="51F96B86">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营业收入(Y)</w:t>
            </w:r>
          </w:p>
        </w:tc>
        <w:tc>
          <w:tcPr>
            <w:tcW w:w="671" w:type="dxa"/>
            <w:vAlign w:val="center"/>
          </w:tcPr>
          <w:p w14:paraId="5C652C2E">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万元</w:t>
            </w:r>
          </w:p>
        </w:tc>
        <w:tc>
          <w:tcPr>
            <w:tcW w:w="1231" w:type="dxa"/>
            <w:vAlign w:val="center"/>
          </w:tcPr>
          <w:p w14:paraId="1CC7D947">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Y≥20000</w:t>
            </w:r>
          </w:p>
        </w:tc>
        <w:tc>
          <w:tcPr>
            <w:tcW w:w="1891" w:type="dxa"/>
            <w:vAlign w:val="center"/>
          </w:tcPr>
          <w:p w14:paraId="5BBDE69D">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500≤Y＜20000</w:t>
            </w:r>
          </w:p>
        </w:tc>
        <w:tc>
          <w:tcPr>
            <w:tcW w:w="1730" w:type="dxa"/>
            <w:vAlign w:val="center"/>
          </w:tcPr>
          <w:p w14:paraId="243D2280">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100≤Y＜500</w:t>
            </w:r>
          </w:p>
        </w:tc>
        <w:tc>
          <w:tcPr>
            <w:tcW w:w="1203" w:type="dxa"/>
            <w:vAlign w:val="center"/>
          </w:tcPr>
          <w:p w14:paraId="310EC7CC">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Y＜100</w:t>
            </w:r>
          </w:p>
        </w:tc>
      </w:tr>
      <w:tr w14:paraId="4458A8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5C3197B1">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交通运输业 *</w:t>
            </w:r>
          </w:p>
        </w:tc>
        <w:tc>
          <w:tcPr>
            <w:tcW w:w="1560" w:type="dxa"/>
            <w:vAlign w:val="center"/>
          </w:tcPr>
          <w:p w14:paraId="764D561B">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从业人员(X)</w:t>
            </w:r>
          </w:p>
        </w:tc>
        <w:tc>
          <w:tcPr>
            <w:tcW w:w="671" w:type="dxa"/>
            <w:vAlign w:val="center"/>
          </w:tcPr>
          <w:p w14:paraId="59B22840">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人</w:t>
            </w:r>
          </w:p>
        </w:tc>
        <w:tc>
          <w:tcPr>
            <w:tcW w:w="1231" w:type="dxa"/>
            <w:vAlign w:val="center"/>
          </w:tcPr>
          <w:p w14:paraId="1782BE81">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X≥1000</w:t>
            </w:r>
          </w:p>
        </w:tc>
        <w:tc>
          <w:tcPr>
            <w:tcW w:w="1891" w:type="dxa"/>
            <w:vAlign w:val="center"/>
          </w:tcPr>
          <w:p w14:paraId="541061B0">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300≤X＜1000</w:t>
            </w:r>
          </w:p>
        </w:tc>
        <w:tc>
          <w:tcPr>
            <w:tcW w:w="1730" w:type="dxa"/>
            <w:vAlign w:val="center"/>
          </w:tcPr>
          <w:p w14:paraId="33F348DD">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20≤X＜300</w:t>
            </w:r>
          </w:p>
        </w:tc>
        <w:tc>
          <w:tcPr>
            <w:tcW w:w="1203" w:type="dxa"/>
            <w:vAlign w:val="center"/>
          </w:tcPr>
          <w:p w14:paraId="2597CE5C">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X＜20</w:t>
            </w:r>
          </w:p>
        </w:tc>
      </w:tr>
      <w:tr w14:paraId="69718B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75298318">
            <w:pPr>
              <w:widowControl/>
              <w:jc w:val="left"/>
              <w:rPr>
                <w:rFonts w:hint="eastAsia" w:ascii="仿宋" w:hAnsi="仿宋" w:eastAsia="仿宋" w:cs="仿宋"/>
                <w:color w:val="auto"/>
                <w:kern w:val="0"/>
                <w:sz w:val="24"/>
                <w:highlight w:val="none"/>
              </w:rPr>
            </w:pPr>
          </w:p>
        </w:tc>
        <w:tc>
          <w:tcPr>
            <w:tcW w:w="1560" w:type="dxa"/>
            <w:vAlign w:val="center"/>
          </w:tcPr>
          <w:p w14:paraId="5DF7D8F7">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营业收入(Y)</w:t>
            </w:r>
          </w:p>
        </w:tc>
        <w:tc>
          <w:tcPr>
            <w:tcW w:w="671" w:type="dxa"/>
            <w:vAlign w:val="center"/>
          </w:tcPr>
          <w:p w14:paraId="6E9005C3">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万元</w:t>
            </w:r>
          </w:p>
        </w:tc>
        <w:tc>
          <w:tcPr>
            <w:tcW w:w="1231" w:type="dxa"/>
            <w:vAlign w:val="center"/>
          </w:tcPr>
          <w:p w14:paraId="31038CDA">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Y≥30000</w:t>
            </w:r>
          </w:p>
        </w:tc>
        <w:tc>
          <w:tcPr>
            <w:tcW w:w="1891" w:type="dxa"/>
            <w:vAlign w:val="center"/>
          </w:tcPr>
          <w:p w14:paraId="08432195">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3000≤Y＜30000</w:t>
            </w:r>
          </w:p>
        </w:tc>
        <w:tc>
          <w:tcPr>
            <w:tcW w:w="1730" w:type="dxa"/>
            <w:vAlign w:val="center"/>
          </w:tcPr>
          <w:p w14:paraId="5F5BB13E">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200≤Y＜3000</w:t>
            </w:r>
          </w:p>
        </w:tc>
        <w:tc>
          <w:tcPr>
            <w:tcW w:w="1203" w:type="dxa"/>
            <w:vAlign w:val="center"/>
          </w:tcPr>
          <w:p w14:paraId="456FDFB3">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Y＜200</w:t>
            </w:r>
          </w:p>
        </w:tc>
      </w:tr>
      <w:tr w14:paraId="485C94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2627805C">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仓储业*</w:t>
            </w:r>
          </w:p>
        </w:tc>
        <w:tc>
          <w:tcPr>
            <w:tcW w:w="1560" w:type="dxa"/>
            <w:vAlign w:val="center"/>
          </w:tcPr>
          <w:p w14:paraId="29DD6C25">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从业人员(X)</w:t>
            </w:r>
          </w:p>
        </w:tc>
        <w:tc>
          <w:tcPr>
            <w:tcW w:w="671" w:type="dxa"/>
            <w:vAlign w:val="center"/>
          </w:tcPr>
          <w:p w14:paraId="5AEFAB5E">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人</w:t>
            </w:r>
          </w:p>
        </w:tc>
        <w:tc>
          <w:tcPr>
            <w:tcW w:w="1231" w:type="dxa"/>
            <w:vAlign w:val="center"/>
          </w:tcPr>
          <w:p w14:paraId="58CC1757">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X≥200</w:t>
            </w:r>
          </w:p>
        </w:tc>
        <w:tc>
          <w:tcPr>
            <w:tcW w:w="1891" w:type="dxa"/>
            <w:vAlign w:val="center"/>
          </w:tcPr>
          <w:p w14:paraId="76CB122E">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100≤X＜200</w:t>
            </w:r>
          </w:p>
        </w:tc>
        <w:tc>
          <w:tcPr>
            <w:tcW w:w="1730" w:type="dxa"/>
            <w:vAlign w:val="center"/>
          </w:tcPr>
          <w:p w14:paraId="0262CED0">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20≤X＜100</w:t>
            </w:r>
          </w:p>
        </w:tc>
        <w:tc>
          <w:tcPr>
            <w:tcW w:w="1203" w:type="dxa"/>
            <w:vAlign w:val="center"/>
          </w:tcPr>
          <w:p w14:paraId="4439E694">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X＜20</w:t>
            </w:r>
          </w:p>
        </w:tc>
      </w:tr>
      <w:tr w14:paraId="695CB0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46CA6C1F">
            <w:pPr>
              <w:widowControl/>
              <w:jc w:val="left"/>
              <w:rPr>
                <w:rFonts w:hint="eastAsia" w:ascii="仿宋" w:hAnsi="仿宋" w:eastAsia="仿宋" w:cs="仿宋"/>
                <w:color w:val="auto"/>
                <w:kern w:val="0"/>
                <w:sz w:val="24"/>
                <w:highlight w:val="none"/>
              </w:rPr>
            </w:pPr>
          </w:p>
        </w:tc>
        <w:tc>
          <w:tcPr>
            <w:tcW w:w="1560" w:type="dxa"/>
            <w:vAlign w:val="center"/>
          </w:tcPr>
          <w:p w14:paraId="06ED6149">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营业收入(Y)</w:t>
            </w:r>
          </w:p>
        </w:tc>
        <w:tc>
          <w:tcPr>
            <w:tcW w:w="671" w:type="dxa"/>
            <w:vAlign w:val="center"/>
          </w:tcPr>
          <w:p w14:paraId="1FD2E26C">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万元</w:t>
            </w:r>
          </w:p>
        </w:tc>
        <w:tc>
          <w:tcPr>
            <w:tcW w:w="1231" w:type="dxa"/>
            <w:vAlign w:val="center"/>
          </w:tcPr>
          <w:p w14:paraId="10EC7ECF">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Y≥30000</w:t>
            </w:r>
          </w:p>
        </w:tc>
        <w:tc>
          <w:tcPr>
            <w:tcW w:w="1891" w:type="dxa"/>
            <w:vAlign w:val="center"/>
          </w:tcPr>
          <w:p w14:paraId="1A4678A8">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1000≤Y＜30000</w:t>
            </w:r>
          </w:p>
        </w:tc>
        <w:tc>
          <w:tcPr>
            <w:tcW w:w="1730" w:type="dxa"/>
            <w:vAlign w:val="center"/>
          </w:tcPr>
          <w:p w14:paraId="430E3581">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100≤Y＜1000</w:t>
            </w:r>
          </w:p>
        </w:tc>
        <w:tc>
          <w:tcPr>
            <w:tcW w:w="1203" w:type="dxa"/>
            <w:vAlign w:val="center"/>
          </w:tcPr>
          <w:p w14:paraId="07C34F0A">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Y＜100</w:t>
            </w:r>
          </w:p>
        </w:tc>
      </w:tr>
      <w:tr w14:paraId="7112A9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29EA7E4C">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邮政业</w:t>
            </w:r>
          </w:p>
        </w:tc>
        <w:tc>
          <w:tcPr>
            <w:tcW w:w="1560" w:type="dxa"/>
            <w:vAlign w:val="center"/>
          </w:tcPr>
          <w:p w14:paraId="5B064640">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从业人员(X)</w:t>
            </w:r>
          </w:p>
        </w:tc>
        <w:tc>
          <w:tcPr>
            <w:tcW w:w="671" w:type="dxa"/>
            <w:vAlign w:val="center"/>
          </w:tcPr>
          <w:p w14:paraId="0E62F697">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人</w:t>
            </w:r>
          </w:p>
        </w:tc>
        <w:tc>
          <w:tcPr>
            <w:tcW w:w="1231" w:type="dxa"/>
            <w:vAlign w:val="center"/>
          </w:tcPr>
          <w:p w14:paraId="620B2C7C">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X≥1000</w:t>
            </w:r>
          </w:p>
        </w:tc>
        <w:tc>
          <w:tcPr>
            <w:tcW w:w="1891" w:type="dxa"/>
            <w:vAlign w:val="center"/>
          </w:tcPr>
          <w:p w14:paraId="7AEED61D">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300≤X＜1000</w:t>
            </w:r>
          </w:p>
        </w:tc>
        <w:tc>
          <w:tcPr>
            <w:tcW w:w="1730" w:type="dxa"/>
            <w:vAlign w:val="center"/>
          </w:tcPr>
          <w:p w14:paraId="5D1371FF">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20≤X＜300</w:t>
            </w:r>
          </w:p>
        </w:tc>
        <w:tc>
          <w:tcPr>
            <w:tcW w:w="1203" w:type="dxa"/>
            <w:vAlign w:val="center"/>
          </w:tcPr>
          <w:p w14:paraId="531ECF20">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X＜20</w:t>
            </w:r>
          </w:p>
        </w:tc>
      </w:tr>
      <w:tr w14:paraId="011FD9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72278B1D">
            <w:pPr>
              <w:widowControl/>
              <w:jc w:val="left"/>
              <w:rPr>
                <w:rFonts w:hint="eastAsia" w:ascii="仿宋" w:hAnsi="仿宋" w:eastAsia="仿宋" w:cs="仿宋"/>
                <w:color w:val="auto"/>
                <w:kern w:val="0"/>
                <w:sz w:val="24"/>
                <w:highlight w:val="none"/>
              </w:rPr>
            </w:pPr>
          </w:p>
        </w:tc>
        <w:tc>
          <w:tcPr>
            <w:tcW w:w="1560" w:type="dxa"/>
            <w:vAlign w:val="center"/>
          </w:tcPr>
          <w:p w14:paraId="167B2A45">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营业收入(Y)</w:t>
            </w:r>
          </w:p>
        </w:tc>
        <w:tc>
          <w:tcPr>
            <w:tcW w:w="671" w:type="dxa"/>
            <w:vAlign w:val="center"/>
          </w:tcPr>
          <w:p w14:paraId="092ED771">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万元</w:t>
            </w:r>
          </w:p>
        </w:tc>
        <w:tc>
          <w:tcPr>
            <w:tcW w:w="1231" w:type="dxa"/>
            <w:vAlign w:val="center"/>
          </w:tcPr>
          <w:p w14:paraId="51C6CC12">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Y≥30000</w:t>
            </w:r>
          </w:p>
        </w:tc>
        <w:tc>
          <w:tcPr>
            <w:tcW w:w="1891" w:type="dxa"/>
            <w:vAlign w:val="center"/>
          </w:tcPr>
          <w:p w14:paraId="59408C56">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2000≤Y＜30000</w:t>
            </w:r>
          </w:p>
        </w:tc>
        <w:tc>
          <w:tcPr>
            <w:tcW w:w="1730" w:type="dxa"/>
            <w:vAlign w:val="center"/>
          </w:tcPr>
          <w:p w14:paraId="05FC86D8">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100≤Y＜2000</w:t>
            </w:r>
          </w:p>
        </w:tc>
        <w:tc>
          <w:tcPr>
            <w:tcW w:w="1203" w:type="dxa"/>
            <w:vAlign w:val="center"/>
          </w:tcPr>
          <w:p w14:paraId="397A16DE">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Y＜100</w:t>
            </w:r>
          </w:p>
        </w:tc>
      </w:tr>
      <w:tr w14:paraId="3C523F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2295365E">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住宿业</w:t>
            </w:r>
          </w:p>
        </w:tc>
        <w:tc>
          <w:tcPr>
            <w:tcW w:w="1560" w:type="dxa"/>
            <w:vAlign w:val="center"/>
          </w:tcPr>
          <w:p w14:paraId="0E095DE3">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从业人员(X)</w:t>
            </w:r>
          </w:p>
        </w:tc>
        <w:tc>
          <w:tcPr>
            <w:tcW w:w="671" w:type="dxa"/>
            <w:vAlign w:val="center"/>
          </w:tcPr>
          <w:p w14:paraId="749DB43D">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人</w:t>
            </w:r>
          </w:p>
        </w:tc>
        <w:tc>
          <w:tcPr>
            <w:tcW w:w="1231" w:type="dxa"/>
            <w:vAlign w:val="center"/>
          </w:tcPr>
          <w:p w14:paraId="0571BABF">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X≥300</w:t>
            </w:r>
          </w:p>
        </w:tc>
        <w:tc>
          <w:tcPr>
            <w:tcW w:w="1891" w:type="dxa"/>
            <w:vAlign w:val="center"/>
          </w:tcPr>
          <w:p w14:paraId="2833EE5F">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100≤X＜300</w:t>
            </w:r>
          </w:p>
        </w:tc>
        <w:tc>
          <w:tcPr>
            <w:tcW w:w="1730" w:type="dxa"/>
            <w:vAlign w:val="center"/>
          </w:tcPr>
          <w:p w14:paraId="4A298A90">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10≤X＜100</w:t>
            </w:r>
          </w:p>
        </w:tc>
        <w:tc>
          <w:tcPr>
            <w:tcW w:w="1203" w:type="dxa"/>
            <w:vAlign w:val="center"/>
          </w:tcPr>
          <w:p w14:paraId="2501FE0C">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X＜10</w:t>
            </w:r>
          </w:p>
        </w:tc>
      </w:tr>
      <w:tr w14:paraId="7764D0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3E116A7A">
            <w:pPr>
              <w:widowControl/>
              <w:jc w:val="left"/>
              <w:rPr>
                <w:rFonts w:hint="eastAsia" w:ascii="仿宋" w:hAnsi="仿宋" w:eastAsia="仿宋" w:cs="仿宋"/>
                <w:color w:val="auto"/>
                <w:kern w:val="0"/>
                <w:sz w:val="24"/>
                <w:highlight w:val="none"/>
              </w:rPr>
            </w:pPr>
          </w:p>
        </w:tc>
        <w:tc>
          <w:tcPr>
            <w:tcW w:w="1560" w:type="dxa"/>
            <w:vAlign w:val="center"/>
          </w:tcPr>
          <w:p w14:paraId="45BCD027">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营业收入(Y)</w:t>
            </w:r>
          </w:p>
        </w:tc>
        <w:tc>
          <w:tcPr>
            <w:tcW w:w="671" w:type="dxa"/>
            <w:vAlign w:val="center"/>
          </w:tcPr>
          <w:p w14:paraId="16C88724">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万元</w:t>
            </w:r>
          </w:p>
        </w:tc>
        <w:tc>
          <w:tcPr>
            <w:tcW w:w="1231" w:type="dxa"/>
            <w:vAlign w:val="center"/>
          </w:tcPr>
          <w:p w14:paraId="5E4686C5">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Y≥10000</w:t>
            </w:r>
          </w:p>
        </w:tc>
        <w:tc>
          <w:tcPr>
            <w:tcW w:w="1891" w:type="dxa"/>
            <w:vAlign w:val="center"/>
          </w:tcPr>
          <w:p w14:paraId="16E51BC5">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2000≤Y＜10000</w:t>
            </w:r>
          </w:p>
        </w:tc>
        <w:tc>
          <w:tcPr>
            <w:tcW w:w="1730" w:type="dxa"/>
            <w:vAlign w:val="center"/>
          </w:tcPr>
          <w:p w14:paraId="0B3D1BC6">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100≤Y＜2000</w:t>
            </w:r>
          </w:p>
        </w:tc>
        <w:tc>
          <w:tcPr>
            <w:tcW w:w="1203" w:type="dxa"/>
            <w:vAlign w:val="center"/>
          </w:tcPr>
          <w:p w14:paraId="6F84B06E">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Y＜100</w:t>
            </w:r>
          </w:p>
        </w:tc>
      </w:tr>
      <w:tr w14:paraId="584567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1688C043">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餐饮业</w:t>
            </w:r>
          </w:p>
        </w:tc>
        <w:tc>
          <w:tcPr>
            <w:tcW w:w="1560" w:type="dxa"/>
            <w:vAlign w:val="center"/>
          </w:tcPr>
          <w:p w14:paraId="06E38D50">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从业人员(X)</w:t>
            </w:r>
          </w:p>
        </w:tc>
        <w:tc>
          <w:tcPr>
            <w:tcW w:w="671" w:type="dxa"/>
            <w:vAlign w:val="center"/>
          </w:tcPr>
          <w:p w14:paraId="41580619">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人</w:t>
            </w:r>
          </w:p>
        </w:tc>
        <w:tc>
          <w:tcPr>
            <w:tcW w:w="1231" w:type="dxa"/>
            <w:vAlign w:val="center"/>
          </w:tcPr>
          <w:p w14:paraId="4C38BF1F">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X≥300</w:t>
            </w:r>
          </w:p>
        </w:tc>
        <w:tc>
          <w:tcPr>
            <w:tcW w:w="1891" w:type="dxa"/>
            <w:vAlign w:val="center"/>
          </w:tcPr>
          <w:p w14:paraId="7F01D5E1">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100≤X＜300</w:t>
            </w:r>
          </w:p>
        </w:tc>
        <w:tc>
          <w:tcPr>
            <w:tcW w:w="1730" w:type="dxa"/>
            <w:vAlign w:val="center"/>
          </w:tcPr>
          <w:p w14:paraId="7FF095E6">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10≤X＜100</w:t>
            </w:r>
          </w:p>
        </w:tc>
        <w:tc>
          <w:tcPr>
            <w:tcW w:w="1203" w:type="dxa"/>
            <w:vAlign w:val="center"/>
          </w:tcPr>
          <w:p w14:paraId="5331F6CA">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X＜10</w:t>
            </w:r>
          </w:p>
        </w:tc>
      </w:tr>
      <w:tr w14:paraId="631A6D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2893B08D">
            <w:pPr>
              <w:widowControl/>
              <w:jc w:val="left"/>
              <w:rPr>
                <w:rFonts w:hint="eastAsia" w:ascii="仿宋" w:hAnsi="仿宋" w:eastAsia="仿宋" w:cs="仿宋"/>
                <w:color w:val="auto"/>
                <w:kern w:val="0"/>
                <w:sz w:val="24"/>
                <w:highlight w:val="none"/>
              </w:rPr>
            </w:pPr>
          </w:p>
        </w:tc>
        <w:tc>
          <w:tcPr>
            <w:tcW w:w="1560" w:type="dxa"/>
            <w:vAlign w:val="center"/>
          </w:tcPr>
          <w:p w14:paraId="5A799F8A">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营业收入(Y)</w:t>
            </w:r>
          </w:p>
        </w:tc>
        <w:tc>
          <w:tcPr>
            <w:tcW w:w="671" w:type="dxa"/>
            <w:vAlign w:val="center"/>
          </w:tcPr>
          <w:p w14:paraId="75171E42">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万元</w:t>
            </w:r>
          </w:p>
        </w:tc>
        <w:tc>
          <w:tcPr>
            <w:tcW w:w="1231" w:type="dxa"/>
            <w:vAlign w:val="center"/>
          </w:tcPr>
          <w:p w14:paraId="36113C7E">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Y≥10000</w:t>
            </w:r>
          </w:p>
        </w:tc>
        <w:tc>
          <w:tcPr>
            <w:tcW w:w="1891" w:type="dxa"/>
            <w:vAlign w:val="center"/>
          </w:tcPr>
          <w:p w14:paraId="5D9CD7CB">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2000≤Y＜10000</w:t>
            </w:r>
          </w:p>
        </w:tc>
        <w:tc>
          <w:tcPr>
            <w:tcW w:w="1730" w:type="dxa"/>
            <w:vAlign w:val="center"/>
          </w:tcPr>
          <w:p w14:paraId="440EC0B8">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100≤Y＜2000</w:t>
            </w:r>
          </w:p>
        </w:tc>
        <w:tc>
          <w:tcPr>
            <w:tcW w:w="1203" w:type="dxa"/>
            <w:vAlign w:val="center"/>
          </w:tcPr>
          <w:p w14:paraId="2644A45A">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Y＜100</w:t>
            </w:r>
          </w:p>
        </w:tc>
      </w:tr>
      <w:tr w14:paraId="2FF73C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03BACEC6">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信息传输业 *</w:t>
            </w:r>
          </w:p>
        </w:tc>
        <w:tc>
          <w:tcPr>
            <w:tcW w:w="1560" w:type="dxa"/>
            <w:vAlign w:val="center"/>
          </w:tcPr>
          <w:p w14:paraId="5C00B59E">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从业人员(X)</w:t>
            </w:r>
          </w:p>
        </w:tc>
        <w:tc>
          <w:tcPr>
            <w:tcW w:w="671" w:type="dxa"/>
            <w:vAlign w:val="center"/>
          </w:tcPr>
          <w:p w14:paraId="4C270F0D">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人</w:t>
            </w:r>
          </w:p>
        </w:tc>
        <w:tc>
          <w:tcPr>
            <w:tcW w:w="1231" w:type="dxa"/>
            <w:vAlign w:val="center"/>
          </w:tcPr>
          <w:p w14:paraId="0298FE9B">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X≥2000</w:t>
            </w:r>
          </w:p>
        </w:tc>
        <w:tc>
          <w:tcPr>
            <w:tcW w:w="1891" w:type="dxa"/>
            <w:vAlign w:val="center"/>
          </w:tcPr>
          <w:p w14:paraId="59E38FEE">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100≤X＜2000</w:t>
            </w:r>
          </w:p>
        </w:tc>
        <w:tc>
          <w:tcPr>
            <w:tcW w:w="1730" w:type="dxa"/>
            <w:vAlign w:val="center"/>
          </w:tcPr>
          <w:p w14:paraId="059E3ED6">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10≤X＜100</w:t>
            </w:r>
          </w:p>
        </w:tc>
        <w:tc>
          <w:tcPr>
            <w:tcW w:w="1203" w:type="dxa"/>
            <w:vAlign w:val="center"/>
          </w:tcPr>
          <w:p w14:paraId="093A0718">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X＜10</w:t>
            </w:r>
          </w:p>
        </w:tc>
      </w:tr>
      <w:tr w14:paraId="062EF3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6D35520B">
            <w:pPr>
              <w:widowControl/>
              <w:jc w:val="left"/>
              <w:rPr>
                <w:rFonts w:hint="eastAsia" w:ascii="仿宋" w:hAnsi="仿宋" w:eastAsia="仿宋" w:cs="仿宋"/>
                <w:color w:val="auto"/>
                <w:kern w:val="0"/>
                <w:sz w:val="24"/>
                <w:highlight w:val="none"/>
              </w:rPr>
            </w:pPr>
          </w:p>
        </w:tc>
        <w:tc>
          <w:tcPr>
            <w:tcW w:w="1560" w:type="dxa"/>
            <w:vAlign w:val="center"/>
          </w:tcPr>
          <w:p w14:paraId="0615E3F5">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营业收入(Y)</w:t>
            </w:r>
          </w:p>
        </w:tc>
        <w:tc>
          <w:tcPr>
            <w:tcW w:w="671" w:type="dxa"/>
            <w:vAlign w:val="center"/>
          </w:tcPr>
          <w:p w14:paraId="68B6AED7">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万元</w:t>
            </w:r>
          </w:p>
        </w:tc>
        <w:tc>
          <w:tcPr>
            <w:tcW w:w="1231" w:type="dxa"/>
            <w:vAlign w:val="center"/>
          </w:tcPr>
          <w:p w14:paraId="3D3CBD2B">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Y≥100000</w:t>
            </w:r>
          </w:p>
        </w:tc>
        <w:tc>
          <w:tcPr>
            <w:tcW w:w="1891" w:type="dxa"/>
            <w:vAlign w:val="center"/>
          </w:tcPr>
          <w:p w14:paraId="7475FF70">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1000≤Y＜100000</w:t>
            </w:r>
          </w:p>
        </w:tc>
        <w:tc>
          <w:tcPr>
            <w:tcW w:w="1730" w:type="dxa"/>
            <w:vAlign w:val="center"/>
          </w:tcPr>
          <w:p w14:paraId="411F7770">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100≤Y＜1000</w:t>
            </w:r>
          </w:p>
        </w:tc>
        <w:tc>
          <w:tcPr>
            <w:tcW w:w="1203" w:type="dxa"/>
            <w:vAlign w:val="center"/>
          </w:tcPr>
          <w:p w14:paraId="52C579EE">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Y＜100</w:t>
            </w:r>
          </w:p>
        </w:tc>
      </w:tr>
      <w:tr w14:paraId="2814BC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65561883">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软件和信息技术服务业</w:t>
            </w:r>
          </w:p>
        </w:tc>
        <w:tc>
          <w:tcPr>
            <w:tcW w:w="1560" w:type="dxa"/>
            <w:vAlign w:val="center"/>
          </w:tcPr>
          <w:p w14:paraId="5EAA2F99">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从业人员(X)</w:t>
            </w:r>
          </w:p>
        </w:tc>
        <w:tc>
          <w:tcPr>
            <w:tcW w:w="671" w:type="dxa"/>
            <w:vAlign w:val="center"/>
          </w:tcPr>
          <w:p w14:paraId="350AC64A">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人</w:t>
            </w:r>
          </w:p>
        </w:tc>
        <w:tc>
          <w:tcPr>
            <w:tcW w:w="1231" w:type="dxa"/>
            <w:vAlign w:val="center"/>
          </w:tcPr>
          <w:p w14:paraId="752F2328">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X≥300</w:t>
            </w:r>
          </w:p>
        </w:tc>
        <w:tc>
          <w:tcPr>
            <w:tcW w:w="1891" w:type="dxa"/>
            <w:vAlign w:val="center"/>
          </w:tcPr>
          <w:p w14:paraId="377DECC8">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100≤X＜300</w:t>
            </w:r>
          </w:p>
        </w:tc>
        <w:tc>
          <w:tcPr>
            <w:tcW w:w="1730" w:type="dxa"/>
            <w:vAlign w:val="center"/>
          </w:tcPr>
          <w:p w14:paraId="222086D9">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10≤X＜100</w:t>
            </w:r>
          </w:p>
        </w:tc>
        <w:tc>
          <w:tcPr>
            <w:tcW w:w="1203" w:type="dxa"/>
            <w:vAlign w:val="center"/>
          </w:tcPr>
          <w:p w14:paraId="6B80C37D">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X＜10</w:t>
            </w:r>
          </w:p>
        </w:tc>
      </w:tr>
      <w:tr w14:paraId="1C9987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34FCBB60">
            <w:pPr>
              <w:widowControl/>
              <w:jc w:val="left"/>
              <w:rPr>
                <w:rFonts w:hint="eastAsia" w:ascii="仿宋" w:hAnsi="仿宋" w:eastAsia="仿宋" w:cs="仿宋"/>
                <w:color w:val="auto"/>
                <w:kern w:val="0"/>
                <w:sz w:val="24"/>
                <w:highlight w:val="none"/>
              </w:rPr>
            </w:pPr>
          </w:p>
        </w:tc>
        <w:tc>
          <w:tcPr>
            <w:tcW w:w="1560" w:type="dxa"/>
            <w:vAlign w:val="center"/>
          </w:tcPr>
          <w:p w14:paraId="6BB57BB1">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营业收入(Y)</w:t>
            </w:r>
          </w:p>
        </w:tc>
        <w:tc>
          <w:tcPr>
            <w:tcW w:w="671" w:type="dxa"/>
            <w:vAlign w:val="center"/>
          </w:tcPr>
          <w:p w14:paraId="72842479">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万元</w:t>
            </w:r>
          </w:p>
        </w:tc>
        <w:tc>
          <w:tcPr>
            <w:tcW w:w="1231" w:type="dxa"/>
            <w:vAlign w:val="center"/>
          </w:tcPr>
          <w:p w14:paraId="27ED31EA">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Y≥10000</w:t>
            </w:r>
          </w:p>
        </w:tc>
        <w:tc>
          <w:tcPr>
            <w:tcW w:w="1891" w:type="dxa"/>
            <w:vAlign w:val="center"/>
          </w:tcPr>
          <w:p w14:paraId="3234D1D5">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1000≤Y＜10000</w:t>
            </w:r>
          </w:p>
        </w:tc>
        <w:tc>
          <w:tcPr>
            <w:tcW w:w="1730" w:type="dxa"/>
            <w:vAlign w:val="center"/>
          </w:tcPr>
          <w:p w14:paraId="30952ABE">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50≤Y＜1000</w:t>
            </w:r>
          </w:p>
        </w:tc>
        <w:tc>
          <w:tcPr>
            <w:tcW w:w="1203" w:type="dxa"/>
            <w:vAlign w:val="center"/>
          </w:tcPr>
          <w:p w14:paraId="584CC992">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Y＜50</w:t>
            </w:r>
          </w:p>
        </w:tc>
      </w:tr>
      <w:tr w14:paraId="42B8B7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2C2F501F">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房地产开发经营</w:t>
            </w:r>
          </w:p>
        </w:tc>
        <w:tc>
          <w:tcPr>
            <w:tcW w:w="1560" w:type="dxa"/>
            <w:vAlign w:val="center"/>
          </w:tcPr>
          <w:p w14:paraId="69A84EC2">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营业收入(Y)</w:t>
            </w:r>
          </w:p>
        </w:tc>
        <w:tc>
          <w:tcPr>
            <w:tcW w:w="671" w:type="dxa"/>
            <w:vAlign w:val="center"/>
          </w:tcPr>
          <w:p w14:paraId="4CD02E5F">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万元</w:t>
            </w:r>
          </w:p>
        </w:tc>
        <w:tc>
          <w:tcPr>
            <w:tcW w:w="1231" w:type="dxa"/>
            <w:vAlign w:val="center"/>
          </w:tcPr>
          <w:p w14:paraId="16142E86">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Y≥200000</w:t>
            </w:r>
          </w:p>
        </w:tc>
        <w:tc>
          <w:tcPr>
            <w:tcW w:w="1891" w:type="dxa"/>
            <w:vAlign w:val="center"/>
          </w:tcPr>
          <w:p w14:paraId="4B079DA8">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1000≤Y＜200000</w:t>
            </w:r>
          </w:p>
        </w:tc>
        <w:tc>
          <w:tcPr>
            <w:tcW w:w="1730" w:type="dxa"/>
            <w:vAlign w:val="center"/>
          </w:tcPr>
          <w:p w14:paraId="3B95D266">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100≤Y＜1000</w:t>
            </w:r>
          </w:p>
        </w:tc>
        <w:tc>
          <w:tcPr>
            <w:tcW w:w="1203" w:type="dxa"/>
            <w:vAlign w:val="center"/>
          </w:tcPr>
          <w:p w14:paraId="0F20FB46">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Y＜100</w:t>
            </w:r>
          </w:p>
        </w:tc>
      </w:tr>
      <w:tr w14:paraId="56A129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043DD563">
            <w:pPr>
              <w:widowControl/>
              <w:jc w:val="left"/>
              <w:rPr>
                <w:rFonts w:hint="eastAsia" w:ascii="仿宋" w:hAnsi="仿宋" w:eastAsia="仿宋" w:cs="仿宋"/>
                <w:color w:val="auto"/>
                <w:kern w:val="0"/>
                <w:sz w:val="24"/>
                <w:highlight w:val="none"/>
              </w:rPr>
            </w:pPr>
          </w:p>
        </w:tc>
        <w:tc>
          <w:tcPr>
            <w:tcW w:w="1560" w:type="dxa"/>
            <w:vAlign w:val="center"/>
          </w:tcPr>
          <w:p w14:paraId="6B6F2B28">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资产总额(Z)</w:t>
            </w:r>
          </w:p>
        </w:tc>
        <w:tc>
          <w:tcPr>
            <w:tcW w:w="671" w:type="dxa"/>
            <w:vAlign w:val="center"/>
          </w:tcPr>
          <w:p w14:paraId="3475D207">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万元</w:t>
            </w:r>
          </w:p>
        </w:tc>
        <w:tc>
          <w:tcPr>
            <w:tcW w:w="1231" w:type="dxa"/>
            <w:vAlign w:val="center"/>
          </w:tcPr>
          <w:p w14:paraId="3FC332EA">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Z≥10000</w:t>
            </w:r>
          </w:p>
        </w:tc>
        <w:tc>
          <w:tcPr>
            <w:tcW w:w="1891" w:type="dxa"/>
            <w:vAlign w:val="center"/>
          </w:tcPr>
          <w:p w14:paraId="54AC67B5">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5000≤Z＜10000</w:t>
            </w:r>
          </w:p>
        </w:tc>
        <w:tc>
          <w:tcPr>
            <w:tcW w:w="1730" w:type="dxa"/>
            <w:vAlign w:val="center"/>
          </w:tcPr>
          <w:p w14:paraId="6488F323">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2000≤Z＜5000</w:t>
            </w:r>
          </w:p>
        </w:tc>
        <w:tc>
          <w:tcPr>
            <w:tcW w:w="1203" w:type="dxa"/>
            <w:vAlign w:val="center"/>
          </w:tcPr>
          <w:p w14:paraId="1033BA9B">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Z＜2000</w:t>
            </w:r>
          </w:p>
        </w:tc>
      </w:tr>
      <w:tr w14:paraId="28D703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4AF5F0D9">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物业管理</w:t>
            </w:r>
          </w:p>
        </w:tc>
        <w:tc>
          <w:tcPr>
            <w:tcW w:w="1560" w:type="dxa"/>
            <w:vAlign w:val="center"/>
          </w:tcPr>
          <w:p w14:paraId="5CAC14AD">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从业人员(X)</w:t>
            </w:r>
          </w:p>
        </w:tc>
        <w:tc>
          <w:tcPr>
            <w:tcW w:w="671" w:type="dxa"/>
            <w:vAlign w:val="center"/>
          </w:tcPr>
          <w:p w14:paraId="577BCA0E">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人</w:t>
            </w:r>
          </w:p>
        </w:tc>
        <w:tc>
          <w:tcPr>
            <w:tcW w:w="1231" w:type="dxa"/>
            <w:vAlign w:val="center"/>
          </w:tcPr>
          <w:p w14:paraId="751044B1">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X≥1000</w:t>
            </w:r>
          </w:p>
        </w:tc>
        <w:tc>
          <w:tcPr>
            <w:tcW w:w="1891" w:type="dxa"/>
            <w:vAlign w:val="center"/>
          </w:tcPr>
          <w:p w14:paraId="5BE2E008">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300≤X＜1000</w:t>
            </w:r>
          </w:p>
        </w:tc>
        <w:tc>
          <w:tcPr>
            <w:tcW w:w="1730" w:type="dxa"/>
            <w:vAlign w:val="center"/>
          </w:tcPr>
          <w:p w14:paraId="2D5CC0CA">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100≤X＜300</w:t>
            </w:r>
          </w:p>
        </w:tc>
        <w:tc>
          <w:tcPr>
            <w:tcW w:w="1203" w:type="dxa"/>
            <w:vAlign w:val="center"/>
          </w:tcPr>
          <w:p w14:paraId="3DAFCF97">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X＜100</w:t>
            </w:r>
          </w:p>
        </w:tc>
      </w:tr>
      <w:tr w14:paraId="530C0B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755DE669">
            <w:pPr>
              <w:widowControl/>
              <w:jc w:val="left"/>
              <w:rPr>
                <w:rFonts w:hint="eastAsia" w:ascii="仿宋" w:hAnsi="仿宋" w:eastAsia="仿宋" w:cs="仿宋"/>
                <w:color w:val="auto"/>
                <w:kern w:val="0"/>
                <w:sz w:val="24"/>
                <w:highlight w:val="none"/>
              </w:rPr>
            </w:pPr>
          </w:p>
        </w:tc>
        <w:tc>
          <w:tcPr>
            <w:tcW w:w="1560" w:type="dxa"/>
            <w:vAlign w:val="center"/>
          </w:tcPr>
          <w:p w14:paraId="3E737635">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营业收入(Y)</w:t>
            </w:r>
          </w:p>
        </w:tc>
        <w:tc>
          <w:tcPr>
            <w:tcW w:w="671" w:type="dxa"/>
            <w:vAlign w:val="center"/>
          </w:tcPr>
          <w:p w14:paraId="5A2BCE91">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万元</w:t>
            </w:r>
          </w:p>
        </w:tc>
        <w:tc>
          <w:tcPr>
            <w:tcW w:w="1231" w:type="dxa"/>
            <w:vAlign w:val="center"/>
          </w:tcPr>
          <w:p w14:paraId="41E67158">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Y≥5000</w:t>
            </w:r>
          </w:p>
        </w:tc>
        <w:tc>
          <w:tcPr>
            <w:tcW w:w="1891" w:type="dxa"/>
            <w:vAlign w:val="center"/>
          </w:tcPr>
          <w:p w14:paraId="17F98351">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1000≤Y＜5000</w:t>
            </w:r>
          </w:p>
        </w:tc>
        <w:tc>
          <w:tcPr>
            <w:tcW w:w="1730" w:type="dxa"/>
            <w:vAlign w:val="center"/>
          </w:tcPr>
          <w:p w14:paraId="38E20626">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500≤Y＜1000</w:t>
            </w:r>
          </w:p>
        </w:tc>
        <w:tc>
          <w:tcPr>
            <w:tcW w:w="1203" w:type="dxa"/>
            <w:vAlign w:val="center"/>
          </w:tcPr>
          <w:p w14:paraId="73E5F73C">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Y＜500</w:t>
            </w:r>
          </w:p>
        </w:tc>
      </w:tr>
      <w:tr w14:paraId="0D0AC0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27C5F668">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租赁和商务服务业</w:t>
            </w:r>
          </w:p>
        </w:tc>
        <w:tc>
          <w:tcPr>
            <w:tcW w:w="1560" w:type="dxa"/>
            <w:vAlign w:val="center"/>
          </w:tcPr>
          <w:p w14:paraId="4F9EBB78">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从业人员(X)</w:t>
            </w:r>
          </w:p>
        </w:tc>
        <w:tc>
          <w:tcPr>
            <w:tcW w:w="671" w:type="dxa"/>
            <w:vAlign w:val="center"/>
          </w:tcPr>
          <w:p w14:paraId="4A23CBFE">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人</w:t>
            </w:r>
          </w:p>
        </w:tc>
        <w:tc>
          <w:tcPr>
            <w:tcW w:w="1231" w:type="dxa"/>
            <w:vAlign w:val="center"/>
          </w:tcPr>
          <w:p w14:paraId="4CE54114">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X≥300</w:t>
            </w:r>
          </w:p>
        </w:tc>
        <w:tc>
          <w:tcPr>
            <w:tcW w:w="1891" w:type="dxa"/>
            <w:vAlign w:val="center"/>
          </w:tcPr>
          <w:p w14:paraId="1A3D1B99">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100≤X＜300</w:t>
            </w:r>
          </w:p>
        </w:tc>
        <w:tc>
          <w:tcPr>
            <w:tcW w:w="1730" w:type="dxa"/>
            <w:vAlign w:val="center"/>
          </w:tcPr>
          <w:p w14:paraId="36A016F8">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10≤X＜100</w:t>
            </w:r>
          </w:p>
        </w:tc>
        <w:tc>
          <w:tcPr>
            <w:tcW w:w="1203" w:type="dxa"/>
            <w:vAlign w:val="center"/>
          </w:tcPr>
          <w:p w14:paraId="7A10FE4C">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X＜10</w:t>
            </w:r>
          </w:p>
        </w:tc>
      </w:tr>
      <w:tr w14:paraId="134C27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0E3A0F5A">
            <w:pPr>
              <w:widowControl/>
              <w:jc w:val="left"/>
              <w:rPr>
                <w:rFonts w:hint="eastAsia" w:ascii="仿宋" w:hAnsi="仿宋" w:eastAsia="仿宋" w:cs="仿宋"/>
                <w:color w:val="auto"/>
                <w:kern w:val="0"/>
                <w:sz w:val="24"/>
                <w:highlight w:val="none"/>
              </w:rPr>
            </w:pPr>
          </w:p>
        </w:tc>
        <w:tc>
          <w:tcPr>
            <w:tcW w:w="1560" w:type="dxa"/>
            <w:vAlign w:val="center"/>
          </w:tcPr>
          <w:p w14:paraId="191DD21F">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资产总额(Z)</w:t>
            </w:r>
          </w:p>
        </w:tc>
        <w:tc>
          <w:tcPr>
            <w:tcW w:w="671" w:type="dxa"/>
            <w:vAlign w:val="center"/>
          </w:tcPr>
          <w:p w14:paraId="195F3597">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万元</w:t>
            </w:r>
          </w:p>
        </w:tc>
        <w:tc>
          <w:tcPr>
            <w:tcW w:w="1231" w:type="dxa"/>
            <w:vAlign w:val="center"/>
          </w:tcPr>
          <w:p w14:paraId="7847D563">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Z≥120000</w:t>
            </w:r>
          </w:p>
        </w:tc>
        <w:tc>
          <w:tcPr>
            <w:tcW w:w="1891" w:type="dxa"/>
            <w:vAlign w:val="center"/>
          </w:tcPr>
          <w:p w14:paraId="0A53679D">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8000≤Z＜120000</w:t>
            </w:r>
          </w:p>
        </w:tc>
        <w:tc>
          <w:tcPr>
            <w:tcW w:w="1730" w:type="dxa"/>
            <w:vAlign w:val="center"/>
          </w:tcPr>
          <w:p w14:paraId="716E5CB8">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100≤Z＜8000</w:t>
            </w:r>
          </w:p>
        </w:tc>
        <w:tc>
          <w:tcPr>
            <w:tcW w:w="1203" w:type="dxa"/>
            <w:vAlign w:val="center"/>
          </w:tcPr>
          <w:p w14:paraId="37CCDC4D">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Z＜100</w:t>
            </w:r>
          </w:p>
        </w:tc>
      </w:tr>
      <w:tr w14:paraId="7FD666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Align w:val="center"/>
          </w:tcPr>
          <w:p w14:paraId="2A4053B4">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其他未列明行业 *</w:t>
            </w:r>
          </w:p>
        </w:tc>
        <w:tc>
          <w:tcPr>
            <w:tcW w:w="1560" w:type="dxa"/>
            <w:vAlign w:val="center"/>
          </w:tcPr>
          <w:p w14:paraId="40AE8FF2">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从业人员(X)</w:t>
            </w:r>
          </w:p>
        </w:tc>
        <w:tc>
          <w:tcPr>
            <w:tcW w:w="671" w:type="dxa"/>
            <w:vAlign w:val="center"/>
          </w:tcPr>
          <w:p w14:paraId="6ABA6550">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人</w:t>
            </w:r>
          </w:p>
        </w:tc>
        <w:tc>
          <w:tcPr>
            <w:tcW w:w="1231" w:type="dxa"/>
            <w:vAlign w:val="center"/>
          </w:tcPr>
          <w:p w14:paraId="43321F18">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X≥300</w:t>
            </w:r>
          </w:p>
        </w:tc>
        <w:tc>
          <w:tcPr>
            <w:tcW w:w="1891" w:type="dxa"/>
            <w:vAlign w:val="center"/>
          </w:tcPr>
          <w:p w14:paraId="4F08E77D">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100≤X＜300</w:t>
            </w:r>
          </w:p>
        </w:tc>
        <w:tc>
          <w:tcPr>
            <w:tcW w:w="1730" w:type="dxa"/>
            <w:vAlign w:val="center"/>
          </w:tcPr>
          <w:p w14:paraId="3CD49F88">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10≤X＜100</w:t>
            </w:r>
          </w:p>
        </w:tc>
        <w:tc>
          <w:tcPr>
            <w:tcW w:w="1203" w:type="dxa"/>
            <w:vAlign w:val="center"/>
          </w:tcPr>
          <w:p w14:paraId="0A599217">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X＜10</w:t>
            </w:r>
          </w:p>
        </w:tc>
      </w:tr>
    </w:tbl>
    <w:p w14:paraId="7EB997D5">
      <w:pPr>
        <w:widowControl/>
        <w:shd w:val="clear" w:color="auto"/>
        <w:spacing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说明： 　　</w:t>
      </w:r>
    </w:p>
    <w:p w14:paraId="3689B45C">
      <w:pPr>
        <w:widowControl/>
        <w:shd w:val="clear" w:color="auto"/>
        <w:spacing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1.大型、中型和小型企业须同时满足所列指标的下限，否则下划一档；微型企业只须满足所列指标中的一项即可。 　　</w:t>
      </w:r>
    </w:p>
    <w:p w14:paraId="6AFF4523">
      <w:pPr>
        <w:widowControl/>
        <w:shd w:val="clear" w:color="auto"/>
        <w:spacing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 　　</w:t>
      </w:r>
    </w:p>
    <w:p w14:paraId="7E22C870">
      <w:pPr>
        <w:widowControl/>
        <w:shd w:val="clear" w:color="auto"/>
        <w:spacing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3.企业划分指标以现行统计制度为准。</w:t>
      </w:r>
    </w:p>
    <w:p w14:paraId="71734254">
      <w:pPr>
        <w:widowControl/>
        <w:shd w:val="clear" w:color="auto"/>
        <w:spacing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（1）从业人员，是指期末从业人员数，没有期末从业人员数的，采用全年平均人员数代替。</w:t>
      </w:r>
    </w:p>
    <w:p w14:paraId="1ADE7240">
      <w:pPr>
        <w:widowControl/>
        <w:shd w:val="clear" w:color="auto"/>
        <w:spacing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w:t>
      </w:r>
    </w:p>
    <w:p w14:paraId="48DB26B0">
      <w:pPr>
        <w:widowControl/>
        <w:shd w:val="clear" w:color="auto"/>
        <w:spacing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（3）资产总额，采用资产总计代替。</w:t>
      </w:r>
    </w:p>
    <w:p w14:paraId="00CB1B98">
      <w:pPr>
        <w:widowControl/>
        <w:jc w:val="left"/>
        <w:rPr>
          <w:rFonts w:hint="eastAsia" w:ascii="仿宋" w:hAnsi="仿宋" w:eastAsia="仿宋" w:cs="仿宋"/>
          <w:color w:val="auto"/>
          <w:kern w:val="0"/>
          <w:sz w:val="24"/>
          <w:highlight w:val="none"/>
        </w:rPr>
      </w:pPr>
    </w:p>
    <w:p w14:paraId="27F1FE2D">
      <w:pPr>
        <w:widowControl/>
        <w:jc w:val="left"/>
        <w:rPr>
          <w:rFonts w:hint="eastAsia" w:ascii="仿宋" w:hAnsi="仿宋" w:eastAsia="仿宋" w:cs="仿宋"/>
          <w:color w:val="auto"/>
          <w:kern w:val="0"/>
          <w:sz w:val="24"/>
          <w:highlight w:val="none"/>
        </w:rPr>
      </w:pPr>
    </w:p>
    <w:p w14:paraId="2CF72F3E">
      <w:pPr>
        <w:widowControl/>
        <w:shd w:val="clear" w:color="auto"/>
        <w:spacing w:before="150" w:line="600" w:lineRule="atLeast"/>
        <w:jc w:val="center"/>
        <w:textAlignment w:val="baseline"/>
        <w:rPr>
          <w:rFonts w:hint="eastAsia" w:ascii="仿宋" w:hAnsi="仿宋" w:eastAsia="仿宋" w:cs="仿宋"/>
          <w:b/>
          <w:bCs/>
          <w:color w:val="auto"/>
          <w:kern w:val="0"/>
          <w:sz w:val="36"/>
          <w:szCs w:val="36"/>
          <w:highlight w:val="none"/>
        </w:rPr>
      </w:pPr>
      <w:r>
        <w:rPr>
          <w:rFonts w:hint="eastAsia" w:ascii="仿宋" w:hAnsi="仿宋" w:eastAsia="仿宋" w:cs="仿宋"/>
          <w:b/>
          <w:bCs/>
          <w:color w:val="auto"/>
          <w:kern w:val="0"/>
          <w:sz w:val="36"/>
          <w:szCs w:val="36"/>
          <w:highlight w:val="none"/>
        </w:rPr>
        <w:t>《统计上大中小微型企业划分办法（2017）》修订说明</w:t>
      </w:r>
    </w:p>
    <w:p w14:paraId="56D73508">
      <w:pPr>
        <w:widowControl/>
        <w:shd w:val="clear" w:color="auto"/>
        <w:spacing w:before="150" w:line="540" w:lineRule="atLeast"/>
        <w:jc w:val="left"/>
        <w:textAlignment w:val="baseline"/>
        <w:rPr>
          <w:rFonts w:hint="eastAsia" w:ascii="仿宋" w:hAnsi="仿宋" w:eastAsia="仿宋" w:cs="仿宋"/>
          <w:b/>
          <w:bCs/>
          <w:color w:val="auto"/>
          <w:kern w:val="0"/>
          <w:sz w:val="27"/>
          <w:szCs w:val="27"/>
          <w:highlight w:val="none"/>
        </w:rPr>
      </w:pPr>
      <w:r>
        <w:rPr>
          <w:rFonts w:hint="eastAsia" w:ascii="仿宋" w:hAnsi="仿宋" w:eastAsia="仿宋" w:cs="仿宋"/>
          <w:b/>
          <w:bCs/>
          <w:color w:val="auto"/>
          <w:kern w:val="0"/>
          <w:sz w:val="27"/>
          <w:szCs w:val="27"/>
          <w:highlight w:val="none"/>
        </w:rPr>
        <w:t>一、修订背景</w:t>
      </w:r>
    </w:p>
    <w:p w14:paraId="45363C3C">
      <w:pPr>
        <w:widowControl/>
        <w:shd w:val="clear" w:color="auto"/>
        <w:spacing w:before="150"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目前执行的《统计上大中小微型企业划分办法》是2011年国家统计局根据工业和信息化部、国家统计局、国家发展改革委、财政部《关于印发中小企业划型标准规定的通知》（工信部联企业〔2011〕300号），同时依据《国民经济行业分类》（GB/T4754—2011），制定并颁布的。</w:t>
      </w:r>
    </w:p>
    <w:p w14:paraId="468FB255">
      <w:pPr>
        <w:widowControl/>
        <w:shd w:val="clear" w:color="auto"/>
        <w:spacing w:before="150"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2017年6月30日，《国民经济行业分类》（GB/T4754—2017）正式颁布。8月29日，国家统计局印发《关于执行新国民经济行业分类国家标准的通知》（国统字〔2017〕142号），规定从2017年统计年报和2018年定期统计报表起统一使用新分类标准。为此，我们对2011年印发的《统计上大中小微型企业划分办法》进行修订。</w:t>
      </w:r>
    </w:p>
    <w:p w14:paraId="31429040">
      <w:pPr>
        <w:widowControl/>
        <w:shd w:val="clear" w:color="auto"/>
        <w:spacing w:before="150" w:line="540" w:lineRule="atLeast"/>
        <w:jc w:val="left"/>
        <w:textAlignment w:val="baseline"/>
        <w:rPr>
          <w:rFonts w:hint="eastAsia" w:ascii="仿宋" w:hAnsi="仿宋" w:eastAsia="仿宋" w:cs="仿宋"/>
          <w:b/>
          <w:bCs/>
          <w:color w:val="auto"/>
          <w:kern w:val="0"/>
          <w:sz w:val="27"/>
          <w:szCs w:val="27"/>
          <w:highlight w:val="none"/>
        </w:rPr>
      </w:pPr>
      <w:r>
        <w:rPr>
          <w:rFonts w:hint="eastAsia" w:ascii="仿宋" w:hAnsi="仿宋" w:eastAsia="仿宋" w:cs="仿宋"/>
          <w:b/>
          <w:bCs/>
          <w:color w:val="auto"/>
          <w:kern w:val="0"/>
          <w:sz w:val="27"/>
          <w:szCs w:val="27"/>
          <w:highlight w:val="none"/>
        </w:rPr>
        <w:t>二、修订主要内容</w:t>
      </w:r>
    </w:p>
    <w:p w14:paraId="7FF4C1A9">
      <w:pPr>
        <w:widowControl/>
        <w:shd w:val="clear" w:color="auto"/>
        <w:spacing w:before="150"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本次修订是在2011年《统计上大中小微型企业划分办法》基础上进行的，修订延续原有的分类原则、方法和结构框架，在保持适用范围不变的情况下,依据标准由《国民经济行业分类》（GB/T4754—2011）修改为《国民经济行业分类》（GB/T4754—2017），并根据新旧国民经济行业的对应关系，进行了行业所包含类别的对应调整。</w:t>
      </w:r>
    </w:p>
    <w:p w14:paraId="2160FB82">
      <w:pPr>
        <w:widowControl/>
        <w:shd w:val="clear" w:color="auto"/>
        <w:spacing w:before="150"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将交通运输业中包括的“装卸搬运和运输代理业”修改为“多式联运和运输代理业、装卸搬运”。</w:t>
      </w:r>
    </w:p>
    <w:p w14:paraId="3D2C49B8">
      <w:pPr>
        <w:widowControl/>
        <w:shd w:val="clear" w:color="auto"/>
        <w:spacing w:before="150"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仓储业所包括的行业中类，根据《国民经济行业分类》（GB/T4754—2017）调整为“通用仓储，低温仓储，危险品仓储，谷物、棉花等农产品仓储，中药材仓储和其他仓储业”。</w:t>
      </w:r>
    </w:p>
    <w:p w14:paraId="45211DAC">
      <w:pPr>
        <w:widowControl/>
        <w:jc w:val="left"/>
        <w:rPr>
          <w:rFonts w:hint="eastAsia" w:ascii="仿宋" w:hAnsi="仿宋" w:eastAsia="仿宋" w:cs="仿宋"/>
          <w:color w:val="auto"/>
          <w:kern w:val="0"/>
          <w:sz w:val="18"/>
          <w:szCs w:val="18"/>
          <w:highlight w:val="none"/>
        </w:rPr>
      </w:pPr>
    </w:p>
    <w:p w14:paraId="60D89FB7">
      <w:pPr>
        <w:widowControl/>
        <w:jc w:val="left"/>
        <w:rPr>
          <w:rFonts w:hint="eastAsia" w:ascii="仿宋" w:hAnsi="仿宋" w:eastAsia="仿宋" w:cs="仿宋"/>
          <w:color w:val="auto"/>
          <w:kern w:val="0"/>
          <w:sz w:val="18"/>
          <w:szCs w:val="18"/>
          <w:highlight w:val="none"/>
        </w:rPr>
      </w:pPr>
    </w:p>
    <w:p w14:paraId="363FD73E">
      <w:pPr>
        <w:widowControl/>
        <w:jc w:val="left"/>
        <w:rPr>
          <w:rFonts w:hint="eastAsia" w:ascii="仿宋" w:hAnsi="仿宋" w:eastAsia="仿宋" w:cs="仿宋"/>
          <w:color w:val="auto"/>
          <w:kern w:val="0"/>
          <w:sz w:val="18"/>
          <w:szCs w:val="18"/>
          <w:highlight w:val="none"/>
        </w:rPr>
      </w:pPr>
    </w:p>
    <w:p w14:paraId="65320D98">
      <w:pPr>
        <w:widowControl/>
        <w:shd w:val="clear" w:color="auto"/>
        <w:spacing w:line="600" w:lineRule="atLeast"/>
        <w:jc w:val="center"/>
        <w:textAlignment w:val="baseline"/>
        <w:rPr>
          <w:rFonts w:hint="eastAsia" w:ascii="仿宋" w:hAnsi="仿宋" w:eastAsia="仿宋" w:cs="仿宋"/>
          <w:b/>
          <w:bCs/>
          <w:color w:val="auto"/>
          <w:kern w:val="0"/>
          <w:sz w:val="36"/>
          <w:szCs w:val="36"/>
          <w:highlight w:val="none"/>
        </w:rPr>
      </w:pPr>
      <w:r>
        <w:rPr>
          <w:rFonts w:hint="eastAsia" w:ascii="仿宋" w:hAnsi="仿宋" w:eastAsia="仿宋" w:cs="仿宋"/>
          <w:b/>
          <w:bCs/>
          <w:color w:val="auto"/>
          <w:kern w:val="0"/>
          <w:sz w:val="36"/>
          <w:szCs w:val="36"/>
          <w:highlight w:val="none"/>
        </w:rPr>
        <w:t>中国人民银行中国银行业监督管理委员会</w:t>
      </w:r>
    </w:p>
    <w:p w14:paraId="3ACE5DA4">
      <w:pPr>
        <w:widowControl/>
        <w:shd w:val="clear" w:color="auto"/>
        <w:spacing w:line="600" w:lineRule="atLeast"/>
        <w:jc w:val="center"/>
        <w:textAlignment w:val="baseline"/>
        <w:rPr>
          <w:rFonts w:hint="eastAsia" w:ascii="仿宋" w:hAnsi="仿宋" w:eastAsia="仿宋" w:cs="仿宋"/>
          <w:b/>
          <w:bCs/>
          <w:color w:val="auto"/>
          <w:kern w:val="0"/>
          <w:sz w:val="36"/>
          <w:szCs w:val="36"/>
          <w:highlight w:val="none"/>
        </w:rPr>
      </w:pPr>
      <w:r>
        <w:rPr>
          <w:rFonts w:hint="eastAsia" w:ascii="仿宋" w:hAnsi="仿宋" w:eastAsia="仿宋" w:cs="仿宋"/>
          <w:b/>
          <w:bCs/>
          <w:color w:val="auto"/>
          <w:kern w:val="0"/>
          <w:sz w:val="36"/>
          <w:szCs w:val="36"/>
          <w:highlight w:val="none"/>
        </w:rPr>
        <w:t>中国证券监督管理委员会中国保险监督管理委员会</w:t>
      </w:r>
    </w:p>
    <w:p w14:paraId="70541190">
      <w:pPr>
        <w:widowControl/>
        <w:shd w:val="clear" w:color="auto"/>
        <w:spacing w:line="600" w:lineRule="atLeast"/>
        <w:jc w:val="center"/>
        <w:textAlignment w:val="baseline"/>
        <w:rPr>
          <w:rFonts w:hint="eastAsia" w:ascii="仿宋" w:hAnsi="仿宋" w:eastAsia="仿宋" w:cs="仿宋"/>
          <w:b/>
          <w:bCs/>
          <w:color w:val="auto"/>
          <w:kern w:val="0"/>
          <w:sz w:val="36"/>
          <w:szCs w:val="36"/>
          <w:highlight w:val="none"/>
        </w:rPr>
      </w:pPr>
      <w:r>
        <w:rPr>
          <w:rFonts w:hint="eastAsia" w:ascii="仿宋" w:hAnsi="仿宋" w:eastAsia="仿宋" w:cs="仿宋"/>
          <w:b/>
          <w:bCs/>
          <w:color w:val="auto"/>
          <w:kern w:val="0"/>
          <w:sz w:val="36"/>
          <w:szCs w:val="36"/>
          <w:highlight w:val="none"/>
        </w:rPr>
        <w:t>国家统计局关于印发《金融业企业划型标准规定》的通知</w:t>
      </w:r>
    </w:p>
    <w:p w14:paraId="55DF7F84">
      <w:pPr>
        <w:widowControl/>
        <w:shd w:val="clear" w:color="auto"/>
        <w:spacing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为进一步贯彻落实《中华人民共和国中小企业促进法》、《国务院关于进一步促进中小企业发展的若干意见》（国发〔2009〕36号）、《国务院办公厅关于金融支持小微企业发展的实施意见》（国办发〔2013〕87号），推动中小金融机构健康发展，加大金融对实体经济的支持，人民银行会同银监会、证监会、保监会和国家统计局联合研究制定了《金融业企业划型标准规定》（见附件）。 经国务院同意，现印发给你们，请遵照执行。</w:t>
      </w:r>
    </w:p>
    <w:p w14:paraId="3E731DEE">
      <w:pPr>
        <w:widowControl/>
        <w:shd w:val="clear" w:color="auto"/>
        <w:spacing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请人民银行上海总部，各分行、营业管理部、省会（首府）城市中心支行、副省级城市中心支行会同所在省（区、市）银监局、证监局、保监局、统计局将本通知联合转发至辖内相关机构。</w:t>
      </w:r>
    </w:p>
    <w:p w14:paraId="750949DE">
      <w:pPr>
        <w:widowControl/>
        <w:shd w:val="clear" w:color="auto"/>
        <w:spacing w:before="150"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附件：金融业企业划型标准规定</w:t>
      </w:r>
    </w:p>
    <w:p w14:paraId="05D7A4EF">
      <w:pPr>
        <w:widowControl/>
        <w:shd w:val="clear" w:color="auto"/>
        <w:spacing w:before="150" w:line="600" w:lineRule="atLeast"/>
        <w:jc w:val="center"/>
        <w:textAlignment w:val="baseline"/>
        <w:rPr>
          <w:rFonts w:hint="eastAsia" w:ascii="仿宋" w:hAnsi="仿宋" w:eastAsia="仿宋" w:cs="仿宋"/>
          <w:b/>
          <w:bCs/>
          <w:color w:val="auto"/>
          <w:kern w:val="0"/>
          <w:sz w:val="36"/>
          <w:szCs w:val="36"/>
          <w:highlight w:val="none"/>
        </w:rPr>
      </w:pPr>
      <w:r>
        <w:rPr>
          <w:rFonts w:hint="eastAsia" w:ascii="仿宋" w:hAnsi="仿宋" w:eastAsia="仿宋" w:cs="仿宋"/>
          <w:b/>
          <w:bCs/>
          <w:color w:val="auto"/>
          <w:kern w:val="0"/>
          <w:sz w:val="36"/>
          <w:szCs w:val="36"/>
          <w:highlight w:val="none"/>
        </w:rPr>
        <w:t>金融业企业划型标准规定</w:t>
      </w:r>
    </w:p>
    <w:p w14:paraId="07387108">
      <w:pPr>
        <w:widowControl/>
        <w:shd w:val="clear" w:color="auto"/>
        <w:spacing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一、 根据《中华人民共和国中小企业促进法》、《国务院关于进一步促进中小企业发展的若干意见》（国发〔2009〕36号）和《国务院办公厅关于金融支持小微企业发展的实施意见》（国办发〔2013〕87号），制定本规定。</w:t>
      </w:r>
    </w:p>
    <w:p w14:paraId="64851D7E">
      <w:pPr>
        <w:widowControl/>
        <w:shd w:val="clear" w:color="auto"/>
        <w:spacing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二、 适用范围。本规定适用于从事《国民经济行业分类》(GB/T4754-2011)中J门类（金融业）活动的企业。</w:t>
      </w:r>
    </w:p>
    <w:p w14:paraId="79C6AEDC">
      <w:pPr>
        <w:widowControl/>
        <w:shd w:val="clear" w:color="auto"/>
        <w:spacing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三、 行业分类。采用复合分类方法对金融业企业进行分类。首先，按《国民经济行业分类》将金融业企业分为货币金融服务、资本市场服务、保险业、其他金融业四大类。其次，将货币金融服务分为货币银行服务和非货币银行服务两类，将其他金融业分为金融信托与管理服务、控股公司服务和其他未包括的金融业三类。最后，按经济性质将货币银行服务类金融业企业划为银行业存款类金融机构；将非货币银行服务类金融业企业分为银行业非存款类金融机构，贷款公司、小额贷款公司及典当行；将资本市场服务类金融业企业划为证券业金融机构；将保险业金融企业划为保险业金融机构；将其他金融业企业分为信托公司，金融控股公司和除贷款公司、小额贷款公司、典当行以外的其他金融机构。</w:t>
      </w:r>
    </w:p>
    <w:p w14:paraId="742876F7">
      <w:pPr>
        <w:widowControl/>
        <w:shd w:val="clear" w:color="auto"/>
        <w:spacing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四、划型标准指标。采用一个完整会计年度中四个季度末法人并表口径的资产总额（信托公司为信托资产）平均值作为划型指标，该指标以监管部门数据为准。</w:t>
      </w:r>
    </w:p>
    <w:p w14:paraId="34F49224">
      <w:pPr>
        <w:widowControl/>
        <w:shd w:val="clear" w:color="auto"/>
        <w:spacing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五、指标标准值。依据指标标准值，将各类金融业企业划分为大、中、小、微四个规模类型，中型企业标准上限及以上的为大型企业。</w:t>
      </w:r>
    </w:p>
    <w:p w14:paraId="01469CDF">
      <w:pPr>
        <w:widowControl/>
        <w:shd w:val="clear" w:color="auto"/>
        <w:spacing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(一) 银行业存款类金融机构。资产总额40000亿元以下的为中小微型企业。其中，资产总额5000亿元及以上的为中型企业，资产总额50亿元及以上的为小型企业，资产总额50亿元以下的为微型企业。</w:t>
      </w:r>
    </w:p>
    <w:p w14:paraId="2E1CA7CE">
      <w:pPr>
        <w:widowControl/>
        <w:shd w:val="clear" w:color="auto"/>
        <w:spacing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(二) 银行业非存款类金融机构。资产总额1000亿元以下的为中小微型企业。其中，资产总额200亿元及以上的为中型企业，资产总额50亿元及以上的为小型企业，资产总额50亿元以下的为微型企业。</w:t>
      </w:r>
    </w:p>
    <w:p w14:paraId="626A093B">
      <w:pPr>
        <w:widowControl/>
        <w:shd w:val="clear" w:color="auto"/>
        <w:spacing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(三) 贷款公司、小额贷款公司及典当行。资产总额1000亿元以下的为中小微型企业。其中，资产总额200亿元及以上的为中型企业，资产总额50亿元及以上的为小型企业，资产总额50亿元以下的为微型企业。</w:t>
      </w:r>
    </w:p>
    <w:p w14:paraId="6082F178">
      <w:pPr>
        <w:widowControl/>
        <w:shd w:val="clear" w:color="auto"/>
        <w:spacing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(四) 证券业金融机构。资产总额1000亿元以下的为中小微型企业。其中，资产总额100亿元及以上的为中型企业，资产总额10亿元及以上的为小型企业，资产总额10亿元以下的为微型企业。</w:t>
      </w:r>
    </w:p>
    <w:p w14:paraId="6BDD1C49">
      <w:pPr>
        <w:widowControl/>
        <w:shd w:val="clear" w:color="auto"/>
        <w:spacing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(五) 保险业金融机构。资产总额5000亿元以下的为中小微型企业。其中，资产总额400亿元及以上的为中型企业，资产总额20亿元及以上的为小型企业，资产总额20亿元以下的为微型企业。</w:t>
      </w:r>
    </w:p>
    <w:p w14:paraId="3FE8FB35">
      <w:pPr>
        <w:widowControl/>
        <w:shd w:val="clear" w:color="auto"/>
        <w:spacing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(六) 信托公司。信托资产1000亿元以下的为中小微型企业。其中，信托资产400亿元及以上的为中型企业，信托资产20亿元及以上的为小型企业，信托资产20亿元以下的为微型企业。</w:t>
      </w:r>
    </w:p>
    <w:p w14:paraId="53D5D439">
      <w:pPr>
        <w:widowControl/>
        <w:shd w:val="clear" w:color="auto"/>
        <w:spacing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(七) 金融控股公司。资产总额40000亿元以下的为中小微型企业。其中，资产总额5000亿元及以上的为中型企业，资产总额50亿元及以上的为小型企业，资产总额50亿元以下的为微型企业。</w:t>
      </w:r>
    </w:p>
    <w:p w14:paraId="0A8571FD">
      <w:pPr>
        <w:widowControl/>
        <w:shd w:val="clear" w:color="auto"/>
        <w:spacing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(八) 除贷款公司、小额贷款公司，典当行以外的其他金融机构。资产总额1000亿元以下的为中小微型企业。其中，资产总额200亿元及以上的为中型企业，资产总额50亿元及以上的为小型企业，资产总额50亿元以下的为微型企业。</w:t>
      </w:r>
    </w:p>
    <w:p w14:paraId="6B5A4ACD">
      <w:pPr>
        <w:widowControl/>
        <w:shd w:val="clear" w:color="auto"/>
        <w:spacing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六、 组织实施。由人民银行会同银监会、证监会、保监会和统计局联合组成金融业企业划型标准工作组，负责金融业企业划型标准的实施、后期评估和调整工作，按年组织金融业企业规模认定，并在人民银行建立的《金融业机构信息管理系统》中增相应的字段模块。经过认定的金融业企业在系统中进行规模登记，方便政府部门和社会各界查询使用。</w:t>
      </w:r>
    </w:p>
    <w:p w14:paraId="0708BFE4">
      <w:pPr>
        <w:widowControl/>
        <w:shd w:val="clear" w:color="auto"/>
        <w:spacing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七、 标准值的评估和调整。金融业企业划型标准工作组毎五年对划型标准值受经济发展与通货膨胀等因素的响程度进行评估和调整。</w:t>
      </w:r>
    </w:p>
    <w:p w14:paraId="748C5F13">
      <w:pPr>
        <w:widowControl/>
        <w:shd w:val="clear" w:color="auto"/>
        <w:spacing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八、 本规定的中型金融业企业标准上限即为大型金融业企业下限。国务院有关部门据此进行相关数据的统计分析，不得制定与本规定不一致的金融业企业划型标准。</w:t>
      </w:r>
    </w:p>
    <w:p w14:paraId="7100CE15">
      <w:pPr>
        <w:widowControl/>
        <w:shd w:val="clear" w:color="auto"/>
        <w:spacing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九、 融资担保公司参照本规定中“除贷款公司、小额贷款公司、典当行以外的其他金融机构”标准划型。</w:t>
      </w:r>
    </w:p>
    <w:p w14:paraId="24756B1A">
      <w:pPr>
        <w:widowControl/>
        <w:shd w:val="clear" w:color="auto"/>
        <w:spacing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十、本规定由人民银行会同银监会，证监会、保监会和统计局负责解释。</w:t>
      </w:r>
    </w:p>
    <w:p w14:paraId="45F1606E">
      <w:pPr>
        <w:widowControl/>
        <w:shd w:val="clear" w:color="auto"/>
        <w:spacing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十一、本规定自发布之日起实施。</w:t>
      </w:r>
    </w:p>
    <w:p w14:paraId="53E6FEAC">
      <w:pPr>
        <w:widowControl/>
        <w:shd w:val="clear" w:color="auto"/>
        <w:spacing w:before="150"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附：金融业企业划型标准</w:t>
      </w:r>
    </w:p>
    <w:p w14:paraId="66F5B338">
      <w:pPr>
        <w:widowControl/>
        <w:shd w:val="clear" w:color="auto"/>
        <w:spacing w:before="150" w:line="600" w:lineRule="atLeast"/>
        <w:jc w:val="center"/>
        <w:textAlignment w:val="baseline"/>
        <w:rPr>
          <w:rFonts w:hint="eastAsia" w:ascii="仿宋" w:hAnsi="仿宋" w:eastAsia="仿宋" w:cs="仿宋"/>
          <w:b/>
          <w:bCs/>
          <w:color w:val="auto"/>
          <w:kern w:val="0"/>
          <w:sz w:val="36"/>
          <w:szCs w:val="36"/>
          <w:highlight w:val="none"/>
        </w:rPr>
      </w:pPr>
      <w:r>
        <w:rPr>
          <w:rFonts w:hint="eastAsia" w:ascii="仿宋" w:hAnsi="仿宋" w:eastAsia="仿宋" w:cs="仿宋"/>
          <w:b/>
          <w:bCs/>
          <w:color w:val="auto"/>
          <w:kern w:val="0"/>
          <w:sz w:val="36"/>
          <w:szCs w:val="36"/>
          <w:highlight w:val="none"/>
        </w:rPr>
        <w:t>金融业企业划型标准</w:t>
      </w:r>
    </w:p>
    <w:tbl>
      <w:tblPr>
        <w:tblStyle w:val="64"/>
        <w:tblW w:w="852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5"/>
        <w:gridCol w:w="1025"/>
        <w:gridCol w:w="2836"/>
        <w:gridCol w:w="606"/>
        <w:gridCol w:w="3326"/>
      </w:tblGrid>
      <w:tr w14:paraId="327F0C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tcMar>
              <w:top w:w="75" w:type="dxa"/>
              <w:left w:w="75" w:type="dxa"/>
              <w:bottom w:w="75" w:type="dxa"/>
              <w:right w:w="75" w:type="dxa"/>
            </w:tcMar>
            <w:vAlign w:val="bottom"/>
          </w:tcPr>
          <w:p w14:paraId="4BA0A156">
            <w:pPr>
              <w:widowControl/>
              <w:jc w:val="center"/>
              <w:rPr>
                <w:rFonts w:hint="eastAsia"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行业</w:t>
            </w:r>
          </w:p>
        </w:tc>
        <w:tc>
          <w:tcPr>
            <w:tcW w:w="2836" w:type="dxa"/>
            <w:tcMar>
              <w:top w:w="75" w:type="dxa"/>
              <w:left w:w="75" w:type="dxa"/>
              <w:bottom w:w="75" w:type="dxa"/>
              <w:right w:w="75" w:type="dxa"/>
            </w:tcMar>
            <w:vAlign w:val="bottom"/>
          </w:tcPr>
          <w:p w14:paraId="02BC7ECE">
            <w:pPr>
              <w:widowControl/>
              <w:jc w:val="center"/>
              <w:rPr>
                <w:rFonts w:hint="eastAsia"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类别</w:t>
            </w:r>
          </w:p>
        </w:tc>
        <w:tc>
          <w:tcPr>
            <w:tcW w:w="606" w:type="dxa"/>
            <w:tcMar>
              <w:top w:w="75" w:type="dxa"/>
              <w:left w:w="75" w:type="dxa"/>
              <w:bottom w:w="75" w:type="dxa"/>
              <w:right w:w="75" w:type="dxa"/>
            </w:tcMar>
            <w:vAlign w:val="bottom"/>
          </w:tcPr>
          <w:p w14:paraId="0F248847">
            <w:pPr>
              <w:widowControl/>
              <w:jc w:val="center"/>
              <w:rPr>
                <w:rFonts w:hint="eastAsia"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类型</w:t>
            </w:r>
          </w:p>
        </w:tc>
        <w:tc>
          <w:tcPr>
            <w:tcW w:w="3326" w:type="dxa"/>
            <w:tcMar>
              <w:top w:w="75" w:type="dxa"/>
              <w:left w:w="75" w:type="dxa"/>
              <w:bottom w:w="75" w:type="dxa"/>
              <w:right w:w="75" w:type="dxa"/>
            </w:tcMar>
            <w:vAlign w:val="bottom"/>
          </w:tcPr>
          <w:p w14:paraId="0BB2675E">
            <w:pPr>
              <w:widowControl/>
              <w:jc w:val="center"/>
              <w:rPr>
                <w:rFonts w:hint="eastAsia"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资产总额</w:t>
            </w:r>
          </w:p>
        </w:tc>
      </w:tr>
      <w:tr w14:paraId="26FAF2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restart"/>
            <w:vAlign w:val="center"/>
          </w:tcPr>
          <w:p w14:paraId="5C0238FF">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货币金融服务</w:t>
            </w:r>
          </w:p>
        </w:tc>
        <w:tc>
          <w:tcPr>
            <w:tcW w:w="1025" w:type="dxa"/>
            <w:vMerge w:val="restart"/>
            <w:vAlign w:val="center"/>
          </w:tcPr>
          <w:p w14:paraId="3D4F280C">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货币银行服务</w:t>
            </w:r>
          </w:p>
        </w:tc>
        <w:tc>
          <w:tcPr>
            <w:tcW w:w="2836" w:type="dxa"/>
            <w:vMerge w:val="restart"/>
            <w:vAlign w:val="center"/>
          </w:tcPr>
          <w:p w14:paraId="7DB0FA6E">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银行业存款类金融机构</w:t>
            </w:r>
          </w:p>
        </w:tc>
        <w:tc>
          <w:tcPr>
            <w:tcW w:w="606" w:type="dxa"/>
            <w:vAlign w:val="center"/>
          </w:tcPr>
          <w:p w14:paraId="4077FCC7">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中型</w:t>
            </w:r>
          </w:p>
        </w:tc>
        <w:tc>
          <w:tcPr>
            <w:tcW w:w="3326" w:type="dxa"/>
            <w:vAlign w:val="center"/>
          </w:tcPr>
          <w:p w14:paraId="06FC8674">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5000亿元（含）至40000亿元</w:t>
            </w:r>
          </w:p>
        </w:tc>
      </w:tr>
      <w:tr w14:paraId="06C2E4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257DE653">
            <w:pPr>
              <w:widowControl/>
              <w:jc w:val="left"/>
              <w:rPr>
                <w:rFonts w:hint="eastAsia" w:ascii="仿宋" w:hAnsi="仿宋" w:eastAsia="仿宋" w:cs="仿宋"/>
                <w:color w:val="auto"/>
                <w:kern w:val="0"/>
                <w:sz w:val="24"/>
                <w:highlight w:val="none"/>
              </w:rPr>
            </w:pPr>
          </w:p>
        </w:tc>
        <w:tc>
          <w:tcPr>
            <w:tcW w:w="1025" w:type="dxa"/>
            <w:vMerge w:val="continue"/>
            <w:vAlign w:val="center"/>
          </w:tcPr>
          <w:p w14:paraId="31A49FAA">
            <w:pPr>
              <w:widowControl/>
              <w:jc w:val="left"/>
              <w:rPr>
                <w:rFonts w:hint="eastAsia" w:ascii="仿宋" w:hAnsi="仿宋" w:eastAsia="仿宋" w:cs="仿宋"/>
                <w:color w:val="auto"/>
                <w:kern w:val="0"/>
                <w:sz w:val="24"/>
                <w:highlight w:val="none"/>
              </w:rPr>
            </w:pPr>
          </w:p>
        </w:tc>
        <w:tc>
          <w:tcPr>
            <w:tcW w:w="2836" w:type="dxa"/>
            <w:vMerge w:val="continue"/>
            <w:vAlign w:val="center"/>
          </w:tcPr>
          <w:p w14:paraId="4F29EF43">
            <w:pPr>
              <w:widowControl/>
              <w:jc w:val="left"/>
              <w:rPr>
                <w:rFonts w:hint="eastAsia" w:ascii="仿宋" w:hAnsi="仿宋" w:eastAsia="仿宋" w:cs="仿宋"/>
                <w:color w:val="auto"/>
                <w:kern w:val="0"/>
                <w:sz w:val="24"/>
                <w:highlight w:val="none"/>
              </w:rPr>
            </w:pPr>
          </w:p>
        </w:tc>
        <w:tc>
          <w:tcPr>
            <w:tcW w:w="606" w:type="dxa"/>
            <w:vAlign w:val="center"/>
          </w:tcPr>
          <w:p w14:paraId="46CA8978">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小型</w:t>
            </w:r>
          </w:p>
        </w:tc>
        <w:tc>
          <w:tcPr>
            <w:tcW w:w="3326" w:type="dxa"/>
            <w:vAlign w:val="center"/>
          </w:tcPr>
          <w:p w14:paraId="34CDA01A">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50亿元（含）至5000亿元</w:t>
            </w:r>
          </w:p>
        </w:tc>
      </w:tr>
      <w:tr w14:paraId="07D2B7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3B3ACD9A">
            <w:pPr>
              <w:widowControl/>
              <w:jc w:val="left"/>
              <w:rPr>
                <w:rFonts w:hint="eastAsia" w:ascii="仿宋" w:hAnsi="仿宋" w:eastAsia="仿宋" w:cs="仿宋"/>
                <w:color w:val="auto"/>
                <w:kern w:val="0"/>
                <w:sz w:val="24"/>
                <w:highlight w:val="none"/>
              </w:rPr>
            </w:pPr>
          </w:p>
        </w:tc>
        <w:tc>
          <w:tcPr>
            <w:tcW w:w="1025" w:type="dxa"/>
            <w:vMerge w:val="continue"/>
            <w:vAlign w:val="center"/>
          </w:tcPr>
          <w:p w14:paraId="770A1488">
            <w:pPr>
              <w:widowControl/>
              <w:jc w:val="left"/>
              <w:rPr>
                <w:rFonts w:hint="eastAsia" w:ascii="仿宋" w:hAnsi="仿宋" w:eastAsia="仿宋" w:cs="仿宋"/>
                <w:color w:val="auto"/>
                <w:kern w:val="0"/>
                <w:sz w:val="24"/>
                <w:highlight w:val="none"/>
              </w:rPr>
            </w:pPr>
          </w:p>
        </w:tc>
        <w:tc>
          <w:tcPr>
            <w:tcW w:w="2836" w:type="dxa"/>
            <w:vMerge w:val="continue"/>
            <w:vAlign w:val="center"/>
          </w:tcPr>
          <w:p w14:paraId="6F193B63">
            <w:pPr>
              <w:widowControl/>
              <w:jc w:val="left"/>
              <w:rPr>
                <w:rFonts w:hint="eastAsia" w:ascii="仿宋" w:hAnsi="仿宋" w:eastAsia="仿宋" w:cs="仿宋"/>
                <w:color w:val="auto"/>
                <w:kern w:val="0"/>
                <w:sz w:val="24"/>
                <w:highlight w:val="none"/>
              </w:rPr>
            </w:pPr>
          </w:p>
        </w:tc>
        <w:tc>
          <w:tcPr>
            <w:tcW w:w="606" w:type="dxa"/>
            <w:vAlign w:val="center"/>
          </w:tcPr>
          <w:p w14:paraId="7F9CE3BB">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微型</w:t>
            </w:r>
          </w:p>
        </w:tc>
        <w:tc>
          <w:tcPr>
            <w:tcW w:w="3326" w:type="dxa"/>
            <w:vAlign w:val="center"/>
          </w:tcPr>
          <w:p w14:paraId="6C299848">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50亿元以下</w:t>
            </w:r>
          </w:p>
        </w:tc>
      </w:tr>
      <w:tr w14:paraId="5A6058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1A14B3E3">
            <w:pPr>
              <w:widowControl/>
              <w:jc w:val="left"/>
              <w:rPr>
                <w:rFonts w:hint="eastAsia" w:ascii="仿宋" w:hAnsi="仿宋" w:eastAsia="仿宋" w:cs="仿宋"/>
                <w:color w:val="auto"/>
                <w:kern w:val="0"/>
                <w:sz w:val="24"/>
                <w:highlight w:val="none"/>
              </w:rPr>
            </w:pPr>
          </w:p>
        </w:tc>
        <w:tc>
          <w:tcPr>
            <w:tcW w:w="1025" w:type="dxa"/>
            <w:vMerge w:val="restart"/>
            <w:vAlign w:val="center"/>
          </w:tcPr>
          <w:p w14:paraId="674175AB">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非货币银行服务</w:t>
            </w:r>
          </w:p>
        </w:tc>
        <w:tc>
          <w:tcPr>
            <w:tcW w:w="2836" w:type="dxa"/>
            <w:vMerge w:val="restart"/>
            <w:vAlign w:val="center"/>
          </w:tcPr>
          <w:p w14:paraId="1C37205B">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银行业非存款类金融机构</w:t>
            </w:r>
          </w:p>
        </w:tc>
        <w:tc>
          <w:tcPr>
            <w:tcW w:w="606" w:type="dxa"/>
            <w:vAlign w:val="center"/>
          </w:tcPr>
          <w:p w14:paraId="70BD1E75">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中型</w:t>
            </w:r>
          </w:p>
        </w:tc>
        <w:tc>
          <w:tcPr>
            <w:tcW w:w="3326" w:type="dxa"/>
            <w:vAlign w:val="center"/>
          </w:tcPr>
          <w:p w14:paraId="7C61508D">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200亿元（含）至1000亿元</w:t>
            </w:r>
          </w:p>
        </w:tc>
      </w:tr>
      <w:tr w14:paraId="3230E4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47613917">
            <w:pPr>
              <w:widowControl/>
              <w:jc w:val="left"/>
              <w:rPr>
                <w:rFonts w:hint="eastAsia" w:ascii="仿宋" w:hAnsi="仿宋" w:eastAsia="仿宋" w:cs="仿宋"/>
                <w:color w:val="auto"/>
                <w:kern w:val="0"/>
                <w:sz w:val="24"/>
                <w:highlight w:val="none"/>
              </w:rPr>
            </w:pPr>
          </w:p>
        </w:tc>
        <w:tc>
          <w:tcPr>
            <w:tcW w:w="1025" w:type="dxa"/>
            <w:vMerge w:val="continue"/>
            <w:vAlign w:val="center"/>
          </w:tcPr>
          <w:p w14:paraId="38A604BF">
            <w:pPr>
              <w:widowControl/>
              <w:jc w:val="left"/>
              <w:rPr>
                <w:rFonts w:hint="eastAsia" w:ascii="仿宋" w:hAnsi="仿宋" w:eastAsia="仿宋" w:cs="仿宋"/>
                <w:color w:val="auto"/>
                <w:kern w:val="0"/>
                <w:sz w:val="24"/>
                <w:highlight w:val="none"/>
              </w:rPr>
            </w:pPr>
          </w:p>
        </w:tc>
        <w:tc>
          <w:tcPr>
            <w:tcW w:w="2836" w:type="dxa"/>
            <w:vMerge w:val="continue"/>
            <w:vAlign w:val="center"/>
          </w:tcPr>
          <w:p w14:paraId="16D29891">
            <w:pPr>
              <w:widowControl/>
              <w:jc w:val="left"/>
              <w:rPr>
                <w:rFonts w:hint="eastAsia" w:ascii="仿宋" w:hAnsi="仿宋" w:eastAsia="仿宋" w:cs="仿宋"/>
                <w:color w:val="auto"/>
                <w:kern w:val="0"/>
                <w:sz w:val="24"/>
                <w:highlight w:val="none"/>
              </w:rPr>
            </w:pPr>
          </w:p>
        </w:tc>
        <w:tc>
          <w:tcPr>
            <w:tcW w:w="606" w:type="dxa"/>
            <w:vAlign w:val="center"/>
          </w:tcPr>
          <w:p w14:paraId="4CC66B93">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小型</w:t>
            </w:r>
          </w:p>
        </w:tc>
        <w:tc>
          <w:tcPr>
            <w:tcW w:w="3326" w:type="dxa"/>
            <w:vAlign w:val="center"/>
          </w:tcPr>
          <w:p w14:paraId="20F84D27">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50亿元（含）至200亿元</w:t>
            </w:r>
          </w:p>
        </w:tc>
      </w:tr>
      <w:tr w14:paraId="40B362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35A6AD4A">
            <w:pPr>
              <w:widowControl/>
              <w:jc w:val="left"/>
              <w:rPr>
                <w:rFonts w:hint="eastAsia" w:ascii="仿宋" w:hAnsi="仿宋" w:eastAsia="仿宋" w:cs="仿宋"/>
                <w:color w:val="auto"/>
                <w:kern w:val="0"/>
                <w:sz w:val="24"/>
                <w:highlight w:val="none"/>
              </w:rPr>
            </w:pPr>
          </w:p>
        </w:tc>
        <w:tc>
          <w:tcPr>
            <w:tcW w:w="1025" w:type="dxa"/>
            <w:vMerge w:val="continue"/>
            <w:vAlign w:val="center"/>
          </w:tcPr>
          <w:p w14:paraId="5D9D5BF4">
            <w:pPr>
              <w:widowControl/>
              <w:jc w:val="left"/>
              <w:rPr>
                <w:rFonts w:hint="eastAsia" w:ascii="仿宋" w:hAnsi="仿宋" w:eastAsia="仿宋" w:cs="仿宋"/>
                <w:color w:val="auto"/>
                <w:kern w:val="0"/>
                <w:sz w:val="24"/>
                <w:highlight w:val="none"/>
              </w:rPr>
            </w:pPr>
          </w:p>
        </w:tc>
        <w:tc>
          <w:tcPr>
            <w:tcW w:w="2836" w:type="dxa"/>
            <w:vMerge w:val="continue"/>
            <w:vAlign w:val="center"/>
          </w:tcPr>
          <w:p w14:paraId="648C71BC">
            <w:pPr>
              <w:widowControl/>
              <w:jc w:val="left"/>
              <w:rPr>
                <w:rFonts w:hint="eastAsia" w:ascii="仿宋" w:hAnsi="仿宋" w:eastAsia="仿宋" w:cs="仿宋"/>
                <w:color w:val="auto"/>
                <w:kern w:val="0"/>
                <w:sz w:val="24"/>
                <w:highlight w:val="none"/>
              </w:rPr>
            </w:pPr>
          </w:p>
        </w:tc>
        <w:tc>
          <w:tcPr>
            <w:tcW w:w="606" w:type="dxa"/>
            <w:vAlign w:val="center"/>
          </w:tcPr>
          <w:p w14:paraId="6F0BD8AE">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微型</w:t>
            </w:r>
          </w:p>
        </w:tc>
        <w:tc>
          <w:tcPr>
            <w:tcW w:w="3326" w:type="dxa"/>
            <w:vAlign w:val="center"/>
          </w:tcPr>
          <w:p w14:paraId="35E0A4D6">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50亿元以下</w:t>
            </w:r>
          </w:p>
        </w:tc>
      </w:tr>
      <w:tr w14:paraId="6FCAC9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1FE8E120">
            <w:pPr>
              <w:widowControl/>
              <w:jc w:val="left"/>
              <w:rPr>
                <w:rFonts w:hint="eastAsia" w:ascii="仿宋" w:hAnsi="仿宋" w:eastAsia="仿宋" w:cs="仿宋"/>
                <w:color w:val="auto"/>
                <w:kern w:val="0"/>
                <w:sz w:val="24"/>
                <w:highlight w:val="none"/>
              </w:rPr>
            </w:pPr>
          </w:p>
        </w:tc>
        <w:tc>
          <w:tcPr>
            <w:tcW w:w="1025" w:type="dxa"/>
            <w:vMerge w:val="continue"/>
            <w:vAlign w:val="center"/>
          </w:tcPr>
          <w:p w14:paraId="5028E8A3">
            <w:pPr>
              <w:widowControl/>
              <w:jc w:val="left"/>
              <w:rPr>
                <w:rFonts w:hint="eastAsia" w:ascii="仿宋" w:hAnsi="仿宋" w:eastAsia="仿宋" w:cs="仿宋"/>
                <w:color w:val="auto"/>
                <w:kern w:val="0"/>
                <w:sz w:val="24"/>
                <w:highlight w:val="none"/>
              </w:rPr>
            </w:pPr>
          </w:p>
        </w:tc>
        <w:tc>
          <w:tcPr>
            <w:tcW w:w="2836" w:type="dxa"/>
            <w:vMerge w:val="restart"/>
            <w:vAlign w:val="center"/>
          </w:tcPr>
          <w:p w14:paraId="5103BEB7">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贷款公司、小额贷款公司及典当行</w:t>
            </w:r>
          </w:p>
        </w:tc>
        <w:tc>
          <w:tcPr>
            <w:tcW w:w="606" w:type="dxa"/>
            <w:vAlign w:val="center"/>
          </w:tcPr>
          <w:p w14:paraId="09338CC6">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中型</w:t>
            </w:r>
          </w:p>
        </w:tc>
        <w:tc>
          <w:tcPr>
            <w:tcW w:w="3326" w:type="dxa"/>
            <w:vAlign w:val="center"/>
          </w:tcPr>
          <w:p w14:paraId="36076EDA">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200亿元（含）至1000亿元</w:t>
            </w:r>
          </w:p>
        </w:tc>
      </w:tr>
      <w:tr w14:paraId="17DF38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6F34AF60">
            <w:pPr>
              <w:widowControl/>
              <w:jc w:val="left"/>
              <w:rPr>
                <w:rFonts w:hint="eastAsia" w:ascii="仿宋" w:hAnsi="仿宋" w:eastAsia="仿宋" w:cs="仿宋"/>
                <w:color w:val="auto"/>
                <w:kern w:val="0"/>
                <w:sz w:val="24"/>
                <w:highlight w:val="none"/>
              </w:rPr>
            </w:pPr>
          </w:p>
        </w:tc>
        <w:tc>
          <w:tcPr>
            <w:tcW w:w="1025" w:type="dxa"/>
            <w:vMerge w:val="continue"/>
            <w:vAlign w:val="center"/>
          </w:tcPr>
          <w:p w14:paraId="5C2D87CE">
            <w:pPr>
              <w:widowControl/>
              <w:jc w:val="left"/>
              <w:rPr>
                <w:rFonts w:hint="eastAsia" w:ascii="仿宋" w:hAnsi="仿宋" w:eastAsia="仿宋" w:cs="仿宋"/>
                <w:color w:val="auto"/>
                <w:kern w:val="0"/>
                <w:sz w:val="24"/>
                <w:highlight w:val="none"/>
              </w:rPr>
            </w:pPr>
          </w:p>
        </w:tc>
        <w:tc>
          <w:tcPr>
            <w:tcW w:w="2836" w:type="dxa"/>
            <w:vMerge w:val="continue"/>
            <w:vAlign w:val="center"/>
          </w:tcPr>
          <w:p w14:paraId="7712D0BE">
            <w:pPr>
              <w:widowControl/>
              <w:jc w:val="left"/>
              <w:rPr>
                <w:rFonts w:hint="eastAsia" w:ascii="仿宋" w:hAnsi="仿宋" w:eastAsia="仿宋" w:cs="仿宋"/>
                <w:color w:val="auto"/>
                <w:kern w:val="0"/>
                <w:sz w:val="24"/>
                <w:highlight w:val="none"/>
              </w:rPr>
            </w:pPr>
          </w:p>
        </w:tc>
        <w:tc>
          <w:tcPr>
            <w:tcW w:w="606" w:type="dxa"/>
            <w:vAlign w:val="center"/>
          </w:tcPr>
          <w:p w14:paraId="16DE3474">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小型</w:t>
            </w:r>
          </w:p>
        </w:tc>
        <w:tc>
          <w:tcPr>
            <w:tcW w:w="3326" w:type="dxa"/>
            <w:vAlign w:val="center"/>
          </w:tcPr>
          <w:p w14:paraId="265F46E1">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50亿元（含）至200亿元</w:t>
            </w:r>
          </w:p>
        </w:tc>
      </w:tr>
      <w:tr w14:paraId="2CB453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3607B7AC">
            <w:pPr>
              <w:widowControl/>
              <w:jc w:val="left"/>
              <w:rPr>
                <w:rFonts w:hint="eastAsia" w:ascii="仿宋" w:hAnsi="仿宋" w:eastAsia="仿宋" w:cs="仿宋"/>
                <w:color w:val="auto"/>
                <w:kern w:val="0"/>
                <w:sz w:val="24"/>
                <w:highlight w:val="none"/>
              </w:rPr>
            </w:pPr>
          </w:p>
        </w:tc>
        <w:tc>
          <w:tcPr>
            <w:tcW w:w="1025" w:type="dxa"/>
            <w:vMerge w:val="continue"/>
            <w:vAlign w:val="center"/>
          </w:tcPr>
          <w:p w14:paraId="1B4D3E87">
            <w:pPr>
              <w:widowControl/>
              <w:jc w:val="left"/>
              <w:rPr>
                <w:rFonts w:hint="eastAsia" w:ascii="仿宋" w:hAnsi="仿宋" w:eastAsia="仿宋" w:cs="仿宋"/>
                <w:color w:val="auto"/>
                <w:kern w:val="0"/>
                <w:sz w:val="24"/>
                <w:highlight w:val="none"/>
              </w:rPr>
            </w:pPr>
          </w:p>
        </w:tc>
        <w:tc>
          <w:tcPr>
            <w:tcW w:w="2836" w:type="dxa"/>
            <w:vMerge w:val="continue"/>
            <w:vAlign w:val="center"/>
          </w:tcPr>
          <w:p w14:paraId="190A067F">
            <w:pPr>
              <w:widowControl/>
              <w:jc w:val="left"/>
              <w:rPr>
                <w:rFonts w:hint="eastAsia" w:ascii="仿宋" w:hAnsi="仿宋" w:eastAsia="仿宋" w:cs="仿宋"/>
                <w:color w:val="auto"/>
                <w:kern w:val="0"/>
                <w:sz w:val="24"/>
                <w:highlight w:val="none"/>
              </w:rPr>
            </w:pPr>
          </w:p>
        </w:tc>
        <w:tc>
          <w:tcPr>
            <w:tcW w:w="606" w:type="dxa"/>
            <w:vAlign w:val="center"/>
          </w:tcPr>
          <w:p w14:paraId="2EF49BF0">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微型</w:t>
            </w:r>
          </w:p>
        </w:tc>
        <w:tc>
          <w:tcPr>
            <w:tcW w:w="3326" w:type="dxa"/>
            <w:vAlign w:val="center"/>
          </w:tcPr>
          <w:p w14:paraId="264009A6">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50亿元以下</w:t>
            </w:r>
          </w:p>
        </w:tc>
      </w:tr>
      <w:tr w14:paraId="5E1E86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vMerge w:val="restart"/>
            <w:vAlign w:val="center"/>
          </w:tcPr>
          <w:p w14:paraId="30CF1B92">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资本市场服务</w:t>
            </w:r>
          </w:p>
        </w:tc>
        <w:tc>
          <w:tcPr>
            <w:tcW w:w="2836" w:type="dxa"/>
            <w:vMerge w:val="restart"/>
            <w:vAlign w:val="center"/>
          </w:tcPr>
          <w:p w14:paraId="083BC08B">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证券业金融机构</w:t>
            </w:r>
          </w:p>
        </w:tc>
        <w:tc>
          <w:tcPr>
            <w:tcW w:w="606" w:type="dxa"/>
            <w:vAlign w:val="center"/>
          </w:tcPr>
          <w:p w14:paraId="734DC5FC">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中型</w:t>
            </w:r>
          </w:p>
        </w:tc>
        <w:tc>
          <w:tcPr>
            <w:tcW w:w="3326" w:type="dxa"/>
            <w:vAlign w:val="center"/>
          </w:tcPr>
          <w:p w14:paraId="0A4D95D0">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100亿元（含）至1000亿元</w:t>
            </w:r>
          </w:p>
        </w:tc>
      </w:tr>
      <w:tr w14:paraId="7552BC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vMerge w:val="continue"/>
            <w:vAlign w:val="center"/>
          </w:tcPr>
          <w:p w14:paraId="59C030EB">
            <w:pPr>
              <w:widowControl/>
              <w:jc w:val="left"/>
              <w:rPr>
                <w:rFonts w:hint="eastAsia" w:ascii="仿宋" w:hAnsi="仿宋" w:eastAsia="仿宋" w:cs="仿宋"/>
                <w:color w:val="auto"/>
                <w:kern w:val="0"/>
                <w:sz w:val="24"/>
                <w:highlight w:val="none"/>
              </w:rPr>
            </w:pPr>
          </w:p>
        </w:tc>
        <w:tc>
          <w:tcPr>
            <w:tcW w:w="2836" w:type="dxa"/>
            <w:vMerge w:val="continue"/>
            <w:vAlign w:val="center"/>
          </w:tcPr>
          <w:p w14:paraId="129F9604">
            <w:pPr>
              <w:widowControl/>
              <w:jc w:val="left"/>
              <w:rPr>
                <w:rFonts w:hint="eastAsia" w:ascii="仿宋" w:hAnsi="仿宋" w:eastAsia="仿宋" w:cs="仿宋"/>
                <w:color w:val="auto"/>
                <w:kern w:val="0"/>
                <w:sz w:val="24"/>
                <w:highlight w:val="none"/>
              </w:rPr>
            </w:pPr>
          </w:p>
        </w:tc>
        <w:tc>
          <w:tcPr>
            <w:tcW w:w="606" w:type="dxa"/>
            <w:vAlign w:val="center"/>
          </w:tcPr>
          <w:p w14:paraId="44BC904D">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小型</w:t>
            </w:r>
          </w:p>
        </w:tc>
        <w:tc>
          <w:tcPr>
            <w:tcW w:w="3326" w:type="dxa"/>
            <w:vAlign w:val="center"/>
          </w:tcPr>
          <w:p w14:paraId="7DDF2CC5">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10亿元（含）至100亿元</w:t>
            </w:r>
          </w:p>
        </w:tc>
      </w:tr>
      <w:tr w14:paraId="79310A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vMerge w:val="continue"/>
            <w:vAlign w:val="center"/>
          </w:tcPr>
          <w:p w14:paraId="29EBDF47">
            <w:pPr>
              <w:widowControl/>
              <w:jc w:val="left"/>
              <w:rPr>
                <w:rFonts w:hint="eastAsia" w:ascii="仿宋" w:hAnsi="仿宋" w:eastAsia="仿宋" w:cs="仿宋"/>
                <w:color w:val="auto"/>
                <w:kern w:val="0"/>
                <w:sz w:val="24"/>
                <w:highlight w:val="none"/>
              </w:rPr>
            </w:pPr>
          </w:p>
        </w:tc>
        <w:tc>
          <w:tcPr>
            <w:tcW w:w="2836" w:type="dxa"/>
            <w:vMerge w:val="continue"/>
            <w:vAlign w:val="center"/>
          </w:tcPr>
          <w:p w14:paraId="52F10687">
            <w:pPr>
              <w:widowControl/>
              <w:jc w:val="left"/>
              <w:rPr>
                <w:rFonts w:hint="eastAsia" w:ascii="仿宋" w:hAnsi="仿宋" w:eastAsia="仿宋" w:cs="仿宋"/>
                <w:color w:val="auto"/>
                <w:kern w:val="0"/>
                <w:sz w:val="24"/>
                <w:highlight w:val="none"/>
              </w:rPr>
            </w:pPr>
          </w:p>
        </w:tc>
        <w:tc>
          <w:tcPr>
            <w:tcW w:w="606" w:type="dxa"/>
            <w:vAlign w:val="center"/>
          </w:tcPr>
          <w:p w14:paraId="1064078F">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微型</w:t>
            </w:r>
          </w:p>
        </w:tc>
        <w:tc>
          <w:tcPr>
            <w:tcW w:w="3326" w:type="dxa"/>
            <w:vAlign w:val="center"/>
          </w:tcPr>
          <w:p w14:paraId="52DD080D">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10亿元以下</w:t>
            </w:r>
          </w:p>
        </w:tc>
      </w:tr>
      <w:tr w14:paraId="47A5AD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vMerge w:val="restart"/>
            <w:vAlign w:val="center"/>
          </w:tcPr>
          <w:p w14:paraId="7C460640">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保险业</w:t>
            </w:r>
          </w:p>
        </w:tc>
        <w:tc>
          <w:tcPr>
            <w:tcW w:w="2836" w:type="dxa"/>
            <w:vMerge w:val="restart"/>
            <w:vAlign w:val="center"/>
          </w:tcPr>
          <w:p w14:paraId="69AB7DD1">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保险业金融机构</w:t>
            </w:r>
          </w:p>
        </w:tc>
        <w:tc>
          <w:tcPr>
            <w:tcW w:w="606" w:type="dxa"/>
            <w:vAlign w:val="center"/>
          </w:tcPr>
          <w:p w14:paraId="1779E20D">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中型</w:t>
            </w:r>
          </w:p>
        </w:tc>
        <w:tc>
          <w:tcPr>
            <w:tcW w:w="3326" w:type="dxa"/>
            <w:vAlign w:val="center"/>
          </w:tcPr>
          <w:p w14:paraId="3814B32D">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400亿元（含）至5000亿元</w:t>
            </w:r>
          </w:p>
        </w:tc>
      </w:tr>
      <w:tr w14:paraId="280877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vMerge w:val="continue"/>
            <w:vAlign w:val="center"/>
          </w:tcPr>
          <w:p w14:paraId="089407EE">
            <w:pPr>
              <w:widowControl/>
              <w:jc w:val="left"/>
              <w:rPr>
                <w:rFonts w:hint="eastAsia" w:ascii="仿宋" w:hAnsi="仿宋" w:eastAsia="仿宋" w:cs="仿宋"/>
                <w:color w:val="auto"/>
                <w:kern w:val="0"/>
                <w:sz w:val="24"/>
                <w:highlight w:val="none"/>
              </w:rPr>
            </w:pPr>
          </w:p>
        </w:tc>
        <w:tc>
          <w:tcPr>
            <w:tcW w:w="2836" w:type="dxa"/>
            <w:vMerge w:val="continue"/>
            <w:vAlign w:val="center"/>
          </w:tcPr>
          <w:p w14:paraId="08302EBE">
            <w:pPr>
              <w:widowControl/>
              <w:jc w:val="left"/>
              <w:rPr>
                <w:rFonts w:hint="eastAsia" w:ascii="仿宋" w:hAnsi="仿宋" w:eastAsia="仿宋" w:cs="仿宋"/>
                <w:color w:val="auto"/>
                <w:kern w:val="0"/>
                <w:sz w:val="24"/>
                <w:highlight w:val="none"/>
              </w:rPr>
            </w:pPr>
          </w:p>
        </w:tc>
        <w:tc>
          <w:tcPr>
            <w:tcW w:w="606" w:type="dxa"/>
            <w:vAlign w:val="center"/>
          </w:tcPr>
          <w:p w14:paraId="551851DB">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小型</w:t>
            </w:r>
          </w:p>
        </w:tc>
        <w:tc>
          <w:tcPr>
            <w:tcW w:w="3326" w:type="dxa"/>
            <w:vAlign w:val="center"/>
          </w:tcPr>
          <w:p w14:paraId="75821FDD">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20亿元（含）至400亿元</w:t>
            </w:r>
          </w:p>
        </w:tc>
      </w:tr>
      <w:tr w14:paraId="211CB1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vMerge w:val="continue"/>
            <w:vAlign w:val="center"/>
          </w:tcPr>
          <w:p w14:paraId="20E565F7">
            <w:pPr>
              <w:widowControl/>
              <w:jc w:val="left"/>
              <w:rPr>
                <w:rFonts w:hint="eastAsia" w:ascii="仿宋" w:hAnsi="仿宋" w:eastAsia="仿宋" w:cs="仿宋"/>
                <w:color w:val="auto"/>
                <w:kern w:val="0"/>
                <w:sz w:val="24"/>
                <w:highlight w:val="none"/>
              </w:rPr>
            </w:pPr>
          </w:p>
        </w:tc>
        <w:tc>
          <w:tcPr>
            <w:tcW w:w="2836" w:type="dxa"/>
            <w:vMerge w:val="continue"/>
            <w:vAlign w:val="center"/>
          </w:tcPr>
          <w:p w14:paraId="2FF845A6">
            <w:pPr>
              <w:widowControl/>
              <w:jc w:val="left"/>
              <w:rPr>
                <w:rFonts w:hint="eastAsia" w:ascii="仿宋" w:hAnsi="仿宋" w:eastAsia="仿宋" w:cs="仿宋"/>
                <w:color w:val="auto"/>
                <w:kern w:val="0"/>
                <w:sz w:val="24"/>
                <w:highlight w:val="none"/>
              </w:rPr>
            </w:pPr>
          </w:p>
        </w:tc>
        <w:tc>
          <w:tcPr>
            <w:tcW w:w="606" w:type="dxa"/>
            <w:vAlign w:val="center"/>
          </w:tcPr>
          <w:p w14:paraId="4D4F5BB7">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微型</w:t>
            </w:r>
          </w:p>
        </w:tc>
        <w:tc>
          <w:tcPr>
            <w:tcW w:w="3326" w:type="dxa"/>
            <w:vAlign w:val="center"/>
          </w:tcPr>
          <w:p w14:paraId="67FE172F">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20亿元以下</w:t>
            </w:r>
          </w:p>
        </w:tc>
      </w:tr>
      <w:tr w14:paraId="3A9FE6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restart"/>
            <w:vAlign w:val="center"/>
          </w:tcPr>
          <w:p w14:paraId="45DD0F02">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其他金融业</w:t>
            </w:r>
          </w:p>
        </w:tc>
        <w:tc>
          <w:tcPr>
            <w:tcW w:w="1025" w:type="dxa"/>
            <w:vMerge w:val="restart"/>
            <w:vAlign w:val="center"/>
          </w:tcPr>
          <w:p w14:paraId="18360D40">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金融信托与管理服务</w:t>
            </w:r>
          </w:p>
        </w:tc>
        <w:tc>
          <w:tcPr>
            <w:tcW w:w="2836" w:type="dxa"/>
            <w:vMerge w:val="restart"/>
            <w:vAlign w:val="center"/>
          </w:tcPr>
          <w:p w14:paraId="5A197BA8">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信托公司</w:t>
            </w:r>
          </w:p>
        </w:tc>
        <w:tc>
          <w:tcPr>
            <w:tcW w:w="606" w:type="dxa"/>
            <w:vAlign w:val="center"/>
          </w:tcPr>
          <w:p w14:paraId="3A54C6B3">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中型</w:t>
            </w:r>
          </w:p>
        </w:tc>
        <w:tc>
          <w:tcPr>
            <w:tcW w:w="3326" w:type="dxa"/>
            <w:vAlign w:val="center"/>
          </w:tcPr>
          <w:p w14:paraId="39D1F4A2">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400亿元（含）至1000亿元</w:t>
            </w:r>
          </w:p>
        </w:tc>
      </w:tr>
      <w:tr w14:paraId="22B5AB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202ECA84">
            <w:pPr>
              <w:widowControl/>
              <w:jc w:val="left"/>
              <w:rPr>
                <w:rFonts w:hint="eastAsia" w:ascii="仿宋" w:hAnsi="仿宋" w:eastAsia="仿宋" w:cs="仿宋"/>
                <w:color w:val="auto"/>
                <w:kern w:val="0"/>
                <w:sz w:val="24"/>
                <w:highlight w:val="none"/>
              </w:rPr>
            </w:pPr>
          </w:p>
        </w:tc>
        <w:tc>
          <w:tcPr>
            <w:tcW w:w="1025" w:type="dxa"/>
            <w:vMerge w:val="continue"/>
            <w:vAlign w:val="center"/>
          </w:tcPr>
          <w:p w14:paraId="67930134">
            <w:pPr>
              <w:widowControl/>
              <w:jc w:val="left"/>
              <w:rPr>
                <w:rFonts w:hint="eastAsia" w:ascii="仿宋" w:hAnsi="仿宋" w:eastAsia="仿宋" w:cs="仿宋"/>
                <w:color w:val="auto"/>
                <w:kern w:val="0"/>
                <w:sz w:val="24"/>
                <w:highlight w:val="none"/>
              </w:rPr>
            </w:pPr>
          </w:p>
        </w:tc>
        <w:tc>
          <w:tcPr>
            <w:tcW w:w="2836" w:type="dxa"/>
            <w:vMerge w:val="continue"/>
            <w:vAlign w:val="center"/>
          </w:tcPr>
          <w:p w14:paraId="7E6A3D80">
            <w:pPr>
              <w:widowControl/>
              <w:jc w:val="left"/>
              <w:rPr>
                <w:rFonts w:hint="eastAsia" w:ascii="仿宋" w:hAnsi="仿宋" w:eastAsia="仿宋" w:cs="仿宋"/>
                <w:color w:val="auto"/>
                <w:kern w:val="0"/>
                <w:sz w:val="24"/>
                <w:highlight w:val="none"/>
              </w:rPr>
            </w:pPr>
          </w:p>
        </w:tc>
        <w:tc>
          <w:tcPr>
            <w:tcW w:w="606" w:type="dxa"/>
            <w:vAlign w:val="center"/>
          </w:tcPr>
          <w:p w14:paraId="4B0972D3">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小型</w:t>
            </w:r>
          </w:p>
        </w:tc>
        <w:tc>
          <w:tcPr>
            <w:tcW w:w="3326" w:type="dxa"/>
            <w:vAlign w:val="center"/>
          </w:tcPr>
          <w:p w14:paraId="71A97067">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20亿元（含）至400亿元</w:t>
            </w:r>
          </w:p>
        </w:tc>
      </w:tr>
      <w:tr w14:paraId="34F550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0377BA21">
            <w:pPr>
              <w:widowControl/>
              <w:jc w:val="left"/>
              <w:rPr>
                <w:rFonts w:hint="eastAsia" w:ascii="仿宋" w:hAnsi="仿宋" w:eastAsia="仿宋" w:cs="仿宋"/>
                <w:color w:val="auto"/>
                <w:kern w:val="0"/>
                <w:sz w:val="24"/>
                <w:highlight w:val="none"/>
              </w:rPr>
            </w:pPr>
          </w:p>
        </w:tc>
        <w:tc>
          <w:tcPr>
            <w:tcW w:w="1025" w:type="dxa"/>
            <w:vMerge w:val="continue"/>
            <w:vAlign w:val="center"/>
          </w:tcPr>
          <w:p w14:paraId="5F90F81D">
            <w:pPr>
              <w:widowControl/>
              <w:jc w:val="left"/>
              <w:rPr>
                <w:rFonts w:hint="eastAsia" w:ascii="仿宋" w:hAnsi="仿宋" w:eastAsia="仿宋" w:cs="仿宋"/>
                <w:color w:val="auto"/>
                <w:kern w:val="0"/>
                <w:sz w:val="24"/>
                <w:highlight w:val="none"/>
              </w:rPr>
            </w:pPr>
          </w:p>
        </w:tc>
        <w:tc>
          <w:tcPr>
            <w:tcW w:w="2836" w:type="dxa"/>
            <w:vMerge w:val="continue"/>
            <w:vAlign w:val="center"/>
          </w:tcPr>
          <w:p w14:paraId="29E7A987">
            <w:pPr>
              <w:widowControl/>
              <w:jc w:val="left"/>
              <w:rPr>
                <w:rFonts w:hint="eastAsia" w:ascii="仿宋" w:hAnsi="仿宋" w:eastAsia="仿宋" w:cs="仿宋"/>
                <w:color w:val="auto"/>
                <w:kern w:val="0"/>
                <w:sz w:val="24"/>
                <w:highlight w:val="none"/>
              </w:rPr>
            </w:pPr>
          </w:p>
        </w:tc>
        <w:tc>
          <w:tcPr>
            <w:tcW w:w="606" w:type="dxa"/>
            <w:vAlign w:val="center"/>
          </w:tcPr>
          <w:p w14:paraId="36FE6580">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微型</w:t>
            </w:r>
          </w:p>
        </w:tc>
        <w:tc>
          <w:tcPr>
            <w:tcW w:w="3326" w:type="dxa"/>
            <w:vAlign w:val="center"/>
          </w:tcPr>
          <w:p w14:paraId="0E0AAB0B">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20亿元以下</w:t>
            </w:r>
          </w:p>
        </w:tc>
      </w:tr>
      <w:tr w14:paraId="423A59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17290C8B">
            <w:pPr>
              <w:widowControl/>
              <w:jc w:val="left"/>
              <w:rPr>
                <w:rFonts w:hint="eastAsia" w:ascii="仿宋" w:hAnsi="仿宋" w:eastAsia="仿宋" w:cs="仿宋"/>
                <w:color w:val="auto"/>
                <w:kern w:val="0"/>
                <w:sz w:val="24"/>
                <w:highlight w:val="none"/>
              </w:rPr>
            </w:pPr>
          </w:p>
        </w:tc>
        <w:tc>
          <w:tcPr>
            <w:tcW w:w="1025" w:type="dxa"/>
            <w:vMerge w:val="restart"/>
            <w:vAlign w:val="center"/>
          </w:tcPr>
          <w:p w14:paraId="471A7C00">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控股公司服务</w:t>
            </w:r>
          </w:p>
        </w:tc>
        <w:tc>
          <w:tcPr>
            <w:tcW w:w="2836" w:type="dxa"/>
            <w:vMerge w:val="restart"/>
            <w:vAlign w:val="center"/>
          </w:tcPr>
          <w:p w14:paraId="77C1FE91">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金融控股公司</w:t>
            </w:r>
          </w:p>
        </w:tc>
        <w:tc>
          <w:tcPr>
            <w:tcW w:w="606" w:type="dxa"/>
            <w:vAlign w:val="center"/>
          </w:tcPr>
          <w:p w14:paraId="311C0885">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中型</w:t>
            </w:r>
          </w:p>
        </w:tc>
        <w:tc>
          <w:tcPr>
            <w:tcW w:w="3326" w:type="dxa"/>
            <w:vAlign w:val="center"/>
          </w:tcPr>
          <w:p w14:paraId="1927090F">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5000亿元（含）至40000亿元</w:t>
            </w:r>
          </w:p>
        </w:tc>
      </w:tr>
      <w:tr w14:paraId="6C70A7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584A36A5">
            <w:pPr>
              <w:widowControl/>
              <w:jc w:val="left"/>
              <w:rPr>
                <w:rFonts w:hint="eastAsia" w:ascii="仿宋" w:hAnsi="仿宋" w:eastAsia="仿宋" w:cs="仿宋"/>
                <w:color w:val="auto"/>
                <w:kern w:val="0"/>
                <w:sz w:val="24"/>
                <w:highlight w:val="none"/>
              </w:rPr>
            </w:pPr>
          </w:p>
        </w:tc>
        <w:tc>
          <w:tcPr>
            <w:tcW w:w="1025" w:type="dxa"/>
            <w:vMerge w:val="continue"/>
            <w:vAlign w:val="center"/>
          </w:tcPr>
          <w:p w14:paraId="3D98ACAA">
            <w:pPr>
              <w:widowControl/>
              <w:jc w:val="left"/>
              <w:rPr>
                <w:rFonts w:hint="eastAsia" w:ascii="仿宋" w:hAnsi="仿宋" w:eastAsia="仿宋" w:cs="仿宋"/>
                <w:color w:val="auto"/>
                <w:kern w:val="0"/>
                <w:sz w:val="24"/>
                <w:highlight w:val="none"/>
              </w:rPr>
            </w:pPr>
          </w:p>
        </w:tc>
        <w:tc>
          <w:tcPr>
            <w:tcW w:w="2836" w:type="dxa"/>
            <w:vMerge w:val="continue"/>
            <w:vAlign w:val="center"/>
          </w:tcPr>
          <w:p w14:paraId="4A964107">
            <w:pPr>
              <w:widowControl/>
              <w:jc w:val="left"/>
              <w:rPr>
                <w:rFonts w:hint="eastAsia" w:ascii="仿宋" w:hAnsi="仿宋" w:eastAsia="仿宋" w:cs="仿宋"/>
                <w:color w:val="auto"/>
                <w:kern w:val="0"/>
                <w:sz w:val="24"/>
                <w:highlight w:val="none"/>
              </w:rPr>
            </w:pPr>
          </w:p>
        </w:tc>
        <w:tc>
          <w:tcPr>
            <w:tcW w:w="606" w:type="dxa"/>
            <w:vAlign w:val="center"/>
          </w:tcPr>
          <w:p w14:paraId="1D0E6E89">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小型</w:t>
            </w:r>
          </w:p>
        </w:tc>
        <w:tc>
          <w:tcPr>
            <w:tcW w:w="3326" w:type="dxa"/>
            <w:vAlign w:val="center"/>
          </w:tcPr>
          <w:p w14:paraId="53A3F669">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50亿元（含）至5000亿元</w:t>
            </w:r>
          </w:p>
        </w:tc>
      </w:tr>
      <w:tr w14:paraId="6EC639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52EBA256">
            <w:pPr>
              <w:widowControl/>
              <w:jc w:val="left"/>
              <w:rPr>
                <w:rFonts w:hint="eastAsia" w:ascii="仿宋" w:hAnsi="仿宋" w:eastAsia="仿宋" w:cs="仿宋"/>
                <w:color w:val="auto"/>
                <w:kern w:val="0"/>
                <w:sz w:val="24"/>
                <w:highlight w:val="none"/>
              </w:rPr>
            </w:pPr>
          </w:p>
        </w:tc>
        <w:tc>
          <w:tcPr>
            <w:tcW w:w="1025" w:type="dxa"/>
            <w:vMerge w:val="continue"/>
            <w:vAlign w:val="center"/>
          </w:tcPr>
          <w:p w14:paraId="3CC31050">
            <w:pPr>
              <w:widowControl/>
              <w:jc w:val="left"/>
              <w:rPr>
                <w:rFonts w:hint="eastAsia" w:ascii="仿宋" w:hAnsi="仿宋" w:eastAsia="仿宋" w:cs="仿宋"/>
                <w:color w:val="auto"/>
                <w:kern w:val="0"/>
                <w:sz w:val="24"/>
                <w:highlight w:val="none"/>
              </w:rPr>
            </w:pPr>
          </w:p>
        </w:tc>
        <w:tc>
          <w:tcPr>
            <w:tcW w:w="2836" w:type="dxa"/>
            <w:vMerge w:val="continue"/>
            <w:vAlign w:val="center"/>
          </w:tcPr>
          <w:p w14:paraId="24F82F62">
            <w:pPr>
              <w:widowControl/>
              <w:jc w:val="left"/>
              <w:rPr>
                <w:rFonts w:hint="eastAsia" w:ascii="仿宋" w:hAnsi="仿宋" w:eastAsia="仿宋" w:cs="仿宋"/>
                <w:color w:val="auto"/>
                <w:kern w:val="0"/>
                <w:sz w:val="24"/>
                <w:highlight w:val="none"/>
              </w:rPr>
            </w:pPr>
          </w:p>
        </w:tc>
        <w:tc>
          <w:tcPr>
            <w:tcW w:w="606" w:type="dxa"/>
            <w:vAlign w:val="center"/>
          </w:tcPr>
          <w:p w14:paraId="21BB3BF0">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微型</w:t>
            </w:r>
          </w:p>
        </w:tc>
        <w:tc>
          <w:tcPr>
            <w:tcW w:w="3326" w:type="dxa"/>
            <w:vAlign w:val="center"/>
          </w:tcPr>
          <w:p w14:paraId="7E9E8C71">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50亿元以下</w:t>
            </w:r>
          </w:p>
        </w:tc>
      </w:tr>
      <w:tr w14:paraId="520779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10DFB9C3">
            <w:pPr>
              <w:widowControl/>
              <w:jc w:val="left"/>
              <w:rPr>
                <w:rFonts w:hint="eastAsia" w:ascii="仿宋" w:hAnsi="仿宋" w:eastAsia="仿宋" w:cs="仿宋"/>
                <w:color w:val="auto"/>
                <w:kern w:val="0"/>
                <w:sz w:val="24"/>
                <w:highlight w:val="none"/>
              </w:rPr>
            </w:pPr>
          </w:p>
        </w:tc>
        <w:tc>
          <w:tcPr>
            <w:tcW w:w="1025" w:type="dxa"/>
            <w:vMerge w:val="restart"/>
            <w:vAlign w:val="center"/>
          </w:tcPr>
          <w:p w14:paraId="724F99D7">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其他未包括的金融业</w:t>
            </w:r>
          </w:p>
        </w:tc>
        <w:tc>
          <w:tcPr>
            <w:tcW w:w="2836" w:type="dxa"/>
            <w:vMerge w:val="restart"/>
            <w:vAlign w:val="center"/>
          </w:tcPr>
          <w:p w14:paraId="506491E7">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除贷款公司、小额贷款公司及典当行以外的其他金融机构</w:t>
            </w:r>
          </w:p>
        </w:tc>
        <w:tc>
          <w:tcPr>
            <w:tcW w:w="606" w:type="dxa"/>
            <w:vAlign w:val="center"/>
          </w:tcPr>
          <w:p w14:paraId="07EDC8CF">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中型</w:t>
            </w:r>
          </w:p>
        </w:tc>
        <w:tc>
          <w:tcPr>
            <w:tcW w:w="3326" w:type="dxa"/>
            <w:vAlign w:val="center"/>
          </w:tcPr>
          <w:p w14:paraId="10087A8C">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200亿元（含）至1000亿元</w:t>
            </w:r>
          </w:p>
        </w:tc>
      </w:tr>
      <w:tr w14:paraId="3F2661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198D5462">
            <w:pPr>
              <w:widowControl/>
              <w:jc w:val="left"/>
              <w:rPr>
                <w:rFonts w:hint="eastAsia" w:ascii="仿宋" w:hAnsi="仿宋" w:eastAsia="仿宋" w:cs="仿宋"/>
                <w:color w:val="auto"/>
                <w:kern w:val="0"/>
                <w:sz w:val="24"/>
                <w:highlight w:val="none"/>
              </w:rPr>
            </w:pPr>
          </w:p>
        </w:tc>
        <w:tc>
          <w:tcPr>
            <w:tcW w:w="1025" w:type="dxa"/>
            <w:vMerge w:val="continue"/>
            <w:vAlign w:val="center"/>
          </w:tcPr>
          <w:p w14:paraId="264B1EF1">
            <w:pPr>
              <w:widowControl/>
              <w:jc w:val="left"/>
              <w:rPr>
                <w:rFonts w:hint="eastAsia" w:ascii="仿宋" w:hAnsi="仿宋" w:eastAsia="仿宋" w:cs="仿宋"/>
                <w:color w:val="auto"/>
                <w:kern w:val="0"/>
                <w:sz w:val="24"/>
                <w:highlight w:val="none"/>
              </w:rPr>
            </w:pPr>
          </w:p>
        </w:tc>
        <w:tc>
          <w:tcPr>
            <w:tcW w:w="2836" w:type="dxa"/>
            <w:vMerge w:val="continue"/>
            <w:vAlign w:val="center"/>
          </w:tcPr>
          <w:p w14:paraId="3F42430A">
            <w:pPr>
              <w:widowControl/>
              <w:jc w:val="left"/>
              <w:rPr>
                <w:rFonts w:hint="eastAsia" w:ascii="仿宋" w:hAnsi="仿宋" w:eastAsia="仿宋" w:cs="仿宋"/>
                <w:color w:val="auto"/>
                <w:kern w:val="0"/>
                <w:sz w:val="24"/>
                <w:highlight w:val="none"/>
              </w:rPr>
            </w:pPr>
          </w:p>
        </w:tc>
        <w:tc>
          <w:tcPr>
            <w:tcW w:w="606" w:type="dxa"/>
            <w:vAlign w:val="center"/>
          </w:tcPr>
          <w:p w14:paraId="78520EBA">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小型</w:t>
            </w:r>
          </w:p>
        </w:tc>
        <w:tc>
          <w:tcPr>
            <w:tcW w:w="3326" w:type="dxa"/>
            <w:vAlign w:val="center"/>
          </w:tcPr>
          <w:p w14:paraId="16E81052">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50亿元（含）至200亿元</w:t>
            </w:r>
          </w:p>
        </w:tc>
      </w:tr>
      <w:tr w14:paraId="23003D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616E222E">
            <w:pPr>
              <w:widowControl/>
              <w:jc w:val="left"/>
              <w:rPr>
                <w:rFonts w:hint="eastAsia" w:ascii="仿宋" w:hAnsi="仿宋" w:eastAsia="仿宋" w:cs="仿宋"/>
                <w:color w:val="auto"/>
                <w:kern w:val="0"/>
                <w:sz w:val="24"/>
                <w:highlight w:val="none"/>
              </w:rPr>
            </w:pPr>
          </w:p>
        </w:tc>
        <w:tc>
          <w:tcPr>
            <w:tcW w:w="1025" w:type="dxa"/>
            <w:vMerge w:val="continue"/>
            <w:vAlign w:val="center"/>
          </w:tcPr>
          <w:p w14:paraId="7933AA80">
            <w:pPr>
              <w:widowControl/>
              <w:jc w:val="left"/>
              <w:rPr>
                <w:rFonts w:hint="eastAsia" w:ascii="仿宋" w:hAnsi="仿宋" w:eastAsia="仿宋" w:cs="仿宋"/>
                <w:color w:val="auto"/>
                <w:kern w:val="0"/>
                <w:sz w:val="24"/>
                <w:highlight w:val="none"/>
              </w:rPr>
            </w:pPr>
          </w:p>
        </w:tc>
        <w:tc>
          <w:tcPr>
            <w:tcW w:w="2836" w:type="dxa"/>
            <w:vMerge w:val="continue"/>
            <w:vAlign w:val="center"/>
          </w:tcPr>
          <w:p w14:paraId="59AF14CD">
            <w:pPr>
              <w:widowControl/>
              <w:jc w:val="left"/>
              <w:rPr>
                <w:rFonts w:hint="eastAsia" w:ascii="仿宋" w:hAnsi="仿宋" w:eastAsia="仿宋" w:cs="仿宋"/>
                <w:color w:val="auto"/>
                <w:kern w:val="0"/>
                <w:sz w:val="24"/>
                <w:highlight w:val="none"/>
              </w:rPr>
            </w:pPr>
          </w:p>
        </w:tc>
        <w:tc>
          <w:tcPr>
            <w:tcW w:w="606" w:type="dxa"/>
            <w:vAlign w:val="center"/>
          </w:tcPr>
          <w:p w14:paraId="3133CE91">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微型</w:t>
            </w:r>
          </w:p>
        </w:tc>
        <w:tc>
          <w:tcPr>
            <w:tcW w:w="3326" w:type="dxa"/>
            <w:vAlign w:val="center"/>
          </w:tcPr>
          <w:p w14:paraId="0885FC90">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50亿元以下</w:t>
            </w:r>
          </w:p>
        </w:tc>
      </w:tr>
    </w:tbl>
    <w:p w14:paraId="06F5EEE9">
      <w:pPr>
        <w:rPr>
          <w:rFonts w:hint="eastAsia" w:ascii="仿宋" w:hAnsi="仿宋" w:eastAsia="仿宋" w:cs="仿宋"/>
          <w:color w:val="auto"/>
          <w:sz w:val="24"/>
          <w:highlight w:val="none"/>
        </w:rPr>
      </w:pPr>
    </w:p>
    <w:p w14:paraId="0F81504D">
      <w:pPr>
        <w:ind w:firstLine="420" w:firstLineChars="200"/>
        <w:rPr>
          <w:rFonts w:hint="eastAsia" w:ascii="仿宋" w:hAnsi="仿宋" w:eastAsia="仿宋" w:cs="仿宋"/>
          <w:color w:val="auto"/>
          <w:highlight w:val="none"/>
        </w:rPr>
      </w:pPr>
    </w:p>
    <w:p w14:paraId="03478141">
      <w:pPr>
        <w:spacing w:line="360" w:lineRule="auto"/>
        <w:ind w:right="420"/>
        <w:rPr>
          <w:rFonts w:hint="eastAsia" w:ascii="仿宋" w:hAnsi="仿宋" w:eastAsia="仿宋" w:cs="仿宋"/>
          <w:color w:val="auto"/>
          <w:highlight w:val="none"/>
        </w:rPr>
      </w:pPr>
    </w:p>
    <w:p w14:paraId="4E8800E0">
      <w:pPr>
        <w:spacing w:line="360" w:lineRule="auto"/>
        <w:rPr>
          <w:rFonts w:ascii="宋体" w:hAnsi="宋体" w:cs="宋体"/>
          <w:bCs/>
          <w:sz w:val="24"/>
        </w:rPr>
      </w:pPr>
    </w:p>
    <w:sectPr>
      <w:headerReference r:id="rId12" w:type="first"/>
      <w:footerReference r:id="rId15" w:type="first"/>
      <w:headerReference r:id="rId11" w:type="default"/>
      <w:footerReference r:id="rId13" w:type="default"/>
      <w:footerReference r:id="rId14" w:type="even"/>
      <w:pgSz w:w="11906" w:h="16838"/>
      <w:pgMar w:top="1276" w:right="1418" w:bottom="1247" w:left="1418" w:header="851" w:footer="992" w:gutter="0"/>
      <w:pgBorders>
        <w:top w:val="none" w:sz="0" w:space="0"/>
        <w:left w:val="none" w:sz="0" w:space="0"/>
        <w:bottom w:val="none" w:sz="0" w:space="0"/>
        <w:right w:val="none" w:sz="0" w:space="0"/>
      </w:pgBorders>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itka Text"/>
    <w:panose1 w:val="020B05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0"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altName w:val="Yu Gothic UI"/>
    <w:panose1 w:val="020B0502020202020204"/>
    <w:charset w:val="00"/>
    <w:family w:val="swiss"/>
    <w:pitch w:val="default"/>
    <w:sig w:usb0="00000000"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_GB2312">
    <w:altName w:val="Times New Roman"/>
    <w:panose1 w:val="00000000000000000000"/>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B487D6">
    <w:pPr>
      <w:pStyle w:val="40"/>
      <w:framePr w:wrap="around" w:vAnchor="text" w:hAnchor="margin" w:xAlign="right" w:y="1"/>
      <w:rPr>
        <w:rStyle w:val="74"/>
      </w:rPr>
    </w:pPr>
    <w:r>
      <w:fldChar w:fldCharType="begin"/>
    </w:r>
    <w:r>
      <w:rPr>
        <w:rStyle w:val="74"/>
      </w:rPr>
      <w:instrText xml:space="preserve">PAGE  </w:instrText>
    </w:r>
    <w:r>
      <w:fldChar w:fldCharType="end"/>
    </w:r>
  </w:p>
  <w:p w14:paraId="2F5E5D1B">
    <w:pPr>
      <w:pStyle w:val="4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E51A86">
    <w:pPr>
      <w:pStyle w:val="40"/>
      <w:jc w:val="center"/>
      <w:rPr>
        <w:rFonts w:ascii="仿宋_GB2312" w:eastAsia="仿宋_GB2312"/>
      </w:rPr>
    </w:pPr>
  </w:p>
  <w:p w14:paraId="73ECDE36">
    <w:pPr>
      <w:pStyle w:val="40"/>
      <w:jc w:val="center"/>
      <w:rPr>
        <w:rFonts w:ascii="仿宋_GB2312" w:eastAsia="仿宋_GB2312"/>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1FC23E">
                          <w:pPr>
                            <w:pStyle w:val="4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41FC23E">
                    <w:pPr>
                      <w:pStyle w:val="4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964067">
    <w:pPr>
      <w:pStyle w:val="40"/>
      <w:jc w:val="center"/>
      <w:rPr>
        <w:rFonts w:ascii="仿宋_GB2312" w:eastAsia="仿宋_GB2312"/>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95B069">
                          <w:pPr>
                            <w:pStyle w:val="40"/>
                          </w:pPr>
                          <w:r>
                            <w:fldChar w:fldCharType="begin"/>
                          </w:r>
                          <w:r>
                            <w:instrText xml:space="preserve"> PAGE  \* MERGEFORMAT </w:instrText>
                          </w:r>
                          <w:r>
                            <w:fldChar w:fldCharType="separate"/>
                          </w:r>
                          <w:r>
                            <w:t>27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5695B069">
                    <w:pPr>
                      <w:pStyle w:val="40"/>
                    </w:pPr>
                    <w:r>
                      <w:fldChar w:fldCharType="begin"/>
                    </w:r>
                    <w:r>
                      <w:instrText xml:space="preserve"> PAGE  \* MERGEFORMAT </w:instrText>
                    </w:r>
                    <w:r>
                      <w:fldChar w:fldCharType="separate"/>
                    </w:r>
                    <w:r>
                      <w:t>27</w:t>
                    </w:r>
                    <w:r>
                      <w:fldChar w:fldCharType="end"/>
                    </w:r>
                  </w:p>
                </w:txbxContent>
              </v:textbox>
            </v:shape>
          </w:pict>
        </mc:Fallback>
      </mc:AlternateContent>
    </w:r>
  </w:p>
  <w:p w14:paraId="037A8151">
    <w:pP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92936B">
    <w:pPr>
      <w:pStyle w:val="40"/>
      <w:jc w:val="center"/>
      <w:rPr>
        <w:rFonts w:ascii="仿宋_GB2312" w:eastAsia="仿宋_GB2312"/>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ADE5EF">
                          <w:pPr>
                            <w:pStyle w:val="40"/>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10ADE5EF">
                    <w:pPr>
                      <w:pStyle w:val="40"/>
                    </w:pPr>
                    <w:r>
                      <w:fldChar w:fldCharType="begin"/>
                    </w:r>
                    <w:r>
                      <w:instrText xml:space="preserve"> PAGE  \* MERGEFORMAT </w:instrText>
                    </w:r>
                    <w:r>
                      <w:fldChar w:fldCharType="separate"/>
                    </w:r>
                    <w:r>
                      <w:t>26</w:t>
                    </w:r>
                    <w:r>
                      <w:fldChar w:fldCharType="end"/>
                    </w:r>
                  </w:p>
                </w:txbxContent>
              </v:textbox>
            </v:shape>
          </w:pict>
        </mc:Fallback>
      </mc:AlternateContent>
    </w:r>
  </w:p>
  <w:p w14:paraId="51F02665">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023E16">
    <w:pPr>
      <w:pStyle w:val="40"/>
      <w:jc w:val="cente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74952610"/>
                          </w:sdtPr>
                          <w:sdtContent>
                            <w:p w14:paraId="1AE17EB5">
                              <w:pPr>
                                <w:pStyle w:val="40"/>
                                <w:jc w:val="center"/>
                              </w:pPr>
                              <w:r>
                                <w:rPr>
                                  <w:sz w:val="21"/>
                                  <w:szCs w:val="21"/>
                                </w:rPr>
                                <w:fldChar w:fldCharType="begin"/>
                              </w:r>
                              <w:r>
                                <w:rPr>
                                  <w:sz w:val="21"/>
                                  <w:szCs w:val="21"/>
                                </w:rPr>
                                <w:instrText xml:space="preserve"> PAGE   \* MERGEFORMAT </w:instrText>
                              </w:r>
                              <w:r>
                                <w:rPr>
                                  <w:sz w:val="21"/>
                                  <w:szCs w:val="21"/>
                                </w:rPr>
                                <w:fldChar w:fldCharType="separate"/>
                              </w:r>
                              <w:r>
                                <w:rPr>
                                  <w:sz w:val="21"/>
                                  <w:szCs w:val="21"/>
                                  <w:lang w:val="zh-CN"/>
                                </w:rPr>
                                <w:t>4</w:t>
                              </w:r>
                              <w:r>
                                <w:rPr>
                                  <w:sz w:val="21"/>
                                  <w:szCs w:val="21"/>
                                </w:rPr>
                                <w:fldChar w:fldCharType="end"/>
                              </w:r>
                            </w:p>
                          </w:sdtContent>
                        </w:sdt>
                        <w:p w14:paraId="365F6001"/>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sdt>
                    <w:sdtPr>
                      <w:id w:val="74952610"/>
                    </w:sdtPr>
                    <w:sdtContent>
                      <w:p w14:paraId="1AE17EB5">
                        <w:pPr>
                          <w:pStyle w:val="40"/>
                          <w:jc w:val="center"/>
                        </w:pPr>
                        <w:r>
                          <w:rPr>
                            <w:sz w:val="21"/>
                            <w:szCs w:val="21"/>
                          </w:rPr>
                          <w:fldChar w:fldCharType="begin"/>
                        </w:r>
                        <w:r>
                          <w:rPr>
                            <w:sz w:val="21"/>
                            <w:szCs w:val="21"/>
                          </w:rPr>
                          <w:instrText xml:space="preserve"> PAGE   \* MERGEFORMAT </w:instrText>
                        </w:r>
                        <w:r>
                          <w:rPr>
                            <w:sz w:val="21"/>
                            <w:szCs w:val="21"/>
                          </w:rPr>
                          <w:fldChar w:fldCharType="separate"/>
                        </w:r>
                        <w:r>
                          <w:rPr>
                            <w:sz w:val="21"/>
                            <w:szCs w:val="21"/>
                            <w:lang w:val="zh-CN"/>
                          </w:rPr>
                          <w:t>4</w:t>
                        </w:r>
                        <w:r>
                          <w:rPr>
                            <w:sz w:val="21"/>
                            <w:szCs w:val="21"/>
                          </w:rPr>
                          <w:fldChar w:fldCharType="end"/>
                        </w:r>
                      </w:p>
                    </w:sdtContent>
                  </w:sdt>
                  <w:p w14:paraId="365F6001"/>
                </w:txbxContent>
              </v:textbox>
            </v:shape>
          </w:pict>
        </mc:Fallback>
      </mc:AlternateContent>
    </w:r>
  </w:p>
  <w:p w14:paraId="52298264">
    <w:pPr>
      <w:pStyle w:val="4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BA6A93">
    <w:pPr>
      <w:pStyle w:val="40"/>
      <w:jc w:val="center"/>
      <w:rPr>
        <w:rFonts w:ascii="仿宋_GB2312" w:eastAsia="仿宋_GB2312"/>
        <w:szCs w:val="24"/>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056F46">
                          <w:pPr>
                            <w:pStyle w:val="40"/>
                          </w:pPr>
                          <w:r>
                            <w:fldChar w:fldCharType="begin"/>
                          </w:r>
                          <w:r>
                            <w:instrText xml:space="preserve"> PAGE  \* MERGEFORMAT </w:instrText>
                          </w:r>
                          <w:r>
                            <w:fldChar w:fldCharType="separate"/>
                          </w:r>
                          <w:r>
                            <w:t>50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64056F46">
                    <w:pPr>
                      <w:pStyle w:val="40"/>
                    </w:pPr>
                    <w:r>
                      <w:fldChar w:fldCharType="begin"/>
                    </w:r>
                    <w:r>
                      <w:instrText xml:space="preserve"> PAGE  \* MERGEFORMAT </w:instrText>
                    </w:r>
                    <w:r>
                      <w:fldChar w:fldCharType="separate"/>
                    </w:r>
                    <w:r>
                      <w:t>50</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125BC0">
    <w:pPr>
      <w:pStyle w:val="40"/>
      <w:framePr w:wrap="around" w:vAnchor="text" w:hAnchor="margin" w:xAlign="right" w:y="1"/>
      <w:rPr>
        <w:rStyle w:val="74"/>
      </w:rPr>
    </w:pPr>
    <w:r>
      <w:fldChar w:fldCharType="begin"/>
    </w:r>
    <w:r>
      <w:rPr>
        <w:rStyle w:val="74"/>
      </w:rPr>
      <w:instrText xml:space="preserve">PAGE  </w:instrText>
    </w:r>
    <w:r>
      <w:fldChar w:fldCharType="end"/>
    </w:r>
  </w:p>
  <w:p w14:paraId="529CF01A">
    <w:pPr>
      <w:pStyle w:val="40"/>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72DA99">
    <w:pPr>
      <w:pStyle w:val="40"/>
      <w:jc w:val="center"/>
      <w:rPr>
        <w:rFonts w:ascii="仿宋_GB2312" w:eastAsia="仿宋_GB2312"/>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56F430">
                          <w:pPr>
                            <w:pStyle w:val="40"/>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4F56F430">
                    <w:pPr>
                      <w:pStyle w:val="40"/>
                    </w:pPr>
                    <w:r>
                      <w:fldChar w:fldCharType="begin"/>
                    </w:r>
                    <w:r>
                      <w:instrText xml:space="preserve"> PAGE  \* MERGEFORMAT </w:instrText>
                    </w:r>
                    <w:r>
                      <w:fldChar w:fldCharType="separate"/>
                    </w:r>
                    <w:r>
                      <w:t>49</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DE2DBA">
    <w:pPr>
      <w:pStyle w:val="41"/>
      <w:pBdr>
        <w:bottom w:val="none" w:color="auto" w:sz="0" w:space="0"/>
      </w:pBdr>
      <w:tabs>
        <w:tab w:val="clear" w:pos="4153"/>
        <w:tab w:val="clear" w:pos="8306"/>
      </w:tabs>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85A645">
    <w:pPr>
      <w:pStyle w:val="41"/>
      <w:jc w:val="left"/>
      <w:rPr>
        <w:rFonts w:ascii="仿宋_GB2312" w:eastAsia="仿宋_GB2312"/>
        <w:b/>
        <w:i/>
        <w:u w:val="single"/>
      </w:rPr>
    </w:pPr>
    <w:r>
      <w:rPr>
        <w:rFonts w:hint="eastAsia"/>
      </w:rPr>
      <w:t xml:space="preserve">   </w:t>
    </w:r>
  </w:p>
  <w:p w14:paraId="1965546F">
    <w:pPr>
      <w:rPr>
        <w:rFonts w:ascii="仿宋_GB2312" w:eastAsia="仿宋_GB2312"/>
        <w:b/>
        <w:i/>
        <w:sz w:val="18"/>
        <w:u w:val="singl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52A847">
    <w:pPr>
      <w:pStyle w:val="41"/>
      <w:pBdr>
        <w:bottom w:val="none" w:color="auto" w:sz="0" w:space="1"/>
      </w:pBdr>
      <w:jc w:val="right"/>
    </w:pPr>
    <w:r>
      <w:rPr>
        <w:rFonts w:hint="eastAsia"/>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0D8FC4">
    <w:pPr>
      <w:pStyle w:val="41"/>
      <w:pBdr>
        <w:bottom w:val="none" w:color="auto" w:sz="0" w:space="1"/>
      </w:pBdr>
      <w:jc w:val="right"/>
      <w:rPr>
        <w:rFonts w:ascii="仿宋_GB2312" w:eastAsia="仿宋_GB2312"/>
        <w:b/>
        <w:i/>
        <w:iCs/>
        <w:u w:val="single"/>
      </w:rPr>
    </w:pPr>
    <w:r>
      <w:t></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C2E592">
    <w:pPr>
      <w:pStyle w:val="41"/>
      <w:jc w:val="left"/>
      <w:rPr>
        <w:rFonts w:ascii="仿宋_GB2312" w:eastAsia="仿宋_GB2312"/>
        <w:b w:val="0"/>
        <w:i/>
        <w:sz w:val="18"/>
        <w:u w:val="single"/>
        <w:lang w:val="en-US"/>
      </w:rPr>
    </w:pPr>
  </w:p>
  <w:p w14:paraId="23ACB18D">
    <w:pPr>
      <w:pStyle w:val="41"/>
      <w:pBdr>
        <w:bottom w:val="none" w:color="auto" w:sz="0" w:space="1"/>
      </w:pBdr>
    </w:pPr>
    <w:r>
      <w:t></w:t>
    </w: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1"/>
      <w:numFmt w:val="decimal"/>
      <w:suff w:val="nothing"/>
      <w:lvlText w:val="（%1）"/>
      <w:lvlJc w:val="left"/>
    </w:lvl>
  </w:abstractNum>
  <w:abstractNum w:abstractNumId="1">
    <w:nsid w:val="054F7F02"/>
    <w:multiLevelType w:val="singleLevel"/>
    <w:tmpl w:val="054F7F02"/>
    <w:lvl w:ilvl="0" w:tentative="0">
      <w:start w:val="5"/>
      <w:numFmt w:val="decimal"/>
      <w:suff w:val="nothing"/>
      <w:lvlText w:val="%1、"/>
      <w:lvlJc w:val="left"/>
    </w:lvl>
  </w:abstractNum>
  <w:abstractNum w:abstractNumId="2">
    <w:nsid w:val="3E95A888"/>
    <w:multiLevelType w:val="singleLevel"/>
    <w:tmpl w:val="3E95A888"/>
    <w:lvl w:ilvl="0" w:tentative="0">
      <w:start w:val="1"/>
      <w:numFmt w:val="decimal"/>
      <w:lvlText w:val="%1."/>
      <w:lvlJc w:val="left"/>
      <w:pPr>
        <w:ind w:left="425" w:hanging="425"/>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Y4N2Q4NWJmYjI3YTJlZjhhMDc3ZTAxNDE5MjZiYjkifQ=="/>
  </w:docVars>
  <w:rsids>
    <w:rsidRoot w:val="00172A27"/>
    <w:rsid w:val="00B34AC1"/>
    <w:rsid w:val="03A0347B"/>
    <w:rsid w:val="03A43768"/>
    <w:rsid w:val="03EC4A99"/>
    <w:rsid w:val="040E6340"/>
    <w:rsid w:val="04B0621C"/>
    <w:rsid w:val="066C57D4"/>
    <w:rsid w:val="06BE0995"/>
    <w:rsid w:val="07470F48"/>
    <w:rsid w:val="07645999"/>
    <w:rsid w:val="077C1E70"/>
    <w:rsid w:val="07835E85"/>
    <w:rsid w:val="079554EC"/>
    <w:rsid w:val="082320BB"/>
    <w:rsid w:val="084367D4"/>
    <w:rsid w:val="08471E20"/>
    <w:rsid w:val="09824426"/>
    <w:rsid w:val="09ED420C"/>
    <w:rsid w:val="0A950E17"/>
    <w:rsid w:val="0B666A61"/>
    <w:rsid w:val="0BBF404A"/>
    <w:rsid w:val="0BF95130"/>
    <w:rsid w:val="0D411534"/>
    <w:rsid w:val="0E2404CD"/>
    <w:rsid w:val="0F096B8F"/>
    <w:rsid w:val="0F3A02DE"/>
    <w:rsid w:val="0F63063F"/>
    <w:rsid w:val="0F660AC2"/>
    <w:rsid w:val="0FF64531"/>
    <w:rsid w:val="11D02FFB"/>
    <w:rsid w:val="11F34DC7"/>
    <w:rsid w:val="12274A70"/>
    <w:rsid w:val="14F27BAE"/>
    <w:rsid w:val="158E3DE7"/>
    <w:rsid w:val="17070FBA"/>
    <w:rsid w:val="17F47347"/>
    <w:rsid w:val="186A6641"/>
    <w:rsid w:val="18E60774"/>
    <w:rsid w:val="193471C9"/>
    <w:rsid w:val="19803DDB"/>
    <w:rsid w:val="19BD7FA9"/>
    <w:rsid w:val="1A4833E8"/>
    <w:rsid w:val="1A851E04"/>
    <w:rsid w:val="1A8F5547"/>
    <w:rsid w:val="1AB523B8"/>
    <w:rsid w:val="1CF3211F"/>
    <w:rsid w:val="1D2F1C3B"/>
    <w:rsid w:val="1D4D267C"/>
    <w:rsid w:val="1E9D3052"/>
    <w:rsid w:val="239A7DAF"/>
    <w:rsid w:val="23E565CB"/>
    <w:rsid w:val="24432E15"/>
    <w:rsid w:val="251A4D54"/>
    <w:rsid w:val="25C76B1B"/>
    <w:rsid w:val="27895E51"/>
    <w:rsid w:val="2798746D"/>
    <w:rsid w:val="27A31E9C"/>
    <w:rsid w:val="28330E58"/>
    <w:rsid w:val="28911331"/>
    <w:rsid w:val="2A587E6A"/>
    <w:rsid w:val="2AAF3998"/>
    <w:rsid w:val="2B5B467B"/>
    <w:rsid w:val="2BB745DB"/>
    <w:rsid w:val="2BFA48EE"/>
    <w:rsid w:val="2C054218"/>
    <w:rsid w:val="2E685C1E"/>
    <w:rsid w:val="2ED15C93"/>
    <w:rsid w:val="2ED81CF8"/>
    <w:rsid w:val="2FDB0F1C"/>
    <w:rsid w:val="2FFD4A0C"/>
    <w:rsid w:val="30CD01D9"/>
    <w:rsid w:val="30D758A6"/>
    <w:rsid w:val="31301F8B"/>
    <w:rsid w:val="32A87D40"/>
    <w:rsid w:val="32C330EE"/>
    <w:rsid w:val="33117F8E"/>
    <w:rsid w:val="35187000"/>
    <w:rsid w:val="356C061A"/>
    <w:rsid w:val="36B75F82"/>
    <w:rsid w:val="37267DF4"/>
    <w:rsid w:val="37443B2D"/>
    <w:rsid w:val="38AE355A"/>
    <w:rsid w:val="3B516536"/>
    <w:rsid w:val="3D031AB2"/>
    <w:rsid w:val="3D5B369C"/>
    <w:rsid w:val="3D7306E9"/>
    <w:rsid w:val="3E9C59B1"/>
    <w:rsid w:val="3F0B7643"/>
    <w:rsid w:val="400766F2"/>
    <w:rsid w:val="411575E1"/>
    <w:rsid w:val="41AC4782"/>
    <w:rsid w:val="41C07F72"/>
    <w:rsid w:val="42307C61"/>
    <w:rsid w:val="427E60E8"/>
    <w:rsid w:val="43882D11"/>
    <w:rsid w:val="43C23BF4"/>
    <w:rsid w:val="450F1360"/>
    <w:rsid w:val="457A1A0B"/>
    <w:rsid w:val="47BA70E1"/>
    <w:rsid w:val="47D06CCE"/>
    <w:rsid w:val="49610C37"/>
    <w:rsid w:val="49D927B9"/>
    <w:rsid w:val="49F13FA2"/>
    <w:rsid w:val="49FB272E"/>
    <w:rsid w:val="4B9E07D3"/>
    <w:rsid w:val="4BC35604"/>
    <w:rsid w:val="4CFB16AB"/>
    <w:rsid w:val="4D0F6382"/>
    <w:rsid w:val="4DAB514A"/>
    <w:rsid w:val="4E850A24"/>
    <w:rsid w:val="4E861663"/>
    <w:rsid w:val="4EA2112B"/>
    <w:rsid w:val="4F3B26EA"/>
    <w:rsid w:val="4F4B3D85"/>
    <w:rsid w:val="4FF5172F"/>
    <w:rsid w:val="5122646C"/>
    <w:rsid w:val="51257DF2"/>
    <w:rsid w:val="51562628"/>
    <w:rsid w:val="521A2919"/>
    <w:rsid w:val="52D153E1"/>
    <w:rsid w:val="531603B6"/>
    <w:rsid w:val="538A1F90"/>
    <w:rsid w:val="54C6778A"/>
    <w:rsid w:val="54F5478A"/>
    <w:rsid w:val="57836745"/>
    <w:rsid w:val="58A72330"/>
    <w:rsid w:val="58FA4519"/>
    <w:rsid w:val="59770627"/>
    <w:rsid w:val="59ED5A91"/>
    <w:rsid w:val="5A130056"/>
    <w:rsid w:val="5A9E28C7"/>
    <w:rsid w:val="5B6537E0"/>
    <w:rsid w:val="5DAC0E28"/>
    <w:rsid w:val="5E24275D"/>
    <w:rsid w:val="5E4F4700"/>
    <w:rsid w:val="5F447FDD"/>
    <w:rsid w:val="5F561B6F"/>
    <w:rsid w:val="5F57E5CA"/>
    <w:rsid w:val="5FB5358F"/>
    <w:rsid w:val="602E3034"/>
    <w:rsid w:val="60C12418"/>
    <w:rsid w:val="61730705"/>
    <w:rsid w:val="62F13654"/>
    <w:rsid w:val="65852C48"/>
    <w:rsid w:val="669C35D3"/>
    <w:rsid w:val="68332888"/>
    <w:rsid w:val="685C1EF3"/>
    <w:rsid w:val="6AEA7541"/>
    <w:rsid w:val="6AF41C76"/>
    <w:rsid w:val="6D0446EE"/>
    <w:rsid w:val="6D8378EC"/>
    <w:rsid w:val="6DFD3E4B"/>
    <w:rsid w:val="6E4B1911"/>
    <w:rsid w:val="6EA36E76"/>
    <w:rsid w:val="6EA509A1"/>
    <w:rsid w:val="6FC37AD4"/>
    <w:rsid w:val="70A94E62"/>
    <w:rsid w:val="71315D8D"/>
    <w:rsid w:val="713B2574"/>
    <w:rsid w:val="718F0D51"/>
    <w:rsid w:val="719F4271"/>
    <w:rsid w:val="72534367"/>
    <w:rsid w:val="726B771C"/>
    <w:rsid w:val="7465274B"/>
    <w:rsid w:val="74DA75A7"/>
    <w:rsid w:val="75FE5CA3"/>
    <w:rsid w:val="7728448C"/>
    <w:rsid w:val="77E6160F"/>
    <w:rsid w:val="78AD1F79"/>
    <w:rsid w:val="79536535"/>
    <w:rsid w:val="7A2527BD"/>
    <w:rsid w:val="7A4C68FC"/>
    <w:rsid w:val="7A8D38F0"/>
    <w:rsid w:val="7BE20ED3"/>
    <w:rsid w:val="7C715C64"/>
    <w:rsid w:val="7D950072"/>
    <w:rsid w:val="7DFF3A1B"/>
    <w:rsid w:val="7E9E0650"/>
    <w:rsid w:val="7F776EE9"/>
    <w:rsid w:val="7FCE9F2A"/>
    <w:rsid w:val="FF3F59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nhideWhenUsed="0"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99"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qFormat="1" w:unhideWhenUsed="0" w:uiPriority="0" w:semiHidden="0" w:name="Table Grid 5"/>
    <w:lsdException w:unhideWhenUsed="0" w:uiPriority="0" w:semiHidden="0" w:name="Table Grid 6"/>
    <w:lsdException w:unhideWhenUsed="0" w:uiPriority="0" w:semiHidden="0" w:name="Table Grid 7"/>
    <w:lsdException w:qFormat="1"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qFormat="1" w:unhideWhenUsed="0" w:uiPriority="0" w:semiHidden="0" w:name="Table Elegant"/>
    <w:lsdException w:qFormat="1"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4"/>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4"/>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6">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28"/>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4"/>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49"/>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08"/>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59"/>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84"/>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1">
    <w:name w:val="Default Paragraph Font"/>
    <w:qFormat/>
    <w:uiPriority w:val="1"/>
  </w:style>
  <w:style w:type="table" w:default="1" w:styleId="64">
    <w:name w:val="Normal Table"/>
    <w:qFormat/>
    <w:uiPriority w:val="99"/>
    <w:tblPr>
      <w:tblCellMar>
        <w:top w:w="0" w:type="dxa"/>
        <w:left w:w="108" w:type="dxa"/>
        <w:bottom w:w="0" w:type="dxa"/>
        <w:right w:w="108" w:type="dxa"/>
      </w:tblCellMar>
    </w:tblPr>
  </w:style>
  <w:style w:type="paragraph" w:styleId="4">
    <w:name w:val="Normal Indent"/>
    <w:basedOn w:val="1"/>
    <w:next w:val="5"/>
    <w:link w:val="195"/>
    <w:qFormat/>
    <w:uiPriority w:val="0"/>
    <w:pPr>
      <w:widowControl/>
      <w:snapToGrid w:val="0"/>
      <w:spacing w:line="480" w:lineRule="exact"/>
      <w:ind w:firstLine="567"/>
    </w:pPr>
    <w:rPr>
      <w:rFonts w:ascii="宋体"/>
      <w:snapToGrid w:val="0"/>
      <w:color w:val="000000"/>
      <w:kern w:val="28"/>
      <w:sz w:val="28"/>
      <w:szCs w:val="20"/>
    </w:rPr>
  </w:style>
  <w:style w:type="paragraph" w:styleId="5">
    <w:name w:val="Body Text Indent"/>
    <w:basedOn w:val="1"/>
    <w:link w:val="266"/>
    <w:qFormat/>
    <w:uiPriority w:val="0"/>
    <w:pPr>
      <w:spacing w:line="480" w:lineRule="exact"/>
      <w:ind w:firstLine="480" w:firstLineChars="200"/>
    </w:pPr>
    <w:rPr>
      <w:rFonts w:ascii="宋体" w:hAnsi="宋体"/>
      <w:sz w:val="24"/>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caption"/>
    <w:basedOn w:val="1"/>
    <w:next w:val="1"/>
    <w:link w:val="231"/>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204"/>
    <w:qFormat/>
    <w:uiPriority w:val="0"/>
    <w:pPr>
      <w:shd w:val="clear" w:color="auto" w:fill="000080"/>
    </w:pPr>
  </w:style>
  <w:style w:type="paragraph" w:styleId="20">
    <w:name w:val="toa heading"/>
    <w:basedOn w:val="1"/>
    <w:next w:val="1"/>
    <w:qFormat/>
    <w:uiPriority w:val="0"/>
    <w:pPr>
      <w:spacing w:before="120"/>
    </w:pPr>
    <w:rPr>
      <w:rFonts w:ascii="Arial" w:hAnsi="Arial"/>
    </w:rPr>
  </w:style>
  <w:style w:type="paragraph" w:styleId="21">
    <w:name w:val="annotation text"/>
    <w:basedOn w:val="1"/>
    <w:link w:val="345"/>
    <w:qFormat/>
    <w:uiPriority w:val="99"/>
    <w:pPr>
      <w:jc w:val="left"/>
    </w:pPr>
  </w:style>
  <w:style w:type="paragraph" w:styleId="22">
    <w:name w:val="Salutation"/>
    <w:basedOn w:val="1"/>
    <w:next w:val="1"/>
    <w:link w:val="299"/>
    <w:qFormat/>
    <w:uiPriority w:val="0"/>
    <w:rPr>
      <w:rFonts w:ascii="仿宋_GB2312" w:eastAsia="仿宋_GB2312"/>
      <w:sz w:val="28"/>
      <w:szCs w:val="20"/>
    </w:rPr>
  </w:style>
  <w:style w:type="paragraph" w:styleId="23">
    <w:name w:val="Body Text 3"/>
    <w:basedOn w:val="1"/>
    <w:link w:val="331"/>
    <w:qFormat/>
    <w:uiPriority w:val="0"/>
    <w:pPr>
      <w:jc w:val="center"/>
    </w:pPr>
    <w:rPr>
      <w:szCs w:val="20"/>
    </w:rPr>
  </w:style>
  <w:style w:type="paragraph" w:styleId="24">
    <w:name w:val="List Bullet 3"/>
    <w:basedOn w:val="1"/>
    <w:qFormat/>
    <w:uiPriority w:val="0"/>
    <w:pPr>
      <w:snapToGrid w:val="0"/>
      <w:spacing w:line="360" w:lineRule="auto"/>
      <w:ind w:left="360" w:right="238" w:hanging="360"/>
      <w:contextualSpacing/>
    </w:pPr>
    <w:rPr>
      <w:sz w:val="24"/>
    </w:rPr>
  </w:style>
  <w:style w:type="paragraph" w:styleId="25">
    <w:name w:val="Body Text"/>
    <w:basedOn w:val="1"/>
    <w:next w:val="1"/>
    <w:link w:val="431"/>
    <w:qFormat/>
    <w:uiPriority w:val="0"/>
    <w:pPr>
      <w:autoSpaceDE w:val="0"/>
      <w:autoSpaceDN w:val="0"/>
      <w:spacing w:line="360" w:lineRule="auto"/>
    </w:pPr>
    <w:rPr>
      <w:rFonts w:ascii="宋体" w:hAnsi="Arial" w:cs="Arial"/>
      <w:snapToGrid w:val="0"/>
      <w:sz w:val="24"/>
      <w:szCs w:val="21"/>
      <w:lang w:val="zh-CN"/>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21"/>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7"/>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183"/>
    <w:qFormat/>
    <w:uiPriority w:val="0"/>
    <w:pPr>
      <w:ind w:left="100" w:leftChars="2500"/>
    </w:pPr>
    <w:rPr>
      <w:rFonts w:ascii="宋体"/>
      <w:sz w:val="24"/>
      <w:szCs w:val="21"/>
      <w:lang w:val="zh-CN"/>
    </w:rPr>
  </w:style>
  <w:style w:type="paragraph" w:styleId="37">
    <w:name w:val="Body Text Indent 2"/>
    <w:basedOn w:val="1"/>
    <w:link w:val="309"/>
    <w:qFormat/>
    <w:uiPriority w:val="0"/>
    <w:pPr>
      <w:spacing w:line="360" w:lineRule="auto"/>
      <w:ind w:firstLine="601"/>
      <w:textAlignment w:val="baseline"/>
    </w:pPr>
    <w:rPr>
      <w:rFonts w:ascii="宋体"/>
      <w:kern w:val="0"/>
      <w:sz w:val="28"/>
      <w:szCs w:val="20"/>
    </w:rPr>
  </w:style>
  <w:style w:type="paragraph" w:styleId="38">
    <w:name w:val="endnote text"/>
    <w:basedOn w:val="1"/>
    <w:link w:val="933"/>
    <w:qFormat/>
    <w:uiPriority w:val="0"/>
    <w:rPr>
      <w:lang w:val="zh-CN"/>
    </w:rPr>
  </w:style>
  <w:style w:type="paragraph" w:styleId="39">
    <w:name w:val="Balloon Text"/>
    <w:basedOn w:val="1"/>
    <w:next w:val="1"/>
    <w:link w:val="190"/>
    <w:qFormat/>
    <w:uiPriority w:val="0"/>
    <w:rPr>
      <w:sz w:val="18"/>
      <w:szCs w:val="18"/>
    </w:rPr>
  </w:style>
  <w:style w:type="paragraph" w:styleId="40">
    <w:name w:val="footer"/>
    <w:basedOn w:val="1"/>
    <w:link w:val="384"/>
    <w:qFormat/>
    <w:uiPriority w:val="99"/>
    <w:pPr>
      <w:tabs>
        <w:tab w:val="center" w:pos="4153"/>
        <w:tab w:val="right" w:pos="8306"/>
      </w:tabs>
      <w:snapToGrid w:val="0"/>
      <w:jc w:val="left"/>
    </w:pPr>
    <w:rPr>
      <w:sz w:val="18"/>
      <w:szCs w:val="18"/>
    </w:rPr>
  </w:style>
  <w:style w:type="paragraph" w:styleId="41">
    <w:name w:val="header"/>
    <w:basedOn w:val="1"/>
    <w:link w:val="393"/>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6"/>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135"/>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4"/>
    <w:link w:val="311"/>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6"/>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3"/>
    <w:qFormat/>
    <w:uiPriority w:val="0"/>
    <w:pPr>
      <w:spacing w:after="120" w:line="480" w:lineRule="auto"/>
    </w:pPr>
  </w:style>
  <w:style w:type="paragraph" w:styleId="57">
    <w:name w:val="Message Header"/>
    <w:basedOn w:val="1"/>
    <w:qFormat/>
    <w:uiPriority w:val="99"/>
    <w:pPr>
      <w:pBdr>
        <w:top w:val="single" w:color="auto" w:sz="6" w:space="1"/>
        <w:left w:val="single" w:color="auto" w:sz="6" w:space="1"/>
        <w:bottom w:val="single" w:color="auto" w:sz="6" w:space="1"/>
        <w:right w:val="single" w:color="auto" w:sz="6" w:space="1"/>
      </w:pBdr>
      <w:shd w:val="clear" w:color="auto" w:fill="7F7F7F"/>
      <w:spacing w:before="100" w:beforeAutospacing="1" w:after="100" w:afterAutospacing="1"/>
      <w:ind w:left="1080" w:leftChars="500" w:hanging="1080" w:hangingChars="500"/>
    </w:pPr>
    <w:rPr>
      <w:rFonts w:ascii="Arial" w:hAnsi="Arial" w:cs="Arial"/>
    </w:rPr>
  </w:style>
  <w:style w:type="paragraph" w:styleId="58">
    <w:name w:val="HTML Preformatted"/>
    <w:basedOn w:val="1"/>
    <w:link w:val="30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next w:val="1"/>
    <w:link w:val="287"/>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21"/>
    <w:next w:val="21"/>
    <w:link w:val="98"/>
    <w:qFormat/>
    <w:uiPriority w:val="0"/>
    <w:rPr>
      <w:b/>
      <w:bCs/>
    </w:rPr>
  </w:style>
  <w:style w:type="paragraph" w:styleId="62">
    <w:name w:val="Body Text First Indent"/>
    <w:basedOn w:val="25"/>
    <w:next w:val="1"/>
    <w:link w:val="322"/>
    <w:qFormat/>
    <w:uiPriority w:val="0"/>
    <w:pPr>
      <w:ind w:firstLine="420"/>
    </w:pPr>
    <w:rPr>
      <w:rFonts w:hAnsi="Calibri" w:cs="Times New Roman"/>
      <w:snapToGrid/>
      <w:szCs w:val="20"/>
    </w:rPr>
  </w:style>
  <w:style w:type="paragraph" w:styleId="63">
    <w:name w:val="Body Text First Indent 2"/>
    <w:basedOn w:val="5"/>
    <w:next w:val="25"/>
    <w:link w:val="123"/>
    <w:qFormat/>
    <w:uiPriority w:val="0"/>
    <w:pPr>
      <w:adjustRightInd/>
      <w:spacing w:after="120" w:line="240" w:lineRule="auto"/>
      <w:ind w:left="420" w:leftChars="200" w:firstLine="210"/>
    </w:pPr>
    <w:rPr>
      <w:sz w:val="21"/>
    </w:rPr>
  </w:style>
  <w:style w:type="table" w:styleId="65">
    <w:name w:val="Table Grid"/>
    <w:basedOn w:val="6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Theme"/>
    <w:basedOn w:val="6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7">
    <w:name w:val="Table Elegant"/>
    <w:basedOn w:val="64"/>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8">
    <w:name w:val="Table Grid 5"/>
    <w:basedOn w:val="64"/>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9">
    <w:name w:val="Table Grid 8"/>
    <w:basedOn w:val="64"/>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0">
    <w:name w:val="Table Professional"/>
    <w:basedOn w:val="64"/>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2">
    <w:name w:val="Strong"/>
    <w:basedOn w:val="71"/>
    <w:qFormat/>
    <w:uiPriority w:val="22"/>
    <w:rPr>
      <w:b/>
      <w:bCs/>
    </w:rPr>
  </w:style>
  <w:style w:type="character" w:styleId="73">
    <w:name w:val="endnote reference"/>
    <w:qFormat/>
    <w:uiPriority w:val="0"/>
    <w:rPr>
      <w:vertAlign w:val="superscript"/>
    </w:rPr>
  </w:style>
  <w:style w:type="character" w:styleId="74">
    <w:name w:val="page number"/>
    <w:basedOn w:val="71"/>
    <w:qFormat/>
    <w:uiPriority w:val="0"/>
    <w:rPr>
      <w:rFonts w:ascii="Arial" w:hAnsi="Arial" w:eastAsia="黑体" w:cs="Arial"/>
      <w:snapToGrid w:val="0"/>
      <w:kern w:val="0"/>
      <w:szCs w:val="21"/>
    </w:rPr>
  </w:style>
  <w:style w:type="character" w:styleId="75">
    <w:name w:val="FollowedHyperlink"/>
    <w:qFormat/>
    <w:uiPriority w:val="99"/>
    <w:rPr>
      <w:rFonts w:ascii="Arial" w:hAnsi="Arial" w:eastAsia="黑体" w:cs="Arial"/>
      <w:snapToGrid w:val="0"/>
      <w:color w:val="000000"/>
      <w:kern w:val="0"/>
      <w:sz w:val="18"/>
      <w:szCs w:val="18"/>
      <w:u w:val="none"/>
    </w:rPr>
  </w:style>
  <w:style w:type="character" w:styleId="76">
    <w:name w:val="Emphasis"/>
    <w:qFormat/>
    <w:uiPriority w:val="20"/>
    <w:rPr>
      <w:color w:val="CC0033"/>
    </w:rPr>
  </w:style>
  <w:style w:type="character" w:styleId="77">
    <w:name w:val="line number"/>
    <w:basedOn w:val="71"/>
    <w:qFormat/>
    <w:uiPriority w:val="0"/>
    <w:rPr>
      <w:rFonts w:ascii="Arial" w:hAnsi="Arial" w:eastAsia="黑体" w:cs="Arial"/>
      <w:snapToGrid w:val="0"/>
      <w:kern w:val="0"/>
      <w:szCs w:val="21"/>
    </w:rPr>
  </w:style>
  <w:style w:type="character" w:styleId="78">
    <w:name w:val="Hyperlink"/>
    <w:qFormat/>
    <w:uiPriority w:val="99"/>
    <w:rPr>
      <w:rFonts w:ascii="Arial" w:hAnsi="Arial" w:eastAsia="黑体" w:cs="Arial"/>
      <w:snapToGrid w:val="0"/>
      <w:color w:val="000000"/>
      <w:kern w:val="0"/>
      <w:sz w:val="18"/>
      <w:szCs w:val="18"/>
      <w:u w:val="none"/>
    </w:rPr>
  </w:style>
  <w:style w:type="character" w:styleId="79">
    <w:name w:val="HTML Code"/>
    <w:qFormat/>
    <w:uiPriority w:val="0"/>
    <w:rPr>
      <w:rFonts w:ascii="黑体" w:hAnsi="Courier New" w:eastAsia="黑体" w:cs="楷体_GB2312"/>
      <w:sz w:val="20"/>
      <w:szCs w:val="20"/>
    </w:rPr>
  </w:style>
  <w:style w:type="character" w:styleId="80">
    <w:name w:val="annotation reference"/>
    <w:qFormat/>
    <w:uiPriority w:val="99"/>
    <w:rPr>
      <w:sz w:val="21"/>
      <w:szCs w:val="21"/>
    </w:rPr>
  </w:style>
  <w:style w:type="paragraph" w:customStyle="1" w:styleId="81">
    <w:name w:val="Default"/>
    <w:link w:val="236"/>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2">
    <w:name w:val="[Normal]"/>
    <w:unhideWhenUsed/>
    <w:qFormat/>
    <w:uiPriority w:val="0"/>
    <w:pPr>
      <w:widowControl w:val="0"/>
      <w:autoSpaceDE w:val="0"/>
      <w:autoSpaceDN w:val="0"/>
      <w:adjustRightInd w:val="0"/>
      <w:spacing w:beforeLines="0" w:afterLines="0"/>
    </w:pPr>
    <w:rPr>
      <w:rFonts w:hint="eastAsia" w:ascii="宋体" w:hAnsi="Times New Roman" w:eastAsia="宋体" w:cs="宋体"/>
      <w:sz w:val="24"/>
      <w:szCs w:val="24"/>
      <w:lang w:val="en-US" w:eastAsia="zh-CN" w:bidi="ar-SA"/>
    </w:rPr>
  </w:style>
  <w:style w:type="paragraph" w:customStyle="1" w:styleId="83">
    <w:name w:val="目录 71"/>
    <w:next w:val="1"/>
    <w:qFormat/>
    <w:uiPriority w:val="0"/>
    <w:pPr>
      <w:wordWrap w:val="0"/>
      <w:ind w:left="2550"/>
      <w:jc w:val="both"/>
    </w:pPr>
    <w:rPr>
      <w:rFonts w:ascii="宋体" w:hAnsi="宋体" w:eastAsia="Times New Roman" w:cs="Times New Roman"/>
      <w:sz w:val="21"/>
      <w:lang w:val="en-US" w:eastAsia="zh-CN" w:bidi="ar-SA"/>
    </w:rPr>
  </w:style>
  <w:style w:type="character" w:customStyle="1" w:styleId="84">
    <w:name w:val="表格非标题文字 Char"/>
    <w:link w:val="85"/>
    <w:qFormat/>
    <w:uiPriority w:val="0"/>
    <w:rPr>
      <w:rFonts w:ascii="Futura Bk" w:hAnsi="Futura Bk"/>
      <w:kern w:val="2"/>
      <w:sz w:val="18"/>
      <w:szCs w:val="21"/>
      <w:lang w:val="en-US" w:eastAsia="zh-CN" w:bidi="ar-SA"/>
    </w:rPr>
  </w:style>
  <w:style w:type="paragraph" w:customStyle="1" w:styleId="85">
    <w:name w:val="表格非标题文字"/>
    <w:link w:val="84"/>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6">
    <w:name w:val="*正文 Char"/>
    <w:link w:val="87"/>
    <w:qFormat/>
    <w:uiPriority w:val="0"/>
    <w:rPr>
      <w:rFonts w:ascii="宋体" w:hAnsi="宋体"/>
      <w:sz w:val="24"/>
    </w:rPr>
  </w:style>
  <w:style w:type="paragraph" w:customStyle="1" w:styleId="87">
    <w:name w:val="*正文"/>
    <w:basedOn w:val="1"/>
    <w:link w:val="86"/>
    <w:qFormat/>
    <w:uiPriority w:val="0"/>
    <w:pPr>
      <w:snapToGrid w:val="0"/>
      <w:spacing w:line="360" w:lineRule="auto"/>
      <w:ind w:firstLine="482"/>
      <w:jc w:val="left"/>
    </w:pPr>
    <w:rPr>
      <w:rFonts w:ascii="宋体" w:hAnsi="宋体"/>
      <w:kern w:val="0"/>
      <w:sz w:val="24"/>
      <w:szCs w:val="20"/>
    </w:rPr>
  </w:style>
  <w:style w:type="character" w:customStyle="1" w:styleId="88">
    <w:name w:val="Char Char71"/>
    <w:qFormat/>
    <w:uiPriority w:val="0"/>
    <w:rPr>
      <w:rFonts w:eastAsia="宋体"/>
      <w:kern w:val="2"/>
      <w:sz w:val="21"/>
      <w:szCs w:val="24"/>
      <w:lang w:val="en-US" w:eastAsia="zh-CN" w:bidi="ar-SA"/>
    </w:rPr>
  </w:style>
  <w:style w:type="character" w:customStyle="1" w:styleId="89">
    <w:name w:val="Char Char6"/>
    <w:qFormat/>
    <w:uiPriority w:val="0"/>
    <w:rPr>
      <w:rFonts w:eastAsia="宋体"/>
      <w:kern w:val="2"/>
      <w:sz w:val="21"/>
      <w:szCs w:val="24"/>
      <w:lang w:val="en-US" w:eastAsia="zh-CN" w:bidi="ar-SA"/>
    </w:rPr>
  </w:style>
  <w:style w:type="character" w:customStyle="1" w:styleId="90">
    <w:name w:val="正文缩进 Char"/>
    <w:qFormat/>
    <w:uiPriority w:val="0"/>
    <w:rPr>
      <w:rFonts w:eastAsia="宋体"/>
      <w:kern w:val="2"/>
      <w:sz w:val="21"/>
      <w:lang w:val="en-US" w:eastAsia="zh-CN"/>
    </w:rPr>
  </w:style>
  <w:style w:type="character" w:customStyle="1" w:styleId="91">
    <w:name w:val="正文首行缩进 Char1"/>
    <w:qFormat/>
    <w:uiPriority w:val="0"/>
    <w:rPr>
      <w:rFonts w:ascii="宋体" w:hAnsi="Times New Roman" w:eastAsia="宋体" w:cs="Times New Roman"/>
      <w:snapToGrid w:val="0"/>
      <w:kern w:val="2"/>
      <w:sz w:val="24"/>
      <w:szCs w:val="21"/>
      <w:lang w:val="zh-CN"/>
    </w:rPr>
  </w:style>
  <w:style w:type="character" w:customStyle="1" w:styleId="92">
    <w:name w:val="Char Char28"/>
    <w:qFormat/>
    <w:uiPriority w:val="6"/>
    <w:rPr>
      <w:rFonts w:ascii="仿宋_GB2312" w:hAnsi="仿宋_GB2312" w:eastAsia="仿宋_GB2312"/>
      <w:kern w:val="1"/>
      <w:sz w:val="28"/>
    </w:rPr>
  </w:style>
  <w:style w:type="character" w:customStyle="1" w:styleId="93">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4">
    <w:name w:val="Heading 1 Char_a065a2bc-5607-4f88-bb9a-f4f6c7b4e0ea"/>
    <w:qFormat/>
    <w:uiPriority w:val="6"/>
    <w:rPr>
      <w:rFonts w:ascii="Times New Roman" w:hAnsi="Times New Roman" w:eastAsia="黑体" w:cs="Times New Roman"/>
      <w:b/>
      <w:kern w:val="0"/>
      <w:sz w:val="24"/>
      <w:szCs w:val="24"/>
    </w:rPr>
  </w:style>
  <w:style w:type="character" w:customStyle="1" w:styleId="95">
    <w:name w:val="U_正文 Char"/>
    <w:link w:val="96"/>
    <w:qFormat/>
    <w:uiPriority w:val="0"/>
    <w:rPr>
      <w:sz w:val="24"/>
      <w:szCs w:val="24"/>
    </w:rPr>
  </w:style>
  <w:style w:type="paragraph" w:customStyle="1" w:styleId="96">
    <w:name w:val="U_正文"/>
    <w:basedOn w:val="1"/>
    <w:link w:val="95"/>
    <w:qFormat/>
    <w:uiPriority w:val="0"/>
    <w:pPr>
      <w:adjustRightInd/>
      <w:spacing w:beforeLines="20" w:afterLines="20" w:line="300" w:lineRule="auto"/>
      <w:ind w:firstLine="200" w:firstLineChars="200"/>
    </w:pPr>
    <w:rPr>
      <w:kern w:val="0"/>
      <w:sz w:val="24"/>
    </w:rPr>
  </w:style>
  <w:style w:type="character" w:customStyle="1" w:styleId="97">
    <w:name w:val="HTML 地址 Char1"/>
    <w:qFormat/>
    <w:uiPriority w:val="0"/>
    <w:rPr>
      <w:rFonts w:ascii="Times New Roman" w:hAnsi="Times New Roman" w:eastAsia="宋体" w:cs="Times New Roman"/>
      <w:i/>
      <w:iCs/>
      <w:szCs w:val="24"/>
    </w:rPr>
  </w:style>
  <w:style w:type="character" w:customStyle="1" w:styleId="98">
    <w:name w:val="批注主题 Char1"/>
    <w:link w:val="61"/>
    <w:qFormat/>
    <w:uiPriority w:val="0"/>
    <w:rPr>
      <w:b/>
      <w:bCs/>
      <w:kern w:val="2"/>
      <w:sz w:val="21"/>
      <w:szCs w:val="24"/>
    </w:rPr>
  </w:style>
  <w:style w:type="character" w:customStyle="1" w:styleId="99">
    <w:name w:val="Char Char51"/>
    <w:qFormat/>
    <w:uiPriority w:val="0"/>
    <w:rPr>
      <w:rFonts w:ascii="宋体" w:hAnsi="Courier New" w:eastAsia="宋体"/>
      <w:kern w:val="2"/>
      <w:sz w:val="21"/>
      <w:lang w:val="en-US" w:eastAsia="zh-CN"/>
    </w:rPr>
  </w:style>
  <w:style w:type="character" w:customStyle="1" w:styleId="100">
    <w:name w:val="表正文 Char"/>
    <w:qFormat/>
    <w:uiPriority w:val="0"/>
    <w:rPr>
      <w:rFonts w:ascii="宋体" w:eastAsia="宋体"/>
      <w:snapToGrid w:val="0"/>
      <w:color w:val="000000"/>
      <w:kern w:val="28"/>
      <w:sz w:val="28"/>
      <w:lang w:val="en-US" w:eastAsia="zh-CN" w:bidi="ar-SA"/>
    </w:rPr>
  </w:style>
  <w:style w:type="character" w:customStyle="1" w:styleId="101">
    <w:name w:val="Char Char34"/>
    <w:qFormat/>
    <w:uiPriority w:val="6"/>
    <w:rPr>
      <w:b/>
      <w:kern w:val="1"/>
      <w:sz w:val="28"/>
      <w:szCs w:val="28"/>
    </w:rPr>
  </w:style>
  <w:style w:type="character" w:customStyle="1" w:styleId="102">
    <w:name w:val="Normal Indent Char"/>
    <w:qFormat/>
    <w:uiPriority w:val="0"/>
    <w:rPr>
      <w:rFonts w:ascii="Calibri" w:hAnsi="Calibri" w:eastAsia="宋体" w:cs="黑体"/>
      <w:snapToGrid w:val="0"/>
      <w:kern w:val="2"/>
      <w:sz w:val="24"/>
      <w:szCs w:val="22"/>
      <w:lang w:val="en-US" w:eastAsia="zh-CN" w:bidi="ar-SA"/>
    </w:rPr>
  </w:style>
  <w:style w:type="character" w:customStyle="1" w:styleId="103">
    <w:name w:val="哈哈正文 Char"/>
    <w:link w:val="104"/>
    <w:qFormat/>
    <w:uiPriority w:val="0"/>
    <w:rPr>
      <w:rFonts w:ascii="宋体" w:hAnsi="宋体" w:eastAsia="宋体"/>
      <w:kern w:val="2"/>
      <w:sz w:val="24"/>
      <w:lang w:bidi="ar-SA"/>
    </w:rPr>
  </w:style>
  <w:style w:type="paragraph" w:customStyle="1" w:styleId="104">
    <w:name w:val="哈哈正文"/>
    <w:basedOn w:val="1"/>
    <w:link w:val="103"/>
    <w:qFormat/>
    <w:uiPriority w:val="0"/>
    <w:pPr>
      <w:adjustRightInd/>
      <w:spacing w:line="360" w:lineRule="auto"/>
      <w:ind w:firstLine="200" w:firstLineChars="200"/>
    </w:pPr>
    <w:rPr>
      <w:rFonts w:ascii="宋体" w:hAnsi="宋体"/>
      <w:sz w:val="24"/>
      <w:szCs w:val="20"/>
    </w:rPr>
  </w:style>
  <w:style w:type="character" w:customStyle="1" w:styleId="105">
    <w:name w:val="未处理的提及1"/>
    <w:qFormat/>
    <w:uiPriority w:val="0"/>
    <w:rPr>
      <w:color w:val="808080"/>
      <w:shd w:val="clear" w:color="auto" w:fill="E6E6E6"/>
    </w:rPr>
  </w:style>
  <w:style w:type="character" w:customStyle="1" w:styleId="106">
    <w:name w:val="txt"/>
    <w:qFormat/>
    <w:uiPriority w:val="0"/>
    <w:rPr>
      <w:rFonts w:ascii="仿宋_GB2312" w:eastAsia="微软雅黑"/>
      <w:b/>
      <w:kern w:val="2"/>
      <w:sz w:val="32"/>
      <w:szCs w:val="32"/>
      <w:lang w:val="en-US" w:eastAsia="zh-CN" w:bidi="ar-SA"/>
    </w:rPr>
  </w:style>
  <w:style w:type="character" w:customStyle="1" w:styleId="107">
    <w:name w:val="二级标题 Char Char"/>
    <w:qFormat/>
    <w:uiPriority w:val="0"/>
    <w:rPr>
      <w:rFonts w:ascii="宋体" w:hAnsi="宋体" w:eastAsia="宋体"/>
      <w:b/>
      <w:snapToGrid w:val="0"/>
      <w:kern w:val="2"/>
      <w:sz w:val="24"/>
      <w:szCs w:val="24"/>
      <w:lang w:val="en-US" w:eastAsia="zh-CN" w:bidi="ar-SA"/>
    </w:rPr>
  </w:style>
  <w:style w:type="character" w:customStyle="1" w:styleId="108">
    <w:name w:val="Char Char32"/>
    <w:qFormat/>
    <w:uiPriority w:val="6"/>
    <w:rPr>
      <w:b/>
      <w:kern w:val="1"/>
      <w:sz w:val="24"/>
      <w:szCs w:val="24"/>
    </w:rPr>
  </w:style>
  <w:style w:type="character" w:customStyle="1" w:styleId="109">
    <w:name w:val="PI Char1"/>
    <w:qFormat/>
    <w:uiPriority w:val="0"/>
    <w:rPr>
      <w:rFonts w:ascii="宋体" w:hAnsi="宋体"/>
      <w:kern w:val="2"/>
      <w:sz w:val="24"/>
      <w:szCs w:val="24"/>
    </w:rPr>
  </w:style>
  <w:style w:type="character" w:customStyle="1" w:styleId="110">
    <w:name w:val="tw4winTerm"/>
    <w:qFormat/>
    <w:uiPriority w:val="0"/>
    <w:rPr>
      <w:color w:val="0000FF"/>
    </w:rPr>
  </w:style>
  <w:style w:type="character" w:customStyle="1" w:styleId="111">
    <w:name w:val="Footer Char_29dca83e-cfa0-4d29-9006-28a1b752e563"/>
    <w:qFormat/>
    <w:uiPriority w:val="0"/>
    <w:rPr>
      <w:rFonts w:eastAsia="宋体"/>
      <w:kern w:val="2"/>
      <w:sz w:val="18"/>
      <w:lang w:val="en-US" w:eastAsia="zh-CN" w:bidi="ar-SA"/>
    </w:rPr>
  </w:style>
  <w:style w:type="character" w:customStyle="1" w:styleId="112">
    <w:name w:val="普通文字 Char Char1"/>
    <w:qFormat/>
    <w:uiPriority w:val="0"/>
    <w:rPr>
      <w:rFonts w:ascii="宋体" w:hAnsi="Courier New"/>
      <w:kern w:val="2"/>
      <w:sz w:val="21"/>
    </w:rPr>
  </w:style>
  <w:style w:type="character" w:customStyle="1" w:styleId="113">
    <w:name w:val="Char Char101"/>
    <w:qFormat/>
    <w:uiPriority w:val="6"/>
    <w:rPr>
      <w:rFonts w:ascii="宋体" w:hAnsi="宋体"/>
      <w:kern w:val="2"/>
      <w:sz w:val="21"/>
      <w:szCs w:val="24"/>
      <w:lang w:val="en-US" w:eastAsia="zh-CN"/>
    </w:rPr>
  </w:style>
  <w:style w:type="character" w:customStyle="1" w:styleId="114">
    <w:name w:val="标题 4 Char"/>
    <w:qFormat/>
    <w:uiPriority w:val="0"/>
    <w:rPr>
      <w:rFonts w:ascii="Arial" w:hAnsi="Arial" w:eastAsia="黑体"/>
      <w:b/>
      <w:kern w:val="2"/>
      <w:sz w:val="28"/>
    </w:rPr>
  </w:style>
  <w:style w:type="character" w:customStyle="1" w:styleId="115">
    <w:name w:val="链接"/>
    <w:qFormat/>
    <w:uiPriority w:val="0"/>
    <w:rPr>
      <w:color w:val="0000FF"/>
      <w:sz w:val="21"/>
      <w:szCs w:val="21"/>
      <w:u w:val="single"/>
    </w:rPr>
  </w:style>
  <w:style w:type="character" w:customStyle="1" w:styleId="116">
    <w:name w:val="h4 Char"/>
    <w:qFormat/>
    <w:uiPriority w:val="0"/>
    <w:rPr>
      <w:rFonts w:ascii="Arial" w:hAnsi="Arial" w:eastAsia="黑体"/>
      <w:b/>
      <w:bCs/>
      <w:kern w:val="2"/>
      <w:sz w:val="28"/>
      <w:szCs w:val="28"/>
      <w:lang w:val="zh-CN" w:eastAsia="zh-CN" w:bidi="ar-SA"/>
    </w:rPr>
  </w:style>
  <w:style w:type="character" w:customStyle="1" w:styleId="117">
    <w:name w:val="5正文 Char"/>
    <w:link w:val="118"/>
    <w:qFormat/>
    <w:uiPriority w:val="0"/>
    <w:rPr>
      <w:rFonts w:ascii="仿宋_GB2312" w:hAnsi="微软雅黑" w:eastAsia="仿宋_GB2312"/>
      <w:sz w:val="28"/>
      <w:szCs w:val="21"/>
    </w:rPr>
  </w:style>
  <w:style w:type="paragraph" w:customStyle="1" w:styleId="118">
    <w:name w:val="5正文"/>
    <w:basedOn w:val="1"/>
    <w:link w:val="117"/>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9">
    <w:name w:val="标题 3 字符"/>
    <w:qFormat/>
    <w:uiPriority w:val="9"/>
    <w:rPr>
      <w:b/>
      <w:bCs/>
      <w:kern w:val="2"/>
      <w:sz w:val="32"/>
      <w:szCs w:val="32"/>
    </w:rPr>
  </w:style>
  <w:style w:type="character" w:customStyle="1" w:styleId="120">
    <w:name w:val="样式6 Char"/>
    <w:qFormat/>
    <w:uiPriority w:val="0"/>
    <w:rPr>
      <w:rFonts w:ascii="仿宋_GB2312" w:hAnsi="宋体" w:eastAsia="仿宋_GB2312"/>
      <w:b/>
      <w:bCs/>
      <w:kern w:val="2"/>
      <w:sz w:val="24"/>
      <w:szCs w:val="24"/>
      <w:lang w:val="en-US" w:eastAsia="zh-CN" w:bidi="ar-SA"/>
    </w:rPr>
  </w:style>
  <w:style w:type="character" w:customStyle="1" w:styleId="121">
    <w:name w:val="Char Char14"/>
    <w:qFormat/>
    <w:uiPriority w:val="6"/>
    <w:rPr>
      <w:rFonts w:ascii="黑体" w:hAnsi="黑体" w:eastAsia="黑体"/>
    </w:rPr>
  </w:style>
  <w:style w:type="character" w:customStyle="1" w:styleId="122">
    <w:name w:val="Heading 2 Hidden Char"/>
    <w:qFormat/>
    <w:uiPriority w:val="0"/>
    <w:rPr>
      <w:rFonts w:ascii="仿宋_GB2312" w:eastAsia="仿宋_GB2312"/>
      <w:b/>
      <w:bCs/>
      <w:kern w:val="2"/>
      <w:sz w:val="24"/>
      <w:szCs w:val="24"/>
      <w:lang w:val="zh-CN" w:eastAsia="zh-CN" w:bidi="ar-SA"/>
    </w:rPr>
  </w:style>
  <w:style w:type="character" w:customStyle="1" w:styleId="123">
    <w:name w:val="正文首行缩进 2 Char"/>
    <w:link w:val="63"/>
    <w:qFormat/>
    <w:uiPriority w:val="0"/>
    <w:rPr>
      <w:rFonts w:ascii="宋体" w:hAnsi="宋体"/>
      <w:kern w:val="2"/>
      <w:sz w:val="21"/>
      <w:szCs w:val="24"/>
    </w:rPr>
  </w:style>
  <w:style w:type="character" w:customStyle="1" w:styleId="124">
    <w:name w:val="font11"/>
    <w:qFormat/>
    <w:uiPriority w:val="0"/>
    <w:rPr>
      <w:rFonts w:hint="default" w:ascii="Times New Roman" w:hAnsi="Times New Roman" w:cs="Times New Roman"/>
      <w:color w:val="000000"/>
      <w:sz w:val="22"/>
      <w:szCs w:val="22"/>
      <w:u w:val="none"/>
    </w:rPr>
  </w:style>
  <w:style w:type="character" w:customStyle="1" w:styleId="125">
    <w:name w:val="表正文 Char1"/>
    <w:qFormat/>
    <w:uiPriority w:val="0"/>
    <w:rPr>
      <w:rFonts w:ascii="宋体" w:eastAsia="宋体"/>
      <w:snapToGrid w:val="0"/>
      <w:color w:val="000000"/>
      <w:kern w:val="28"/>
      <w:sz w:val="28"/>
    </w:rPr>
  </w:style>
  <w:style w:type="character" w:customStyle="1" w:styleId="126">
    <w:name w:val="blue1"/>
    <w:basedOn w:val="71"/>
    <w:qFormat/>
    <w:uiPriority w:val="0"/>
    <w:rPr>
      <w:rFonts w:ascii="Arial" w:hAnsi="Arial" w:eastAsia="黑体" w:cs="Arial"/>
      <w:snapToGrid w:val="0"/>
      <w:kern w:val="0"/>
      <w:szCs w:val="21"/>
    </w:rPr>
  </w:style>
  <w:style w:type="character" w:customStyle="1" w:styleId="127">
    <w:name w:val="纯文本 Char"/>
    <w:link w:val="33"/>
    <w:qFormat/>
    <w:uiPriority w:val="0"/>
    <w:rPr>
      <w:rFonts w:ascii="宋体" w:hAnsi="Courier New" w:eastAsia="宋体" w:cs="Arial"/>
      <w:snapToGrid w:val="0"/>
      <w:kern w:val="2"/>
      <w:sz w:val="21"/>
      <w:szCs w:val="21"/>
      <w:lang w:val="en-US" w:eastAsia="zh-CN" w:bidi="ar-SA"/>
    </w:rPr>
  </w:style>
  <w:style w:type="character" w:customStyle="1" w:styleId="128">
    <w:name w:val="标书1 Char"/>
    <w:qFormat/>
    <w:uiPriority w:val="0"/>
    <w:rPr>
      <w:rFonts w:eastAsia="宋体"/>
      <w:b/>
      <w:bCs/>
      <w:kern w:val="44"/>
      <w:sz w:val="44"/>
      <w:szCs w:val="44"/>
      <w:lang w:val="en-US" w:eastAsia="zh-CN" w:bidi="ar-SA"/>
    </w:rPr>
  </w:style>
  <w:style w:type="character" w:customStyle="1" w:styleId="129">
    <w:name w:val="样式5 Char"/>
    <w:qFormat/>
    <w:uiPriority w:val="0"/>
    <w:rPr>
      <w:rFonts w:ascii="仿宋_GB2312" w:hAnsi="仿宋" w:eastAsia="仿宋_GB2312"/>
      <w:kern w:val="2"/>
      <w:sz w:val="24"/>
      <w:szCs w:val="24"/>
    </w:rPr>
  </w:style>
  <w:style w:type="character" w:customStyle="1" w:styleId="130">
    <w:name w:val="样式4 Char"/>
    <w:qFormat/>
    <w:uiPriority w:val="0"/>
    <w:rPr>
      <w:rFonts w:ascii="仿宋_GB2312" w:hAnsi="仿宋" w:eastAsia="仿宋_GB2312"/>
      <w:b/>
      <w:kern w:val="2"/>
      <w:sz w:val="32"/>
      <w:szCs w:val="32"/>
      <w:lang w:bidi="ar-SA"/>
    </w:rPr>
  </w:style>
  <w:style w:type="character" w:customStyle="1" w:styleId="131">
    <w:name w:val="插图说明 Char"/>
    <w:qFormat/>
    <w:uiPriority w:val="0"/>
    <w:rPr>
      <w:rFonts w:eastAsia="黑体"/>
      <w:sz w:val="24"/>
      <w:lang w:val="en-US" w:eastAsia="zh-CN"/>
    </w:rPr>
  </w:style>
  <w:style w:type="character" w:customStyle="1" w:styleId="132">
    <w:name w:val="正文2 Char Char"/>
    <w:link w:val="133"/>
    <w:qFormat/>
    <w:uiPriority w:val="0"/>
    <w:rPr>
      <w:rFonts w:eastAsia="宋体"/>
      <w:kern w:val="2"/>
      <w:sz w:val="24"/>
      <w:lang w:val="en-US" w:eastAsia="zh-CN" w:bidi="ar-SA"/>
    </w:rPr>
  </w:style>
  <w:style w:type="paragraph" w:customStyle="1" w:styleId="133">
    <w:name w:val="正文2"/>
    <w:basedOn w:val="1"/>
    <w:link w:val="132"/>
    <w:qFormat/>
    <w:uiPriority w:val="0"/>
    <w:pPr>
      <w:spacing w:before="156" w:line="360" w:lineRule="auto"/>
      <w:ind w:firstLine="510" w:firstLineChars="200"/>
    </w:pPr>
    <w:rPr>
      <w:sz w:val="24"/>
      <w:szCs w:val="20"/>
    </w:rPr>
  </w:style>
  <w:style w:type="character" w:customStyle="1" w:styleId="134">
    <w:name w:val="Char Char24"/>
    <w:qFormat/>
    <w:uiPriority w:val="6"/>
    <w:rPr>
      <w:kern w:val="1"/>
      <w:sz w:val="21"/>
    </w:rPr>
  </w:style>
  <w:style w:type="character" w:customStyle="1" w:styleId="135">
    <w:name w:val="副标题 Char"/>
    <w:link w:val="47"/>
    <w:qFormat/>
    <w:uiPriority w:val="0"/>
    <w:rPr>
      <w:rFonts w:ascii="Arial" w:hAnsi="Arial" w:eastAsia="隶书"/>
      <w:b/>
      <w:bCs/>
      <w:kern w:val="28"/>
      <w:sz w:val="44"/>
      <w:szCs w:val="32"/>
      <w:lang w:val="en-US" w:eastAsia="zh-CN" w:bidi="ar-SA"/>
    </w:rPr>
  </w:style>
  <w:style w:type="character" w:customStyle="1" w:styleId="136">
    <w:name w:val="普通文字 Char1 Char"/>
    <w:qFormat/>
    <w:uiPriority w:val="0"/>
    <w:rPr>
      <w:rFonts w:ascii="宋体" w:hAnsi="Courier New" w:eastAsia="宋体"/>
      <w:kern w:val="2"/>
      <w:sz w:val="21"/>
      <w:szCs w:val="24"/>
      <w:lang w:val="en-US" w:eastAsia="zh-CN" w:bidi="ar-SA"/>
    </w:rPr>
  </w:style>
  <w:style w:type="character" w:customStyle="1" w:styleId="137">
    <w:name w:val="h3 Char1"/>
    <w:qFormat/>
    <w:uiPriority w:val="0"/>
    <w:rPr>
      <w:rFonts w:eastAsia="宋体"/>
      <w:b/>
      <w:bCs/>
      <w:kern w:val="2"/>
      <w:sz w:val="32"/>
      <w:szCs w:val="32"/>
      <w:lang w:bidi="ar-SA"/>
    </w:rPr>
  </w:style>
  <w:style w:type="character" w:customStyle="1" w:styleId="138">
    <w:name w:val="标题 Char1"/>
    <w:qFormat/>
    <w:uiPriority w:val="0"/>
    <w:rPr>
      <w:rFonts w:ascii="Cambria" w:hAnsi="Cambria" w:eastAsia="宋体" w:cs="Times New Roman"/>
      <w:b/>
      <w:bCs/>
      <w:sz w:val="32"/>
      <w:szCs w:val="32"/>
      <w:lang w:bidi="ar-SA"/>
    </w:rPr>
  </w:style>
  <w:style w:type="character" w:customStyle="1" w:styleId="139">
    <w:name w:val="gf正文1 Char"/>
    <w:qFormat/>
    <w:uiPriority w:val="0"/>
    <w:rPr>
      <w:rFonts w:ascii="宋体" w:hAnsi="宋体" w:eastAsia="宋体" w:cs="宋体"/>
      <w:kern w:val="2"/>
      <w:sz w:val="24"/>
      <w:szCs w:val="24"/>
      <w:lang w:val="en-US" w:eastAsia="zh-CN" w:bidi="ar-SA"/>
    </w:rPr>
  </w:style>
  <w:style w:type="character" w:customStyle="1" w:styleId="140">
    <w:name w:val="正文文本缩进 Char1"/>
    <w:qFormat/>
    <w:uiPriority w:val="0"/>
    <w:rPr>
      <w:rFonts w:ascii="Calibri" w:hAnsi="Calibri"/>
      <w:sz w:val="28"/>
    </w:rPr>
  </w:style>
  <w:style w:type="character" w:customStyle="1" w:styleId="141">
    <w:name w:val="No Spacing Char"/>
    <w:link w:val="142"/>
    <w:qFormat/>
    <w:uiPriority w:val="1"/>
    <w:rPr>
      <w:sz w:val="22"/>
      <w:szCs w:val="22"/>
      <w:lang w:val="en-US" w:eastAsia="zh-CN" w:bidi="ar-SA"/>
    </w:rPr>
  </w:style>
  <w:style w:type="paragraph" w:customStyle="1" w:styleId="142">
    <w:name w:val="无间隔1"/>
    <w:link w:val="141"/>
    <w:qFormat/>
    <w:uiPriority w:val="1"/>
    <w:rPr>
      <w:rFonts w:ascii="Times New Roman" w:hAnsi="Times New Roman" w:eastAsia="宋体" w:cs="Times New Roman"/>
      <w:sz w:val="22"/>
      <w:szCs w:val="22"/>
      <w:lang w:val="en-US" w:eastAsia="zh-CN" w:bidi="ar-SA"/>
    </w:rPr>
  </w:style>
  <w:style w:type="character" w:customStyle="1" w:styleId="143">
    <w:name w:val="样式7 Char"/>
    <w:qFormat/>
    <w:uiPriority w:val="0"/>
    <w:rPr>
      <w:rFonts w:ascii="仿宋_GB2312" w:hAnsi="仿宋" w:eastAsia="仿宋_GB2312"/>
      <w:b/>
      <w:kern w:val="2"/>
      <w:sz w:val="24"/>
      <w:szCs w:val="24"/>
    </w:rPr>
  </w:style>
  <w:style w:type="character" w:customStyle="1" w:styleId="144">
    <w:name w:val="font12gray1"/>
    <w:qFormat/>
    <w:uiPriority w:val="0"/>
    <w:rPr>
      <w:rFonts w:ascii="仿宋_GB2312" w:eastAsia="微软雅黑"/>
      <w:b/>
      <w:spacing w:val="300"/>
      <w:kern w:val="2"/>
      <w:sz w:val="18"/>
      <w:szCs w:val="18"/>
      <w:lang w:val="en-US" w:eastAsia="zh-CN" w:bidi="ar-SA"/>
    </w:rPr>
  </w:style>
  <w:style w:type="character" w:customStyle="1" w:styleId="145">
    <w:name w:val="Char Char7"/>
    <w:qFormat/>
    <w:uiPriority w:val="0"/>
    <w:rPr>
      <w:rFonts w:eastAsia="宋体"/>
      <w:kern w:val="2"/>
      <w:sz w:val="21"/>
      <w:szCs w:val="24"/>
      <w:lang w:val="en-US" w:eastAsia="zh-CN" w:bidi="ar-SA"/>
    </w:rPr>
  </w:style>
  <w:style w:type="character" w:customStyle="1" w:styleId="146">
    <w:name w:val="表名 Char"/>
    <w:qFormat/>
    <w:uiPriority w:val="0"/>
    <w:rPr>
      <w:rFonts w:eastAsia="宋体"/>
      <w:b/>
      <w:bCs/>
      <w:kern w:val="2"/>
      <w:sz w:val="24"/>
      <w:szCs w:val="24"/>
      <w:lang w:val="en-US" w:eastAsia="zh-CN" w:bidi="ar-SA"/>
    </w:rPr>
  </w:style>
  <w:style w:type="character" w:customStyle="1" w:styleId="147">
    <w:name w:val="Document Map Char"/>
    <w:qFormat/>
    <w:uiPriority w:val="0"/>
    <w:rPr>
      <w:rFonts w:eastAsia="宋体"/>
      <w:kern w:val="2"/>
      <w:sz w:val="21"/>
      <w:szCs w:val="24"/>
      <w:lang w:val="en-US" w:eastAsia="zh-CN" w:bidi="ar-SA"/>
    </w:rPr>
  </w:style>
  <w:style w:type="character" w:customStyle="1" w:styleId="148">
    <w:name w:val="font41"/>
    <w:qFormat/>
    <w:uiPriority w:val="0"/>
    <w:rPr>
      <w:rFonts w:hint="eastAsia" w:ascii="仿宋_GB2312" w:eastAsia="仿宋_GB2312" w:cs="仿宋_GB2312"/>
      <w:color w:val="000000"/>
      <w:sz w:val="22"/>
      <w:szCs w:val="22"/>
      <w:u w:val="none"/>
    </w:rPr>
  </w:style>
  <w:style w:type="character" w:customStyle="1" w:styleId="149">
    <w:name w:val="标题 6 Char"/>
    <w:link w:val="9"/>
    <w:qFormat/>
    <w:uiPriority w:val="0"/>
    <w:rPr>
      <w:rFonts w:ascii="Arial" w:hAnsi="Arial" w:eastAsia="黑体"/>
      <w:b/>
      <w:bCs/>
      <w:kern w:val="2"/>
      <w:sz w:val="24"/>
      <w:szCs w:val="24"/>
    </w:rPr>
  </w:style>
  <w:style w:type="character" w:customStyle="1" w:styleId="150">
    <w:name w:val="纯文本 Char_0"/>
    <w:link w:val="151"/>
    <w:qFormat/>
    <w:uiPriority w:val="0"/>
    <w:rPr>
      <w:rFonts w:ascii="宋体" w:hAnsi="Courier New"/>
      <w:kern w:val="2"/>
      <w:sz w:val="21"/>
      <w:szCs w:val="21"/>
      <w:lang w:val="en-US" w:eastAsia="zh-CN"/>
    </w:rPr>
  </w:style>
  <w:style w:type="paragraph" w:customStyle="1" w:styleId="151">
    <w:name w:val="纯文本_0_0"/>
    <w:basedOn w:val="152"/>
    <w:link w:val="150"/>
    <w:qFormat/>
    <w:uiPriority w:val="0"/>
    <w:rPr>
      <w:rFonts w:ascii="宋体" w:hAnsi="Courier New"/>
      <w:szCs w:val="21"/>
    </w:rPr>
  </w:style>
  <w:style w:type="paragraph" w:customStyle="1" w:styleId="152">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3">
    <w:name w:val="Balloon Text Char"/>
    <w:qFormat/>
    <w:uiPriority w:val="0"/>
    <w:rPr>
      <w:rFonts w:eastAsia="宋体"/>
      <w:kern w:val="2"/>
      <w:sz w:val="18"/>
      <w:szCs w:val="18"/>
      <w:lang w:val="en-US" w:eastAsia="zh-CN" w:bidi="ar-SA"/>
    </w:rPr>
  </w:style>
  <w:style w:type="character" w:customStyle="1" w:styleId="154">
    <w:name w:val="正文 项目2 Char"/>
    <w:basedOn w:val="155"/>
    <w:qFormat/>
    <w:uiPriority w:val="0"/>
    <w:rPr>
      <w:rFonts w:ascii="仿宋_GB2312" w:hAnsi="仿宋_GB2312" w:eastAsia="仿宋_GB2312"/>
      <w:kern w:val="2"/>
      <w:sz w:val="24"/>
      <w:lang w:bidi="ar-SA"/>
    </w:rPr>
  </w:style>
  <w:style w:type="character" w:customStyle="1" w:styleId="155">
    <w:name w:val="正文 项目 Char"/>
    <w:qFormat/>
    <w:uiPriority w:val="0"/>
    <w:rPr>
      <w:rFonts w:ascii="仿宋_GB2312" w:hAnsi="仿宋_GB2312" w:eastAsia="仿宋_GB2312"/>
      <w:kern w:val="2"/>
      <w:sz w:val="24"/>
      <w:lang w:bidi="ar-SA"/>
    </w:rPr>
  </w:style>
  <w:style w:type="character" w:customStyle="1" w:styleId="156">
    <w:name w:val="h Char Char1"/>
    <w:qFormat/>
    <w:uiPriority w:val="0"/>
    <w:rPr>
      <w:rFonts w:eastAsia="宋体"/>
      <w:kern w:val="2"/>
      <w:sz w:val="18"/>
      <w:szCs w:val="18"/>
      <w:lang w:val="en-US" w:eastAsia="zh-CN" w:bidi="ar-SA"/>
    </w:rPr>
  </w:style>
  <w:style w:type="character" w:customStyle="1" w:styleId="157">
    <w:name w:val="Char Char27"/>
    <w:qFormat/>
    <w:uiPriority w:val="6"/>
    <w:rPr>
      <w:rFonts w:ascii="宋体" w:hAnsi="宋体" w:eastAsia="宋体"/>
      <w:color w:val="000000"/>
      <w:kern w:val="1"/>
      <w:sz w:val="28"/>
      <w:lang w:val="en-US" w:eastAsia="zh-CN" w:bidi="ar-SA"/>
    </w:rPr>
  </w:style>
  <w:style w:type="character" w:customStyle="1" w:styleId="158">
    <w:name w:val="px14"/>
    <w:qFormat/>
    <w:uiPriority w:val="0"/>
    <w:rPr>
      <w:rFonts w:ascii="仿宋_GB2312" w:eastAsia="微软雅黑" w:cs="Times New Roman"/>
      <w:b/>
      <w:kern w:val="2"/>
      <w:sz w:val="32"/>
      <w:szCs w:val="32"/>
      <w:lang w:val="en-US" w:eastAsia="zh-CN" w:bidi="ar-SA"/>
    </w:rPr>
  </w:style>
  <w:style w:type="character" w:customStyle="1" w:styleId="159">
    <w:name w:val="HTML 预设格式 Char1"/>
    <w:qFormat/>
    <w:uiPriority w:val="0"/>
    <w:rPr>
      <w:rFonts w:ascii="Courier New" w:hAnsi="Courier New" w:eastAsia="宋体" w:cs="Courier New"/>
      <w:sz w:val="20"/>
      <w:szCs w:val="20"/>
    </w:rPr>
  </w:style>
  <w:style w:type="character" w:customStyle="1" w:styleId="160">
    <w:name w:val="普通文字 Char1"/>
    <w:qFormat/>
    <w:uiPriority w:val="0"/>
    <w:rPr>
      <w:rFonts w:ascii="宋体" w:hAnsi="Courier New" w:eastAsia="宋体"/>
      <w:kern w:val="2"/>
      <w:sz w:val="21"/>
      <w:lang w:val="en-US" w:eastAsia="zh-CN"/>
    </w:rPr>
  </w:style>
  <w:style w:type="character" w:customStyle="1" w:styleId="161">
    <w:name w:val="hei16b1"/>
    <w:qFormat/>
    <w:uiPriority w:val="0"/>
    <w:rPr>
      <w:rFonts w:hint="default" w:ascii="Arial" w:hAnsi="Arial" w:cs="Arial"/>
      <w:b/>
      <w:bCs/>
      <w:color w:val="000000"/>
      <w:sz w:val="24"/>
      <w:szCs w:val="24"/>
    </w:rPr>
  </w:style>
  <w:style w:type="character" w:customStyle="1" w:styleId="162">
    <w:name w:val="正文（绿盟科技） Char"/>
    <w:link w:val="163"/>
    <w:qFormat/>
    <w:uiPriority w:val="0"/>
    <w:rPr>
      <w:rFonts w:ascii="Arial" w:hAnsi="Arial"/>
      <w:sz w:val="21"/>
      <w:szCs w:val="21"/>
    </w:rPr>
  </w:style>
  <w:style w:type="paragraph" w:customStyle="1" w:styleId="163">
    <w:name w:val="正文（绿盟科技）"/>
    <w:link w:val="162"/>
    <w:qFormat/>
    <w:uiPriority w:val="0"/>
    <w:pPr>
      <w:spacing w:line="300" w:lineRule="auto"/>
    </w:pPr>
    <w:rPr>
      <w:rFonts w:ascii="Arial" w:hAnsi="Arial" w:eastAsia="宋体" w:cs="Times New Roman"/>
      <w:sz w:val="21"/>
      <w:szCs w:val="21"/>
      <w:lang w:val="en-US" w:eastAsia="zh-CN" w:bidi="ar-SA"/>
    </w:rPr>
  </w:style>
  <w:style w:type="character" w:customStyle="1" w:styleId="164">
    <w:name w:val="Char Char19"/>
    <w:qFormat/>
    <w:uiPriority w:val="6"/>
    <w:rPr>
      <w:rFonts w:ascii="宋体" w:hAnsi="宋体"/>
      <w:i/>
      <w:sz w:val="24"/>
      <w:szCs w:val="24"/>
    </w:rPr>
  </w:style>
  <w:style w:type="character" w:customStyle="1" w:styleId="165">
    <w:name w:val="页脚 Char"/>
    <w:qFormat/>
    <w:uiPriority w:val="0"/>
    <w:rPr>
      <w:rFonts w:eastAsia="仿宋_GB2312"/>
      <w:kern w:val="2"/>
      <w:sz w:val="18"/>
      <w:lang w:val="en-US" w:eastAsia="zh-CN"/>
    </w:rPr>
  </w:style>
  <w:style w:type="character" w:customStyle="1" w:styleId="166">
    <w:name w:val="批注主题 Char"/>
    <w:qFormat/>
    <w:uiPriority w:val="0"/>
    <w:rPr>
      <w:rFonts w:eastAsia="宋体"/>
      <w:b/>
      <w:bCs/>
      <w:kern w:val="2"/>
      <w:sz w:val="21"/>
      <w:szCs w:val="24"/>
      <w:lang w:val="en-US" w:eastAsia="zh-CN" w:bidi="ar-SA"/>
    </w:rPr>
  </w:style>
  <w:style w:type="character" w:customStyle="1" w:styleId="167">
    <w:name w:val="Comment Text Char"/>
    <w:qFormat/>
    <w:uiPriority w:val="0"/>
    <w:rPr>
      <w:rFonts w:ascii="宋体" w:hAnsi="宋体" w:eastAsia="宋体"/>
      <w:kern w:val="2"/>
      <w:sz w:val="24"/>
      <w:lang w:val="en-US" w:eastAsia="zh-CN" w:bidi="ar-SA"/>
    </w:rPr>
  </w:style>
  <w:style w:type="character" w:customStyle="1" w:styleId="168">
    <w:name w:val="标题 2 字符"/>
    <w:qFormat/>
    <w:uiPriority w:val="1"/>
    <w:rPr>
      <w:rFonts w:ascii="仿宋_GB2312" w:hAnsi="Times New Roman" w:eastAsia="仿宋_GB2312" w:cs="Times New Roman"/>
      <w:b/>
      <w:kern w:val="2"/>
      <w:sz w:val="24"/>
      <w:lang w:val="zh-CN"/>
    </w:rPr>
  </w:style>
  <w:style w:type="character" w:customStyle="1" w:styleId="169">
    <w:name w:val="Char Char72"/>
    <w:qFormat/>
    <w:uiPriority w:val="0"/>
    <w:rPr>
      <w:rFonts w:eastAsia="宋体"/>
      <w:kern w:val="2"/>
      <w:sz w:val="21"/>
      <w:szCs w:val="24"/>
      <w:lang w:val="en-US" w:eastAsia="zh-CN" w:bidi="ar-SA"/>
    </w:rPr>
  </w:style>
  <w:style w:type="character" w:customStyle="1" w:styleId="170">
    <w:name w:val="正文文本缩进 Char2"/>
    <w:qFormat/>
    <w:uiPriority w:val="0"/>
    <w:rPr>
      <w:rFonts w:ascii="Times New Roman" w:hAnsi="Times New Roman" w:eastAsia="宋体" w:cs="Times New Roman"/>
      <w:snapToGrid w:val="0"/>
      <w:kern w:val="0"/>
      <w:szCs w:val="24"/>
    </w:rPr>
  </w:style>
  <w:style w:type="character" w:customStyle="1" w:styleId="171">
    <w:name w:val="样式2 Char"/>
    <w:qFormat/>
    <w:uiPriority w:val="0"/>
    <w:rPr>
      <w:rFonts w:ascii="仿宋_GB2312" w:hAnsi="仿宋" w:eastAsia="仿宋_GB2312" w:cs="仿宋_GB2312"/>
      <w:b/>
      <w:bCs/>
      <w:sz w:val="32"/>
      <w:szCs w:val="30"/>
      <w:lang w:val="zh-CN"/>
    </w:rPr>
  </w:style>
  <w:style w:type="character" w:customStyle="1" w:styleId="172">
    <w:name w:val="表格名称[858D7CFB-ED40-4347-BF05-701D383B685F]"/>
    <w:link w:val="173"/>
    <w:qFormat/>
    <w:uiPriority w:val="0"/>
    <w:rPr>
      <w:sz w:val="32"/>
    </w:rPr>
  </w:style>
  <w:style w:type="paragraph" w:customStyle="1" w:styleId="173">
    <w:name w:val="表格名称"/>
    <w:basedOn w:val="3"/>
    <w:link w:val="172"/>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4">
    <w:name w:val="Char Char4"/>
    <w:qFormat/>
    <w:uiPriority w:val="0"/>
    <w:rPr>
      <w:rFonts w:eastAsia="宋体"/>
      <w:b/>
      <w:sz w:val="24"/>
      <w:lang w:val="en-GB" w:eastAsia="zh-CN" w:bidi="ar-SA"/>
    </w:rPr>
  </w:style>
  <w:style w:type="character" w:customStyle="1" w:styleId="175">
    <w:name w:val="c7 style3"/>
    <w:qFormat/>
    <w:uiPriority w:val="0"/>
  </w:style>
  <w:style w:type="character" w:customStyle="1" w:styleId="176">
    <w:name w:val="正文文本 3 Char1"/>
    <w:qFormat/>
    <w:uiPriority w:val="99"/>
    <w:rPr>
      <w:rFonts w:ascii="Times New Roman" w:hAnsi="Times New Roman" w:eastAsia="宋体" w:cs="Times New Roman"/>
      <w:sz w:val="16"/>
      <w:szCs w:val="16"/>
    </w:rPr>
  </w:style>
  <w:style w:type="character" w:customStyle="1" w:styleId="177">
    <w:name w:val="tw4winInternal"/>
    <w:qFormat/>
    <w:uiPriority w:val="0"/>
    <w:rPr>
      <w:rFonts w:ascii="Courier New" w:hAnsi="Courier New" w:cs="Courier New"/>
      <w:color w:val="FF0000"/>
      <w:lang w:val="en-US" w:eastAsia="zh-CN"/>
    </w:rPr>
  </w:style>
  <w:style w:type="character" w:customStyle="1" w:styleId="178">
    <w:name w:val="Char Char10"/>
    <w:qFormat/>
    <w:uiPriority w:val="0"/>
    <w:rPr>
      <w:rFonts w:ascii="宋体" w:hAnsi="宋体"/>
      <w:kern w:val="2"/>
      <w:sz w:val="21"/>
      <w:szCs w:val="24"/>
      <w:lang w:val="en-US" w:eastAsia="zh-CN"/>
    </w:rPr>
  </w:style>
  <w:style w:type="character" w:customStyle="1" w:styleId="179">
    <w:name w:val="shadow11"/>
    <w:qFormat/>
    <w:uiPriority w:val="0"/>
    <w:rPr>
      <w:color w:val="000000"/>
      <w:sz w:val="21"/>
    </w:rPr>
  </w:style>
  <w:style w:type="character" w:customStyle="1" w:styleId="180">
    <w:name w:val="正文非缩进 Char3"/>
    <w:qFormat/>
    <w:uiPriority w:val="0"/>
    <w:rPr>
      <w:rFonts w:ascii="宋体" w:eastAsia="宋体"/>
      <w:snapToGrid w:val="0"/>
      <w:color w:val="000000"/>
      <w:kern w:val="28"/>
      <w:sz w:val="28"/>
      <w:lang w:val="en-US" w:eastAsia="zh-CN" w:bidi="ar-SA"/>
    </w:rPr>
  </w:style>
  <w:style w:type="character" w:customStyle="1" w:styleId="181">
    <w:name w:val="Char Char"/>
    <w:qFormat/>
    <w:uiPriority w:val="0"/>
    <w:rPr>
      <w:rFonts w:ascii="宋体" w:hAnsi="Courier New" w:eastAsia="宋体"/>
      <w:kern w:val="2"/>
      <w:sz w:val="21"/>
      <w:lang w:val="en-US" w:eastAsia="zh-CN" w:bidi="ar-SA"/>
    </w:rPr>
  </w:style>
  <w:style w:type="character" w:customStyle="1" w:styleId="182">
    <w:name w:val="签名 Char1"/>
    <w:qFormat/>
    <w:uiPriority w:val="0"/>
    <w:rPr>
      <w:rFonts w:ascii="Times New Roman" w:hAnsi="Times New Roman" w:eastAsia="宋体" w:cs="Times New Roman"/>
      <w:szCs w:val="24"/>
    </w:rPr>
  </w:style>
  <w:style w:type="character" w:customStyle="1" w:styleId="183">
    <w:name w:val="日期 Char"/>
    <w:link w:val="36"/>
    <w:qFormat/>
    <w:uiPriority w:val="0"/>
    <w:rPr>
      <w:rFonts w:ascii="宋体"/>
      <w:kern w:val="2"/>
      <w:sz w:val="24"/>
      <w:szCs w:val="21"/>
      <w:lang w:val="zh-CN"/>
    </w:rPr>
  </w:style>
  <w:style w:type="character" w:customStyle="1" w:styleId="184">
    <w:name w:val="标题 9 Char"/>
    <w:link w:val="12"/>
    <w:qFormat/>
    <w:uiPriority w:val="0"/>
    <w:rPr>
      <w:rFonts w:ascii="Arial" w:hAnsi="Arial" w:eastAsia="黑体"/>
      <w:kern w:val="2"/>
      <w:sz w:val="21"/>
      <w:szCs w:val="21"/>
    </w:rPr>
  </w:style>
  <w:style w:type="character" w:customStyle="1" w:styleId="185">
    <w:name w:val="Char Char18"/>
    <w:qFormat/>
    <w:uiPriority w:val="6"/>
    <w:rPr>
      <w:rFonts w:ascii="宋体" w:hAnsi="宋体"/>
      <w:sz w:val="28"/>
    </w:rPr>
  </w:style>
  <w:style w:type="character" w:customStyle="1" w:styleId="186">
    <w:name w:val="批注文字 Char"/>
    <w:qFormat/>
    <w:uiPriority w:val="99"/>
    <w:rPr>
      <w:kern w:val="2"/>
      <w:sz w:val="21"/>
      <w:szCs w:val="24"/>
    </w:rPr>
  </w:style>
  <w:style w:type="character" w:customStyle="1" w:styleId="187">
    <w:name w:val="Char Char22"/>
    <w:qFormat/>
    <w:uiPriority w:val="6"/>
    <w:rPr>
      <w:rFonts w:ascii="宋体" w:hAnsi="宋体"/>
      <w:kern w:val="1"/>
      <w:sz w:val="24"/>
      <w:szCs w:val="24"/>
    </w:rPr>
  </w:style>
  <w:style w:type="character" w:customStyle="1" w:styleId="188">
    <w:name w:val="pt141"/>
    <w:qFormat/>
    <w:uiPriority w:val="0"/>
    <w:rPr>
      <w:color w:val="330066"/>
      <w:sz w:val="22"/>
      <w:szCs w:val="22"/>
    </w:rPr>
  </w:style>
  <w:style w:type="character" w:customStyle="1" w:styleId="189">
    <w:name w:val="正文文本缩进 2 Char1"/>
    <w:qFormat/>
    <w:uiPriority w:val="99"/>
    <w:rPr>
      <w:rFonts w:ascii="Times New Roman" w:hAnsi="Times New Roman" w:eastAsia="宋体" w:cs="Times New Roman"/>
      <w:szCs w:val="24"/>
    </w:rPr>
  </w:style>
  <w:style w:type="character" w:customStyle="1" w:styleId="190">
    <w:name w:val="批注框文本 Char"/>
    <w:link w:val="39"/>
    <w:qFormat/>
    <w:uiPriority w:val="0"/>
    <w:rPr>
      <w:kern w:val="2"/>
      <w:sz w:val="18"/>
      <w:szCs w:val="18"/>
    </w:rPr>
  </w:style>
  <w:style w:type="character" w:customStyle="1" w:styleId="191">
    <w:name w:val="Char Char611"/>
    <w:qFormat/>
    <w:uiPriority w:val="0"/>
    <w:rPr>
      <w:rFonts w:eastAsia="宋体"/>
      <w:kern w:val="2"/>
      <w:sz w:val="21"/>
      <w:szCs w:val="24"/>
      <w:lang w:val="en-US" w:eastAsia="zh-CN" w:bidi="ar-SA"/>
    </w:rPr>
  </w:style>
  <w:style w:type="character" w:customStyle="1" w:styleId="192">
    <w:name w:val="highlight1"/>
    <w:qFormat/>
    <w:uiPriority w:val="0"/>
    <w:rPr>
      <w:rFonts w:ascii="仿宋_GB2312" w:eastAsia="微软雅黑"/>
      <w:b/>
      <w:kern w:val="2"/>
      <w:sz w:val="23"/>
      <w:szCs w:val="23"/>
      <w:lang w:val="en-US" w:eastAsia="zh-CN" w:bidi="ar-SA"/>
    </w:rPr>
  </w:style>
  <w:style w:type="character" w:customStyle="1" w:styleId="193">
    <w:name w:val="my正文 Char"/>
    <w:link w:val="194"/>
    <w:qFormat/>
    <w:uiPriority w:val="0"/>
    <w:rPr>
      <w:rFonts w:ascii="Tahoma" w:hAnsi="Tahoma"/>
      <w:sz w:val="24"/>
      <w:szCs w:val="24"/>
    </w:rPr>
  </w:style>
  <w:style w:type="paragraph" w:customStyle="1" w:styleId="194">
    <w:name w:val="my正文"/>
    <w:basedOn w:val="1"/>
    <w:link w:val="193"/>
    <w:qFormat/>
    <w:uiPriority w:val="0"/>
    <w:pPr>
      <w:adjustRightInd/>
      <w:spacing w:line="360" w:lineRule="auto"/>
      <w:ind w:firstLine="480" w:firstLineChars="200"/>
    </w:pPr>
    <w:rPr>
      <w:rFonts w:ascii="Tahoma" w:hAnsi="Tahoma"/>
      <w:kern w:val="0"/>
      <w:sz w:val="24"/>
    </w:rPr>
  </w:style>
  <w:style w:type="character" w:customStyle="1" w:styleId="195">
    <w:name w:val="正文缩进 Char2"/>
    <w:link w:val="4"/>
    <w:qFormat/>
    <w:uiPriority w:val="0"/>
    <w:rPr>
      <w:rFonts w:ascii="宋体" w:eastAsia="宋体"/>
      <w:snapToGrid w:val="0"/>
      <w:color w:val="000000"/>
      <w:kern w:val="28"/>
      <w:sz w:val="28"/>
      <w:lang w:val="en-US" w:eastAsia="zh-CN" w:bidi="ar-SA"/>
    </w:rPr>
  </w:style>
  <w:style w:type="character" w:customStyle="1" w:styleId="196">
    <w:name w:val="Used by Word for text of Help footnotes Char Char1"/>
    <w:qFormat/>
    <w:uiPriority w:val="0"/>
    <w:rPr>
      <w:color w:val="0000FF"/>
      <w:sz w:val="21"/>
    </w:rPr>
  </w:style>
  <w:style w:type="character" w:customStyle="1" w:styleId="197">
    <w:name w:val="页眉 Char"/>
    <w:qFormat/>
    <w:uiPriority w:val="0"/>
    <w:rPr>
      <w:rFonts w:eastAsia="仿宋_GB2312"/>
      <w:kern w:val="2"/>
      <w:sz w:val="18"/>
      <w:lang w:val="en-US" w:eastAsia="zh-CN"/>
    </w:rPr>
  </w:style>
  <w:style w:type="character" w:customStyle="1" w:styleId="198">
    <w:name w:val="FA正文 Char Char"/>
    <w:qFormat/>
    <w:uiPriority w:val="0"/>
    <w:rPr>
      <w:rFonts w:hAnsi="宋体"/>
      <w:kern w:val="2"/>
      <w:sz w:val="24"/>
      <w:lang w:bidi="ar-SA"/>
    </w:rPr>
  </w:style>
  <w:style w:type="character" w:customStyle="1" w:styleId="199">
    <w:name w:val="纯文本 字符"/>
    <w:qFormat/>
    <w:uiPriority w:val="0"/>
    <w:rPr>
      <w:rFonts w:ascii="宋体" w:hAnsi="Courier New" w:eastAsia="宋体" w:cs="Arial"/>
      <w:snapToGrid w:val="0"/>
      <w:kern w:val="2"/>
      <w:sz w:val="21"/>
      <w:szCs w:val="21"/>
      <w:lang w:val="en-US" w:eastAsia="zh-CN" w:bidi="ar-SA"/>
    </w:rPr>
  </w:style>
  <w:style w:type="character" w:customStyle="1" w:styleId="200">
    <w:name w:val="3级 Char"/>
    <w:link w:val="201"/>
    <w:qFormat/>
    <w:uiPriority w:val="0"/>
    <w:rPr>
      <w:rFonts w:ascii="宋体" w:hAnsi="宋体"/>
      <w:b/>
      <w:bCs/>
      <w:snapToGrid/>
      <w:sz w:val="28"/>
    </w:rPr>
  </w:style>
  <w:style w:type="paragraph" w:customStyle="1" w:styleId="201">
    <w:name w:val="3级"/>
    <w:basedOn w:val="202"/>
    <w:link w:val="200"/>
    <w:qFormat/>
    <w:uiPriority w:val="0"/>
    <w:pPr>
      <w:ind w:left="0" w:right="466" w:firstLine="288"/>
    </w:pPr>
    <w:rPr>
      <w:rFonts w:hAnsi="宋体"/>
      <w:snapToGrid/>
    </w:rPr>
  </w:style>
  <w:style w:type="paragraph" w:customStyle="1" w:styleId="202">
    <w:name w:val="样式 标题 3h33rd level3BOD 0H3l3CTHeading 3 - oldLevel 3 He..."/>
    <w:basedOn w:val="6"/>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3">
    <w:name w:val="myp11"/>
    <w:qFormat/>
    <w:uiPriority w:val="0"/>
    <w:rPr>
      <w:rFonts w:ascii="仿宋_GB2312" w:eastAsia="微软雅黑"/>
      <w:b/>
      <w:kern w:val="2"/>
      <w:sz w:val="32"/>
      <w:szCs w:val="32"/>
      <w:lang w:val="en-US" w:eastAsia="zh-CN" w:bidi="ar-SA"/>
    </w:rPr>
  </w:style>
  <w:style w:type="character" w:customStyle="1" w:styleId="204">
    <w:name w:val="文档结构图 Char1"/>
    <w:link w:val="19"/>
    <w:qFormat/>
    <w:uiPriority w:val="0"/>
    <w:rPr>
      <w:kern w:val="2"/>
      <w:sz w:val="21"/>
      <w:szCs w:val="24"/>
      <w:shd w:val="clear" w:color="auto" w:fill="000080"/>
    </w:rPr>
  </w:style>
  <w:style w:type="character" w:customStyle="1" w:styleId="205">
    <w:name w:val="H6 Char"/>
    <w:qFormat/>
    <w:uiPriority w:val="0"/>
    <w:rPr>
      <w:rFonts w:ascii="Arial" w:hAnsi="Arial" w:eastAsia="黑体"/>
      <w:b/>
      <w:bCs/>
      <w:kern w:val="2"/>
      <w:sz w:val="24"/>
      <w:szCs w:val="24"/>
    </w:rPr>
  </w:style>
  <w:style w:type="character" w:customStyle="1" w:styleId="206">
    <w:name w:val="Char Char91"/>
    <w:qFormat/>
    <w:uiPriority w:val="0"/>
    <w:rPr>
      <w:rFonts w:eastAsia="宋体"/>
      <w:kern w:val="2"/>
      <w:sz w:val="18"/>
      <w:szCs w:val="18"/>
      <w:lang w:val="en-US" w:eastAsia="zh-CN" w:bidi="ar-SA"/>
    </w:rPr>
  </w:style>
  <w:style w:type="character" w:customStyle="1" w:styleId="207">
    <w:name w:val="副标题 Char1"/>
    <w:qFormat/>
    <w:uiPriority w:val="0"/>
    <w:rPr>
      <w:rFonts w:ascii="Cambria" w:hAnsi="Cambria" w:eastAsia="宋体" w:cs="Times New Roman"/>
      <w:b/>
      <w:bCs/>
      <w:snapToGrid w:val="0"/>
      <w:kern w:val="28"/>
      <w:sz w:val="32"/>
      <w:szCs w:val="32"/>
    </w:rPr>
  </w:style>
  <w:style w:type="character" w:customStyle="1" w:styleId="208">
    <w:name w:val="font61"/>
    <w:qFormat/>
    <w:uiPriority w:val="0"/>
    <w:rPr>
      <w:rFonts w:hint="eastAsia" w:ascii="仿宋" w:hAnsi="仿宋" w:eastAsia="仿宋" w:cs="仿宋"/>
      <w:color w:val="000000"/>
      <w:sz w:val="20"/>
      <w:szCs w:val="20"/>
      <w:u w:val="none"/>
    </w:rPr>
  </w:style>
  <w:style w:type="character" w:customStyle="1" w:styleId="209">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0">
    <w:name w:val="Char Char211"/>
    <w:qFormat/>
    <w:uiPriority w:val="0"/>
    <w:rPr>
      <w:rFonts w:eastAsia="宋体"/>
      <w:b/>
      <w:bCs/>
      <w:kern w:val="2"/>
      <w:sz w:val="21"/>
      <w:szCs w:val="24"/>
      <w:lang w:val="en-US" w:eastAsia="zh-CN" w:bidi="ar-SA"/>
    </w:rPr>
  </w:style>
  <w:style w:type="character" w:customStyle="1" w:styleId="211">
    <w:name w:val="标题 2 Char"/>
    <w:qFormat/>
    <w:uiPriority w:val="0"/>
    <w:rPr>
      <w:rFonts w:ascii="Arial" w:hAnsi="Arial" w:eastAsia="黑体"/>
      <w:b/>
      <w:kern w:val="2"/>
      <w:sz w:val="32"/>
      <w:lang w:val="en-US" w:eastAsia="zh-CN"/>
    </w:rPr>
  </w:style>
  <w:style w:type="character" w:customStyle="1" w:styleId="212">
    <w:name w:val="maywed421"/>
    <w:qFormat/>
    <w:uiPriority w:val="0"/>
    <w:rPr>
      <w:color w:val="366FB6"/>
      <w:u w:val="none"/>
    </w:rPr>
  </w:style>
  <w:style w:type="character" w:customStyle="1" w:styleId="213">
    <w:name w:val="正文文本缩进 Char"/>
    <w:qFormat/>
    <w:uiPriority w:val="0"/>
    <w:rPr>
      <w:rFonts w:ascii="宋体" w:hAnsi="宋体"/>
      <w:kern w:val="2"/>
      <w:sz w:val="24"/>
      <w:szCs w:val="24"/>
    </w:rPr>
  </w:style>
  <w:style w:type="character" w:customStyle="1" w:styleId="214">
    <w:name w:val="Char Char102"/>
    <w:qFormat/>
    <w:uiPriority w:val="0"/>
    <w:rPr>
      <w:rFonts w:ascii="宋体" w:hAnsi="宋体"/>
      <w:kern w:val="2"/>
      <w:sz w:val="21"/>
      <w:szCs w:val="24"/>
      <w:lang w:val="en-US" w:eastAsia="zh-CN"/>
    </w:rPr>
  </w:style>
  <w:style w:type="character" w:customStyle="1" w:styleId="215">
    <w:name w:val="页眉 Char1"/>
    <w:qFormat/>
    <w:uiPriority w:val="0"/>
    <w:rPr>
      <w:rFonts w:eastAsia="宋体"/>
      <w:kern w:val="2"/>
      <w:sz w:val="18"/>
      <w:szCs w:val="18"/>
      <w:lang w:val="en-US" w:eastAsia="zh-CN" w:bidi="ar-SA"/>
    </w:rPr>
  </w:style>
  <w:style w:type="character" w:customStyle="1" w:styleId="216">
    <w:name w:val="md"/>
    <w:basedOn w:val="71"/>
    <w:qFormat/>
    <w:uiPriority w:val="0"/>
    <w:rPr>
      <w:rFonts w:ascii="Arial" w:hAnsi="Arial" w:eastAsia="黑体" w:cs="Arial"/>
      <w:snapToGrid w:val="0"/>
      <w:kern w:val="0"/>
      <w:szCs w:val="21"/>
    </w:rPr>
  </w:style>
  <w:style w:type="character" w:customStyle="1" w:styleId="217">
    <w:name w:val="big1"/>
    <w:qFormat/>
    <w:uiPriority w:val="0"/>
    <w:rPr>
      <w:rFonts w:hint="eastAsia" w:ascii="宋体" w:hAnsi="宋体" w:eastAsia="宋体"/>
      <w:color w:val="333333"/>
      <w:sz w:val="22"/>
      <w:szCs w:val="22"/>
    </w:rPr>
  </w:style>
  <w:style w:type="character" w:customStyle="1" w:styleId="218">
    <w:name w:val="Char Char311"/>
    <w:qFormat/>
    <w:uiPriority w:val="0"/>
    <w:rPr>
      <w:rFonts w:eastAsia="宋体"/>
      <w:kern w:val="2"/>
      <w:sz w:val="21"/>
      <w:szCs w:val="24"/>
      <w:lang w:val="en-US" w:eastAsia="zh-CN" w:bidi="ar-SA"/>
    </w:rPr>
  </w:style>
  <w:style w:type="character" w:customStyle="1" w:styleId="219">
    <w:name w:val="Char Char81"/>
    <w:qFormat/>
    <w:uiPriority w:val="6"/>
    <w:rPr>
      <w:rFonts w:eastAsia="宋体"/>
      <w:b/>
      <w:sz w:val="24"/>
      <w:lang w:val="en-GB" w:eastAsia="zh-CN"/>
    </w:rPr>
  </w:style>
  <w:style w:type="character" w:customStyle="1" w:styleId="220">
    <w:name w:val="样式3 Char"/>
    <w:basedOn w:val="171"/>
    <w:qFormat/>
    <w:uiPriority w:val="0"/>
    <w:rPr>
      <w:rFonts w:ascii="仿宋_GB2312" w:hAnsi="仿宋" w:eastAsia="仿宋_GB2312" w:cs="仿宋_GB2312"/>
      <w:sz w:val="32"/>
      <w:szCs w:val="30"/>
      <w:lang w:val="zh-CN"/>
    </w:rPr>
  </w:style>
  <w:style w:type="character" w:customStyle="1" w:styleId="221">
    <w:name w:val="HTML 地址 Char"/>
    <w:link w:val="30"/>
    <w:qFormat/>
    <w:uiPriority w:val="0"/>
    <w:rPr>
      <w:rFonts w:ascii="宋体" w:hAnsi="宋体"/>
      <w:i/>
      <w:iCs/>
      <w:sz w:val="24"/>
      <w:szCs w:val="24"/>
    </w:rPr>
  </w:style>
  <w:style w:type="character" w:customStyle="1" w:styleId="222">
    <w:name w:val="正文首行缩进 2 Char1"/>
    <w:qFormat/>
    <w:uiPriority w:val="0"/>
    <w:rPr>
      <w:rFonts w:ascii="Times New Roman" w:hAnsi="Times New Roman" w:eastAsia="宋体" w:cs="Times New Roman"/>
      <w:kern w:val="2"/>
      <w:sz w:val="24"/>
      <w:szCs w:val="24"/>
    </w:rPr>
  </w:style>
  <w:style w:type="character" w:customStyle="1" w:styleId="223">
    <w:name w:val="副标题 Char2"/>
    <w:qFormat/>
    <w:uiPriority w:val="0"/>
    <w:rPr>
      <w:rFonts w:ascii="Cambria" w:hAnsi="Cambria" w:eastAsia="宋体" w:cs="Times New Roman"/>
      <w:b/>
      <w:bCs/>
      <w:snapToGrid w:val="0"/>
      <w:kern w:val="28"/>
      <w:sz w:val="32"/>
      <w:szCs w:val="32"/>
    </w:rPr>
  </w:style>
  <w:style w:type="character" w:customStyle="1" w:styleId="224">
    <w:name w:val="标题4-dyf Char"/>
    <w:link w:val="225"/>
    <w:qFormat/>
    <w:uiPriority w:val="0"/>
    <w:rPr>
      <w:rFonts w:ascii="Cambria" w:hAnsi="Cambria"/>
      <w:b/>
      <w:bCs/>
      <w:color w:val="000000"/>
      <w:kern w:val="2"/>
      <w:sz w:val="21"/>
      <w:szCs w:val="21"/>
    </w:rPr>
  </w:style>
  <w:style w:type="paragraph" w:customStyle="1" w:styleId="225">
    <w:name w:val="标题4-dyf"/>
    <w:basedOn w:val="7"/>
    <w:link w:val="224"/>
    <w:qFormat/>
    <w:uiPriority w:val="0"/>
    <w:pPr>
      <w:tabs>
        <w:tab w:val="clear" w:pos="864"/>
      </w:tabs>
      <w:adjustRightInd/>
      <w:spacing w:line="376" w:lineRule="atLeast"/>
      <w:ind w:left="851" w:hanging="851"/>
    </w:pPr>
    <w:rPr>
      <w:rFonts w:ascii="Cambria" w:hAnsi="Cambria" w:eastAsia="宋体"/>
      <w:color w:val="000000"/>
      <w:sz w:val="21"/>
      <w:szCs w:val="21"/>
    </w:rPr>
  </w:style>
  <w:style w:type="character" w:customStyle="1" w:styleId="226">
    <w:name w:val="dectext1"/>
    <w:qFormat/>
    <w:uiPriority w:val="0"/>
    <w:rPr>
      <w:rFonts w:ascii="宋体" w:hAnsi="宋体" w:eastAsia="宋体"/>
      <w:color w:val="333333"/>
      <w:sz w:val="21"/>
      <w:szCs w:val="21"/>
      <w:u w:val="none"/>
    </w:rPr>
  </w:style>
  <w:style w:type="character" w:customStyle="1" w:styleId="227">
    <w:name w:val="冯 Char"/>
    <w:link w:val="228"/>
    <w:qFormat/>
    <w:uiPriority w:val="0"/>
    <w:rPr>
      <w:rFonts w:ascii="宋体" w:hAnsi="宋体"/>
      <w:color w:val="000000"/>
      <w:sz w:val="24"/>
      <w:szCs w:val="24"/>
    </w:rPr>
  </w:style>
  <w:style w:type="paragraph" w:customStyle="1" w:styleId="228">
    <w:name w:val="冯"/>
    <w:basedOn w:val="1"/>
    <w:link w:val="227"/>
    <w:qFormat/>
    <w:uiPriority w:val="0"/>
    <w:pPr>
      <w:widowControl/>
      <w:adjustRightInd/>
      <w:spacing w:line="360" w:lineRule="auto"/>
      <w:ind w:firstLine="480" w:firstLineChars="200"/>
    </w:pPr>
    <w:rPr>
      <w:rFonts w:ascii="宋体" w:hAnsi="宋体"/>
      <w:color w:val="000000"/>
      <w:kern w:val="0"/>
      <w:sz w:val="24"/>
    </w:rPr>
  </w:style>
  <w:style w:type="character" w:customStyle="1" w:styleId="229">
    <w:name w:val="Header Char_b6bb7154-40a1-4532-be09-cdbace51fda5"/>
    <w:qFormat/>
    <w:uiPriority w:val="0"/>
    <w:rPr>
      <w:rFonts w:eastAsia="宋体"/>
      <w:kern w:val="2"/>
      <w:sz w:val="18"/>
      <w:szCs w:val="18"/>
      <w:lang w:val="en-US" w:eastAsia="zh-CN" w:bidi="ar-SA"/>
    </w:rPr>
  </w:style>
  <w:style w:type="character" w:customStyle="1" w:styleId="230">
    <w:name w:val="Char Char12"/>
    <w:qFormat/>
    <w:uiPriority w:val="0"/>
    <w:rPr>
      <w:rFonts w:ascii="仿宋_GB2312" w:eastAsia="仿宋_GB2312"/>
      <w:b/>
      <w:bCs/>
      <w:kern w:val="2"/>
      <w:sz w:val="24"/>
      <w:szCs w:val="24"/>
      <w:lang w:val="zh-CN" w:eastAsia="zh-CN" w:bidi="ar-SA"/>
    </w:rPr>
  </w:style>
  <w:style w:type="character" w:customStyle="1" w:styleId="231">
    <w:name w:val="题注 Char"/>
    <w:link w:val="17"/>
    <w:qFormat/>
    <w:uiPriority w:val="0"/>
    <w:rPr>
      <w:b/>
      <w:kern w:val="2"/>
      <w:sz w:val="28"/>
    </w:rPr>
  </w:style>
  <w:style w:type="character" w:customStyle="1" w:styleId="232">
    <w:name w:val="普通文字 Char3"/>
    <w:qFormat/>
    <w:uiPriority w:val="0"/>
    <w:rPr>
      <w:rFonts w:ascii="宋体" w:hAnsi="Courier New" w:eastAsia="宋体"/>
      <w:kern w:val="2"/>
      <w:sz w:val="21"/>
      <w:lang w:val="en-US" w:eastAsia="zh-CN" w:bidi="ar-SA"/>
    </w:rPr>
  </w:style>
  <w:style w:type="character" w:customStyle="1" w:styleId="233">
    <w:name w:val="公文正文 Char"/>
    <w:qFormat/>
    <w:uiPriority w:val="0"/>
    <w:rPr>
      <w:rFonts w:ascii="仿宋_GB2312" w:eastAsia="仿宋_GB2312"/>
      <w:kern w:val="2"/>
      <w:sz w:val="24"/>
      <w:szCs w:val="24"/>
      <w:lang w:val="en-US" w:eastAsia="zh-CN" w:bidi="ar-SA"/>
    </w:rPr>
  </w:style>
  <w:style w:type="character" w:customStyle="1" w:styleId="234">
    <w:name w:val="正文首行缩进 Char Char Char Char Char"/>
    <w:qFormat/>
    <w:uiPriority w:val="0"/>
    <w:rPr>
      <w:rFonts w:ascii="宋体"/>
      <w:kern w:val="2"/>
      <w:sz w:val="24"/>
      <w:lang w:val="zh-CN"/>
    </w:rPr>
  </w:style>
  <w:style w:type="character" w:customStyle="1" w:styleId="235">
    <w:name w:val="PI Char"/>
    <w:qFormat/>
    <w:uiPriority w:val="0"/>
    <w:rPr>
      <w:rFonts w:ascii="宋体" w:hAnsi="宋体" w:eastAsia="宋体"/>
      <w:kern w:val="2"/>
      <w:sz w:val="24"/>
      <w:szCs w:val="24"/>
      <w:lang w:val="en-US" w:eastAsia="zh-CN" w:bidi="ar-SA"/>
    </w:rPr>
  </w:style>
  <w:style w:type="character" w:customStyle="1" w:styleId="236">
    <w:name w:val="Default Char"/>
    <w:link w:val="81"/>
    <w:qFormat/>
    <w:uiPriority w:val="0"/>
    <w:rPr>
      <w:rFonts w:ascii="仿宋_GB2312" w:eastAsia="仿宋_GB2312" w:cs="仿宋_GB2312"/>
      <w:color w:val="000000"/>
      <w:sz w:val="24"/>
      <w:szCs w:val="24"/>
      <w:lang w:val="en-US" w:eastAsia="zh-CN" w:bidi="ar-SA"/>
    </w:rPr>
  </w:style>
  <w:style w:type="character" w:customStyle="1" w:styleId="237">
    <w:name w:val="style91"/>
    <w:qFormat/>
    <w:uiPriority w:val="0"/>
    <w:rPr>
      <w:color w:val="333333"/>
    </w:rPr>
  </w:style>
  <w:style w:type="character" w:customStyle="1" w:styleId="238">
    <w:name w:val="列出段落 Char2"/>
    <w:qFormat/>
    <w:uiPriority w:val="34"/>
    <w:rPr>
      <w:rFonts w:ascii="Calibri" w:hAnsi="Calibri"/>
      <w:kern w:val="2"/>
      <w:sz w:val="28"/>
    </w:rPr>
  </w:style>
  <w:style w:type="character" w:customStyle="1" w:styleId="239">
    <w:name w:val="mdeck"/>
    <w:qFormat/>
    <w:uiPriority w:val="0"/>
    <w:rPr>
      <w:rFonts w:ascii="仿宋_GB2312" w:eastAsia="微软雅黑"/>
      <w:b/>
      <w:kern w:val="2"/>
      <w:sz w:val="32"/>
      <w:szCs w:val="32"/>
      <w:lang w:val="en-US" w:eastAsia="zh-CN" w:bidi="ar-SA"/>
    </w:rPr>
  </w:style>
  <w:style w:type="character" w:customStyle="1" w:styleId="240">
    <w:name w:val="unnamed11"/>
    <w:qFormat/>
    <w:uiPriority w:val="0"/>
    <w:rPr>
      <w:sz w:val="20"/>
      <w:szCs w:val="20"/>
    </w:rPr>
  </w:style>
  <w:style w:type="character" w:customStyle="1" w:styleId="241">
    <w:name w:val="正文文本 Char2"/>
    <w:qFormat/>
    <w:uiPriority w:val="99"/>
    <w:rPr>
      <w:rFonts w:ascii="Times New Roman" w:hAnsi="Times New Roman" w:eastAsia="宋体" w:cs="Times New Roman"/>
      <w:snapToGrid w:val="0"/>
      <w:kern w:val="0"/>
      <w:szCs w:val="24"/>
    </w:rPr>
  </w:style>
  <w:style w:type="character" w:customStyle="1" w:styleId="242">
    <w:name w:val="标书正文格式 Char"/>
    <w:qFormat/>
    <w:uiPriority w:val="0"/>
    <w:rPr>
      <w:rFonts w:eastAsia="楷体_GB2312"/>
      <w:kern w:val="2"/>
      <w:sz w:val="24"/>
      <w:szCs w:val="24"/>
      <w:lang w:bidi="ar-SA"/>
    </w:rPr>
  </w:style>
  <w:style w:type="character" w:customStyle="1" w:styleId="243">
    <w:name w:val="Char Char11"/>
    <w:qFormat/>
    <w:uiPriority w:val="0"/>
    <w:rPr>
      <w:rFonts w:ascii="宋体" w:hAnsi="宋体" w:eastAsia="宋体"/>
      <w:b/>
      <w:kern w:val="2"/>
      <w:sz w:val="24"/>
      <w:szCs w:val="24"/>
      <w:lang w:val="en-US" w:eastAsia="zh-CN" w:bidi="ar-SA"/>
    </w:rPr>
  </w:style>
  <w:style w:type="character" w:customStyle="1" w:styleId="244">
    <w:name w:val="ca-131"/>
    <w:qFormat/>
    <w:uiPriority w:val="0"/>
    <w:rPr>
      <w:rFonts w:hint="eastAsia" w:ascii="仿宋_GB2312" w:eastAsia="仿宋_GB2312"/>
      <w:b/>
      <w:bCs/>
      <w:color w:val="000000"/>
      <w:spacing w:val="-20"/>
      <w:sz w:val="24"/>
      <w:szCs w:val="24"/>
    </w:rPr>
  </w:style>
  <w:style w:type="character" w:customStyle="1" w:styleId="245">
    <w:name w:val="tw4winMark"/>
    <w:qFormat/>
    <w:uiPriority w:val="0"/>
    <w:rPr>
      <w:rFonts w:ascii="Courier New" w:hAnsi="Courier New" w:cs="Courier New"/>
      <w:vanish/>
      <w:color w:val="800080"/>
      <w:sz w:val="24"/>
      <w:szCs w:val="24"/>
      <w:vertAlign w:val="subscript"/>
    </w:rPr>
  </w:style>
  <w:style w:type="character" w:customStyle="1" w:styleId="246">
    <w:name w:val="正文样式 Char"/>
    <w:link w:val="247"/>
    <w:qFormat/>
    <w:uiPriority w:val="0"/>
    <w:rPr>
      <w:rFonts w:ascii="Calibri" w:hAnsi="Calibri"/>
      <w:sz w:val="24"/>
      <w:szCs w:val="24"/>
    </w:rPr>
  </w:style>
  <w:style w:type="paragraph" w:customStyle="1" w:styleId="247">
    <w:name w:val="正文样式"/>
    <w:basedOn w:val="1"/>
    <w:link w:val="246"/>
    <w:qFormat/>
    <w:uiPriority w:val="0"/>
    <w:pPr>
      <w:adjustRightInd/>
      <w:spacing w:line="360" w:lineRule="auto"/>
      <w:ind w:firstLine="480" w:firstLineChars="200"/>
    </w:pPr>
    <w:rPr>
      <w:kern w:val="0"/>
      <w:sz w:val="24"/>
    </w:rPr>
  </w:style>
  <w:style w:type="character" w:customStyle="1" w:styleId="248">
    <w:name w:val="表正文 Char3"/>
    <w:qFormat/>
    <w:uiPriority w:val="0"/>
    <w:rPr>
      <w:rFonts w:eastAsia="宋体"/>
    </w:rPr>
  </w:style>
  <w:style w:type="character" w:customStyle="1" w:styleId="249">
    <w:name w:val="H5 Char"/>
    <w:qFormat/>
    <w:uiPriority w:val="0"/>
    <w:rPr>
      <w:b/>
      <w:bCs/>
      <w:kern w:val="2"/>
      <w:sz w:val="28"/>
      <w:szCs w:val="28"/>
    </w:rPr>
  </w:style>
  <w:style w:type="character" w:customStyle="1" w:styleId="250">
    <w:name w:val="Char Char3"/>
    <w:qFormat/>
    <w:uiPriority w:val="0"/>
    <w:rPr>
      <w:rFonts w:eastAsia="宋体"/>
      <w:kern w:val="2"/>
      <w:sz w:val="21"/>
      <w:szCs w:val="24"/>
      <w:lang w:val="en-US" w:eastAsia="zh-CN" w:bidi="ar-SA"/>
    </w:rPr>
  </w:style>
  <w:style w:type="character" w:customStyle="1" w:styleId="251">
    <w:name w:val="正文 编号 Char"/>
    <w:qFormat/>
    <w:uiPriority w:val="0"/>
    <w:rPr>
      <w:rFonts w:ascii="仿宋_GB2312" w:hAnsi="仿宋_GB2312" w:eastAsia="仿宋_GB2312"/>
      <w:kern w:val="2"/>
      <w:sz w:val="24"/>
      <w:lang w:bidi="ar-SA"/>
    </w:rPr>
  </w:style>
  <w:style w:type="character" w:customStyle="1" w:styleId="252">
    <w:name w:val="question-title2"/>
    <w:qFormat/>
    <w:uiPriority w:val="6"/>
    <w:rPr>
      <w:rFonts w:ascii="Arial" w:hAnsi="Arial" w:eastAsia="黑体" w:cs="Arial"/>
      <w:snapToGrid w:val="0"/>
      <w:kern w:val="0"/>
      <w:szCs w:val="21"/>
    </w:rPr>
  </w:style>
  <w:style w:type="character" w:customStyle="1" w:styleId="253">
    <w:name w:val="gf正文1 Char Char"/>
    <w:link w:val="254"/>
    <w:qFormat/>
    <w:uiPriority w:val="0"/>
    <w:rPr>
      <w:rFonts w:ascii="宋体" w:hAnsi="宋体" w:cs="宋体"/>
      <w:kern w:val="2"/>
      <w:sz w:val="24"/>
      <w:szCs w:val="24"/>
    </w:rPr>
  </w:style>
  <w:style w:type="paragraph" w:customStyle="1" w:styleId="254">
    <w:name w:val="gf正文1"/>
    <w:basedOn w:val="1"/>
    <w:link w:val="253"/>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5">
    <w:name w:val="Char Char15"/>
    <w:qFormat/>
    <w:uiPriority w:val="6"/>
    <w:rPr>
      <w:rFonts w:ascii="宋体" w:hAnsi="宋体"/>
      <w:kern w:val="1"/>
      <w:sz w:val="21"/>
    </w:rPr>
  </w:style>
  <w:style w:type="character" w:customStyle="1" w:styleId="256">
    <w:name w:val="正文缩进 Char3"/>
    <w:qFormat/>
    <w:uiPriority w:val="0"/>
    <w:rPr>
      <w:rFonts w:ascii="宋体" w:eastAsia="宋体"/>
      <w:snapToGrid w:val="0"/>
      <w:color w:val="000000"/>
      <w:kern w:val="28"/>
      <w:sz w:val="28"/>
      <w:lang w:val="en-US" w:eastAsia="zh-CN" w:bidi="ar-SA"/>
    </w:rPr>
  </w:style>
  <w:style w:type="character" w:customStyle="1" w:styleId="257">
    <w:name w:val="列出段落 Char1"/>
    <w:link w:val="258"/>
    <w:qFormat/>
    <w:uiPriority w:val="0"/>
    <w:rPr>
      <w:rFonts w:ascii="Calibri" w:hAnsi="Calibri"/>
      <w:sz w:val="24"/>
      <w:lang w:eastAsia="en-US"/>
    </w:rPr>
  </w:style>
  <w:style w:type="paragraph" w:customStyle="1" w:styleId="258">
    <w:name w:val="列表1"/>
    <w:basedOn w:val="1"/>
    <w:next w:val="259"/>
    <w:link w:val="257"/>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59">
    <w:name w:val="List Paragraph"/>
    <w:basedOn w:val="1"/>
    <w:qFormat/>
    <w:uiPriority w:val="34"/>
    <w:pPr>
      <w:spacing w:line="360" w:lineRule="auto"/>
      <w:ind w:firstLine="200" w:firstLineChars="200"/>
    </w:pPr>
    <w:rPr>
      <w:rFonts w:eastAsia="楷体_GB2312" w:cs="Lucida Sans"/>
      <w:sz w:val="24"/>
    </w:rPr>
  </w:style>
  <w:style w:type="character" w:customStyle="1" w:styleId="260">
    <w:name w:val="Char Char8"/>
    <w:qFormat/>
    <w:uiPriority w:val="0"/>
    <w:rPr>
      <w:rFonts w:eastAsia="宋体"/>
      <w:b/>
      <w:sz w:val="24"/>
      <w:lang w:val="en-GB" w:eastAsia="zh-CN"/>
    </w:rPr>
  </w:style>
  <w:style w:type="character" w:customStyle="1" w:styleId="261">
    <w:name w:val="Normal Indent Char Char"/>
    <w:qFormat/>
    <w:uiPriority w:val="0"/>
    <w:rPr>
      <w:rFonts w:eastAsia="宋体"/>
      <w:kern w:val="2"/>
      <w:sz w:val="21"/>
      <w:lang w:val="en-US" w:eastAsia="zh-CN" w:bidi="ar-SA"/>
    </w:rPr>
  </w:style>
  <w:style w:type="character" w:customStyle="1" w:styleId="262">
    <w:name w:val="列表段落 字符"/>
    <w:qFormat/>
    <w:uiPriority w:val="99"/>
  </w:style>
  <w:style w:type="character" w:customStyle="1" w:styleId="263">
    <w:name w:val="Ò³Ã¼ Char Char1"/>
    <w:qFormat/>
    <w:uiPriority w:val="0"/>
    <w:rPr>
      <w:rFonts w:eastAsia="宋体"/>
      <w:kern w:val="2"/>
      <w:sz w:val="18"/>
      <w:szCs w:val="18"/>
      <w:lang w:val="en-US" w:eastAsia="zh-CN" w:bidi="ar-SA"/>
    </w:rPr>
  </w:style>
  <w:style w:type="character" w:customStyle="1" w:styleId="264">
    <w:name w:val="方案正文 Char"/>
    <w:qFormat/>
    <w:uiPriority w:val="0"/>
    <w:rPr>
      <w:rFonts w:ascii="仿宋_GB2312" w:eastAsia="仿宋_GB2312"/>
      <w:b/>
      <w:color w:val="000000"/>
      <w:kern w:val="2"/>
      <w:sz w:val="24"/>
      <w:lang w:val="en-US" w:eastAsia="zh-CN" w:bidi="ar-SA"/>
    </w:rPr>
  </w:style>
  <w:style w:type="character" w:customStyle="1" w:styleId="265">
    <w:name w:val="Char Char30"/>
    <w:qFormat/>
    <w:uiPriority w:val="6"/>
    <w:rPr>
      <w:rFonts w:ascii="Arial" w:hAnsi="Arial" w:eastAsia="黑体"/>
      <w:kern w:val="1"/>
      <w:sz w:val="21"/>
      <w:szCs w:val="21"/>
    </w:rPr>
  </w:style>
  <w:style w:type="character" w:customStyle="1" w:styleId="266">
    <w:name w:val="正文文本缩进 Char3"/>
    <w:link w:val="5"/>
    <w:qFormat/>
    <w:uiPriority w:val="0"/>
    <w:rPr>
      <w:rFonts w:ascii="宋体" w:hAnsi="宋体"/>
      <w:kern w:val="2"/>
      <w:sz w:val="24"/>
      <w:szCs w:val="24"/>
    </w:rPr>
  </w:style>
  <w:style w:type="character" w:customStyle="1" w:styleId="267">
    <w:name w:val="font01"/>
    <w:qFormat/>
    <w:uiPriority w:val="0"/>
    <w:rPr>
      <w:rFonts w:hint="eastAsia" w:ascii="微软雅黑" w:hAnsi="微软雅黑" w:eastAsia="微软雅黑" w:cs="微软雅黑"/>
      <w:color w:val="000000"/>
      <w:sz w:val="20"/>
      <w:szCs w:val="20"/>
      <w:u w:val="none"/>
    </w:rPr>
  </w:style>
  <w:style w:type="character" w:customStyle="1" w:styleId="268">
    <w:name w:val="Char Char20"/>
    <w:qFormat/>
    <w:uiPriority w:val="6"/>
    <w:rPr>
      <w:kern w:val="1"/>
      <w:sz w:val="24"/>
    </w:rPr>
  </w:style>
  <w:style w:type="character" w:customStyle="1" w:styleId="269">
    <w:name w:val="tw4winExternal"/>
    <w:qFormat/>
    <w:uiPriority w:val="0"/>
    <w:rPr>
      <w:rFonts w:ascii="Courier New" w:hAnsi="Courier New" w:cs="Courier New"/>
      <w:color w:val="808080"/>
      <w:lang w:val="en-US" w:eastAsia="zh-CN"/>
    </w:rPr>
  </w:style>
  <w:style w:type="character" w:customStyle="1" w:styleId="270">
    <w:name w:val="标题 4 Char1"/>
    <w:qFormat/>
    <w:uiPriority w:val="9"/>
    <w:rPr>
      <w:rFonts w:ascii="Cambria" w:hAnsi="Cambria" w:eastAsia="宋体" w:cs="Times New Roman"/>
      <w:b/>
      <w:bCs/>
      <w:kern w:val="2"/>
      <w:sz w:val="28"/>
      <w:szCs w:val="28"/>
    </w:rPr>
  </w:style>
  <w:style w:type="character" w:customStyle="1" w:styleId="271">
    <w:name w:val="批注文字 Char2"/>
    <w:qFormat/>
    <w:uiPriority w:val="99"/>
    <w:rPr>
      <w:rFonts w:ascii="Times New Roman" w:hAnsi="Times New Roman" w:eastAsia="宋体" w:cs="Times New Roman"/>
      <w:snapToGrid w:val="0"/>
      <w:kern w:val="0"/>
      <w:szCs w:val="24"/>
    </w:rPr>
  </w:style>
  <w:style w:type="character" w:customStyle="1" w:styleId="272">
    <w:name w:val="正文文本 2 Char"/>
    <w:qFormat/>
    <w:uiPriority w:val="0"/>
    <w:rPr>
      <w:rFonts w:eastAsia="宋体"/>
      <w:kern w:val="2"/>
      <w:sz w:val="21"/>
      <w:szCs w:val="24"/>
      <w:lang w:val="en-US" w:eastAsia="zh-CN" w:bidi="ar-SA"/>
    </w:rPr>
  </w:style>
  <w:style w:type="character" w:customStyle="1" w:styleId="273">
    <w:name w:val="Ò³Ã¼ Char Char"/>
    <w:qFormat/>
    <w:uiPriority w:val="0"/>
    <w:rPr>
      <w:rFonts w:eastAsia="宋体"/>
      <w:kern w:val="2"/>
      <w:sz w:val="18"/>
      <w:lang w:val="en-US" w:eastAsia="zh-CN" w:bidi="ar-SA"/>
    </w:rPr>
  </w:style>
  <w:style w:type="character" w:customStyle="1" w:styleId="274">
    <w:name w:val="message1"/>
    <w:qFormat/>
    <w:uiPriority w:val="0"/>
    <w:rPr>
      <w:rFonts w:hint="default" w:ascii="Tahoma" w:hAnsi="Tahoma" w:cs="Tahoma"/>
      <w:sz w:val="18"/>
      <w:szCs w:val="18"/>
    </w:rPr>
  </w:style>
  <w:style w:type="character" w:customStyle="1" w:styleId="275">
    <w:name w:val="Char Char23"/>
    <w:qFormat/>
    <w:uiPriority w:val="6"/>
    <w:rPr>
      <w:color w:val="0000FF"/>
      <w:sz w:val="21"/>
    </w:rPr>
  </w:style>
  <w:style w:type="character" w:customStyle="1" w:styleId="276">
    <w:name w:val="批注框文本 字符"/>
    <w:qFormat/>
    <w:uiPriority w:val="0"/>
    <w:rPr>
      <w:rFonts w:ascii="Arial" w:hAnsi="Arial" w:eastAsia="黑体" w:cs="Arial"/>
      <w:snapToGrid w:val="0"/>
      <w:kern w:val="0"/>
      <w:sz w:val="18"/>
      <w:szCs w:val="18"/>
    </w:rPr>
  </w:style>
  <w:style w:type="character" w:customStyle="1" w:styleId="277">
    <w:name w:val="纯文本 Char2"/>
    <w:qFormat/>
    <w:uiPriority w:val="99"/>
    <w:rPr>
      <w:rFonts w:ascii="宋体" w:hAnsi="Courier New" w:eastAsia="宋体" w:cs="Courier New"/>
    </w:rPr>
  </w:style>
  <w:style w:type="character" w:customStyle="1" w:styleId="278">
    <w:name w:val="Char Char25"/>
    <w:qFormat/>
    <w:uiPriority w:val="6"/>
    <w:rPr>
      <w:rFonts w:ascii="宋体" w:hAnsi="宋体"/>
      <w:kern w:val="1"/>
      <w:sz w:val="24"/>
      <w:lang w:val="zh-CN"/>
    </w:rPr>
  </w:style>
  <w:style w:type="character" w:customStyle="1" w:styleId="279">
    <w:name w:val="Char Char411"/>
    <w:qFormat/>
    <w:uiPriority w:val="0"/>
    <w:rPr>
      <w:rFonts w:eastAsia="宋体"/>
      <w:b/>
      <w:sz w:val="24"/>
      <w:lang w:val="en-GB" w:eastAsia="zh-CN" w:bidi="ar-SA"/>
    </w:rPr>
  </w:style>
  <w:style w:type="character" w:customStyle="1" w:styleId="280">
    <w:name w:val="Heading 7 Char_856f206f-2151-488a-bf44-70c62fd33d46"/>
    <w:qFormat/>
    <w:uiPriority w:val="0"/>
    <w:rPr>
      <w:rFonts w:ascii="宋体" w:hAnsi="宋体" w:eastAsia="宋体"/>
      <w:b/>
      <w:bCs/>
      <w:kern w:val="2"/>
      <w:sz w:val="24"/>
      <w:szCs w:val="24"/>
      <w:lang w:val="en-US" w:eastAsia="zh-CN" w:bidi="ar-SA"/>
    </w:rPr>
  </w:style>
  <w:style w:type="character" w:customStyle="1" w:styleId="281">
    <w:name w:val="此正文 Char"/>
    <w:link w:val="282"/>
    <w:qFormat/>
    <w:uiPriority w:val="0"/>
    <w:rPr>
      <w:kern w:val="2"/>
      <w:sz w:val="24"/>
      <w:szCs w:val="24"/>
    </w:rPr>
  </w:style>
  <w:style w:type="paragraph" w:customStyle="1" w:styleId="282">
    <w:name w:val="此正文"/>
    <w:basedOn w:val="1"/>
    <w:link w:val="281"/>
    <w:qFormat/>
    <w:uiPriority w:val="0"/>
    <w:pPr>
      <w:adjustRightInd/>
      <w:spacing w:line="360" w:lineRule="auto"/>
      <w:ind w:firstLine="200" w:firstLineChars="200"/>
    </w:pPr>
    <w:rPr>
      <w:sz w:val="24"/>
    </w:rPr>
  </w:style>
  <w:style w:type="character" w:customStyle="1" w:styleId="283">
    <w:name w:val="Char Char2"/>
    <w:qFormat/>
    <w:uiPriority w:val="0"/>
    <w:rPr>
      <w:rFonts w:eastAsia="宋体"/>
      <w:b/>
      <w:bCs/>
      <w:kern w:val="2"/>
      <w:sz w:val="21"/>
      <w:szCs w:val="24"/>
      <w:lang w:val="en-US" w:eastAsia="zh-CN" w:bidi="ar-SA"/>
    </w:rPr>
  </w:style>
  <w:style w:type="character" w:customStyle="1" w:styleId="284">
    <w:name w:val="标题 1 Char"/>
    <w:link w:val="2"/>
    <w:qFormat/>
    <w:uiPriority w:val="9"/>
    <w:rPr>
      <w:b/>
      <w:bCs/>
      <w:kern w:val="44"/>
      <w:sz w:val="44"/>
      <w:szCs w:val="44"/>
    </w:rPr>
  </w:style>
  <w:style w:type="character" w:customStyle="1" w:styleId="285">
    <w:name w:val="Footer-Even Char1"/>
    <w:qFormat/>
    <w:uiPriority w:val="0"/>
    <w:rPr>
      <w:rFonts w:eastAsia="宋体"/>
      <w:kern w:val="2"/>
      <w:sz w:val="18"/>
      <w:szCs w:val="18"/>
      <w:lang w:val="en-US" w:eastAsia="zh-CN" w:bidi="ar-SA"/>
    </w:rPr>
  </w:style>
  <w:style w:type="character" w:customStyle="1" w:styleId="286">
    <w:name w:val="Char Char29"/>
    <w:qFormat/>
    <w:uiPriority w:val="6"/>
    <w:rPr>
      <w:rFonts w:ascii="Arial" w:hAnsi="Arial" w:eastAsia="微软雅黑"/>
      <w:b/>
      <w:kern w:val="1"/>
      <w:sz w:val="44"/>
      <w:szCs w:val="32"/>
      <w:lang w:val="en-US" w:eastAsia="zh-CN" w:bidi="ar-SA"/>
    </w:rPr>
  </w:style>
  <w:style w:type="character" w:customStyle="1" w:styleId="287">
    <w:name w:val="标题 Char2"/>
    <w:link w:val="60"/>
    <w:qFormat/>
    <w:uiPriority w:val="10"/>
    <w:rPr>
      <w:b/>
      <w:sz w:val="24"/>
      <w:lang w:val="en-GB"/>
    </w:rPr>
  </w:style>
  <w:style w:type="character" w:customStyle="1" w:styleId="288">
    <w:name w:val="font81"/>
    <w:qFormat/>
    <w:uiPriority w:val="0"/>
    <w:rPr>
      <w:rFonts w:ascii="微软雅黑" w:hAnsi="微软雅黑" w:eastAsia="微软雅黑" w:cs="微软雅黑"/>
      <w:color w:val="000000"/>
      <w:sz w:val="20"/>
      <w:szCs w:val="20"/>
      <w:u w:val="none"/>
    </w:rPr>
  </w:style>
  <w:style w:type="character" w:customStyle="1" w:styleId="289">
    <w:name w:val="Char Char312"/>
    <w:qFormat/>
    <w:uiPriority w:val="0"/>
    <w:rPr>
      <w:rFonts w:ascii="Times New Roman" w:hAnsi="Times New Roman" w:eastAsia="宋体" w:cs="Times New Roman"/>
      <w:b/>
      <w:kern w:val="2"/>
      <w:sz w:val="32"/>
      <w:szCs w:val="24"/>
      <w:lang w:val="en-US" w:eastAsia="zh-CN" w:bidi="ar-SA"/>
    </w:rPr>
  </w:style>
  <w:style w:type="character" w:customStyle="1" w:styleId="290">
    <w:name w:val="t21"/>
    <w:qFormat/>
    <w:uiPriority w:val="0"/>
    <w:rPr>
      <w:rFonts w:ascii="仿宋_GB2312" w:eastAsia="微软雅黑"/>
      <w:b/>
      <w:kern w:val="2"/>
      <w:sz w:val="23"/>
      <w:szCs w:val="23"/>
      <w:lang w:val="en-US" w:eastAsia="zh-CN" w:bidi="ar-SA"/>
    </w:rPr>
  </w:style>
  <w:style w:type="character" w:customStyle="1" w:styleId="291">
    <w:name w:val="样式8 Char"/>
    <w:qFormat/>
    <w:uiPriority w:val="0"/>
    <w:rPr>
      <w:rFonts w:ascii="仿宋_GB2312" w:hAnsi="宋体" w:eastAsia="仿宋_GB2312"/>
      <w:b/>
      <w:bCs/>
      <w:kern w:val="2"/>
      <w:sz w:val="24"/>
      <w:szCs w:val="24"/>
    </w:rPr>
  </w:style>
  <w:style w:type="character" w:customStyle="1" w:styleId="292">
    <w:name w:val="表格 Char Char"/>
    <w:qFormat/>
    <w:uiPriority w:val="0"/>
    <w:rPr>
      <w:rFonts w:ascii="宋体" w:hAnsi="宋体" w:eastAsia="宋体"/>
      <w:lang w:bidi="ar-SA"/>
    </w:rPr>
  </w:style>
  <w:style w:type="character" w:customStyle="1" w:styleId="293">
    <w:name w:val="正文文本 字符1"/>
    <w:qFormat/>
    <w:uiPriority w:val="0"/>
    <w:rPr>
      <w:rFonts w:ascii="Calibri" w:hAnsi="Calibri" w:eastAsia="黑体" w:cs="Arial"/>
      <w:snapToGrid w:val="0"/>
      <w:kern w:val="2"/>
      <w:sz w:val="28"/>
      <w:szCs w:val="21"/>
    </w:rPr>
  </w:style>
  <w:style w:type="character" w:customStyle="1" w:styleId="294">
    <w:name w:val="标题 5 Char"/>
    <w:link w:val="8"/>
    <w:qFormat/>
    <w:uiPriority w:val="9"/>
    <w:rPr>
      <w:b/>
      <w:bCs/>
      <w:kern w:val="2"/>
      <w:sz w:val="28"/>
      <w:szCs w:val="28"/>
    </w:rPr>
  </w:style>
  <w:style w:type="character" w:customStyle="1" w:styleId="295">
    <w:name w:val="标题 6 Char1"/>
    <w:qFormat/>
    <w:uiPriority w:val="0"/>
    <w:rPr>
      <w:rFonts w:ascii="Arial" w:hAnsi="Arial" w:eastAsia="黑体" w:cs="Times New Roman"/>
      <w:b/>
      <w:sz w:val="24"/>
      <w:szCs w:val="20"/>
      <w:lang w:bidi="ar-SA"/>
    </w:rPr>
  </w:style>
  <w:style w:type="character" w:customStyle="1" w:styleId="296">
    <w:name w:val="带编号样式 Char"/>
    <w:qFormat/>
    <w:uiPriority w:val="0"/>
    <w:rPr>
      <w:rFonts w:ascii="仿宋_GB2312" w:eastAsia="仿宋_GB2312"/>
      <w:color w:val="000000"/>
      <w:sz w:val="24"/>
      <w:lang w:bidi="ar-SA"/>
    </w:rPr>
  </w:style>
  <w:style w:type="character" w:customStyle="1" w:styleId="297">
    <w:name w:val="unnamed31"/>
    <w:qFormat/>
    <w:uiPriority w:val="0"/>
    <w:rPr>
      <w:rFonts w:ascii="Tahoma" w:hAnsi="Tahoma" w:eastAsia="宋体"/>
      <w:b/>
      <w:kern w:val="2"/>
      <w:sz w:val="24"/>
      <w:szCs w:val="32"/>
      <w:u w:val="none"/>
      <w:lang w:val="en-US" w:eastAsia="zh-CN" w:bidi="ar-SA"/>
    </w:rPr>
  </w:style>
  <w:style w:type="character" w:customStyle="1" w:styleId="298">
    <w:name w:val="正文首行缩进 Char Char Char Char Char Char1"/>
    <w:qFormat/>
    <w:uiPriority w:val="0"/>
    <w:rPr>
      <w:rFonts w:ascii="宋体" w:eastAsia="宋体"/>
      <w:kern w:val="2"/>
      <w:sz w:val="24"/>
      <w:szCs w:val="24"/>
      <w:lang w:val="zh-CN" w:bidi="ar-SA"/>
    </w:rPr>
  </w:style>
  <w:style w:type="character" w:customStyle="1" w:styleId="299">
    <w:name w:val="称呼 Char"/>
    <w:link w:val="22"/>
    <w:qFormat/>
    <w:uiPriority w:val="0"/>
    <w:rPr>
      <w:rFonts w:ascii="仿宋_GB2312" w:eastAsia="仿宋_GB2312"/>
      <w:kern w:val="2"/>
      <w:sz w:val="28"/>
    </w:rPr>
  </w:style>
  <w:style w:type="character" w:customStyle="1" w:styleId="300">
    <w:name w:val="文本正文 Char Char"/>
    <w:qFormat/>
    <w:uiPriority w:val="0"/>
    <w:rPr>
      <w:sz w:val="24"/>
      <w:lang w:bidi="ar-SA"/>
    </w:rPr>
  </w:style>
  <w:style w:type="character" w:customStyle="1" w:styleId="301">
    <w:name w:val="正文缩进 字符"/>
    <w:qFormat/>
    <w:uiPriority w:val="0"/>
    <w:rPr>
      <w:rFonts w:ascii="宋体" w:eastAsia="宋体"/>
      <w:snapToGrid w:val="0"/>
      <w:color w:val="000000"/>
      <w:kern w:val="28"/>
      <w:sz w:val="28"/>
      <w:lang w:val="en-US" w:eastAsia="zh-CN" w:bidi="ar-SA"/>
    </w:rPr>
  </w:style>
  <w:style w:type="character" w:customStyle="1" w:styleId="302">
    <w:name w:val="HTML 预设格式 Char"/>
    <w:link w:val="58"/>
    <w:qFormat/>
    <w:uiPriority w:val="0"/>
    <w:rPr>
      <w:rFonts w:ascii="黑体" w:hAnsi="Courier New" w:eastAsia="黑体"/>
    </w:rPr>
  </w:style>
  <w:style w:type="character" w:customStyle="1" w:styleId="303">
    <w:name w:val="正文文本 2 Char1"/>
    <w:link w:val="56"/>
    <w:qFormat/>
    <w:uiPriority w:val="0"/>
    <w:rPr>
      <w:kern w:val="2"/>
      <w:sz w:val="21"/>
      <w:szCs w:val="24"/>
    </w:rPr>
  </w:style>
  <w:style w:type="character" w:customStyle="1" w:styleId="304">
    <w:name w:val="样式 样式 标题 4h4H4Fab-4T5Ref Heading 1rh1Heading sqlsect 1.2.3.... +... Char"/>
    <w:link w:val="305"/>
    <w:qFormat/>
    <w:uiPriority w:val="0"/>
    <w:rPr>
      <w:rFonts w:ascii="微软雅黑" w:hAnsi="微软雅黑" w:eastAsia="微软雅黑"/>
      <w:b/>
      <w:bCs/>
      <w:kern w:val="2"/>
      <w:sz w:val="24"/>
      <w:szCs w:val="28"/>
    </w:rPr>
  </w:style>
  <w:style w:type="paragraph" w:customStyle="1" w:styleId="305">
    <w:name w:val="样式 样式 标题 4h4H4Fab-4T5Ref Heading 1rh1Heading sqlsect 1.2.3.... +..."/>
    <w:basedOn w:val="306"/>
    <w:link w:val="304"/>
    <w:qFormat/>
    <w:uiPriority w:val="0"/>
    <w:pPr>
      <w:tabs>
        <w:tab w:val="left" w:pos="2356"/>
      </w:tabs>
    </w:pPr>
  </w:style>
  <w:style w:type="paragraph" w:customStyle="1" w:styleId="306">
    <w:name w:val="样式 标题 4h4H4Fab-4T5Ref Heading 1rh1Heading sqlsect 1.2.3...."/>
    <w:basedOn w:val="7"/>
    <w:link w:val="414"/>
    <w:qFormat/>
    <w:uiPriority w:val="0"/>
    <w:pPr>
      <w:tabs>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7">
    <w:name w:val="正文非缩进 Char"/>
    <w:qFormat/>
    <w:uiPriority w:val="0"/>
    <w:rPr>
      <w:rFonts w:ascii="宋体" w:eastAsia="宋体"/>
      <w:snapToGrid w:val="0"/>
      <w:color w:val="000000"/>
      <w:kern w:val="28"/>
      <w:sz w:val="28"/>
      <w:lang w:val="en-US" w:eastAsia="zh-CN" w:bidi="ar-SA"/>
    </w:rPr>
  </w:style>
  <w:style w:type="character" w:customStyle="1" w:styleId="308">
    <w:name w:val="标题 7 Char"/>
    <w:link w:val="10"/>
    <w:qFormat/>
    <w:uiPriority w:val="0"/>
    <w:rPr>
      <w:b/>
      <w:bCs/>
      <w:kern w:val="2"/>
      <w:sz w:val="24"/>
      <w:szCs w:val="24"/>
    </w:rPr>
  </w:style>
  <w:style w:type="character" w:customStyle="1" w:styleId="309">
    <w:name w:val="正文文本缩进 2 Char"/>
    <w:link w:val="37"/>
    <w:qFormat/>
    <w:uiPriority w:val="0"/>
    <w:rPr>
      <w:rFonts w:ascii="宋体"/>
      <w:sz w:val="28"/>
    </w:rPr>
  </w:style>
  <w:style w:type="character" w:customStyle="1" w:styleId="310">
    <w:name w:val="Char Char5"/>
    <w:qFormat/>
    <w:uiPriority w:val="0"/>
    <w:rPr>
      <w:rFonts w:ascii="宋体" w:hAnsi="Courier New" w:eastAsia="宋体"/>
      <w:kern w:val="2"/>
      <w:sz w:val="21"/>
      <w:lang w:val="en-US" w:eastAsia="zh-CN"/>
    </w:rPr>
  </w:style>
  <w:style w:type="character" w:customStyle="1" w:styleId="311">
    <w:name w:val="脚注文本 Char"/>
    <w:link w:val="50"/>
    <w:qFormat/>
    <w:uiPriority w:val="0"/>
    <w:rPr>
      <w:color w:val="0000FF"/>
      <w:sz w:val="21"/>
    </w:rPr>
  </w:style>
  <w:style w:type="character" w:customStyle="1" w:styleId="312">
    <w:name w:val="称呼 Char1"/>
    <w:qFormat/>
    <w:uiPriority w:val="0"/>
    <w:rPr>
      <w:rFonts w:ascii="Times New Roman" w:hAnsi="Times New Roman" w:eastAsia="宋体" w:cs="Times New Roman"/>
      <w:szCs w:val="24"/>
    </w:rPr>
  </w:style>
  <w:style w:type="character" w:customStyle="1" w:styleId="313">
    <w:name w:val="正文1 Char"/>
    <w:qFormat/>
    <w:uiPriority w:val="0"/>
    <w:rPr>
      <w:rFonts w:ascii="宋体" w:eastAsia="宋体"/>
      <w:snapToGrid w:val="0"/>
      <w:color w:val="000000"/>
      <w:kern w:val="28"/>
      <w:sz w:val="28"/>
      <w:lang w:val="en-US" w:eastAsia="zh-CN" w:bidi="ar-SA"/>
    </w:rPr>
  </w:style>
  <w:style w:type="character" w:customStyle="1" w:styleId="314">
    <w:name w:val="正文缩进 Char1"/>
    <w:qFormat/>
    <w:uiPriority w:val="0"/>
    <w:rPr>
      <w:rFonts w:ascii="宋体" w:eastAsia="宋体"/>
      <w:snapToGrid w:val="0"/>
      <w:color w:val="000000"/>
      <w:kern w:val="28"/>
      <w:sz w:val="28"/>
      <w:lang w:val="en-US" w:eastAsia="zh-CN" w:bidi="ar-SA"/>
    </w:rPr>
  </w:style>
  <w:style w:type="character" w:customStyle="1" w:styleId="315">
    <w:name w:val="font21"/>
    <w:basedOn w:val="71"/>
    <w:qFormat/>
    <w:uiPriority w:val="0"/>
    <w:rPr>
      <w:rFonts w:hint="eastAsia" w:ascii="宋体" w:hAnsi="宋体" w:eastAsia="宋体"/>
      <w:kern w:val="2"/>
      <w:sz w:val="28"/>
      <w:szCs w:val="28"/>
      <w:lang w:val="en-US" w:eastAsia="zh-CN" w:bidi="ar-SA"/>
    </w:rPr>
  </w:style>
  <w:style w:type="character" w:customStyle="1" w:styleId="316">
    <w:name w:val="Char Char26"/>
    <w:qFormat/>
    <w:uiPriority w:val="6"/>
    <w:rPr>
      <w:kern w:val="1"/>
      <w:sz w:val="21"/>
      <w:szCs w:val="24"/>
    </w:rPr>
  </w:style>
  <w:style w:type="character" w:customStyle="1" w:styleId="317">
    <w:name w:val="Item List Char"/>
    <w:link w:val="318"/>
    <w:qFormat/>
    <w:uiPriority w:val="0"/>
    <w:rPr>
      <w:rFonts w:ascii="Arial"/>
      <w:bCs/>
      <w:sz w:val="21"/>
      <w:szCs w:val="21"/>
      <w:lang w:val="en-US" w:eastAsia="zh-CN" w:bidi="ar-SA"/>
    </w:rPr>
  </w:style>
  <w:style w:type="paragraph" w:customStyle="1" w:styleId="318">
    <w:name w:val="Item List"/>
    <w:link w:val="317"/>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9">
    <w:name w:val="批注框文本 Char1"/>
    <w:qFormat/>
    <w:uiPriority w:val="0"/>
    <w:rPr>
      <w:rFonts w:ascii="Times New Roman" w:hAnsi="Times New Roman" w:eastAsia="宋体" w:cs="Times New Roman"/>
      <w:sz w:val="18"/>
      <w:szCs w:val="18"/>
    </w:rPr>
  </w:style>
  <w:style w:type="character" w:customStyle="1" w:styleId="320">
    <w:name w:val="纯文本 Char1"/>
    <w:link w:val="321"/>
    <w:qFormat/>
    <w:uiPriority w:val="0"/>
    <w:rPr>
      <w:rFonts w:ascii="宋体" w:hAnsi="Courier New"/>
    </w:rPr>
  </w:style>
  <w:style w:type="paragraph" w:customStyle="1" w:styleId="321">
    <w:name w:val="纯文本1"/>
    <w:basedOn w:val="1"/>
    <w:link w:val="320"/>
    <w:qFormat/>
    <w:uiPriority w:val="0"/>
    <w:pPr>
      <w:adjustRightInd/>
    </w:pPr>
    <w:rPr>
      <w:rFonts w:ascii="宋体" w:hAnsi="Courier New"/>
      <w:kern w:val="0"/>
      <w:sz w:val="20"/>
      <w:szCs w:val="20"/>
    </w:rPr>
  </w:style>
  <w:style w:type="character" w:customStyle="1" w:styleId="322">
    <w:name w:val="正文首行缩进 Char"/>
    <w:link w:val="62"/>
    <w:qFormat/>
    <w:uiPriority w:val="0"/>
    <w:rPr>
      <w:rFonts w:ascii="宋体"/>
      <w:kern w:val="2"/>
      <w:sz w:val="24"/>
      <w:lang w:val="zh-CN"/>
    </w:rPr>
  </w:style>
  <w:style w:type="character" w:customStyle="1" w:styleId="323">
    <w:name w:val="h3 Char"/>
    <w:qFormat/>
    <w:uiPriority w:val="0"/>
    <w:rPr>
      <w:rFonts w:eastAsia="宋体"/>
      <w:b/>
      <w:kern w:val="2"/>
      <w:sz w:val="32"/>
      <w:lang w:val="en-US" w:eastAsia="zh-CN" w:bidi="ar-SA"/>
    </w:rPr>
  </w:style>
  <w:style w:type="character" w:customStyle="1" w:styleId="324">
    <w:name w:val="dandyren_title1"/>
    <w:qFormat/>
    <w:uiPriority w:val="0"/>
    <w:rPr>
      <w:b/>
      <w:bCs/>
      <w:color w:val="FF6633"/>
      <w:sz w:val="18"/>
      <w:szCs w:val="18"/>
    </w:rPr>
  </w:style>
  <w:style w:type="character" w:customStyle="1" w:styleId="325">
    <w:name w:val="Char Char31"/>
    <w:qFormat/>
    <w:uiPriority w:val="6"/>
    <w:rPr>
      <w:rFonts w:ascii="Arial" w:hAnsi="Arial" w:eastAsia="黑体"/>
      <w:kern w:val="1"/>
      <w:sz w:val="24"/>
      <w:szCs w:val="24"/>
    </w:rPr>
  </w:style>
  <w:style w:type="character" w:customStyle="1" w:styleId="326">
    <w:name w:val="h Char1"/>
    <w:qFormat/>
    <w:uiPriority w:val="0"/>
    <w:rPr>
      <w:sz w:val="18"/>
      <w:szCs w:val="18"/>
    </w:rPr>
  </w:style>
  <w:style w:type="character" w:customStyle="1" w:styleId="327">
    <w:name w:val="solutionfonts"/>
    <w:qFormat/>
    <w:uiPriority w:val="0"/>
  </w:style>
  <w:style w:type="character" w:customStyle="1" w:styleId="328">
    <w:name w:val="标题 4 Char2"/>
    <w:link w:val="7"/>
    <w:qFormat/>
    <w:uiPriority w:val="9"/>
    <w:rPr>
      <w:rFonts w:ascii="Arial" w:hAnsi="Arial" w:eastAsia="黑体"/>
      <w:b/>
      <w:bCs/>
      <w:kern w:val="2"/>
      <w:sz w:val="28"/>
      <w:szCs w:val="28"/>
      <w:lang w:val="zh-CN"/>
    </w:rPr>
  </w:style>
  <w:style w:type="character" w:customStyle="1" w:styleId="329">
    <w:name w:val="首行缩进 Char"/>
    <w:qFormat/>
    <w:uiPriority w:val="0"/>
    <w:rPr>
      <w:rFonts w:ascii="宋体" w:eastAsia="宋体"/>
      <w:kern w:val="2"/>
      <w:sz w:val="24"/>
      <w:lang w:val="en-US" w:eastAsia="zh-CN" w:bidi="ar-SA"/>
    </w:rPr>
  </w:style>
  <w:style w:type="character" w:customStyle="1" w:styleId="330">
    <w:name w:val="Char Char52"/>
    <w:qFormat/>
    <w:uiPriority w:val="0"/>
    <w:rPr>
      <w:rFonts w:ascii="宋体" w:hAnsi="Courier New" w:eastAsia="宋体"/>
      <w:kern w:val="2"/>
      <w:sz w:val="21"/>
      <w:lang w:val="en-US" w:eastAsia="zh-CN"/>
    </w:rPr>
  </w:style>
  <w:style w:type="character" w:customStyle="1" w:styleId="331">
    <w:name w:val="正文文本 3 Char"/>
    <w:link w:val="23"/>
    <w:qFormat/>
    <w:uiPriority w:val="0"/>
    <w:rPr>
      <w:kern w:val="2"/>
      <w:sz w:val="21"/>
    </w:rPr>
  </w:style>
  <w:style w:type="character" w:customStyle="1" w:styleId="332">
    <w:name w:val="font31"/>
    <w:basedOn w:val="71"/>
    <w:qFormat/>
    <w:uiPriority w:val="0"/>
    <w:rPr>
      <w:rFonts w:hint="eastAsia" w:ascii="仿宋" w:hAnsi="仿宋" w:eastAsia="仿宋" w:cs="仿宋"/>
      <w:color w:val="000000"/>
      <w:sz w:val="20"/>
      <w:szCs w:val="20"/>
      <w:u w:val="none"/>
    </w:rPr>
  </w:style>
  <w:style w:type="character" w:customStyle="1" w:styleId="333">
    <w:name w:val="正文说明 Char"/>
    <w:link w:val="334"/>
    <w:qFormat/>
    <w:uiPriority w:val="0"/>
    <w:rPr>
      <w:sz w:val="24"/>
      <w:szCs w:val="24"/>
    </w:rPr>
  </w:style>
  <w:style w:type="paragraph" w:customStyle="1" w:styleId="334">
    <w:name w:val="正文说明"/>
    <w:basedOn w:val="1"/>
    <w:link w:val="333"/>
    <w:qFormat/>
    <w:uiPriority w:val="0"/>
    <w:pPr>
      <w:adjustRightInd/>
      <w:spacing w:line="360" w:lineRule="auto"/>
    </w:pPr>
    <w:rPr>
      <w:kern w:val="0"/>
      <w:sz w:val="24"/>
    </w:rPr>
  </w:style>
  <w:style w:type="character" w:customStyle="1" w:styleId="335">
    <w:name w:val="脚注文本 Char1"/>
    <w:qFormat/>
    <w:uiPriority w:val="0"/>
    <w:rPr>
      <w:rFonts w:ascii="Times New Roman" w:hAnsi="Times New Roman" w:eastAsia="宋体" w:cs="Times New Roman"/>
      <w:sz w:val="18"/>
      <w:szCs w:val="18"/>
    </w:rPr>
  </w:style>
  <w:style w:type="character" w:customStyle="1" w:styleId="336">
    <w:name w:val="Char Char1211"/>
    <w:qFormat/>
    <w:uiPriority w:val="0"/>
    <w:rPr>
      <w:rFonts w:ascii="仿宋_GB2312" w:eastAsia="仿宋_GB2312"/>
      <w:b/>
      <w:bCs/>
      <w:kern w:val="2"/>
      <w:sz w:val="24"/>
      <w:szCs w:val="24"/>
      <w:lang w:val="zh-CN" w:eastAsia="zh-CN" w:bidi="ar-SA"/>
    </w:rPr>
  </w:style>
  <w:style w:type="character" w:customStyle="1" w:styleId="337">
    <w:name w:val="标题 Char"/>
    <w:qFormat/>
    <w:uiPriority w:val="0"/>
    <w:rPr>
      <w:rFonts w:eastAsia="宋体"/>
      <w:b/>
      <w:sz w:val="24"/>
      <w:lang w:val="en-GB" w:eastAsia="zh-CN" w:bidi="ar-SA"/>
    </w:rPr>
  </w:style>
  <w:style w:type="character" w:customStyle="1" w:styleId="338">
    <w:name w:val="Char Char35"/>
    <w:qFormat/>
    <w:uiPriority w:val="6"/>
    <w:rPr>
      <w:rFonts w:ascii="Arial" w:hAnsi="Arial" w:eastAsia="黑体"/>
      <w:b/>
      <w:kern w:val="1"/>
      <w:sz w:val="28"/>
      <w:szCs w:val="28"/>
      <w:lang w:val="zh-CN"/>
    </w:rPr>
  </w:style>
  <w:style w:type="character" w:customStyle="1" w:styleId="339">
    <w:name w:val="纯文本 Char Char Char"/>
    <w:qFormat/>
    <w:uiPriority w:val="0"/>
    <w:rPr>
      <w:rFonts w:ascii="宋体" w:hAnsi="Courier New" w:eastAsia="宋体"/>
      <w:kern w:val="2"/>
      <w:sz w:val="21"/>
      <w:lang w:val="en-US" w:eastAsia="zh-CN" w:bidi="ar-SA"/>
    </w:rPr>
  </w:style>
  <w:style w:type="character" w:customStyle="1" w:styleId="340">
    <w:name w:val="Table Text Char"/>
    <w:link w:val="341"/>
    <w:qFormat/>
    <w:uiPriority w:val="0"/>
    <w:rPr>
      <w:sz w:val="24"/>
      <w:szCs w:val="24"/>
    </w:rPr>
  </w:style>
  <w:style w:type="paragraph" w:customStyle="1" w:styleId="341">
    <w:name w:val="Table Text"/>
    <w:basedOn w:val="1"/>
    <w:link w:val="340"/>
    <w:qFormat/>
    <w:uiPriority w:val="0"/>
    <w:pPr>
      <w:widowControl/>
      <w:spacing w:before="60" w:after="60"/>
      <w:jc w:val="left"/>
    </w:pPr>
    <w:rPr>
      <w:kern w:val="0"/>
      <w:sz w:val="24"/>
    </w:rPr>
  </w:style>
  <w:style w:type="character" w:customStyle="1" w:styleId="342">
    <w:name w:val="正文1 Char1"/>
    <w:qFormat/>
    <w:uiPriority w:val="0"/>
    <w:rPr>
      <w:rFonts w:ascii="仿宋_GB2312" w:hAnsi="Courier New" w:eastAsia="仿宋_GB2312"/>
      <w:kern w:val="28"/>
      <w:sz w:val="24"/>
      <w:szCs w:val="24"/>
      <w:lang w:val="en-US" w:eastAsia="zh-CN"/>
    </w:rPr>
  </w:style>
  <w:style w:type="character" w:customStyle="1" w:styleId="343">
    <w:name w:val="页脚 Char1"/>
    <w:qFormat/>
    <w:uiPriority w:val="0"/>
    <w:rPr>
      <w:rFonts w:eastAsia="宋体"/>
      <w:kern w:val="2"/>
      <w:sz w:val="18"/>
      <w:szCs w:val="18"/>
      <w:lang w:val="en-US" w:eastAsia="zh-CN" w:bidi="ar-SA"/>
    </w:rPr>
  </w:style>
  <w:style w:type="character" w:customStyle="1" w:styleId="344">
    <w:name w:val="Bold"/>
    <w:qFormat/>
    <w:uiPriority w:val="0"/>
    <w:rPr>
      <w:rFonts w:ascii="Arial" w:hAnsi="Arial" w:eastAsia="黑体" w:cs="Times New Roman"/>
      <w:b/>
      <w:kern w:val="2"/>
      <w:sz w:val="32"/>
      <w:szCs w:val="32"/>
      <w:lang w:val="en-US" w:eastAsia="zh-CN" w:bidi="ar-SA"/>
    </w:rPr>
  </w:style>
  <w:style w:type="character" w:customStyle="1" w:styleId="345">
    <w:name w:val="批注文字 Char1"/>
    <w:link w:val="21"/>
    <w:qFormat/>
    <w:uiPriority w:val="99"/>
    <w:rPr>
      <w:kern w:val="2"/>
      <w:sz w:val="21"/>
      <w:szCs w:val="24"/>
    </w:rPr>
  </w:style>
  <w:style w:type="character" w:customStyle="1" w:styleId="346">
    <w:name w:val="签名 Char"/>
    <w:link w:val="42"/>
    <w:qFormat/>
    <w:uiPriority w:val="0"/>
    <w:rPr>
      <w:rFonts w:eastAsia="仿宋_GB2312"/>
      <w:sz w:val="24"/>
    </w:rPr>
  </w:style>
  <w:style w:type="character" w:customStyle="1" w:styleId="347">
    <w:name w:val="hui3"/>
    <w:qFormat/>
    <w:uiPriority w:val="0"/>
    <w:rPr>
      <w:color w:val="333333"/>
    </w:rPr>
  </w:style>
  <w:style w:type="character" w:customStyle="1" w:styleId="348">
    <w:name w:val="Char Char17"/>
    <w:qFormat/>
    <w:uiPriority w:val="6"/>
    <w:rPr>
      <w:rFonts w:eastAsia="仿宋_GB2312"/>
      <w:sz w:val="24"/>
    </w:rPr>
  </w:style>
  <w:style w:type="character" w:customStyle="1" w:styleId="349">
    <w:name w:val="标题 4 字符"/>
    <w:qFormat/>
    <w:uiPriority w:val="9"/>
    <w:rPr>
      <w:rFonts w:ascii="等线 Light" w:hAnsi="等线 Light" w:eastAsia="等线 Light" w:cs="Times New Roman"/>
      <w:b/>
      <w:bCs/>
      <w:snapToGrid w:val="0"/>
      <w:kern w:val="0"/>
      <w:sz w:val="28"/>
      <w:szCs w:val="28"/>
    </w:rPr>
  </w:style>
  <w:style w:type="character" w:customStyle="1" w:styleId="350">
    <w:name w:val="Char Char37"/>
    <w:qFormat/>
    <w:uiPriority w:val="6"/>
    <w:rPr>
      <w:b/>
      <w:kern w:val="1"/>
      <w:sz w:val="44"/>
      <w:szCs w:val="44"/>
    </w:rPr>
  </w:style>
  <w:style w:type="character" w:customStyle="1" w:styleId="351">
    <w:name w:val="列出段落 Char"/>
    <w:qFormat/>
    <w:uiPriority w:val="0"/>
    <w:rPr>
      <w:rFonts w:eastAsia="楷体_GB2312" w:cs="Lucida Sans"/>
      <w:kern w:val="2"/>
      <w:sz w:val="24"/>
      <w:szCs w:val="24"/>
      <w:lang w:val="en-US" w:eastAsia="zh-CN" w:bidi="ar-SA"/>
    </w:rPr>
  </w:style>
  <w:style w:type="character" w:customStyle="1" w:styleId="352">
    <w:name w:val="正文文本缩进 3 Char1"/>
    <w:qFormat/>
    <w:uiPriority w:val="99"/>
    <w:rPr>
      <w:rFonts w:ascii="Times New Roman" w:hAnsi="Times New Roman" w:eastAsia="宋体" w:cs="Times New Roman"/>
      <w:sz w:val="16"/>
      <w:szCs w:val="16"/>
    </w:rPr>
  </w:style>
  <w:style w:type="character" w:customStyle="1" w:styleId="353">
    <w:name w:val="公文正文 Char Char"/>
    <w:link w:val="354"/>
    <w:qFormat/>
    <w:uiPriority w:val="0"/>
    <w:rPr>
      <w:rFonts w:ascii="仿宋_GB2312" w:eastAsia="仿宋_GB2312"/>
      <w:kern w:val="2"/>
      <w:sz w:val="24"/>
      <w:szCs w:val="24"/>
    </w:rPr>
  </w:style>
  <w:style w:type="paragraph" w:customStyle="1" w:styleId="354">
    <w:name w:val="公文正文"/>
    <w:basedOn w:val="1"/>
    <w:link w:val="353"/>
    <w:qFormat/>
    <w:uiPriority w:val="0"/>
    <w:pPr>
      <w:adjustRightInd/>
      <w:spacing w:before="156" w:line="360" w:lineRule="auto"/>
      <w:ind w:firstLine="360" w:firstLineChars="200"/>
    </w:pPr>
    <w:rPr>
      <w:rFonts w:ascii="仿宋_GB2312" w:eastAsia="仿宋_GB2312"/>
      <w:sz w:val="24"/>
    </w:rPr>
  </w:style>
  <w:style w:type="character" w:customStyle="1" w:styleId="355">
    <w:name w:val="Table Text Char1"/>
    <w:qFormat/>
    <w:uiPriority w:val="0"/>
    <w:rPr>
      <w:rFonts w:eastAsia="宋体"/>
      <w:sz w:val="24"/>
      <w:szCs w:val="24"/>
      <w:lang w:val="en-US" w:eastAsia="zh-CN" w:bidi="ar-SA"/>
    </w:rPr>
  </w:style>
  <w:style w:type="character" w:customStyle="1" w:styleId="356">
    <w:name w:val="标题 1 Char Char"/>
    <w:qFormat/>
    <w:uiPriority w:val="0"/>
    <w:rPr>
      <w:rFonts w:hint="eastAsia" w:ascii="宋体" w:hAnsi="宋体" w:eastAsia="宋体"/>
      <w:b/>
      <w:spacing w:val="-2"/>
      <w:sz w:val="24"/>
      <w:lang w:val="en-US" w:eastAsia="zh-CN" w:bidi="ar-SA"/>
    </w:rPr>
  </w:style>
  <w:style w:type="character" w:customStyle="1" w:styleId="357">
    <w:name w:val="正文（缩进2汉字） Char"/>
    <w:link w:val="358"/>
    <w:qFormat/>
    <w:uiPriority w:val="0"/>
    <w:rPr>
      <w:rFonts w:ascii="宋体"/>
    </w:rPr>
  </w:style>
  <w:style w:type="paragraph" w:customStyle="1" w:styleId="358">
    <w:name w:val="正文（缩进2汉字）"/>
    <w:basedOn w:val="1"/>
    <w:link w:val="357"/>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9">
    <w:name w:val="标题 8 Char"/>
    <w:link w:val="11"/>
    <w:qFormat/>
    <w:uiPriority w:val="0"/>
    <w:rPr>
      <w:rFonts w:ascii="Arial" w:hAnsi="Arial" w:eastAsia="黑体"/>
      <w:kern w:val="2"/>
      <w:sz w:val="24"/>
      <w:szCs w:val="24"/>
    </w:rPr>
  </w:style>
  <w:style w:type="character" w:customStyle="1" w:styleId="360">
    <w:name w:val="标书表格字体格式 Char"/>
    <w:qFormat/>
    <w:uiPriority w:val="0"/>
    <w:rPr>
      <w:kern w:val="2"/>
      <w:sz w:val="21"/>
      <w:szCs w:val="24"/>
      <w:lang w:bidi="ar-SA"/>
    </w:rPr>
  </w:style>
  <w:style w:type="character" w:customStyle="1" w:styleId="361">
    <w:name w:val="tw4winError"/>
    <w:qFormat/>
    <w:uiPriority w:val="0"/>
    <w:rPr>
      <w:rFonts w:ascii="Courier New" w:hAnsi="Courier New" w:cs="Courier New"/>
      <w:color w:val="00FF00"/>
      <w:sz w:val="40"/>
      <w:szCs w:val="40"/>
    </w:rPr>
  </w:style>
  <w:style w:type="character" w:customStyle="1" w:styleId="362">
    <w:name w:val="Body Text(ch) Char Char"/>
    <w:qFormat/>
    <w:uiPriority w:val="0"/>
    <w:rPr>
      <w:rFonts w:ascii="宋体"/>
      <w:kern w:val="2"/>
      <w:sz w:val="24"/>
      <w:szCs w:val="21"/>
      <w:lang w:val="zh-CN"/>
    </w:rPr>
  </w:style>
  <w:style w:type="character" w:customStyle="1" w:styleId="363">
    <w:name w:val="正文首行缩进两字 Char"/>
    <w:qFormat/>
    <w:uiPriority w:val="0"/>
    <w:rPr>
      <w:sz w:val="24"/>
      <w:szCs w:val="24"/>
      <w:lang w:val="en-US" w:eastAsia="zh-CN" w:bidi="ar-SA"/>
    </w:rPr>
  </w:style>
  <w:style w:type="character" w:customStyle="1" w:styleId="364">
    <w:name w:val="正文文本 Char"/>
    <w:qFormat/>
    <w:uiPriority w:val="0"/>
    <w:rPr>
      <w:rFonts w:eastAsia="宋体"/>
      <w:kern w:val="2"/>
      <w:sz w:val="24"/>
      <w:szCs w:val="24"/>
      <w:lang w:val="en-US" w:eastAsia="zh-CN" w:bidi="ar-SA"/>
    </w:rPr>
  </w:style>
  <w:style w:type="character" w:customStyle="1" w:styleId="365">
    <w:name w:val="文档结构图 字符1"/>
    <w:qFormat/>
    <w:uiPriority w:val="0"/>
    <w:rPr>
      <w:rFonts w:ascii="宋体" w:hAnsi="Calibri" w:eastAsia="黑体" w:cs="Arial"/>
      <w:snapToGrid w:val="0"/>
      <w:kern w:val="2"/>
      <w:sz w:val="18"/>
      <w:szCs w:val="18"/>
    </w:rPr>
  </w:style>
  <w:style w:type="character" w:customStyle="1" w:styleId="366">
    <w:name w:val="content"/>
    <w:qFormat/>
    <w:uiPriority w:val="0"/>
  </w:style>
  <w:style w:type="character" w:customStyle="1" w:styleId="367">
    <w:name w:val="tw4winPopup"/>
    <w:qFormat/>
    <w:uiPriority w:val="0"/>
    <w:rPr>
      <w:rFonts w:ascii="Courier New" w:hAnsi="Courier New" w:cs="Courier New"/>
      <w:color w:val="008000"/>
      <w:lang w:val="en-US" w:eastAsia="zh-CN"/>
    </w:rPr>
  </w:style>
  <w:style w:type="character" w:customStyle="1" w:styleId="368">
    <w:name w:val="param-name"/>
    <w:qFormat/>
    <w:uiPriority w:val="99"/>
    <w:rPr>
      <w:rFonts w:ascii="Arial" w:hAnsi="Arial" w:eastAsia="黑体" w:cs="Arial"/>
      <w:snapToGrid w:val="0"/>
      <w:kern w:val="0"/>
      <w:szCs w:val="21"/>
    </w:rPr>
  </w:style>
  <w:style w:type="character" w:customStyle="1" w:styleId="369">
    <w:name w:val="标准正文格式 Char"/>
    <w:qFormat/>
    <w:uiPriority w:val="0"/>
    <w:rPr>
      <w:rFonts w:ascii="宋体" w:eastAsia="仿宋_GB2312" w:cs="宋体"/>
      <w:color w:val="000000"/>
      <w:sz w:val="24"/>
      <w:lang w:val="en-US" w:eastAsia="zh-CN" w:bidi="ar-SA"/>
    </w:rPr>
  </w:style>
  <w:style w:type="character" w:customStyle="1" w:styleId="370">
    <w:name w:val="Char Char212"/>
    <w:qFormat/>
    <w:uiPriority w:val="0"/>
    <w:rPr>
      <w:rFonts w:eastAsia="宋体"/>
      <w:b/>
      <w:bCs/>
      <w:kern w:val="2"/>
      <w:sz w:val="21"/>
      <w:szCs w:val="24"/>
      <w:lang w:val="en-US" w:eastAsia="zh-CN" w:bidi="ar-SA"/>
    </w:rPr>
  </w:style>
  <w:style w:type="character" w:customStyle="1" w:styleId="371">
    <w:name w:val="文档结构图 Char"/>
    <w:qFormat/>
    <w:uiPriority w:val="0"/>
    <w:rPr>
      <w:rFonts w:eastAsia="宋体"/>
      <w:kern w:val="2"/>
      <w:sz w:val="21"/>
      <w:szCs w:val="24"/>
      <w:lang w:val="en-US" w:eastAsia="zh-CN" w:bidi="ar-SA"/>
    </w:rPr>
  </w:style>
  <w:style w:type="character" w:customStyle="1" w:styleId="372">
    <w:name w:val="zbggmain style9"/>
    <w:qFormat/>
    <w:uiPriority w:val="0"/>
  </w:style>
  <w:style w:type="character" w:customStyle="1" w:styleId="373">
    <w:name w:val="Char Char16"/>
    <w:qFormat/>
    <w:uiPriority w:val="6"/>
    <w:rPr>
      <w:kern w:val="1"/>
      <w:sz w:val="18"/>
      <w:szCs w:val="18"/>
    </w:rPr>
  </w:style>
  <w:style w:type="character" w:customStyle="1" w:styleId="374">
    <w:name w:val="font51"/>
    <w:qFormat/>
    <w:uiPriority w:val="0"/>
    <w:rPr>
      <w:rFonts w:hint="eastAsia" w:ascii="仿宋" w:hAnsi="仿宋" w:eastAsia="仿宋" w:cs="仿宋"/>
      <w:color w:val="000000"/>
      <w:sz w:val="20"/>
      <w:szCs w:val="20"/>
      <w:u w:val="none"/>
    </w:rPr>
  </w:style>
  <w:style w:type="character" w:customStyle="1" w:styleId="375">
    <w:name w:val="Char Char82"/>
    <w:qFormat/>
    <w:uiPriority w:val="0"/>
    <w:rPr>
      <w:rFonts w:eastAsia="宋体"/>
      <w:b/>
      <w:sz w:val="24"/>
      <w:lang w:val="en-GB" w:eastAsia="zh-CN"/>
    </w:rPr>
  </w:style>
  <w:style w:type="character" w:customStyle="1" w:styleId="376">
    <w:name w:val="正文文本缩进 3 Char"/>
    <w:link w:val="53"/>
    <w:qFormat/>
    <w:uiPriority w:val="0"/>
    <w:rPr>
      <w:kern w:val="2"/>
      <w:sz w:val="24"/>
    </w:rPr>
  </w:style>
  <w:style w:type="character" w:customStyle="1" w:styleId="377">
    <w:name w:val="日期 Char1"/>
    <w:qFormat/>
    <w:uiPriority w:val="99"/>
    <w:rPr>
      <w:rFonts w:ascii="Times New Roman" w:hAnsi="Times New Roman" w:eastAsia="宋体" w:cs="Times New Roman"/>
      <w:szCs w:val="24"/>
    </w:rPr>
  </w:style>
  <w:style w:type="character" w:customStyle="1" w:styleId="378">
    <w:name w:val="页眉 字符"/>
    <w:qFormat/>
    <w:uiPriority w:val="99"/>
    <w:rPr>
      <w:kern w:val="2"/>
      <w:sz w:val="18"/>
      <w:szCs w:val="18"/>
    </w:rPr>
  </w:style>
  <w:style w:type="character" w:customStyle="1" w:styleId="379">
    <w:name w:val="Char Char33"/>
    <w:qFormat/>
    <w:uiPriority w:val="6"/>
    <w:rPr>
      <w:rFonts w:ascii="Arial" w:hAnsi="Arial" w:eastAsia="黑体"/>
      <w:b/>
      <w:kern w:val="1"/>
      <w:sz w:val="24"/>
      <w:szCs w:val="24"/>
    </w:rPr>
  </w:style>
  <w:style w:type="character" w:customStyle="1" w:styleId="380">
    <w:name w:val="b11_01b Char"/>
    <w:link w:val="381"/>
    <w:qFormat/>
    <w:uiPriority w:val="0"/>
    <w:rPr>
      <w:rFonts w:ascii="Verdana" w:hAnsi="Verdana"/>
      <w:b/>
      <w:bCs/>
      <w:color w:val="4A82CA"/>
      <w:sz w:val="17"/>
      <w:szCs w:val="17"/>
    </w:rPr>
  </w:style>
  <w:style w:type="paragraph" w:customStyle="1" w:styleId="381">
    <w:name w:val="b11_01b"/>
    <w:basedOn w:val="1"/>
    <w:next w:val="1"/>
    <w:link w:val="380"/>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2">
    <w:name w:val="Char Char121"/>
    <w:qFormat/>
    <w:uiPriority w:val="6"/>
    <w:rPr>
      <w:rFonts w:ascii="仿宋_GB2312" w:eastAsia="仿宋_GB2312"/>
      <w:b/>
      <w:bCs/>
      <w:kern w:val="2"/>
      <w:sz w:val="24"/>
      <w:szCs w:val="24"/>
      <w:lang w:val="zh-CN" w:eastAsia="zh-CN" w:bidi="ar-SA"/>
    </w:rPr>
  </w:style>
  <w:style w:type="character" w:customStyle="1" w:styleId="383">
    <w:name w:val="Footer-Even Char"/>
    <w:qFormat/>
    <w:uiPriority w:val="0"/>
    <w:rPr>
      <w:rFonts w:eastAsia="宋体"/>
      <w:kern w:val="2"/>
      <w:sz w:val="18"/>
      <w:lang w:val="en-US" w:eastAsia="zh-CN" w:bidi="ar-SA"/>
    </w:rPr>
  </w:style>
  <w:style w:type="character" w:customStyle="1" w:styleId="384">
    <w:name w:val="页脚 Char2"/>
    <w:link w:val="40"/>
    <w:qFormat/>
    <w:uiPriority w:val="99"/>
    <w:rPr>
      <w:kern w:val="2"/>
      <w:sz w:val="18"/>
      <w:szCs w:val="18"/>
    </w:rPr>
  </w:style>
  <w:style w:type="character" w:customStyle="1" w:styleId="385">
    <w:name w:val="Char Char36"/>
    <w:qFormat/>
    <w:uiPriority w:val="6"/>
    <w:rPr>
      <w:rFonts w:ascii="仿宋_GB2312" w:hAnsi="仿宋_GB2312" w:eastAsia="仿宋_GB2312" w:cs="Arial"/>
      <w:b/>
      <w:kern w:val="1"/>
      <w:sz w:val="32"/>
      <w:szCs w:val="32"/>
      <w:lang w:val="zh-CN" w:eastAsia="zh-CN" w:bidi="ar-SA"/>
    </w:rPr>
  </w:style>
  <w:style w:type="character" w:customStyle="1" w:styleId="386">
    <w:name w:val="Char Char61"/>
    <w:qFormat/>
    <w:uiPriority w:val="6"/>
    <w:rPr>
      <w:rFonts w:eastAsia="宋体"/>
      <w:kern w:val="2"/>
      <w:sz w:val="21"/>
      <w:szCs w:val="24"/>
      <w:lang w:val="en-US" w:eastAsia="zh-CN" w:bidi="ar-SA"/>
    </w:rPr>
  </w:style>
  <w:style w:type="character" w:customStyle="1" w:styleId="387">
    <w:name w:val="正文文字缩进 2 Char Char"/>
    <w:qFormat/>
    <w:uiPriority w:val="0"/>
    <w:rPr>
      <w:rFonts w:ascii="宋体"/>
      <w:sz w:val="28"/>
    </w:rPr>
  </w:style>
  <w:style w:type="character" w:customStyle="1" w:styleId="388">
    <w:name w:val="f141"/>
    <w:qFormat/>
    <w:uiPriority w:val="0"/>
    <w:rPr>
      <w:rFonts w:ascii="Tahoma" w:hAnsi="Tahoma" w:eastAsia="宋体"/>
      <w:b/>
      <w:kern w:val="2"/>
      <w:sz w:val="21"/>
      <w:szCs w:val="21"/>
      <w:lang w:val="en-US" w:eastAsia="zh-CN" w:bidi="ar-SA"/>
    </w:rPr>
  </w:style>
  <w:style w:type="character" w:customStyle="1" w:styleId="389">
    <w:name w:val="段落 Char Char"/>
    <w:link w:val="390"/>
    <w:qFormat/>
    <w:uiPriority w:val="0"/>
    <w:rPr>
      <w:rFonts w:ascii="宋体" w:hAnsi="宋体"/>
      <w:sz w:val="24"/>
    </w:rPr>
  </w:style>
  <w:style w:type="paragraph" w:customStyle="1" w:styleId="390">
    <w:name w:val="段落"/>
    <w:basedOn w:val="1"/>
    <w:link w:val="389"/>
    <w:qFormat/>
    <w:uiPriority w:val="0"/>
    <w:pPr>
      <w:adjustRightInd/>
      <w:spacing w:line="360" w:lineRule="auto"/>
      <w:ind w:firstLine="480" w:firstLineChars="200"/>
    </w:pPr>
    <w:rPr>
      <w:rFonts w:ascii="宋体" w:hAnsi="宋体"/>
      <w:kern w:val="0"/>
      <w:sz w:val="24"/>
      <w:szCs w:val="20"/>
    </w:rPr>
  </w:style>
  <w:style w:type="character" w:customStyle="1" w:styleId="391">
    <w:name w:val="标题 3 Char2"/>
    <w:qFormat/>
    <w:uiPriority w:val="0"/>
    <w:rPr>
      <w:rFonts w:eastAsia="宋体"/>
      <w:b/>
      <w:bCs/>
      <w:kern w:val="2"/>
      <w:sz w:val="32"/>
      <w:szCs w:val="32"/>
      <w:lang w:val="en-US" w:eastAsia="zh-CN" w:bidi="ar-SA"/>
    </w:rPr>
  </w:style>
  <w:style w:type="character" w:customStyle="1" w:styleId="392">
    <w:name w:val="apple-converted-space"/>
    <w:qFormat/>
    <w:uiPriority w:val="0"/>
  </w:style>
  <w:style w:type="character" w:customStyle="1" w:styleId="393">
    <w:name w:val="页眉 Char2"/>
    <w:link w:val="41"/>
    <w:qFormat/>
    <w:uiPriority w:val="99"/>
    <w:rPr>
      <w:kern w:val="2"/>
      <w:sz w:val="18"/>
      <w:szCs w:val="18"/>
    </w:rPr>
  </w:style>
  <w:style w:type="character" w:customStyle="1" w:styleId="394">
    <w:name w:val="Char Char9"/>
    <w:qFormat/>
    <w:uiPriority w:val="0"/>
    <w:rPr>
      <w:rFonts w:eastAsia="宋体"/>
      <w:kern w:val="2"/>
      <w:sz w:val="18"/>
      <w:szCs w:val="18"/>
      <w:lang w:val="en-US" w:eastAsia="zh-CN" w:bidi="ar-SA"/>
    </w:rPr>
  </w:style>
  <w:style w:type="character" w:customStyle="1" w:styleId="395">
    <w:name w:val="Char Char41"/>
    <w:qFormat/>
    <w:uiPriority w:val="0"/>
    <w:rPr>
      <w:rFonts w:eastAsia="宋体"/>
      <w:b/>
      <w:sz w:val="24"/>
      <w:lang w:val="en-GB" w:eastAsia="zh-CN" w:bidi="ar-SA"/>
    </w:rPr>
  </w:style>
  <w:style w:type="character" w:customStyle="1" w:styleId="396">
    <w:name w:val="large1"/>
    <w:qFormat/>
    <w:uiPriority w:val="0"/>
    <w:rPr>
      <w:rFonts w:hint="eastAsia" w:ascii="宋体" w:hAnsi="宋体" w:eastAsia="宋体"/>
      <w:sz w:val="21"/>
      <w:szCs w:val="21"/>
    </w:rPr>
  </w:style>
  <w:style w:type="character" w:customStyle="1" w:styleId="397">
    <w:name w:val="正文段 Char"/>
    <w:link w:val="398"/>
    <w:qFormat/>
    <w:uiPriority w:val="0"/>
    <w:rPr>
      <w:sz w:val="24"/>
    </w:rPr>
  </w:style>
  <w:style w:type="paragraph" w:customStyle="1" w:styleId="398">
    <w:name w:val="正文段"/>
    <w:basedOn w:val="1"/>
    <w:link w:val="397"/>
    <w:qFormat/>
    <w:uiPriority w:val="0"/>
    <w:pPr>
      <w:widowControl/>
      <w:snapToGrid w:val="0"/>
      <w:spacing w:after="156" w:afterLines="50"/>
      <w:ind w:firstLine="200" w:firstLineChars="200"/>
    </w:pPr>
    <w:rPr>
      <w:kern w:val="0"/>
      <w:sz w:val="24"/>
      <w:szCs w:val="20"/>
    </w:rPr>
  </w:style>
  <w:style w:type="character" w:customStyle="1" w:styleId="399">
    <w:name w:val="Char Char13"/>
    <w:qFormat/>
    <w:uiPriority w:val="6"/>
    <w:rPr>
      <w:rFonts w:ascii="宋体" w:hAnsi="宋体"/>
      <w:kern w:val="1"/>
      <w:sz w:val="21"/>
      <w:szCs w:val="24"/>
    </w:rPr>
  </w:style>
  <w:style w:type="character" w:customStyle="1" w:styleId="400">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1">
    <w:name w:val="冯广丽 Char"/>
    <w:link w:val="402"/>
    <w:qFormat/>
    <w:uiPriority w:val="0"/>
    <w:rPr>
      <w:rFonts w:ascii="宋体" w:hAnsi="宋体"/>
      <w:kern w:val="2"/>
      <w:sz w:val="24"/>
      <w:szCs w:val="22"/>
    </w:rPr>
  </w:style>
  <w:style w:type="paragraph" w:customStyle="1" w:styleId="402">
    <w:name w:val="冯广丽"/>
    <w:basedOn w:val="1"/>
    <w:link w:val="401"/>
    <w:qFormat/>
    <w:uiPriority w:val="0"/>
    <w:pPr>
      <w:adjustRightInd/>
      <w:spacing w:line="360" w:lineRule="auto"/>
      <w:ind w:firstLine="480" w:firstLineChars="200"/>
    </w:pPr>
    <w:rPr>
      <w:rFonts w:ascii="宋体" w:hAnsi="宋体"/>
      <w:sz w:val="24"/>
      <w:szCs w:val="22"/>
    </w:rPr>
  </w:style>
  <w:style w:type="character" w:customStyle="1" w:styleId="403">
    <w:name w:val="批注文字 字符"/>
    <w:qFormat/>
    <w:uiPriority w:val="0"/>
    <w:rPr>
      <w:rFonts w:ascii="Arial" w:hAnsi="Arial" w:eastAsia="黑体" w:cs="Arial"/>
      <w:snapToGrid w:val="0"/>
      <w:kern w:val="0"/>
      <w:szCs w:val="21"/>
    </w:rPr>
  </w:style>
  <w:style w:type="character" w:customStyle="1" w:styleId="404">
    <w:name w:val="Char Char161"/>
    <w:qFormat/>
    <w:uiPriority w:val="0"/>
    <w:rPr>
      <w:rFonts w:eastAsia="宋体"/>
      <w:b/>
      <w:kern w:val="2"/>
      <w:sz w:val="32"/>
      <w:lang w:val="en-US" w:eastAsia="zh-CN"/>
    </w:rPr>
  </w:style>
  <w:style w:type="character" w:customStyle="1" w:styleId="405">
    <w:name w:val="javascript"/>
    <w:qFormat/>
    <w:uiPriority w:val="0"/>
  </w:style>
  <w:style w:type="character" w:customStyle="1" w:styleId="406">
    <w:name w:val="图名 Char"/>
    <w:qFormat/>
    <w:uiPriority w:val="0"/>
    <w:rPr>
      <w:rFonts w:ascii="Arial" w:hAnsi="Arial" w:eastAsia="黑体"/>
      <w:kern w:val="2"/>
      <w:sz w:val="24"/>
      <w:szCs w:val="24"/>
      <w:lang w:val="en-US" w:eastAsia="zh-CN" w:bidi="ar-SA"/>
    </w:rPr>
  </w:style>
  <w:style w:type="character" w:customStyle="1" w:styleId="407">
    <w:name w:val="Used by Word for text of Help footnotes Char Char"/>
    <w:qFormat/>
    <w:uiPriority w:val="0"/>
    <w:rPr>
      <w:rFonts w:ascii="Times New Roman" w:hAnsi="Times New Roman" w:eastAsia="宋体" w:cs="Times New Roman"/>
      <w:sz w:val="20"/>
      <w:szCs w:val="20"/>
    </w:rPr>
  </w:style>
  <w:style w:type="character" w:customStyle="1" w:styleId="408">
    <w:name w:val="编号，小四 Char"/>
    <w:link w:val="409"/>
    <w:qFormat/>
    <w:uiPriority w:val="0"/>
    <w:rPr>
      <w:rFonts w:ascii="Arial" w:hAnsi="Arial"/>
      <w:sz w:val="24"/>
    </w:rPr>
  </w:style>
  <w:style w:type="paragraph" w:customStyle="1" w:styleId="409">
    <w:name w:val="编号，小四"/>
    <w:basedOn w:val="1"/>
    <w:link w:val="408"/>
    <w:qFormat/>
    <w:uiPriority w:val="0"/>
    <w:pPr>
      <w:tabs>
        <w:tab w:val="left" w:pos="432"/>
      </w:tabs>
      <w:adjustRightInd/>
      <w:spacing w:line="360" w:lineRule="auto"/>
      <w:ind w:left="432" w:hanging="432"/>
    </w:pPr>
    <w:rPr>
      <w:rFonts w:ascii="Arial" w:hAnsi="Arial"/>
      <w:kern w:val="0"/>
      <w:sz w:val="24"/>
      <w:szCs w:val="20"/>
    </w:rPr>
  </w:style>
  <w:style w:type="character" w:customStyle="1" w:styleId="410">
    <w:name w:val="Font Style82"/>
    <w:qFormat/>
    <w:uiPriority w:val="99"/>
    <w:rPr>
      <w:rFonts w:ascii="宋体" w:eastAsia="宋体" w:cs="宋体"/>
      <w:color w:val="000000"/>
      <w:sz w:val="14"/>
      <w:szCs w:val="14"/>
    </w:rPr>
  </w:style>
  <w:style w:type="character" w:customStyle="1" w:styleId="411">
    <w:name w:val="标题 2 Char Char"/>
    <w:qFormat/>
    <w:uiPriority w:val="0"/>
    <w:rPr>
      <w:rFonts w:ascii="楷体_GB2312" w:hAnsi="Arial" w:eastAsia="楷体_GB2312"/>
      <w:b/>
      <w:bCs/>
      <w:kern w:val="2"/>
      <w:sz w:val="24"/>
      <w:szCs w:val="32"/>
      <w:lang w:val="en-US" w:eastAsia="zh-CN" w:bidi="ar-SA"/>
    </w:rPr>
  </w:style>
  <w:style w:type="character" w:customStyle="1" w:styleId="412">
    <w:name w:val="未用 Char"/>
    <w:qFormat/>
    <w:uiPriority w:val="0"/>
    <w:rPr>
      <w:rFonts w:ascii="Arial" w:hAnsi="Arial" w:eastAsia="黑体"/>
      <w:kern w:val="2"/>
      <w:sz w:val="21"/>
      <w:szCs w:val="21"/>
      <w:lang w:val="en-US" w:eastAsia="zh-CN" w:bidi="ar-SA"/>
    </w:rPr>
  </w:style>
  <w:style w:type="character" w:customStyle="1" w:styleId="413">
    <w:name w:val="myp1111"/>
    <w:qFormat/>
    <w:uiPriority w:val="0"/>
    <w:rPr>
      <w:rFonts w:hint="default" w:ascii="ˎ̥" w:hAnsi="ˎ̥"/>
      <w:color w:val="000000"/>
      <w:sz w:val="20"/>
      <w:szCs w:val="20"/>
      <w:u w:val="none"/>
    </w:rPr>
  </w:style>
  <w:style w:type="character" w:customStyle="1" w:styleId="414">
    <w:name w:val="样式 标题 4h4H4Fab-4T5Ref Heading 1rh1Heading sqlsect 1.2.3.... Char"/>
    <w:link w:val="306"/>
    <w:qFormat/>
    <w:uiPriority w:val="0"/>
    <w:rPr>
      <w:rFonts w:ascii="微软雅黑" w:hAnsi="微软雅黑" w:eastAsia="微软雅黑"/>
      <w:b/>
      <w:bCs/>
      <w:kern w:val="2"/>
      <w:sz w:val="24"/>
      <w:szCs w:val="28"/>
    </w:rPr>
  </w:style>
  <w:style w:type="character" w:customStyle="1" w:styleId="415">
    <w:name w:val="h Char Char"/>
    <w:qFormat/>
    <w:uiPriority w:val="0"/>
    <w:rPr>
      <w:rFonts w:eastAsia="宋体"/>
      <w:kern w:val="2"/>
      <w:sz w:val="18"/>
      <w:lang w:val="en-US" w:eastAsia="zh-CN" w:bidi="ar-SA"/>
    </w:rPr>
  </w:style>
  <w:style w:type="character" w:customStyle="1" w:styleId="416">
    <w:name w:val="仿宋正文 Char"/>
    <w:link w:val="417"/>
    <w:qFormat/>
    <w:uiPriority w:val="0"/>
    <w:rPr>
      <w:rFonts w:ascii="仿宋_GB2312" w:eastAsia="仿宋_GB2312"/>
      <w:kern w:val="2"/>
      <w:sz w:val="24"/>
      <w:lang w:val="en-US" w:eastAsia="zh-CN" w:bidi="ar-SA"/>
    </w:rPr>
  </w:style>
  <w:style w:type="paragraph" w:customStyle="1" w:styleId="417">
    <w:name w:val="仿宋正文"/>
    <w:basedOn w:val="1"/>
    <w:link w:val="416"/>
    <w:qFormat/>
    <w:uiPriority w:val="0"/>
    <w:pPr>
      <w:adjustRightInd/>
      <w:spacing w:line="360" w:lineRule="auto"/>
      <w:ind w:firstLine="480" w:firstLineChars="200"/>
    </w:pPr>
    <w:rPr>
      <w:rFonts w:ascii="仿宋_GB2312" w:eastAsia="仿宋_GB2312"/>
      <w:sz w:val="24"/>
      <w:szCs w:val="20"/>
    </w:rPr>
  </w:style>
  <w:style w:type="character" w:customStyle="1" w:styleId="418">
    <w:name w:val="正文首行缩进 Char Char Char Char Char Char"/>
    <w:qFormat/>
    <w:uiPriority w:val="0"/>
    <w:rPr>
      <w:rFonts w:ascii="宋体" w:eastAsia="宋体"/>
      <w:kern w:val="2"/>
      <w:sz w:val="24"/>
      <w:lang w:val="zh-CN" w:bidi="ar-SA"/>
    </w:rPr>
  </w:style>
  <w:style w:type="character" w:customStyle="1" w:styleId="419">
    <w:name w:val="样式 宋体"/>
    <w:qFormat/>
    <w:uiPriority w:val="0"/>
    <w:rPr>
      <w:rFonts w:ascii="宋体" w:hAnsi="宋体"/>
      <w:sz w:val="24"/>
    </w:rPr>
  </w:style>
  <w:style w:type="character" w:customStyle="1" w:styleId="420">
    <w:name w:val="tw4winJump"/>
    <w:qFormat/>
    <w:uiPriority w:val="0"/>
    <w:rPr>
      <w:rFonts w:ascii="Courier New" w:hAnsi="Courier New" w:cs="Courier New"/>
      <w:color w:val="008080"/>
      <w:lang w:val="en-US" w:eastAsia="zh-CN"/>
    </w:rPr>
  </w:style>
  <w:style w:type="character" w:customStyle="1" w:styleId="421">
    <w:name w:val="标题 1 字符"/>
    <w:qFormat/>
    <w:uiPriority w:val="9"/>
    <w:rPr>
      <w:rFonts w:ascii="Arial" w:hAnsi="Arial" w:eastAsia="黑体" w:cs="Arial"/>
      <w:b/>
      <w:bCs/>
      <w:snapToGrid w:val="0"/>
      <w:kern w:val="44"/>
      <w:sz w:val="44"/>
      <w:szCs w:val="44"/>
    </w:rPr>
  </w:style>
  <w:style w:type="character" w:customStyle="1" w:styleId="422">
    <w:name w:val="style36"/>
    <w:basedOn w:val="71"/>
    <w:qFormat/>
    <w:uiPriority w:val="0"/>
    <w:rPr>
      <w:rFonts w:ascii="Arial" w:hAnsi="Arial" w:eastAsia="黑体" w:cs="Arial"/>
      <w:snapToGrid w:val="0"/>
      <w:kern w:val="0"/>
      <w:szCs w:val="21"/>
    </w:rPr>
  </w:style>
  <w:style w:type="character" w:customStyle="1" w:styleId="423">
    <w:name w:val="pt9"/>
    <w:qFormat/>
    <w:uiPriority w:val="0"/>
    <w:rPr>
      <w:rFonts w:ascii="仿宋_GB2312" w:eastAsia="微软雅黑"/>
      <w:b/>
      <w:kern w:val="2"/>
      <w:sz w:val="32"/>
      <w:szCs w:val="32"/>
      <w:lang w:val="en-US" w:eastAsia="zh-CN" w:bidi="ar-SA"/>
    </w:rPr>
  </w:style>
  <w:style w:type="character" w:customStyle="1" w:styleId="424">
    <w:name w:val="DO_NOT_TRANSLATE"/>
    <w:qFormat/>
    <w:uiPriority w:val="0"/>
    <w:rPr>
      <w:rFonts w:ascii="Courier New" w:hAnsi="Courier New" w:cs="Courier New"/>
      <w:color w:val="800000"/>
      <w:lang w:val="en-US" w:eastAsia="zh-CN"/>
    </w:rPr>
  </w:style>
  <w:style w:type="character" w:customStyle="1" w:styleId="425">
    <w:name w:val="标书1 Char1"/>
    <w:qFormat/>
    <w:uiPriority w:val="0"/>
    <w:rPr>
      <w:rFonts w:eastAsia="宋体"/>
      <w:b/>
      <w:bCs/>
      <w:kern w:val="44"/>
      <w:sz w:val="44"/>
      <w:szCs w:val="44"/>
      <w:lang w:val="en-US" w:eastAsia="zh-CN" w:bidi="ar-SA"/>
    </w:rPr>
  </w:style>
  <w:style w:type="character" w:customStyle="1" w:styleId="426">
    <w:name w:val="页脚 字符"/>
    <w:qFormat/>
    <w:uiPriority w:val="99"/>
    <w:rPr>
      <w:kern w:val="2"/>
      <w:sz w:val="18"/>
      <w:szCs w:val="18"/>
    </w:rPr>
  </w:style>
  <w:style w:type="character" w:customStyle="1" w:styleId="427">
    <w:name w:val="正文2 Char"/>
    <w:qFormat/>
    <w:uiPriority w:val="0"/>
    <w:rPr>
      <w:rFonts w:eastAsia="宋体"/>
      <w:kern w:val="2"/>
      <w:sz w:val="24"/>
      <w:lang w:val="en-US" w:eastAsia="zh-CN" w:bidi="ar-SA"/>
    </w:rPr>
  </w:style>
  <w:style w:type="character" w:customStyle="1" w:styleId="428">
    <w:name w:val="Char Char21"/>
    <w:qFormat/>
    <w:uiPriority w:val="6"/>
    <w:rPr>
      <w:rFonts w:ascii="宋体" w:hAnsi="宋体"/>
      <w:kern w:val="1"/>
      <w:sz w:val="24"/>
      <w:szCs w:val="21"/>
      <w:lang w:val="zh-CN"/>
    </w:rPr>
  </w:style>
  <w:style w:type="character" w:customStyle="1" w:styleId="429">
    <w:name w:val="样式 正文缩进 + 首行缩进:  2 字符 Char Char"/>
    <w:link w:val="430"/>
    <w:qFormat/>
    <w:uiPriority w:val="0"/>
    <w:rPr>
      <w:rFonts w:cs="宋体"/>
      <w:kern w:val="2"/>
      <w:sz w:val="24"/>
    </w:rPr>
  </w:style>
  <w:style w:type="paragraph" w:customStyle="1" w:styleId="430">
    <w:name w:val="样式 正文缩进 + 首行缩进:  2 字符"/>
    <w:basedOn w:val="4"/>
    <w:link w:val="429"/>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1">
    <w:name w:val="正文文本 Char1"/>
    <w:link w:val="25"/>
    <w:qFormat/>
    <w:uiPriority w:val="0"/>
    <w:rPr>
      <w:rFonts w:ascii="宋体" w:hAnsi="Arial" w:eastAsia="宋体" w:cs="Arial"/>
      <w:snapToGrid w:val="0"/>
      <w:kern w:val="2"/>
      <w:sz w:val="24"/>
      <w:szCs w:val="21"/>
      <w:lang w:val="zh-CN" w:eastAsia="zh-CN" w:bidi="ar-SA"/>
    </w:rPr>
  </w:style>
  <w:style w:type="character" w:customStyle="1" w:styleId="432">
    <w:name w:val="gray6"/>
    <w:basedOn w:val="71"/>
    <w:qFormat/>
    <w:uiPriority w:val="0"/>
    <w:rPr>
      <w:rFonts w:ascii="Arial" w:hAnsi="Arial" w:eastAsia="黑体" w:cs="Arial"/>
      <w:snapToGrid w:val="0"/>
      <w:kern w:val="0"/>
      <w:szCs w:val="21"/>
    </w:rPr>
  </w:style>
  <w:style w:type="character" w:customStyle="1" w:styleId="433">
    <w:name w:val="hui"/>
    <w:basedOn w:val="71"/>
    <w:qFormat/>
    <w:uiPriority w:val="0"/>
    <w:rPr>
      <w:rFonts w:ascii="Arial" w:hAnsi="Arial" w:eastAsia="黑体" w:cs="Arial"/>
      <w:snapToGrid w:val="0"/>
      <w:kern w:val="0"/>
      <w:szCs w:val="21"/>
    </w:rPr>
  </w:style>
  <w:style w:type="character" w:customStyle="1" w:styleId="434">
    <w:name w:val="哈哈正文 Char Char"/>
    <w:qFormat/>
    <w:uiPriority w:val="0"/>
    <w:rPr>
      <w:rFonts w:ascii="宋体" w:hAnsi="宋体" w:eastAsia="宋体" w:cs="宋体"/>
      <w:kern w:val="2"/>
      <w:sz w:val="24"/>
      <w:lang w:val="en-US" w:eastAsia="zh-CN" w:bidi="ar-SA"/>
    </w:rPr>
  </w:style>
  <w:style w:type="paragraph" w:customStyle="1" w:styleId="435">
    <w:name w:val="样式 正文文本缩进 + 左侧:  2 字符 首行缩进:  2 字符"/>
    <w:basedOn w:val="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6">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7">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8">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9">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0">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1">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2">
    <w:name w:val="标题4_自定义"/>
    <w:basedOn w:val="7"/>
    <w:qFormat/>
    <w:uiPriority w:val="0"/>
    <w:pPr>
      <w:adjustRightInd/>
      <w:spacing w:before="0" w:after="0" w:line="360" w:lineRule="auto"/>
    </w:pPr>
    <w:rPr>
      <w:rFonts w:ascii="Verdana" w:eastAsia="Verdana"/>
      <w:sz w:val="21"/>
      <w:lang w:val="en-US"/>
    </w:rPr>
  </w:style>
  <w:style w:type="paragraph" w:customStyle="1" w:styleId="443">
    <w:name w:val="正文 内标 序号标"/>
    <w:basedOn w:val="444"/>
    <w:qFormat/>
    <w:uiPriority w:val="0"/>
    <w:pPr>
      <w:tabs>
        <w:tab w:val="left" w:pos="0"/>
      </w:tabs>
      <w:adjustRightInd/>
      <w:spacing w:before="0"/>
      <w:ind w:firstLine="482"/>
    </w:pPr>
    <w:rPr>
      <w:rFonts w:ascii="微软雅黑" w:hAnsi="微软雅黑"/>
      <w:sz w:val="24"/>
      <w:szCs w:val="24"/>
    </w:rPr>
  </w:style>
  <w:style w:type="paragraph" w:customStyle="1" w:styleId="444">
    <w:name w:val="My正文"/>
    <w:basedOn w:val="1"/>
    <w:qFormat/>
    <w:uiPriority w:val="0"/>
    <w:pPr>
      <w:spacing w:before="120" w:line="360" w:lineRule="auto"/>
      <w:ind w:firstLine="567"/>
    </w:pPr>
    <w:rPr>
      <w:rFonts w:ascii="Arial" w:hAnsi="Arial"/>
      <w:sz w:val="20"/>
      <w:szCs w:val="20"/>
    </w:rPr>
  </w:style>
  <w:style w:type="paragraph" w:customStyle="1" w:styleId="445">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6">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7">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8">
    <w:name w:val="修订2"/>
    <w:qFormat/>
    <w:uiPriority w:val="0"/>
    <w:rPr>
      <w:rFonts w:ascii="Times New Roman" w:hAnsi="Times New Roman" w:eastAsia="宋体" w:cs="Times New Roman"/>
      <w:kern w:val="2"/>
      <w:sz w:val="21"/>
      <w:lang w:val="en-US" w:eastAsia="zh-CN" w:bidi="ar-SA"/>
    </w:rPr>
  </w:style>
  <w:style w:type="paragraph" w:customStyle="1" w:styleId="449">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0">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1">
    <w:name w:val="文章标题"/>
    <w:next w:val="452"/>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2">
    <w:name w:val="封面公司名"/>
    <w:qFormat/>
    <w:uiPriority w:val="0"/>
    <w:pPr>
      <w:jc w:val="center"/>
    </w:pPr>
    <w:rPr>
      <w:rFonts w:ascii="Arial" w:hAnsi="Arial" w:eastAsia="楷体_GB2312" w:cs="宋体"/>
      <w:bCs/>
      <w:kern w:val="2"/>
      <w:sz w:val="28"/>
      <w:lang w:val="en-US" w:eastAsia="zh-CN" w:bidi="ar-SA"/>
    </w:rPr>
  </w:style>
  <w:style w:type="paragraph" w:customStyle="1" w:styleId="453">
    <w:name w:val="Char1 Char Char Char5"/>
    <w:basedOn w:val="1"/>
    <w:qFormat/>
    <w:uiPriority w:val="0"/>
    <w:pPr>
      <w:adjustRightInd/>
      <w:ind w:firstLine="200" w:firstLineChars="200"/>
    </w:pPr>
    <w:rPr>
      <w:rFonts w:ascii="Tahoma" w:hAnsi="Tahoma"/>
      <w:sz w:val="24"/>
      <w:szCs w:val="20"/>
    </w:rPr>
  </w:style>
  <w:style w:type="paragraph" w:customStyle="1" w:styleId="454">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5">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6">
    <w:name w:val="Char Char Char Char Char Char Char Char"/>
    <w:basedOn w:val="1"/>
    <w:qFormat/>
    <w:uiPriority w:val="0"/>
    <w:pPr>
      <w:tabs>
        <w:tab w:val="left" w:pos="360"/>
      </w:tabs>
    </w:pPr>
    <w:rPr>
      <w:sz w:val="24"/>
      <w:szCs w:val="20"/>
    </w:rPr>
  </w:style>
  <w:style w:type="paragraph" w:customStyle="1" w:styleId="457">
    <w:name w:val="Char Char11 Char Char Char"/>
    <w:basedOn w:val="1"/>
    <w:qFormat/>
    <w:uiPriority w:val="0"/>
    <w:pPr>
      <w:spacing w:line="360" w:lineRule="auto"/>
    </w:pPr>
    <w:rPr>
      <w:szCs w:val="20"/>
    </w:rPr>
  </w:style>
  <w:style w:type="paragraph" w:customStyle="1" w:styleId="458">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9">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0">
    <w:name w:val="样式3"/>
    <w:basedOn w:val="461"/>
    <w:qFormat/>
    <w:uiPriority w:val="0"/>
    <w:pPr>
      <w:tabs>
        <w:tab w:val="left" w:pos="2790"/>
        <w:tab w:val="left" w:pos="4230"/>
      </w:tabs>
      <w:spacing w:before="312" w:beforeLines="100"/>
      <w:jc w:val="left"/>
    </w:pPr>
  </w:style>
  <w:style w:type="paragraph" w:customStyle="1" w:styleId="461">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2">
    <w:name w:val="Char Char1 Char Char1 Char Char1"/>
    <w:basedOn w:val="1"/>
    <w:qFormat/>
    <w:uiPriority w:val="0"/>
    <w:pPr>
      <w:tabs>
        <w:tab w:val="left" w:pos="840"/>
      </w:tabs>
      <w:ind w:left="840" w:hanging="420"/>
    </w:pPr>
    <w:rPr>
      <w:rFonts w:ascii="Tahoma" w:hAnsi="Tahoma"/>
      <w:sz w:val="24"/>
    </w:rPr>
  </w:style>
  <w:style w:type="paragraph" w:customStyle="1" w:styleId="463">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4">
    <w:name w:val="标书标题2"/>
    <w:basedOn w:val="3"/>
    <w:qFormat/>
    <w:uiPriority w:val="0"/>
    <w:pPr>
      <w:keepLines w:val="0"/>
      <w:widowControl/>
      <w:tabs>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5">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6">
    <w:name w:val="正文21"/>
    <w:basedOn w:val="1"/>
    <w:qFormat/>
    <w:uiPriority w:val="0"/>
    <w:pPr>
      <w:adjustRightInd/>
      <w:spacing w:before="156" w:line="360" w:lineRule="auto"/>
      <w:ind w:firstLine="510" w:firstLineChars="200"/>
    </w:pPr>
    <w:rPr>
      <w:sz w:val="24"/>
      <w:szCs w:val="20"/>
    </w:rPr>
  </w:style>
  <w:style w:type="paragraph" w:customStyle="1" w:styleId="467">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8">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9">
    <w:name w:val="Char1"/>
    <w:basedOn w:val="1"/>
    <w:qFormat/>
    <w:uiPriority w:val="0"/>
    <w:rPr>
      <w:rFonts w:ascii="仿宋_GB2312" w:eastAsia="仿宋_GB2312"/>
      <w:b/>
      <w:sz w:val="32"/>
      <w:szCs w:val="32"/>
    </w:rPr>
  </w:style>
  <w:style w:type="paragraph" w:customStyle="1" w:styleId="470">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1">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2">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3">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4">
    <w:name w:val="6级标题"/>
    <w:basedOn w:val="475"/>
    <w:qFormat/>
    <w:uiPriority w:val="0"/>
    <w:pPr>
      <w:keepNext/>
      <w:tabs>
        <w:tab w:val="left" w:pos="360"/>
      </w:tabs>
      <w:spacing w:before="0" w:after="0"/>
      <w:outlineLvl w:val="5"/>
    </w:pPr>
  </w:style>
  <w:style w:type="paragraph" w:customStyle="1" w:styleId="475">
    <w:name w:val="5级标题"/>
    <w:basedOn w:val="476"/>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6">
    <w:name w:val="4级标题"/>
    <w:basedOn w:val="259"/>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7">
    <w:name w:val="样式 正文文本缩进 + 段前: 2 字符"/>
    <w:basedOn w:val="1"/>
    <w:qFormat/>
    <w:uiPriority w:val="0"/>
    <w:pPr>
      <w:adjustRightInd/>
      <w:ind w:left="420" w:leftChars="200"/>
      <w:jc w:val="left"/>
    </w:pPr>
    <w:rPr>
      <w:sz w:val="28"/>
      <w:szCs w:val="20"/>
      <w:lang w:eastAsia="zh-TW"/>
    </w:rPr>
  </w:style>
  <w:style w:type="paragraph" w:customStyle="1" w:styleId="478">
    <w:name w:val="Char2 Char Char"/>
    <w:basedOn w:val="1"/>
    <w:qFormat/>
    <w:uiPriority w:val="0"/>
    <w:pPr>
      <w:adjustRightInd/>
    </w:pPr>
    <w:rPr>
      <w:rFonts w:ascii="Tahoma" w:hAnsi="Tahoma"/>
      <w:sz w:val="24"/>
      <w:szCs w:val="20"/>
    </w:rPr>
  </w:style>
  <w:style w:type="paragraph" w:customStyle="1" w:styleId="479">
    <w:name w:val="_Style 11"/>
    <w:basedOn w:val="1"/>
    <w:qFormat/>
    <w:uiPriority w:val="34"/>
    <w:pPr>
      <w:adjustRightInd/>
      <w:ind w:firstLine="420" w:firstLineChars="200"/>
    </w:pPr>
    <w:rPr>
      <w:rFonts w:eastAsia="仿宋_GB2312"/>
      <w:sz w:val="28"/>
    </w:rPr>
  </w:style>
  <w:style w:type="paragraph" w:customStyle="1" w:styleId="480">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1">
    <w:name w:val="Char Char Char"/>
    <w:basedOn w:val="1"/>
    <w:qFormat/>
    <w:uiPriority w:val="0"/>
    <w:rPr>
      <w:rFonts w:ascii="Tahoma" w:hAnsi="Tahoma"/>
      <w:sz w:val="24"/>
      <w:szCs w:val="20"/>
    </w:rPr>
  </w:style>
  <w:style w:type="paragraph" w:customStyle="1" w:styleId="482">
    <w:name w:val="数字标题6"/>
    <w:basedOn w:val="9"/>
    <w:next w:val="1"/>
    <w:qFormat/>
    <w:uiPriority w:val="0"/>
    <w:pPr>
      <w:tabs>
        <w:tab w:val="left" w:pos="1080"/>
      </w:tabs>
      <w:ind w:left="1080" w:hanging="1080"/>
    </w:pPr>
    <w:rPr>
      <w:rFonts w:ascii="Times New Roman" w:hAnsi="Times New Roman" w:eastAsia="宋体"/>
      <w:i/>
    </w:rPr>
  </w:style>
  <w:style w:type="paragraph" w:customStyle="1" w:styleId="483">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4">
    <w:name w:val="No Spacing"/>
    <w:basedOn w:val="1"/>
    <w:link w:val="934"/>
    <w:qFormat/>
    <w:uiPriority w:val="99"/>
    <w:rPr>
      <w:szCs w:val="22"/>
    </w:rPr>
  </w:style>
  <w:style w:type="paragraph" w:customStyle="1" w:styleId="485">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6">
    <w:name w:val="Char Char Char Char Char Char Char Char Char Char Char Char1 Char1"/>
    <w:basedOn w:val="1"/>
    <w:qFormat/>
    <w:uiPriority w:val="6"/>
    <w:rPr>
      <w:rFonts w:ascii="Tahoma" w:hAnsi="Tahoma" w:cs="仿宋_GB2312"/>
      <w:sz w:val="24"/>
      <w:szCs w:val="20"/>
    </w:rPr>
  </w:style>
  <w:style w:type="paragraph" w:customStyle="1" w:styleId="487">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8">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9">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0">
    <w:name w:val="MM Topic 2"/>
    <w:basedOn w:val="3"/>
    <w:qFormat/>
    <w:uiPriority w:val="0"/>
    <w:pPr>
      <w:tabs>
        <w:tab w:val="left" w:pos="1260"/>
      </w:tabs>
      <w:ind w:left="1260" w:hanging="420"/>
    </w:pPr>
    <w:rPr>
      <w:rFonts w:ascii="Arial" w:hAnsi="Arial" w:eastAsia="黑体"/>
      <w:lang w:val="en-US"/>
    </w:rPr>
  </w:style>
  <w:style w:type="paragraph" w:customStyle="1" w:styleId="491">
    <w:name w:val="五级无标题条"/>
    <w:basedOn w:val="1"/>
    <w:qFormat/>
    <w:uiPriority w:val="0"/>
    <w:pPr>
      <w:adjustRightInd/>
    </w:pPr>
  </w:style>
  <w:style w:type="paragraph" w:customStyle="1" w:styleId="492">
    <w:name w:val="Char5"/>
    <w:basedOn w:val="1"/>
    <w:qFormat/>
    <w:uiPriority w:val="0"/>
    <w:rPr>
      <w:rFonts w:ascii="仿宋_GB2312" w:eastAsia="仿宋_GB2312"/>
      <w:b/>
      <w:sz w:val="32"/>
      <w:szCs w:val="32"/>
    </w:rPr>
  </w:style>
  <w:style w:type="paragraph" w:customStyle="1" w:styleId="493">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4">
    <w:name w:val="彩色列表 - 强调文字颜色 12"/>
    <w:basedOn w:val="1"/>
    <w:qFormat/>
    <w:uiPriority w:val="0"/>
    <w:pPr>
      <w:adjustRightInd/>
      <w:ind w:firstLine="420" w:firstLineChars="200"/>
    </w:pPr>
    <w:rPr>
      <w:rFonts w:ascii="Calibri" w:hAnsi="Calibri"/>
      <w:szCs w:val="22"/>
    </w:rPr>
  </w:style>
  <w:style w:type="paragraph" w:customStyle="1" w:styleId="495">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6">
    <w:name w:val="Char2"/>
    <w:basedOn w:val="1"/>
    <w:qFormat/>
    <w:uiPriority w:val="0"/>
    <w:rPr>
      <w:rFonts w:ascii="仿宋_GB2312" w:eastAsia="仿宋_GB2312"/>
      <w:b/>
      <w:sz w:val="32"/>
      <w:szCs w:val="32"/>
    </w:rPr>
  </w:style>
  <w:style w:type="paragraph" w:customStyle="1" w:styleId="497">
    <w:name w:val="数字标题3"/>
    <w:basedOn w:val="6"/>
    <w:next w:val="1"/>
    <w:qFormat/>
    <w:uiPriority w:val="0"/>
    <w:pPr>
      <w:spacing w:line="240" w:lineRule="auto"/>
    </w:pPr>
    <w:rPr>
      <w:sz w:val="28"/>
      <w:szCs w:val="28"/>
    </w:rPr>
  </w:style>
  <w:style w:type="paragraph" w:customStyle="1" w:styleId="498">
    <w:name w:val="FA正文"/>
    <w:basedOn w:val="1"/>
    <w:qFormat/>
    <w:uiPriority w:val="0"/>
    <w:pPr>
      <w:spacing w:line="360" w:lineRule="auto"/>
      <w:ind w:firstLine="480" w:firstLineChars="200"/>
    </w:pPr>
    <w:rPr>
      <w:rFonts w:hAnsi="宋体"/>
      <w:sz w:val="24"/>
      <w:szCs w:val="20"/>
    </w:rPr>
  </w:style>
  <w:style w:type="paragraph" w:customStyle="1" w:styleId="499">
    <w:name w:val="MM Topic 5"/>
    <w:basedOn w:val="8"/>
    <w:qFormat/>
    <w:uiPriority w:val="0"/>
    <w:pPr>
      <w:tabs>
        <w:tab w:val="left" w:pos="2520"/>
      </w:tabs>
      <w:adjustRightInd/>
      <w:ind w:left="2520" w:hanging="420"/>
    </w:pPr>
  </w:style>
  <w:style w:type="paragraph" w:customStyle="1" w:styleId="500">
    <w:name w:val="Char Char Char Char Char Char Char Char Char Char1"/>
    <w:basedOn w:val="1"/>
    <w:qFormat/>
    <w:uiPriority w:val="0"/>
    <w:rPr>
      <w:rFonts w:ascii="仿宋_GB2312" w:eastAsia="仿宋_GB2312"/>
      <w:b/>
      <w:sz w:val="32"/>
      <w:szCs w:val="32"/>
    </w:rPr>
  </w:style>
  <w:style w:type="paragraph" w:customStyle="1" w:styleId="501">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2">
    <w:name w:val="修订1"/>
    <w:qFormat/>
    <w:uiPriority w:val="3"/>
    <w:rPr>
      <w:rFonts w:ascii="Times New Roman" w:hAnsi="Times New Roman" w:eastAsia="宋体" w:cs="Times New Roman"/>
      <w:color w:val="000000"/>
      <w:kern w:val="1"/>
      <w:sz w:val="21"/>
      <w:lang w:val="en-US" w:eastAsia="zh-CN" w:bidi="ar-SA"/>
    </w:rPr>
  </w:style>
  <w:style w:type="paragraph" w:customStyle="1" w:styleId="503">
    <w:name w:val="Char2 Char Char Char"/>
    <w:basedOn w:val="1"/>
    <w:qFormat/>
    <w:uiPriority w:val="0"/>
    <w:rPr>
      <w:rFonts w:ascii="仿宋_GB2312" w:eastAsia="仿宋_GB2312"/>
      <w:b/>
      <w:sz w:val="32"/>
      <w:szCs w:val="32"/>
    </w:rPr>
  </w:style>
  <w:style w:type="paragraph" w:customStyle="1" w:styleId="504">
    <w:name w:val="Char2 Char Char Char1"/>
    <w:basedOn w:val="1"/>
    <w:qFormat/>
    <w:uiPriority w:val="6"/>
    <w:rPr>
      <w:rFonts w:ascii="仿宋_GB2312" w:eastAsia="仿宋_GB2312"/>
      <w:b/>
      <w:sz w:val="32"/>
      <w:szCs w:val="32"/>
    </w:rPr>
  </w:style>
  <w:style w:type="paragraph" w:customStyle="1" w:styleId="505">
    <w:name w:val="默认段落样式"/>
    <w:basedOn w:val="133"/>
    <w:qFormat/>
    <w:uiPriority w:val="0"/>
    <w:pPr>
      <w:spacing w:before="0"/>
      <w:ind w:firstLine="480"/>
      <w:outlineLvl w:val="2"/>
    </w:pPr>
    <w:rPr>
      <w:rFonts w:ascii="仿宋_GB2312" w:hAnsi="宋体" w:eastAsia="仿宋_GB2312"/>
      <w:color w:val="000000"/>
      <w:szCs w:val="24"/>
    </w:rPr>
  </w:style>
  <w:style w:type="paragraph" w:customStyle="1" w:styleId="506">
    <w:name w:val="图中文字"/>
    <w:basedOn w:val="1"/>
    <w:qFormat/>
    <w:uiPriority w:val="0"/>
    <w:pPr>
      <w:snapToGrid w:val="0"/>
      <w:spacing w:line="0" w:lineRule="atLeast"/>
      <w:ind w:firstLine="200" w:firstLineChars="200"/>
      <w:jc w:val="center"/>
    </w:pPr>
    <w:rPr>
      <w:sz w:val="24"/>
      <w:szCs w:val="20"/>
    </w:rPr>
  </w:style>
  <w:style w:type="paragraph" w:customStyle="1" w:styleId="507">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8">
    <w:name w:val="MM Topic 3"/>
    <w:basedOn w:val="6"/>
    <w:qFormat/>
    <w:uiPriority w:val="0"/>
    <w:pPr>
      <w:tabs>
        <w:tab w:val="left" w:pos="1680"/>
      </w:tabs>
      <w:adjustRightInd/>
      <w:ind w:left="1680" w:hanging="420"/>
    </w:pPr>
  </w:style>
  <w:style w:type="paragraph" w:customStyle="1" w:styleId="509">
    <w:name w:val="标准小四"/>
    <w:basedOn w:val="1"/>
    <w:qFormat/>
    <w:uiPriority w:val="0"/>
    <w:pPr>
      <w:spacing w:line="360" w:lineRule="auto"/>
      <w:ind w:firstLine="480" w:firstLineChars="200"/>
    </w:pPr>
    <w:rPr>
      <w:rFonts w:ascii="Arial" w:hAnsi="Arial"/>
      <w:sz w:val="24"/>
      <w:szCs w:val="21"/>
    </w:rPr>
  </w:style>
  <w:style w:type="paragraph" w:customStyle="1" w:styleId="510">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11">
    <w:name w:val="表格（小）"/>
    <w:basedOn w:val="1"/>
    <w:qFormat/>
    <w:uiPriority w:val="0"/>
    <w:pPr>
      <w:adjustRightInd/>
      <w:snapToGrid w:val="0"/>
      <w:spacing w:line="300" w:lineRule="auto"/>
    </w:pPr>
    <w:rPr>
      <w:rFonts w:eastAsia="仿宋"/>
      <w:szCs w:val="21"/>
    </w:rPr>
  </w:style>
  <w:style w:type="paragraph" w:customStyle="1" w:styleId="512">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3">
    <w:name w:val="Char2 Char Char1"/>
    <w:basedOn w:val="1"/>
    <w:qFormat/>
    <w:uiPriority w:val="6"/>
    <w:pPr>
      <w:adjustRightInd/>
    </w:pPr>
    <w:rPr>
      <w:rFonts w:ascii="Tahoma" w:hAnsi="Tahoma"/>
      <w:sz w:val="24"/>
      <w:szCs w:val="20"/>
    </w:rPr>
  </w:style>
  <w:style w:type="paragraph" w:customStyle="1" w:styleId="514">
    <w:name w:val="列出段落5"/>
    <w:basedOn w:val="1"/>
    <w:qFormat/>
    <w:uiPriority w:val="0"/>
    <w:pPr>
      <w:spacing w:line="360" w:lineRule="auto"/>
      <w:ind w:firstLine="200" w:firstLineChars="200"/>
    </w:pPr>
    <w:rPr>
      <w:rFonts w:eastAsia="楷体_GB2312" w:cs="Lucida Sans"/>
      <w:sz w:val="24"/>
    </w:rPr>
  </w:style>
  <w:style w:type="paragraph" w:customStyle="1" w:styleId="515">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6">
    <w:name w:val="表格文字"/>
    <w:basedOn w:val="1"/>
    <w:next w:val="4"/>
    <w:qFormat/>
    <w:uiPriority w:val="0"/>
    <w:pPr>
      <w:adjustRightInd/>
      <w:ind w:firstLine="200" w:firstLineChars="200"/>
    </w:pPr>
    <w:rPr>
      <w:rFonts w:ascii="Arial" w:hAnsi="Arial"/>
      <w:spacing w:val="-5"/>
      <w:kern w:val="0"/>
      <w:sz w:val="24"/>
      <w:szCs w:val="20"/>
    </w:rPr>
  </w:style>
  <w:style w:type="paragraph" w:customStyle="1" w:styleId="517">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8">
    <w:name w:val="TOC 标题11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9">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0">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1">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2">
    <w:name w:val="_Style 3"/>
    <w:basedOn w:val="1"/>
    <w:qFormat/>
    <w:uiPriority w:val="0"/>
    <w:pPr>
      <w:adjustRightInd/>
      <w:ind w:firstLine="420" w:firstLineChars="200"/>
    </w:pPr>
    <w:rPr>
      <w:rFonts w:eastAsia="仿宋_GB2312"/>
      <w:sz w:val="28"/>
    </w:rPr>
  </w:style>
  <w:style w:type="paragraph" w:customStyle="1" w:styleId="523">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4">
    <w:name w:val="Bulleting First Indent 1"/>
    <w:basedOn w:val="62"/>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5">
    <w:name w:val="左对齐表格文字"/>
    <w:basedOn w:val="1"/>
    <w:qFormat/>
    <w:uiPriority w:val="0"/>
    <w:pPr>
      <w:adjustRightInd/>
      <w:ind w:firstLine="200" w:firstLineChars="200"/>
      <w:jc w:val="right"/>
    </w:pPr>
  </w:style>
  <w:style w:type="paragraph" w:customStyle="1" w:styleId="526">
    <w:name w:val="Char Char11 Char Char Char Char Char Char Char Char Char"/>
    <w:basedOn w:val="1"/>
    <w:qFormat/>
    <w:uiPriority w:val="0"/>
    <w:pPr>
      <w:spacing w:line="360" w:lineRule="auto"/>
    </w:pPr>
    <w:rPr>
      <w:szCs w:val="20"/>
    </w:rPr>
  </w:style>
  <w:style w:type="paragraph" w:customStyle="1" w:styleId="527">
    <w:name w:val="正文1.25"/>
    <w:basedOn w:val="1"/>
    <w:qFormat/>
    <w:uiPriority w:val="0"/>
    <w:pPr>
      <w:adjustRightInd/>
      <w:spacing w:line="300" w:lineRule="auto"/>
      <w:ind w:firstLine="480" w:firstLineChars="200"/>
    </w:pPr>
    <w:rPr>
      <w:sz w:val="24"/>
      <w:szCs w:val="20"/>
    </w:rPr>
  </w:style>
  <w:style w:type="paragraph" w:customStyle="1" w:styleId="528">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9">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0">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1">
    <w:name w:val="Char Char1 Char Char Char1"/>
    <w:basedOn w:val="1"/>
    <w:qFormat/>
    <w:uiPriority w:val="6"/>
    <w:rPr>
      <w:rFonts w:ascii="仿宋_GB2312" w:eastAsia="仿宋_GB2312"/>
      <w:b/>
      <w:sz w:val="32"/>
      <w:szCs w:val="20"/>
    </w:rPr>
  </w:style>
  <w:style w:type="paragraph" w:customStyle="1" w:styleId="532">
    <w:name w:val="列出段落2"/>
    <w:basedOn w:val="1"/>
    <w:qFormat/>
    <w:uiPriority w:val="0"/>
    <w:pPr>
      <w:adjustRightInd/>
      <w:ind w:firstLine="420" w:firstLineChars="200"/>
    </w:pPr>
    <w:rPr>
      <w:rFonts w:ascii="宋体" w:hAnsi="宋体"/>
      <w:sz w:val="24"/>
    </w:rPr>
  </w:style>
  <w:style w:type="paragraph" w:customStyle="1" w:styleId="533">
    <w:name w:val="默认段落字体 Para Char Char Char Char Char Char Char"/>
    <w:basedOn w:val="1"/>
    <w:qFormat/>
    <w:uiPriority w:val="0"/>
    <w:rPr>
      <w:rFonts w:eastAsia="仿宋_GB2312"/>
      <w:sz w:val="28"/>
      <w:szCs w:val="20"/>
    </w:rPr>
  </w:style>
  <w:style w:type="paragraph" w:customStyle="1" w:styleId="534">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5">
    <w:name w:val="样式 标题 4PIM 4H4h4bulletblbbH41H42H43H44H45H46H47H48...1"/>
    <w:basedOn w:val="7"/>
    <w:qFormat/>
    <w:uiPriority w:val="0"/>
    <w:pPr>
      <w:widowControl/>
      <w:jc w:val="left"/>
    </w:pPr>
    <w:rPr>
      <w:rFonts w:cs="宋体"/>
      <w:sz w:val="24"/>
      <w:szCs w:val="20"/>
    </w:rPr>
  </w:style>
  <w:style w:type="paragraph" w:customStyle="1" w:styleId="536">
    <w:name w:val="彩色列表 - 强调文字颜色 11"/>
    <w:basedOn w:val="1"/>
    <w:qFormat/>
    <w:uiPriority w:val="0"/>
    <w:pPr>
      <w:adjustRightInd/>
      <w:ind w:firstLine="420" w:firstLineChars="200"/>
    </w:pPr>
    <w:rPr>
      <w:rFonts w:ascii="Calibri" w:hAnsi="Calibri"/>
      <w:szCs w:val="22"/>
    </w:rPr>
  </w:style>
  <w:style w:type="paragraph" w:customStyle="1" w:styleId="537">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8">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9">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0">
    <w:name w:val="Char Char Char1 Char1"/>
    <w:basedOn w:val="1"/>
    <w:qFormat/>
    <w:uiPriority w:val="6"/>
    <w:rPr>
      <w:szCs w:val="20"/>
    </w:rPr>
  </w:style>
  <w:style w:type="paragraph" w:customStyle="1" w:styleId="541">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2">
    <w:name w:val="样式 标题 2 + 宋体 左侧:  1.76 厘米 首行缩进:  0 厘米"/>
    <w:basedOn w:val="3"/>
    <w:qFormat/>
    <w:uiPriority w:val="0"/>
    <w:pPr>
      <w:tabs>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3">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4">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5">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6">
    <w:name w:val="CM14"/>
    <w:basedOn w:val="81"/>
    <w:next w:val="81"/>
    <w:qFormat/>
    <w:uiPriority w:val="0"/>
    <w:pPr>
      <w:spacing w:after="68"/>
    </w:pPr>
    <w:rPr>
      <w:rFonts w:ascii="FHLHE E+ Futura Bk" w:eastAsia="FHLHE E+ Futura Bk" w:cs="Times New Roman"/>
      <w:color w:val="auto"/>
    </w:rPr>
  </w:style>
  <w:style w:type="paragraph" w:customStyle="1" w:styleId="547">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8">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9">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0">
    <w:name w:val="正文文字 2"/>
    <w:basedOn w:val="81"/>
    <w:next w:val="81"/>
    <w:qFormat/>
    <w:uiPriority w:val="0"/>
    <w:rPr>
      <w:rFonts w:ascii="宋体" w:eastAsia="宋体" w:cs="Times New Roman"/>
      <w:color w:val="auto"/>
    </w:rPr>
  </w:style>
  <w:style w:type="paragraph" w:customStyle="1" w:styleId="551">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2">
    <w:name w:val="Char Char1 Char"/>
    <w:basedOn w:val="1"/>
    <w:qFormat/>
    <w:uiPriority w:val="0"/>
    <w:rPr>
      <w:rFonts w:ascii="仿宋_GB2312" w:eastAsia="仿宋_GB2312"/>
      <w:b/>
      <w:sz w:val="32"/>
      <w:szCs w:val="32"/>
    </w:rPr>
  </w:style>
  <w:style w:type="paragraph" w:customStyle="1" w:styleId="553">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4">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5">
    <w:name w:val="Char Char111"/>
    <w:basedOn w:val="1"/>
    <w:qFormat/>
    <w:uiPriority w:val="0"/>
    <w:pPr>
      <w:spacing w:line="360" w:lineRule="auto"/>
    </w:pPr>
    <w:rPr>
      <w:szCs w:val="20"/>
    </w:rPr>
  </w:style>
  <w:style w:type="paragraph" w:customStyle="1" w:styleId="556">
    <w:name w:val="Char"/>
    <w:basedOn w:val="1"/>
    <w:qFormat/>
    <w:uiPriority w:val="0"/>
    <w:rPr>
      <w:rFonts w:ascii="仿宋_GB2312" w:eastAsia="仿宋_GB2312"/>
      <w:b/>
      <w:sz w:val="32"/>
      <w:szCs w:val="32"/>
    </w:rPr>
  </w:style>
  <w:style w:type="paragraph" w:customStyle="1" w:styleId="557">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8">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9">
    <w:name w:val="Char Char Char1 Char"/>
    <w:basedOn w:val="1"/>
    <w:qFormat/>
    <w:uiPriority w:val="0"/>
    <w:rPr>
      <w:szCs w:val="20"/>
    </w:rPr>
  </w:style>
  <w:style w:type="paragraph" w:customStyle="1" w:styleId="560">
    <w:name w:val="正文标准"/>
    <w:basedOn w:val="1"/>
    <w:qFormat/>
    <w:uiPriority w:val="0"/>
    <w:pPr>
      <w:adjustRightInd/>
      <w:spacing w:line="360" w:lineRule="auto"/>
      <w:ind w:firstLine="200" w:firstLineChars="200"/>
    </w:pPr>
    <w:rPr>
      <w:rFonts w:ascii="宋体" w:hAnsi="Calibri"/>
      <w:sz w:val="24"/>
    </w:rPr>
  </w:style>
  <w:style w:type="paragraph" w:customStyle="1" w:styleId="561">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2">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3">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4">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5">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6">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7">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8">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0">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2">
    <w:name w:val="标准有序列表（L1）"/>
    <w:basedOn w:val="4"/>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3">
    <w:name w:val="Char Char Char Char Char Char Char Char Char Char"/>
    <w:basedOn w:val="1"/>
    <w:qFormat/>
    <w:uiPriority w:val="0"/>
    <w:rPr>
      <w:rFonts w:ascii="仿宋_GB2312" w:eastAsia="仿宋_GB2312"/>
      <w:b/>
      <w:sz w:val="32"/>
      <w:szCs w:val="32"/>
    </w:rPr>
  </w:style>
  <w:style w:type="paragraph" w:customStyle="1" w:styleId="574">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5">
    <w:name w:val="_正文段落"/>
    <w:basedOn w:val="1"/>
    <w:qFormat/>
    <w:uiPriority w:val="0"/>
    <w:pPr>
      <w:adjustRightInd/>
      <w:ind w:firstLine="560"/>
    </w:pPr>
    <w:rPr>
      <w:rFonts w:ascii="仿宋_GB2312" w:hAnsi="仿宋" w:eastAsia="仿宋_GB2312"/>
      <w:kern w:val="0"/>
      <w:sz w:val="28"/>
      <w:szCs w:val="28"/>
    </w:rPr>
  </w:style>
  <w:style w:type="paragraph" w:customStyle="1" w:styleId="576">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7">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8">
    <w:name w:val="正文（首行缩进）"/>
    <w:basedOn w:val="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9">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0">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1">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2">
    <w:name w:val="Char Char Char1 Char2"/>
    <w:basedOn w:val="1"/>
    <w:qFormat/>
    <w:uiPriority w:val="0"/>
    <w:rPr>
      <w:szCs w:val="20"/>
    </w:rPr>
  </w:style>
  <w:style w:type="paragraph" w:customStyle="1" w:styleId="583">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4">
    <w:name w:val="默认段落字体 Para Char"/>
    <w:basedOn w:val="1"/>
    <w:qFormat/>
    <w:uiPriority w:val="0"/>
    <w:rPr>
      <w:rFonts w:ascii="Tahoma" w:hAnsi="Tahoma"/>
      <w:sz w:val="24"/>
      <w:szCs w:val="20"/>
    </w:rPr>
  </w:style>
  <w:style w:type="paragraph" w:customStyle="1" w:styleId="585">
    <w:name w:val="标题五"/>
    <w:basedOn w:val="1"/>
    <w:qFormat/>
    <w:uiPriority w:val="0"/>
    <w:pPr>
      <w:adjustRightInd/>
      <w:spacing w:before="156" w:beforeLines="50" w:line="360" w:lineRule="auto"/>
    </w:pPr>
    <w:rPr>
      <w:b/>
      <w:sz w:val="24"/>
    </w:rPr>
  </w:style>
  <w:style w:type="paragraph" w:customStyle="1" w:styleId="586">
    <w:name w:val="Char Char1101"/>
    <w:basedOn w:val="1"/>
    <w:qFormat/>
    <w:uiPriority w:val="0"/>
    <w:pPr>
      <w:spacing w:line="360" w:lineRule="auto"/>
    </w:pPr>
    <w:rPr>
      <w:rFonts w:ascii="Tahoma" w:hAnsi="Tahoma"/>
      <w:sz w:val="24"/>
      <w:szCs w:val="20"/>
    </w:rPr>
  </w:style>
  <w:style w:type="paragraph" w:customStyle="1" w:styleId="587">
    <w:name w:val="Char Char Char Char Char Char Char Char1"/>
    <w:basedOn w:val="1"/>
    <w:qFormat/>
    <w:uiPriority w:val="0"/>
    <w:pPr>
      <w:tabs>
        <w:tab w:val="left" w:pos="360"/>
      </w:tabs>
    </w:pPr>
    <w:rPr>
      <w:sz w:val="24"/>
      <w:szCs w:val="20"/>
    </w:rPr>
  </w:style>
  <w:style w:type="paragraph" w:customStyle="1" w:styleId="588">
    <w:name w:val="Char Char Char 字元 字元"/>
    <w:basedOn w:val="1"/>
    <w:qFormat/>
    <w:uiPriority w:val="0"/>
    <w:pPr>
      <w:adjustRightInd/>
      <w:spacing w:line="360" w:lineRule="auto"/>
      <w:ind w:firstLine="200" w:firstLineChars="200"/>
    </w:pPr>
    <w:rPr>
      <w:szCs w:val="20"/>
    </w:rPr>
  </w:style>
  <w:style w:type="paragraph" w:customStyle="1" w:styleId="589">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0">
    <w:name w:val="Char Char Char Char Char Char Char"/>
    <w:basedOn w:val="1"/>
    <w:qFormat/>
    <w:uiPriority w:val="0"/>
    <w:rPr>
      <w:rFonts w:ascii="仿宋_GB2312" w:eastAsia="仿宋_GB2312"/>
      <w:b/>
      <w:sz w:val="32"/>
      <w:szCs w:val="32"/>
    </w:rPr>
  </w:style>
  <w:style w:type="paragraph" w:customStyle="1" w:styleId="591">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2">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3">
    <w:name w:val="样式 标题 22h2L1 Heading 2H2sect 1.2H21sect 1.21H22sect 1.2..."/>
    <w:basedOn w:val="3"/>
    <w:next w:val="1"/>
    <w:qFormat/>
    <w:uiPriority w:val="0"/>
    <w:pPr>
      <w:tabs>
        <w:tab w:val="clear" w:pos="432"/>
      </w:tabs>
      <w:spacing w:before="260" w:after="260" w:line="415" w:lineRule="auto"/>
      <w:ind w:left="425" w:hanging="425"/>
    </w:pPr>
    <w:rPr>
      <w:rFonts w:ascii="微软雅黑" w:hAnsi="微软雅黑" w:eastAsia="微软雅黑"/>
      <w:lang w:val="en-US"/>
    </w:rPr>
  </w:style>
  <w:style w:type="paragraph" w:customStyle="1" w:styleId="594">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5">
    <w:name w:val="批注框文本 Char Char"/>
    <w:basedOn w:val="1"/>
    <w:qFormat/>
    <w:uiPriority w:val="0"/>
    <w:pPr>
      <w:adjustRightInd/>
    </w:pPr>
    <w:rPr>
      <w:sz w:val="18"/>
      <w:szCs w:val="20"/>
    </w:rPr>
  </w:style>
  <w:style w:type="paragraph" w:customStyle="1" w:styleId="596">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7">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8">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9">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0">
    <w:name w:val="索引 11"/>
    <w:basedOn w:val="1"/>
    <w:next w:val="1"/>
    <w:qFormat/>
    <w:uiPriority w:val="99"/>
    <w:pPr>
      <w:adjustRightInd/>
      <w:spacing w:line="360" w:lineRule="auto"/>
    </w:pPr>
    <w:rPr>
      <w:rFonts w:ascii="仿宋_GB2312" w:eastAsia="仿宋_GB2312"/>
      <w:sz w:val="24"/>
      <w:szCs w:val="20"/>
    </w:rPr>
  </w:style>
  <w:style w:type="paragraph" w:customStyle="1" w:styleId="601">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2">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3">
    <w:name w:val="正文文字缩进项目"/>
    <w:basedOn w:val="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4">
    <w:name w:val="文档正文"/>
    <w:basedOn w:val="1"/>
    <w:qFormat/>
    <w:uiPriority w:val="0"/>
    <w:pPr>
      <w:spacing w:line="480" w:lineRule="atLeast"/>
      <w:ind w:firstLine="567"/>
      <w:textAlignment w:val="baseline"/>
    </w:pPr>
    <w:rPr>
      <w:kern w:val="0"/>
      <w:sz w:val="24"/>
      <w:szCs w:val="20"/>
    </w:rPr>
  </w:style>
  <w:style w:type="paragraph" w:customStyle="1" w:styleId="605">
    <w:name w:val="正文文字表格居中"/>
    <w:basedOn w:val="1"/>
    <w:next w:val="56"/>
    <w:qFormat/>
    <w:uiPriority w:val="0"/>
    <w:pPr>
      <w:snapToGrid w:val="0"/>
      <w:spacing w:line="360" w:lineRule="auto"/>
    </w:pPr>
    <w:rPr>
      <w:rFonts w:ascii="宋体"/>
      <w:b/>
      <w:sz w:val="24"/>
      <w:szCs w:val="20"/>
    </w:rPr>
  </w:style>
  <w:style w:type="paragraph" w:customStyle="1" w:styleId="606">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7">
    <w:name w:val="小节"/>
    <w:basedOn w:val="6"/>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8">
    <w:name w:val="Plain Text1"/>
    <w:basedOn w:val="1"/>
    <w:qFormat/>
    <w:uiPriority w:val="7"/>
    <w:pPr>
      <w:adjustRightInd/>
    </w:pPr>
    <w:rPr>
      <w:rFonts w:ascii="宋体" w:hAnsi="Courier New"/>
    </w:rPr>
  </w:style>
  <w:style w:type="paragraph" w:customStyle="1" w:styleId="609">
    <w:name w:val="Char3"/>
    <w:basedOn w:val="1"/>
    <w:qFormat/>
    <w:uiPriority w:val="0"/>
    <w:pPr>
      <w:adjustRightInd/>
    </w:pPr>
    <w:rPr>
      <w:rFonts w:ascii="仿宋_GB2312" w:eastAsia="仿宋_GB2312"/>
      <w:b/>
      <w:sz w:val="32"/>
      <w:szCs w:val="32"/>
    </w:rPr>
  </w:style>
  <w:style w:type="paragraph" w:customStyle="1" w:styleId="610">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1">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2">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3">
    <w:name w:val="List Paragraph1"/>
    <w:basedOn w:val="1"/>
    <w:qFormat/>
    <w:uiPriority w:val="0"/>
    <w:pPr>
      <w:spacing w:line="360" w:lineRule="auto"/>
      <w:ind w:firstLine="200" w:firstLineChars="200"/>
    </w:pPr>
    <w:rPr>
      <w:rFonts w:eastAsia="楷体_GB2312" w:cs="Lucida Sans"/>
      <w:sz w:val="24"/>
    </w:rPr>
  </w:style>
  <w:style w:type="paragraph" w:customStyle="1" w:styleId="614">
    <w:name w:val="样式 标题 3标题 3 Char第二层条h33Bold Headbh章标题1小标题level_3PIM 3..."/>
    <w:basedOn w:val="6"/>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5">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6">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7">
    <w:name w:val="Char3 Char Char Char"/>
    <w:basedOn w:val="1"/>
    <w:qFormat/>
    <w:uiPriority w:val="0"/>
    <w:pPr>
      <w:widowControl/>
      <w:adjustRightInd/>
      <w:spacing w:after="160" w:line="240" w:lineRule="exact"/>
      <w:jc w:val="left"/>
    </w:pPr>
    <w:rPr>
      <w:szCs w:val="20"/>
    </w:rPr>
  </w:style>
  <w:style w:type="paragraph" w:customStyle="1" w:styleId="618">
    <w:name w:val="表格标题2"/>
    <w:basedOn w:val="619"/>
    <w:qFormat/>
    <w:uiPriority w:val="0"/>
    <w:rPr>
      <w:b/>
    </w:rPr>
  </w:style>
  <w:style w:type="paragraph" w:customStyle="1" w:styleId="619">
    <w:name w:val="表格内文"/>
    <w:basedOn w:val="1"/>
    <w:qFormat/>
    <w:uiPriority w:val="0"/>
    <w:pPr>
      <w:adjustRightInd/>
      <w:spacing w:line="360" w:lineRule="auto"/>
    </w:pPr>
    <w:rPr>
      <w:rFonts w:ascii="宋体" w:hAnsi="宋体" w:cs="宋体"/>
      <w:color w:val="000000"/>
      <w:szCs w:val="20"/>
    </w:rPr>
  </w:style>
  <w:style w:type="paragraph" w:customStyle="1" w:styleId="620">
    <w:name w:val="Char Char Char Char Char Char Char Char Char Char2"/>
    <w:basedOn w:val="1"/>
    <w:qFormat/>
    <w:uiPriority w:val="0"/>
    <w:rPr>
      <w:rFonts w:ascii="仿宋_GB2312" w:eastAsia="仿宋_GB2312"/>
      <w:b/>
      <w:sz w:val="32"/>
      <w:szCs w:val="32"/>
    </w:rPr>
  </w:style>
  <w:style w:type="paragraph" w:customStyle="1" w:styleId="621">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2">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3">
    <w:name w:val="Char Char11 Char Char Char Char Char Char Char Char Char11"/>
    <w:basedOn w:val="1"/>
    <w:qFormat/>
    <w:uiPriority w:val="0"/>
    <w:pPr>
      <w:spacing w:line="360" w:lineRule="auto"/>
    </w:pPr>
    <w:rPr>
      <w:szCs w:val="20"/>
    </w:rPr>
  </w:style>
  <w:style w:type="paragraph" w:customStyle="1" w:styleId="624">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5">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6">
    <w:name w:val="MM Topic 1"/>
    <w:basedOn w:val="2"/>
    <w:qFormat/>
    <w:uiPriority w:val="0"/>
    <w:pPr>
      <w:tabs>
        <w:tab w:val="left" w:pos="840"/>
      </w:tabs>
      <w:adjustRightInd/>
      <w:ind w:left="840" w:hanging="420"/>
    </w:pPr>
  </w:style>
  <w:style w:type="paragraph" w:customStyle="1" w:styleId="627">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8">
    <w:name w:val="文本正文 Char"/>
    <w:basedOn w:val="1"/>
    <w:qFormat/>
    <w:uiPriority w:val="0"/>
    <w:pPr>
      <w:spacing w:line="360" w:lineRule="auto"/>
      <w:ind w:firstLine="200" w:firstLineChars="200"/>
    </w:pPr>
    <w:rPr>
      <w:kern w:val="0"/>
      <w:sz w:val="24"/>
      <w:szCs w:val="20"/>
    </w:rPr>
  </w:style>
  <w:style w:type="paragraph" w:customStyle="1" w:styleId="629">
    <w:name w:val="表格"/>
    <w:basedOn w:val="1"/>
    <w:qFormat/>
    <w:uiPriority w:val="0"/>
    <w:pPr>
      <w:snapToGrid w:val="0"/>
      <w:ind w:firstLine="42" w:firstLineChars="21"/>
    </w:pPr>
    <w:rPr>
      <w:rFonts w:ascii="宋体" w:hAnsi="宋体"/>
      <w:kern w:val="0"/>
      <w:sz w:val="20"/>
      <w:szCs w:val="20"/>
    </w:rPr>
  </w:style>
  <w:style w:type="paragraph" w:customStyle="1" w:styleId="630">
    <w:name w:val="标书标题4"/>
    <w:basedOn w:val="7"/>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1">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2">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3">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4">
    <w:name w:val="EB_表格"/>
    <w:basedOn w:val="1"/>
    <w:qFormat/>
    <w:uiPriority w:val="0"/>
    <w:pPr>
      <w:adjustRightInd/>
      <w:spacing w:line="300" w:lineRule="auto"/>
      <w:jc w:val="center"/>
    </w:pPr>
  </w:style>
  <w:style w:type="paragraph" w:customStyle="1" w:styleId="635">
    <w:name w:val="_Style 6"/>
    <w:basedOn w:val="1"/>
    <w:qFormat/>
    <w:uiPriority w:val="34"/>
    <w:pPr>
      <w:adjustRightInd/>
      <w:ind w:firstLine="420" w:firstLineChars="200"/>
    </w:pPr>
    <w:rPr>
      <w:rFonts w:eastAsia="仿宋_GB2312"/>
      <w:sz w:val="28"/>
    </w:rPr>
  </w:style>
  <w:style w:type="paragraph" w:customStyle="1" w:styleId="636">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7">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8">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39">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0">
    <w:name w:val="正文表标题"/>
    <w:next w:val="641"/>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1">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2">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3">
    <w:name w:val="trademark"/>
    <w:qFormat/>
    <w:uiPriority w:val="0"/>
    <w:pPr>
      <w:spacing w:after="60"/>
    </w:pPr>
    <w:rPr>
      <w:rFonts w:ascii="Futura Bk" w:hAnsi="Futura Bk" w:eastAsia="宋体" w:cs="Times New Roman"/>
      <w:sz w:val="15"/>
      <w:lang w:val="en-US" w:eastAsia="en-US" w:bidi="ar-SA"/>
    </w:rPr>
  </w:style>
  <w:style w:type="paragraph" w:customStyle="1" w:styleId="644">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5">
    <w:name w:val="Char Char1 Char Char Char Char Char Char1"/>
    <w:basedOn w:val="1"/>
    <w:qFormat/>
    <w:uiPriority w:val="0"/>
    <w:rPr>
      <w:rFonts w:ascii="仿宋_GB2312" w:eastAsia="仿宋_GB2312"/>
      <w:b/>
      <w:sz w:val="32"/>
      <w:szCs w:val="20"/>
    </w:rPr>
  </w:style>
  <w:style w:type="paragraph" w:customStyle="1" w:styleId="646">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7">
    <w:name w:val="Char1 Char Char Char1"/>
    <w:basedOn w:val="1"/>
    <w:qFormat/>
    <w:uiPriority w:val="0"/>
    <w:pPr>
      <w:adjustRightInd/>
      <w:ind w:firstLine="200" w:firstLineChars="200"/>
    </w:pPr>
    <w:rPr>
      <w:rFonts w:ascii="Tahoma" w:hAnsi="Tahoma"/>
      <w:sz w:val="24"/>
      <w:szCs w:val="20"/>
    </w:rPr>
  </w:style>
  <w:style w:type="paragraph" w:customStyle="1" w:styleId="648">
    <w:name w:val="a1"/>
    <w:basedOn w:val="1"/>
    <w:qFormat/>
    <w:uiPriority w:val="0"/>
    <w:pPr>
      <w:widowControl/>
      <w:spacing w:line="300" w:lineRule="atLeast"/>
      <w:jc w:val="left"/>
    </w:pPr>
    <w:rPr>
      <w:rFonts w:ascii="宋体" w:hAnsi="宋体"/>
      <w:kern w:val="0"/>
      <w:sz w:val="18"/>
      <w:szCs w:val="20"/>
    </w:rPr>
  </w:style>
  <w:style w:type="paragraph" w:customStyle="1" w:styleId="649">
    <w:name w:val="样式7"/>
    <w:basedOn w:val="650"/>
    <w:next w:val="1"/>
    <w:qFormat/>
    <w:uiPriority w:val="0"/>
    <w:pPr>
      <w:spacing w:after="156" w:afterLines="50"/>
      <w:jc w:val="left"/>
      <w:outlineLvl w:val="3"/>
    </w:pPr>
    <w:rPr>
      <w:sz w:val="24"/>
      <w:szCs w:val="24"/>
    </w:rPr>
  </w:style>
  <w:style w:type="paragraph" w:customStyle="1" w:styleId="650">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1">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2">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3">
    <w:name w:val="样式 样式2 + 左侧:  1 字符 右侧:  1 字符"/>
    <w:basedOn w:val="461"/>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4">
    <w:name w:val="Char2 Char Char2"/>
    <w:basedOn w:val="1"/>
    <w:qFormat/>
    <w:uiPriority w:val="0"/>
    <w:pPr>
      <w:adjustRightInd/>
    </w:pPr>
    <w:rPr>
      <w:rFonts w:ascii="Tahoma" w:hAnsi="Tahoma"/>
      <w:sz w:val="24"/>
      <w:szCs w:val="20"/>
    </w:rPr>
  </w:style>
  <w:style w:type="paragraph" w:customStyle="1" w:styleId="655">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6">
    <w:name w:val="三级条标题"/>
    <w:basedOn w:val="657"/>
    <w:next w:val="641"/>
    <w:qFormat/>
    <w:uiPriority w:val="0"/>
    <w:pPr>
      <w:tabs>
        <w:tab w:val="left" w:pos="1260"/>
        <w:tab w:val="left" w:pos="1680"/>
        <w:tab w:val="left" w:pos="2100"/>
        <w:tab w:val="left" w:pos="2520"/>
      </w:tabs>
      <w:ind w:left="2520"/>
      <w:outlineLvl w:val="4"/>
    </w:pPr>
  </w:style>
  <w:style w:type="paragraph" w:customStyle="1" w:styleId="657">
    <w:name w:val="二级条标题"/>
    <w:basedOn w:val="658"/>
    <w:next w:val="641"/>
    <w:qFormat/>
    <w:uiPriority w:val="0"/>
    <w:pPr>
      <w:tabs>
        <w:tab w:val="left" w:pos="1260"/>
        <w:tab w:val="left" w:pos="1680"/>
        <w:tab w:val="left" w:pos="2100"/>
      </w:tabs>
      <w:ind w:left="0"/>
      <w:outlineLvl w:val="3"/>
    </w:pPr>
  </w:style>
  <w:style w:type="paragraph" w:customStyle="1" w:styleId="658">
    <w:name w:val="一级条标题"/>
    <w:basedOn w:val="659"/>
    <w:next w:val="641"/>
    <w:qFormat/>
    <w:uiPriority w:val="0"/>
    <w:pPr>
      <w:tabs>
        <w:tab w:val="left" w:pos="1260"/>
        <w:tab w:val="left" w:pos="1680"/>
      </w:tabs>
      <w:spacing w:before="0" w:after="0"/>
      <w:ind w:left="1680"/>
      <w:outlineLvl w:val="2"/>
    </w:pPr>
  </w:style>
  <w:style w:type="paragraph" w:customStyle="1" w:styleId="659">
    <w:name w:val="章标题"/>
    <w:next w:val="641"/>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0">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61">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2">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3">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4">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5">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6">
    <w:name w:val="正文 项目2"/>
    <w:basedOn w:val="667"/>
    <w:qFormat/>
    <w:uiPriority w:val="0"/>
    <w:pPr>
      <w:tabs>
        <w:tab w:val="left" w:pos="840"/>
      </w:tabs>
      <w:spacing w:after="0"/>
      <w:ind w:left="900"/>
    </w:pPr>
  </w:style>
  <w:style w:type="paragraph" w:customStyle="1" w:styleId="667">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8">
    <w:name w:val="Body Text 2*"/>
    <w:basedOn w:val="1"/>
    <w:qFormat/>
    <w:uiPriority w:val="6"/>
    <w:pPr>
      <w:widowControl/>
      <w:adjustRightInd/>
      <w:ind w:left="720" w:hanging="720"/>
    </w:pPr>
    <w:rPr>
      <w:color w:val="000000"/>
      <w:kern w:val="0"/>
      <w:sz w:val="24"/>
      <w:szCs w:val="20"/>
      <w:lang w:val="en-GB"/>
    </w:rPr>
  </w:style>
  <w:style w:type="paragraph" w:customStyle="1" w:styleId="669">
    <w:name w:val="表1"/>
    <w:basedOn w:val="1"/>
    <w:qFormat/>
    <w:uiPriority w:val="0"/>
    <w:pPr>
      <w:tabs>
        <w:tab w:val="left" w:pos="703"/>
      </w:tabs>
      <w:adjustRightInd/>
      <w:spacing w:line="360" w:lineRule="auto"/>
      <w:ind w:left="703"/>
      <w:jc w:val="center"/>
    </w:pPr>
  </w:style>
  <w:style w:type="paragraph" w:customStyle="1" w:styleId="670">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1">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2">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3">
    <w:name w:val="2级标题"/>
    <w:basedOn w:val="674"/>
    <w:qFormat/>
    <w:uiPriority w:val="0"/>
    <w:pPr>
      <w:jc w:val="left"/>
      <w:outlineLvl w:val="1"/>
    </w:pPr>
    <w:rPr>
      <w:rFonts w:ascii="Times New Roman" w:hAnsi="Times New Roman" w:eastAsia="仿宋"/>
      <w:sz w:val="30"/>
    </w:rPr>
  </w:style>
  <w:style w:type="paragraph" w:customStyle="1" w:styleId="674">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5">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6">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7">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8">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9">
    <w:name w:val="bullet"/>
    <w:basedOn w:val="1"/>
    <w:qFormat/>
    <w:uiPriority w:val="0"/>
    <w:pPr>
      <w:tabs>
        <w:tab w:val="left" w:pos="840"/>
      </w:tabs>
      <w:adjustRightInd/>
      <w:ind w:left="840" w:hanging="420"/>
    </w:pPr>
  </w:style>
  <w:style w:type="paragraph" w:customStyle="1" w:styleId="680">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1">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2">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3">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4">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5">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6">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7">
    <w:name w:val="MM Topic 4"/>
    <w:basedOn w:val="7"/>
    <w:qFormat/>
    <w:uiPriority w:val="0"/>
    <w:pPr>
      <w:tabs>
        <w:tab w:val="left" w:pos="2100"/>
      </w:tabs>
      <w:adjustRightInd/>
      <w:ind w:left="2100" w:hanging="420"/>
    </w:pPr>
    <w:rPr>
      <w:lang w:val="en-US"/>
    </w:rPr>
  </w:style>
  <w:style w:type="paragraph" w:customStyle="1" w:styleId="688">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9">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0">
    <w:name w:val="Char Char11 Char Char Char Char Char Char Char Char Char1"/>
    <w:basedOn w:val="1"/>
    <w:qFormat/>
    <w:uiPriority w:val="6"/>
    <w:pPr>
      <w:spacing w:line="360" w:lineRule="auto"/>
    </w:pPr>
    <w:rPr>
      <w:szCs w:val="20"/>
    </w:rPr>
  </w:style>
  <w:style w:type="paragraph" w:customStyle="1" w:styleId="691">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2">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3">
    <w:name w:val="body text bold"/>
    <w:basedOn w:val="25"/>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4">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5">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6">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7">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8">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9">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0">
    <w:name w:val="单元格居中"/>
    <w:basedOn w:val="1"/>
    <w:qFormat/>
    <w:uiPriority w:val="0"/>
    <w:pPr>
      <w:adjustRightInd/>
      <w:spacing w:line="360" w:lineRule="auto"/>
      <w:jc w:val="center"/>
    </w:pPr>
    <w:rPr>
      <w:sz w:val="24"/>
    </w:rPr>
  </w:style>
  <w:style w:type="paragraph" w:customStyle="1" w:styleId="701">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2">
    <w:name w:val="Char Char Char Char Char Char Char1"/>
    <w:basedOn w:val="1"/>
    <w:qFormat/>
    <w:uiPriority w:val="6"/>
    <w:rPr>
      <w:rFonts w:ascii="仿宋_GB2312" w:eastAsia="仿宋_GB2312"/>
      <w:b/>
      <w:sz w:val="32"/>
      <w:szCs w:val="32"/>
    </w:rPr>
  </w:style>
  <w:style w:type="paragraph" w:customStyle="1" w:styleId="703">
    <w:name w:val="正文缩进1"/>
    <w:basedOn w:val="1"/>
    <w:next w:val="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4">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5">
    <w:name w:val="Char3 Char Char Char11"/>
    <w:basedOn w:val="1"/>
    <w:qFormat/>
    <w:uiPriority w:val="0"/>
    <w:pPr>
      <w:widowControl/>
      <w:adjustRightInd/>
      <w:spacing w:after="160" w:line="240" w:lineRule="exact"/>
      <w:jc w:val="left"/>
    </w:pPr>
    <w:rPr>
      <w:szCs w:val="20"/>
    </w:rPr>
  </w:style>
  <w:style w:type="paragraph" w:customStyle="1" w:styleId="706">
    <w:name w:val="Char Char1121"/>
    <w:basedOn w:val="1"/>
    <w:qFormat/>
    <w:uiPriority w:val="0"/>
    <w:pPr>
      <w:spacing w:line="360" w:lineRule="auto"/>
    </w:pPr>
    <w:rPr>
      <w:szCs w:val="20"/>
    </w:rPr>
  </w:style>
  <w:style w:type="paragraph" w:customStyle="1" w:styleId="707">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8">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9">
    <w:name w:val="Normal0"/>
    <w:qFormat/>
    <w:uiPriority w:val="0"/>
    <w:rPr>
      <w:rFonts w:ascii="Times New Roman" w:hAnsi="Times New Roman" w:eastAsia="宋体" w:cs="Times New Roman"/>
      <w:lang w:val="en-US" w:eastAsia="en-US" w:bidi="ar-SA"/>
    </w:rPr>
  </w:style>
  <w:style w:type="paragraph" w:customStyle="1" w:styleId="710">
    <w:name w:val="带编号样式"/>
    <w:basedOn w:val="628"/>
    <w:qFormat/>
    <w:uiPriority w:val="0"/>
    <w:pPr>
      <w:tabs>
        <w:tab w:val="left" w:pos="840"/>
      </w:tabs>
      <w:snapToGrid w:val="0"/>
      <w:ind w:left="840" w:hanging="420" w:firstLineChars="0"/>
    </w:pPr>
    <w:rPr>
      <w:rFonts w:ascii="仿宋_GB2312" w:eastAsia="仿宋_GB2312"/>
      <w:color w:val="000000"/>
    </w:rPr>
  </w:style>
  <w:style w:type="paragraph" w:customStyle="1" w:styleId="711">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2">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3">
    <w:name w:val="封面"/>
    <w:basedOn w:val="1"/>
    <w:qFormat/>
    <w:uiPriority w:val="0"/>
    <w:pPr>
      <w:spacing w:line="360" w:lineRule="atLeast"/>
      <w:jc w:val="right"/>
      <w:textAlignment w:val="baseline"/>
    </w:pPr>
    <w:rPr>
      <w:rFonts w:ascii="Symbol" w:hAnsi="Symbol"/>
      <w:kern w:val="0"/>
      <w:szCs w:val="20"/>
    </w:rPr>
  </w:style>
  <w:style w:type="paragraph" w:customStyle="1" w:styleId="714">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5">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6">
    <w:name w:val="默认段落字体 Para Char Char Char1 Char"/>
    <w:basedOn w:val="1"/>
    <w:qFormat/>
    <w:uiPriority w:val="0"/>
    <w:pPr>
      <w:spacing w:line="240" w:lineRule="atLeast"/>
      <w:ind w:left="420" w:firstLine="420"/>
    </w:pPr>
    <w:rPr>
      <w:sz w:val="24"/>
    </w:rPr>
  </w:style>
  <w:style w:type="paragraph" w:customStyle="1" w:styleId="717">
    <w:name w:val="WW-正文文字缩进 2"/>
    <w:basedOn w:val="1"/>
    <w:qFormat/>
    <w:uiPriority w:val="0"/>
    <w:pPr>
      <w:suppressAutoHyphens/>
      <w:adjustRightInd/>
      <w:ind w:firstLine="420"/>
    </w:pPr>
    <w:rPr>
      <w:kern w:val="1"/>
      <w:szCs w:val="20"/>
    </w:rPr>
  </w:style>
  <w:style w:type="paragraph" w:customStyle="1" w:styleId="718">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9">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20">
    <w:name w:val="有符号正文"/>
    <w:basedOn w:val="1"/>
    <w:qFormat/>
    <w:uiPriority w:val="0"/>
    <w:pPr>
      <w:adjustRightInd/>
      <w:spacing w:line="400" w:lineRule="exact"/>
      <w:ind w:firstLine="200" w:firstLineChars="200"/>
    </w:pPr>
    <w:rPr>
      <w:rFonts w:ascii="Arial" w:hAnsi="Arial"/>
    </w:rPr>
  </w:style>
  <w:style w:type="paragraph" w:customStyle="1" w:styleId="721">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2">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3">
    <w:name w:val="4"/>
    <w:basedOn w:val="1"/>
    <w:next w:val="37"/>
    <w:qFormat/>
    <w:uiPriority w:val="0"/>
    <w:pPr>
      <w:spacing w:after="120" w:line="480" w:lineRule="auto"/>
      <w:ind w:left="420" w:leftChars="200"/>
    </w:pPr>
    <w:rPr>
      <w:sz w:val="24"/>
      <w:szCs w:val="20"/>
    </w:rPr>
  </w:style>
  <w:style w:type="paragraph" w:customStyle="1" w:styleId="724">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5">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6">
    <w:name w:val="样式 标题 3H3 + 两端对齐"/>
    <w:basedOn w:val="6"/>
    <w:qFormat/>
    <w:uiPriority w:val="0"/>
    <w:pPr>
      <w:keepLines w:val="0"/>
      <w:spacing w:before="0" w:after="0" w:line="240" w:lineRule="auto"/>
      <w:jc w:val="left"/>
    </w:pPr>
    <w:rPr>
      <w:rFonts w:cs="宋体"/>
      <w:sz w:val="21"/>
      <w:szCs w:val="20"/>
    </w:rPr>
  </w:style>
  <w:style w:type="paragraph" w:customStyle="1" w:styleId="727">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8">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9">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0">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1">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2">
    <w:name w:val="Char Char1 Char Char Char"/>
    <w:basedOn w:val="1"/>
    <w:qFormat/>
    <w:uiPriority w:val="0"/>
    <w:rPr>
      <w:rFonts w:ascii="仿宋_GB2312" w:eastAsia="仿宋_GB2312"/>
      <w:b/>
      <w:sz w:val="32"/>
      <w:szCs w:val="20"/>
    </w:rPr>
  </w:style>
  <w:style w:type="paragraph" w:customStyle="1" w:styleId="733">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4">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5">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6">
    <w:name w:val="Char Char1 Char Char Char2"/>
    <w:basedOn w:val="1"/>
    <w:qFormat/>
    <w:uiPriority w:val="0"/>
    <w:rPr>
      <w:rFonts w:ascii="仿宋_GB2312" w:eastAsia="仿宋_GB2312"/>
      <w:b/>
      <w:sz w:val="32"/>
      <w:szCs w:val="32"/>
    </w:rPr>
  </w:style>
  <w:style w:type="paragraph" w:customStyle="1" w:styleId="737">
    <w:name w:val="Char3 Char Char Char1"/>
    <w:basedOn w:val="1"/>
    <w:qFormat/>
    <w:uiPriority w:val="6"/>
    <w:pPr>
      <w:widowControl/>
      <w:adjustRightInd/>
      <w:spacing w:after="160" w:line="240" w:lineRule="exact"/>
      <w:jc w:val="left"/>
    </w:pPr>
    <w:rPr>
      <w:szCs w:val="20"/>
    </w:rPr>
  </w:style>
  <w:style w:type="paragraph" w:customStyle="1" w:styleId="738">
    <w:name w:val="Char1 Char Char Char21"/>
    <w:basedOn w:val="1"/>
    <w:qFormat/>
    <w:uiPriority w:val="0"/>
    <w:rPr>
      <w:rFonts w:ascii="Tahoma" w:hAnsi="Tahoma"/>
      <w:sz w:val="24"/>
      <w:szCs w:val="20"/>
    </w:rPr>
  </w:style>
  <w:style w:type="paragraph" w:customStyle="1" w:styleId="739">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0">
    <w:name w:val="正文（标题三）"/>
    <w:basedOn w:val="1"/>
    <w:qFormat/>
    <w:uiPriority w:val="0"/>
    <w:pPr>
      <w:spacing w:line="360" w:lineRule="auto"/>
      <w:ind w:firstLine="200" w:firstLineChars="200"/>
    </w:pPr>
    <w:rPr>
      <w:sz w:val="24"/>
    </w:rPr>
  </w:style>
  <w:style w:type="paragraph" w:customStyle="1" w:styleId="741">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2">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3">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4">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5">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6">
    <w:name w:val="Char1 Char Char Char4"/>
    <w:basedOn w:val="1"/>
    <w:qFormat/>
    <w:uiPriority w:val="0"/>
    <w:pPr>
      <w:adjustRightInd/>
      <w:ind w:firstLine="200" w:firstLineChars="200"/>
    </w:pPr>
    <w:rPr>
      <w:rFonts w:ascii="Tahoma" w:hAnsi="Tahoma"/>
      <w:sz w:val="24"/>
      <w:szCs w:val="20"/>
    </w:rPr>
  </w:style>
  <w:style w:type="paragraph" w:customStyle="1" w:styleId="747">
    <w:name w:val="_标题2"/>
    <w:basedOn w:val="714"/>
    <w:next w:val="714"/>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8">
    <w:name w:val="样式1 + (中宋体"/>
    <w:basedOn w:val="725"/>
    <w:qFormat/>
    <w:uiPriority w:val="0"/>
    <w:pPr>
      <w:widowControl w:val="0"/>
      <w:tabs>
        <w:tab w:val="clear" w:pos="1212"/>
        <w:tab w:val="clear" w:pos="3888"/>
      </w:tabs>
      <w:adjustRightInd/>
      <w:snapToGrid/>
      <w:spacing w:line="360" w:lineRule="auto"/>
      <w:ind w:left="1200" w:hanging="360" w:firstLineChars="200"/>
      <w:jc w:val="both"/>
    </w:pPr>
    <w:rPr>
      <w:kern w:val="2"/>
      <w:szCs w:val="24"/>
    </w:rPr>
  </w:style>
  <w:style w:type="paragraph" w:customStyle="1" w:styleId="749">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0">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1">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2">
    <w:name w:val="四号　首行缩进"/>
    <w:basedOn w:val="1"/>
    <w:qFormat/>
    <w:uiPriority w:val="0"/>
    <w:pPr>
      <w:adjustRightInd/>
      <w:spacing w:line="360" w:lineRule="auto"/>
    </w:pPr>
    <w:rPr>
      <w:rFonts w:ascii="宋体" w:hAnsi="宋体"/>
      <w:szCs w:val="20"/>
    </w:rPr>
  </w:style>
  <w:style w:type="paragraph" w:customStyle="1" w:styleId="753">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4">
    <w:name w:val="Char Char Char Char Char Char Char Char Char Char Char1 Char"/>
    <w:basedOn w:val="1"/>
    <w:qFormat/>
    <w:uiPriority w:val="0"/>
    <w:pPr>
      <w:adjustRightInd/>
    </w:pPr>
    <w:rPr>
      <w:rFonts w:ascii="Tahoma" w:hAnsi="Tahoma"/>
      <w:sz w:val="24"/>
    </w:rPr>
  </w:style>
  <w:style w:type="paragraph" w:customStyle="1" w:styleId="755">
    <w:name w:val="Char Char Char Char11"/>
    <w:basedOn w:val="1"/>
    <w:qFormat/>
    <w:uiPriority w:val="0"/>
    <w:rPr>
      <w:rFonts w:ascii="Tahoma" w:hAnsi="Tahoma"/>
      <w:sz w:val="24"/>
      <w:szCs w:val="20"/>
    </w:rPr>
  </w:style>
  <w:style w:type="paragraph" w:customStyle="1" w:styleId="756">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7">
    <w:name w:val="Char Char Char Char"/>
    <w:basedOn w:val="1"/>
    <w:qFormat/>
    <w:uiPriority w:val="0"/>
    <w:rPr>
      <w:rFonts w:ascii="Tahoma" w:hAnsi="Tahoma"/>
      <w:sz w:val="24"/>
      <w:szCs w:val="20"/>
    </w:rPr>
  </w:style>
  <w:style w:type="paragraph" w:customStyle="1" w:styleId="758">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9">
    <w:name w:val="Char19"/>
    <w:basedOn w:val="1"/>
    <w:qFormat/>
    <w:uiPriority w:val="0"/>
    <w:pPr>
      <w:adjustRightInd/>
    </w:pPr>
    <w:rPr>
      <w:szCs w:val="20"/>
    </w:rPr>
  </w:style>
  <w:style w:type="paragraph" w:customStyle="1" w:styleId="760">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1">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2">
    <w:name w:val="_Style 5"/>
    <w:basedOn w:val="1"/>
    <w:qFormat/>
    <w:uiPriority w:val="34"/>
    <w:pPr>
      <w:adjustRightInd/>
      <w:ind w:firstLine="420" w:firstLineChars="200"/>
    </w:pPr>
    <w:rPr>
      <w:rFonts w:eastAsia="仿宋_GB2312"/>
      <w:sz w:val="28"/>
    </w:rPr>
  </w:style>
  <w:style w:type="paragraph" w:customStyle="1" w:styleId="763">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4">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5">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6">
    <w:name w:val="标书表格字体格式"/>
    <w:next w:val="760"/>
    <w:qFormat/>
    <w:uiPriority w:val="0"/>
    <w:rPr>
      <w:rFonts w:ascii="Times New Roman" w:hAnsi="Times New Roman" w:eastAsia="宋体" w:cs="Times New Roman"/>
      <w:kern w:val="2"/>
      <w:sz w:val="21"/>
      <w:szCs w:val="24"/>
      <w:lang w:val="en-US" w:eastAsia="zh-CN" w:bidi="ar-SA"/>
    </w:rPr>
  </w:style>
  <w:style w:type="paragraph" w:customStyle="1" w:styleId="767">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8">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9">
    <w:name w:val="修订3"/>
    <w:qFormat/>
    <w:uiPriority w:val="0"/>
    <w:rPr>
      <w:rFonts w:ascii="Times New Roman" w:hAnsi="Times New Roman" w:eastAsia="宋体" w:cs="Times New Roman"/>
      <w:kern w:val="2"/>
      <w:sz w:val="21"/>
      <w:lang w:val="en-US" w:eastAsia="zh-CN" w:bidi="ar-SA"/>
    </w:rPr>
  </w:style>
  <w:style w:type="paragraph" w:customStyle="1" w:styleId="770">
    <w:name w:val="CSS1级正文 Char"/>
    <w:basedOn w:val="25"/>
    <w:qFormat/>
    <w:uiPriority w:val="0"/>
    <w:pPr>
      <w:autoSpaceDE/>
      <w:autoSpaceDN/>
      <w:snapToGrid w:val="0"/>
      <w:ind w:firstLine="480" w:firstLineChars="200"/>
    </w:pPr>
    <w:rPr>
      <w:rFonts w:ascii="Times New Roman"/>
      <w:szCs w:val="24"/>
      <w:lang w:val="en-US"/>
    </w:rPr>
  </w:style>
  <w:style w:type="paragraph" w:customStyle="1" w:styleId="771">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2">
    <w:name w:val="表文字"/>
    <w:qFormat/>
    <w:uiPriority w:val="0"/>
    <w:rPr>
      <w:rFonts w:ascii="宋体" w:hAnsi="Times New Roman" w:eastAsia="宋体" w:cs="Times New Roman"/>
      <w:kern w:val="2"/>
      <w:lang w:val="en-US" w:eastAsia="zh-CN" w:bidi="ar-SA"/>
    </w:rPr>
  </w:style>
  <w:style w:type="paragraph" w:customStyle="1" w:styleId="773">
    <w:name w:val="MM Title"/>
    <w:basedOn w:val="60"/>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4">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5">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6">
    <w:name w:val="Char Char Char Char Char Char Char Char2"/>
    <w:basedOn w:val="1"/>
    <w:qFormat/>
    <w:uiPriority w:val="0"/>
    <w:pPr>
      <w:tabs>
        <w:tab w:val="left" w:pos="360"/>
      </w:tabs>
    </w:pPr>
    <w:rPr>
      <w:sz w:val="24"/>
      <w:szCs w:val="20"/>
    </w:rPr>
  </w:style>
  <w:style w:type="paragraph" w:customStyle="1" w:styleId="777">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8">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9">
    <w:name w:val="中文标题 3"/>
    <w:basedOn w:val="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0">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1">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2">
    <w:name w:val="正文－恩普"/>
    <w:basedOn w:val="4"/>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3">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4">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5">
    <w:name w:val="p0"/>
    <w:basedOn w:val="1"/>
    <w:qFormat/>
    <w:uiPriority w:val="0"/>
    <w:pPr>
      <w:widowControl/>
      <w:adjustRightInd/>
    </w:pPr>
    <w:rPr>
      <w:kern w:val="0"/>
      <w:szCs w:val="21"/>
    </w:rPr>
  </w:style>
  <w:style w:type="paragraph" w:customStyle="1" w:styleId="786">
    <w:name w:val="Char6"/>
    <w:basedOn w:val="1"/>
    <w:qFormat/>
    <w:uiPriority w:val="0"/>
    <w:rPr>
      <w:rFonts w:ascii="仿宋_GB2312" w:eastAsia="仿宋_GB2312"/>
      <w:b/>
      <w:sz w:val="32"/>
      <w:szCs w:val="32"/>
    </w:rPr>
  </w:style>
  <w:style w:type="paragraph" w:customStyle="1" w:styleId="787">
    <w:name w:val="Char111"/>
    <w:basedOn w:val="1"/>
    <w:qFormat/>
    <w:uiPriority w:val="0"/>
    <w:rPr>
      <w:rFonts w:ascii="仿宋_GB2312" w:eastAsia="仿宋_GB2312"/>
      <w:b/>
      <w:sz w:val="32"/>
      <w:szCs w:val="32"/>
    </w:rPr>
  </w:style>
  <w:style w:type="paragraph" w:customStyle="1" w:styleId="788">
    <w:name w:val="标题3"/>
    <w:basedOn w:val="6"/>
    <w:next w:val="53"/>
    <w:qFormat/>
    <w:uiPriority w:val="0"/>
    <w:pPr>
      <w:tabs>
        <w:tab w:val="clear" w:pos="900"/>
      </w:tabs>
      <w:spacing w:after="0" w:line="360" w:lineRule="auto"/>
    </w:pPr>
    <w:rPr>
      <w:rFonts w:ascii="仿宋" w:hAnsi="仿宋" w:eastAsia="仿宋" w:cs="仿宋"/>
    </w:rPr>
  </w:style>
  <w:style w:type="paragraph" w:customStyle="1" w:styleId="789">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0">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1">
    <w:name w:val="Char1 Char Char Char2"/>
    <w:basedOn w:val="1"/>
    <w:qFormat/>
    <w:uiPriority w:val="0"/>
    <w:pPr>
      <w:adjustRightInd/>
      <w:ind w:firstLine="200" w:firstLineChars="200"/>
    </w:pPr>
    <w:rPr>
      <w:rFonts w:ascii="Tahoma" w:hAnsi="Tahoma"/>
      <w:sz w:val="24"/>
      <w:szCs w:val="20"/>
    </w:rPr>
  </w:style>
  <w:style w:type="paragraph" w:customStyle="1" w:styleId="792">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3">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4">
    <w:name w:val="Char Char Char Char Char Char Char2"/>
    <w:basedOn w:val="1"/>
    <w:qFormat/>
    <w:uiPriority w:val="0"/>
    <w:rPr>
      <w:rFonts w:ascii="仿宋_GB2312" w:eastAsia="仿宋_GB2312"/>
      <w:b/>
      <w:sz w:val="32"/>
      <w:szCs w:val="32"/>
    </w:rPr>
  </w:style>
  <w:style w:type="paragraph" w:customStyle="1" w:styleId="795">
    <w:name w:val="五级条标题"/>
    <w:basedOn w:val="796"/>
    <w:next w:val="641"/>
    <w:qFormat/>
    <w:uiPriority w:val="0"/>
    <w:pPr>
      <w:tabs>
        <w:tab w:val="left" w:pos="1260"/>
        <w:tab w:val="left" w:pos="1680"/>
        <w:tab w:val="left" w:pos="2100"/>
        <w:tab w:val="left" w:pos="2940"/>
        <w:tab w:val="left" w:pos="3360"/>
      </w:tabs>
      <w:ind w:left="3360"/>
      <w:outlineLvl w:val="6"/>
    </w:pPr>
  </w:style>
  <w:style w:type="paragraph" w:customStyle="1" w:styleId="796">
    <w:name w:val="四级条标题"/>
    <w:basedOn w:val="656"/>
    <w:next w:val="641"/>
    <w:qFormat/>
    <w:uiPriority w:val="0"/>
    <w:pPr>
      <w:tabs>
        <w:tab w:val="clear" w:pos="2520"/>
      </w:tabs>
      <w:ind w:left="2940"/>
      <w:outlineLvl w:val="5"/>
    </w:pPr>
  </w:style>
  <w:style w:type="paragraph" w:customStyle="1" w:styleId="797">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8">
    <w:name w:val="Char23"/>
    <w:basedOn w:val="1"/>
    <w:qFormat/>
    <w:uiPriority w:val="0"/>
    <w:rPr>
      <w:rFonts w:ascii="仿宋_GB2312" w:eastAsia="仿宋_GB2312"/>
      <w:b/>
      <w:sz w:val="32"/>
      <w:szCs w:val="32"/>
    </w:rPr>
  </w:style>
  <w:style w:type="paragraph" w:customStyle="1" w:styleId="799">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0">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1">
    <w:name w:val="首行缩进"/>
    <w:basedOn w:val="1"/>
    <w:qFormat/>
    <w:uiPriority w:val="0"/>
    <w:pPr>
      <w:spacing w:line="360" w:lineRule="auto"/>
      <w:ind w:firstLine="480" w:firstLineChars="200"/>
    </w:pPr>
    <w:rPr>
      <w:rFonts w:ascii="宋体"/>
      <w:sz w:val="24"/>
      <w:szCs w:val="20"/>
    </w:rPr>
  </w:style>
  <w:style w:type="paragraph" w:customStyle="1" w:styleId="802">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3">
    <w:name w:val="单元格左对齐"/>
    <w:basedOn w:val="1"/>
    <w:qFormat/>
    <w:uiPriority w:val="0"/>
    <w:pPr>
      <w:adjustRightInd/>
      <w:spacing w:line="360" w:lineRule="auto"/>
    </w:pPr>
    <w:rPr>
      <w:sz w:val="24"/>
    </w:rPr>
  </w:style>
  <w:style w:type="paragraph" w:customStyle="1" w:styleId="804">
    <w:name w:val="正文主体"/>
    <w:basedOn w:val="625"/>
    <w:qFormat/>
    <w:uiPriority w:val="0"/>
  </w:style>
  <w:style w:type="paragraph" w:customStyle="1" w:styleId="805">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6">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7">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8">
    <w:name w:val="正文（首行缩进2字符）"/>
    <w:basedOn w:val="1"/>
    <w:qFormat/>
    <w:uiPriority w:val="0"/>
    <w:pPr>
      <w:adjustRightInd/>
      <w:spacing w:line="360" w:lineRule="auto"/>
      <w:ind w:firstLine="480" w:firstLineChars="200"/>
    </w:pPr>
    <w:rPr>
      <w:sz w:val="24"/>
      <w:szCs w:val="20"/>
    </w:rPr>
  </w:style>
  <w:style w:type="paragraph" w:customStyle="1" w:styleId="809">
    <w:name w:val="P1"/>
    <w:basedOn w:val="1"/>
    <w:qFormat/>
    <w:uiPriority w:val="0"/>
    <w:pPr>
      <w:adjustRightInd/>
      <w:spacing w:line="288" w:lineRule="auto"/>
      <w:ind w:firstLine="425" w:firstLineChars="200"/>
    </w:pPr>
  </w:style>
  <w:style w:type="paragraph" w:customStyle="1" w:styleId="810">
    <w:name w:val="列表内容"/>
    <w:basedOn w:val="1"/>
    <w:next w:val="1"/>
    <w:qFormat/>
    <w:uiPriority w:val="0"/>
    <w:pPr>
      <w:widowControl/>
      <w:tabs>
        <w:tab w:val="left" w:pos="840"/>
      </w:tabs>
      <w:ind w:left="840" w:hanging="420"/>
      <w:jc w:val="left"/>
    </w:pPr>
    <w:rPr>
      <w:kern w:val="0"/>
      <w:sz w:val="18"/>
    </w:rPr>
  </w:style>
  <w:style w:type="paragraph" w:customStyle="1" w:styleId="811">
    <w:name w:val="Char Char11 Char Char Char1"/>
    <w:basedOn w:val="1"/>
    <w:qFormat/>
    <w:uiPriority w:val="6"/>
    <w:pPr>
      <w:spacing w:line="360" w:lineRule="auto"/>
    </w:pPr>
    <w:rPr>
      <w:szCs w:val="20"/>
    </w:rPr>
  </w:style>
  <w:style w:type="paragraph" w:customStyle="1" w:styleId="812">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3">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4">
    <w:name w:val="标题 41"/>
    <w:basedOn w:val="1"/>
    <w:next w:val="1"/>
    <w:qFormat/>
    <w:uiPriority w:val="9"/>
    <w:pPr>
      <w:keepNext/>
      <w:keepLines/>
      <w:adjustRightInd/>
      <w:spacing w:before="280" w:after="290" w:line="376" w:lineRule="auto"/>
      <w:outlineLvl w:val="3"/>
    </w:pPr>
    <w:rPr>
      <w:rFonts w:ascii="Cambria" w:hAnsi="Cambria"/>
      <w:b/>
      <w:bCs/>
      <w:sz w:val="28"/>
      <w:szCs w:val="28"/>
    </w:rPr>
  </w:style>
  <w:style w:type="paragraph" w:customStyle="1" w:styleId="815">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6">
    <w:name w:val="正文文字缩进2字"/>
    <w:basedOn w:val="25"/>
    <w:qFormat/>
    <w:uiPriority w:val="0"/>
    <w:pPr>
      <w:autoSpaceDE/>
      <w:autoSpaceDN/>
      <w:adjustRightInd/>
      <w:spacing w:before="60" w:after="60"/>
      <w:ind w:firstLine="200" w:firstLineChars="200"/>
    </w:pPr>
    <w:rPr>
      <w:rFonts w:ascii="Times New Roman"/>
      <w:szCs w:val="20"/>
      <w:lang w:val="en-US"/>
    </w:rPr>
  </w:style>
  <w:style w:type="paragraph" w:customStyle="1" w:styleId="817">
    <w:name w:val="默认段落字体 Para Char Char Char Char"/>
    <w:basedOn w:val="1"/>
    <w:qFormat/>
    <w:uiPriority w:val="0"/>
    <w:pPr>
      <w:spacing w:line="360" w:lineRule="auto"/>
    </w:pPr>
    <w:rPr>
      <w:szCs w:val="20"/>
    </w:rPr>
  </w:style>
  <w:style w:type="paragraph" w:customStyle="1" w:styleId="818">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9">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0">
    <w:name w:val="Char2 Char Char Char2"/>
    <w:basedOn w:val="1"/>
    <w:qFormat/>
    <w:uiPriority w:val="0"/>
    <w:rPr>
      <w:rFonts w:ascii="仿宋_GB2312" w:eastAsia="仿宋_GB2312"/>
      <w:b/>
      <w:sz w:val="32"/>
      <w:szCs w:val="32"/>
    </w:rPr>
  </w:style>
  <w:style w:type="paragraph" w:customStyle="1" w:styleId="821">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2">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3">
    <w:name w:val="正文 首行缩进:  2 字符 Char"/>
    <w:basedOn w:val="1"/>
    <w:qFormat/>
    <w:uiPriority w:val="0"/>
    <w:pPr>
      <w:adjustRightInd/>
      <w:spacing w:line="360" w:lineRule="auto"/>
      <w:ind w:firstLine="480"/>
    </w:pPr>
    <w:rPr>
      <w:rFonts w:cs="宋体"/>
      <w:sz w:val="24"/>
      <w:szCs w:val="20"/>
    </w:rPr>
  </w:style>
  <w:style w:type="paragraph" w:customStyle="1" w:styleId="824">
    <w:name w:val="Char Char4 Char Char"/>
    <w:basedOn w:val="1"/>
    <w:qFormat/>
    <w:uiPriority w:val="0"/>
    <w:pPr>
      <w:widowControl/>
      <w:adjustRightInd/>
      <w:spacing w:after="160" w:line="240" w:lineRule="exact"/>
      <w:jc w:val="left"/>
    </w:pPr>
  </w:style>
  <w:style w:type="paragraph" w:customStyle="1" w:styleId="825">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6">
    <w:name w:val="Char Char11 Char Char Char2"/>
    <w:basedOn w:val="1"/>
    <w:qFormat/>
    <w:uiPriority w:val="0"/>
    <w:pPr>
      <w:spacing w:line="360" w:lineRule="auto"/>
    </w:pPr>
    <w:rPr>
      <w:szCs w:val="20"/>
    </w:rPr>
  </w:style>
  <w:style w:type="paragraph" w:customStyle="1" w:styleId="827">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8">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9">
    <w:name w:val="数字标题4"/>
    <w:basedOn w:val="7"/>
    <w:qFormat/>
    <w:uiPriority w:val="0"/>
    <w:pPr>
      <w:tabs>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0">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1">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2">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3">
    <w:name w:val="Char311"/>
    <w:basedOn w:val="1"/>
    <w:qFormat/>
    <w:uiPriority w:val="0"/>
    <w:pPr>
      <w:adjustRightInd/>
      <w:ind w:firstLine="200" w:firstLineChars="200"/>
    </w:pPr>
    <w:rPr>
      <w:rFonts w:ascii="Tahoma" w:hAnsi="Tahoma"/>
      <w:sz w:val="24"/>
      <w:szCs w:val="20"/>
    </w:rPr>
  </w:style>
  <w:style w:type="paragraph" w:customStyle="1" w:styleId="834">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5">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6">
    <w:name w:val="正文 内标"/>
    <w:basedOn w:val="751"/>
    <w:qFormat/>
    <w:uiPriority w:val="0"/>
    <w:pPr>
      <w:tabs>
        <w:tab w:val="left" w:pos="0"/>
      </w:tabs>
      <w:ind w:left="900" w:firstLine="0" w:firstLineChars="0"/>
    </w:pPr>
  </w:style>
  <w:style w:type="paragraph" w:customStyle="1" w:styleId="837">
    <w:name w:val="Bulleted List"/>
    <w:basedOn w:val="1"/>
    <w:qFormat/>
    <w:uiPriority w:val="0"/>
    <w:pPr>
      <w:tabs>
        <w:tab w:val="left" w:pos="1260"/>
      </w:tabs>
      <w:adjustRightInd/>
      <w:ind w:left="1260" w:hanging="420"/>
    </w:pPr>
  </w:style>
  <w:style w:type="paragraph" w:customStyle="1" w:styleId="838">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39">
    <w:name w:val="样式 左侧:  0.85 厘米"/>
    <w:basedOn w:val="1"/>
    <w:qFormat/>
    <w:uiPriority w:val="2"/>
    <w:pPr>
      <w:adjustRightInd/>
      <w:spacing w:line="360" w:lineRule="auto"/>
    </w:pPr>
    <w:rPr>
      <w:rFonts w:cs="宋体"/>
      <w:sz w:val="24"/>
      <w:szCs w:val="20"/>
    </w:rPr>
  </w:style>
  <w:style w:type="paragraph" w:customStyle="1" w:styleId="840">
    <w:name w:val="Char Char Char Char Char Char Char Char Char Char Char Char1 Char"/>
    <w:basedOn w:val="1"/>
    <w:qFormat/>
    <w:uiPriority w:val="0"/>
    <w:rPr>
      <w:rFonts w:ascii="Tahoma" w:hAnsi="Tahoma" w:cs="仿宋_GB2312"/>
      <w:sz w:val="24"/>
      <w:szCs w:val="20"/>
    </w:rPr>
  </w:style>
  <w:style w:type="paragraph" w:customStyle="1" w:styleId="841">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842">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3">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4">
    <w:name w:val="模板普通正文"/>
    <w:basedOn w:val="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5">
    <w:name w:val="Char Char1 Char Char Char Char Char Char"/>
    <w:basedOn w:val="1"/>
    <w:qFormat/>
    <w:uiPriority w:val="0"/>
    <w:rPr>
      <w:rFonts w:ascii="仿宋_GB2312" w:eastAsia="仿宋_GB2312"/>
      <w:b/>
      <w:sz w:val="32"/>
      <w:szCs w:val="20"/>
    </w:rPr>
  </w:style>
  <w:style w:type="paragraph" w:customStyle="1" w:styleId="846">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7">
    <w:name w:val="Char Char1 Char Char Char Char Char Char2"/>
    <w:basedOn w:val="1"/>
    <w:qFormat/>
    <w:uiPriority w:val="0"/>
    <w:rPr>
      <w:rFonts w:ascii="仿宋_GB2312" w:eastAsia="仿宋_GB2312"/>
      <w:b/>
      <w:sz w:val="32"/>
      <w:szCs w:val="20"/>
    </w:rPr>
  </w:style>
  <w:style w:type="paragraph" w:customStyle="1" w:styleId="848">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9">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0">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1">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2">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3">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4">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5">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6">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7">
    <w:name w:val="Char31"/>
    <w:basedOn w:val="1"/>
    <w:qFormat/>
    <w:uiPriority w:val="0"/>
    <w:pPr>
      <w:adjustRightInd/>
    </w:pPr>
    <w:rPr>
      <w:rFonts w:ascii="仿宋_GB2312" w:eastAsia="仿宋_GB2312"/>
      <w:b/>
      <w:sz w:val="32"/>
      <w:szCs w:val="32"/>
    </w:rPr>
  </w:style>
  <w:style w:type="paragraph" w:customStyle="1" w:styleId="858">
    <w:name w:val="样式 标题 3h33rd level3Heading 3 - oldH3l3CTheading 3Headin..."/>
    <w:basedOn w:val="6"/>
    <w:qFormat/>
    <w:uiPriority w:val="0"/>
    <w:pPr>
      <w:snapToGrid w:val="0"/>
      <w:ind w:left="0" w:firstLine="0"/>
      <w:jc w:val="left"/>
    </w:pPr>
    <w:rPr>
      <w:rFonts w:eastAsia="黑体" w:cs="宋体"/>
      <w:sz w:val="28"/>
      <w:szCs w:val="20"/>
    </w:rPr>
  </w:style>
  <w:style w:type="paragraph" w:customStyle="1" w:styleId="859">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0">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1">
    <w:name w:val="Char Char1"/>
    <w:basedOn w:val="1"/>
    <w:qFormat/>
    <w:uiPriority w:val="0"/>
    <w:pPr>
      <w:widowControl/>
      <w:spacing w:after="160" w:line="240" w:lineRule="exact"/>
      <w:jc w:val="left"/>
    </w:pPr>
    <w:rPr>
      <w:rFonts w:eastAsia="仿宋_GB2312"/>
      <w:sz w:val="28"/>
    </w:rPr>
  </w:style>
  <w:style w:type="paragraph" w:customStyle="1" w:styleId="862">
    <w:name w:val="Char21"/>
    <w:basedOn w:val="1"/>
    <w:qFormat/>
    <w:uiPriority w:val="0"/>
    <w:pPr>
      <w:adjustRightInd/>
      <w:ind w:firstLine="200" w:firstLineChars="200"/>
    </w:pPr>
    <w:rPr>
      <w:rFonts w:ascii="仿宋_GB2312" w:eastAsia="仿宋_GB2312"/>
      <w:b/>
      <w:sz w:val="32"/>
      <w:szCs w:val="32"/>
    </w:rPr>
  </w:style>
  <w:style w:type="paragraph" w:customStyle="1" w:styleId="863">
    <w:name w:val="列表段落1"/>
    <w:basedOn w:val="1"/>
    <w:qFormat/>
    <w:uiPriority w:val="34"/>
    <w:pPr>
      <w:adjustRightInd/>
      <w:ind w:right="238" w:firstLine="420"/>
    </w:pPr>
    <w:rPr>
      <w:rFonts w:ascii="Calibri" w:hAnsi="Calibri"/>
      <w:sz w:val="24"/>
    </w:rPr>
  </w:style>
  <w:style w:type="paragraph" w:customStyle="1" w:styleId="864">
    <w:name w:val="Char Char110"/>
    <w:basedOn w:val="1"/>
    <w:qFormat/>
    <w:uiPriority w:val="6"/>
    <w:pPr>
      <w:spacing w:line="360" w:lineRule="auto"/>
    </w:pPr>
    <w:rPr>
      <w:rFonts w:ascii="Tahoma" w:hAnsi="Tahoma"/>
      <w:sz w:val="24"/>
      <w:szCs w:val="20"/>
    </w:rPr>
  </w:style>
  <w:style w:type="paragraph" w:customStyle="1" w:styleId="865">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6">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7">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8">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9">
    <w:name w:val="Char Char Char Char Char Char Char Char Char Char Char Char1 Char2"/>
    <w:basedOn w:val="1"/>
    <w:qFormat/>
    <w:uiPriority w:val="0"/>
    <w:rPr>
      <w:rFonts w:ascii="Tahoma" w:hAnsi="Tahoma" w:cs="仿宋_GB2312"/>
      <w:sz w:val="24"/>
      <w:szCs w:val="20"/>
    </w:rPr>
  </w:style>
  <w:style w:type="paragraph" w:customStyle="1" w:styleId="870">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1">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2">
    <w:name w:val="样式 列表编号 + 段后: 0.5 行"/>
    <w:basedOn w:val="16"/>
    <w:qFormat/>
    <w:uiPriority w:val="2"/>
    <w:pPr>
      <w:tabs>
        <w:tab w:val="clear" w:pos="390"/>
        <w:tab w:val="clear" w:pos="454"/>
      </w:tabs>
      <w:spacing w:after="0"/>
      <w:ind w:left="840" w:hanging="420"/>
      <w:contextualSpacing/>
    </w:pPr>
    <w:rPr>
      <w:rFonts w:cs="宋体"/>
    </w:rPr>
  </w:style>
  <w:style w:type="paragraph" w:customStyle="1" w:styleId="873">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4">
    <w:name w:val="_Style 12"/>
    <w:basedOn w:val="19"/>
    <w:qFormat/>
    <w:uiPriority w:val="0"/>
    <w:pPr>
      <w:snapToGrid w:val="0"/>
      <w:spacing w:line="360" w:lineRule="auto"/>
    </w:pPr>
  </w:style>
  <w:style w:type="paragraph" w:customStyle="1" w:styleId="875">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6">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7">
    <w:name w:val="_Style 94"/>
    <w:basedOn w:val="1"/>
    <w:next w:val="259"/>
    <w:qFormat/>
    <w:uiPriority w:val="34"/>
    <w:pPr>
      <w:adjustRightInd/>
      <w:spacing w:line="360" w:lineRule="auto"/>
      <w:ind w:firstLine="200" w:firstLineChars="200"/>
    </w:pPr>
    <w:rPr>
      <w:rFonts w:ascii="Calibri" w:hAnsi="Calibri"/>
      <w:sz w:val="28"/>
      <w:szCs w:val="20"/>
    </w:rPr>
  </w:style>
  <w:style w:type="paragraph" w:customStyle="1" w:styleId="878">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9">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0">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1">
    <w:name w:val="3级标题"/>
    <w:basedOn w:val="673"/>
    <w:qFormat/>
    <w:uiPriority w:val="0"/>
    <w:pPr>
      <w:outlineLvl w:val="2"/>
    </w:pPr>
  </w:style>
  <w:style w:type="paragraph" w:customStyle="1" w:styleId="882">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3">
    <w:name w:val="Char1 Char Char Char3"/>
    <w:basedOn w:val="1"/>
    <w:qFormat/>
    <w:uiPriority w:val="0"/>
    <w:pPr>
      <w:adjustRightInd/>
      <w:ind w:firstLine="200" w:firstLineChars="200"/>
    </w:pPr>
    <w:rPr>
      <w:rFonts w:ascii="Tahoma" w:hAnsi="Tahoma"/>
      <w:sz w:val="24"/>
      <w:szCs w:val="20"/>
    </w:rPr>
  </w:style>
  <w:style w:type="paragraph" w:customStyle="1" w:styleId="884">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5">
    <w:name w:val="MM Empty"/>
    <w:basedOn w:val="1"/>
    <w:qFormat/>
    <w:uiPriority w:val="0"/>
    <w:pPr>
      <w:adjustRightInd/>
    </w:pPr>
  </w:style>
  <w:style w:type="paragraph" w:customStyle="1" w:styleId="886">
    <w:name w:val="Char24"/>
    <w:basedOn w:val="1"/>
    <w:qFormat/>
    <w:uiPriority w:val="0"/>
    <w:rPr>
      <w:rFonts w:ascii="仿宋_GB2312" w:eastAsia="仿宋_GB2312"/>
      <w:b/>
      <w:sz w:val="32"/>
      <w:szCs w:val="32"/>
    </w:rPr>
  </w:style>
  <w:style w:type="paragraph" w:customStyle="1" w:styleId="887">
    <w:name w:val="正文箭头"/>
    <w:basedOn w:val="539"/>
    <w:qFormat/>
    <w:uiPriority w:val="0"/>
  </w:style>
  <w:style w:type="paragraph" w:customStyle="1" w:styleId="888">
    <w:name w:val="U_编号2"/>
    <w:basedOn w:val="1"/>
    <w:qFormat/>
    <w:uiPriority w:val="0"/>
    <w:pPr>
      <w:tabs>
        <w:tab w:val="left" w:pos="785"/>
      </w:tabs>
      <w:adjustRightInd/>
      <w:spacing w:beforeLines="10" w:afterLines="10" w:line="300" w:lineRule="auto"/>
    </w:pPr>
    <w:rPr>
      <w:sz w:val="24"/>
    </w:rPr>
  </w:style>
  <w:style w:type="paragraph" w:customStyle="1" w:styleId="889">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0">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1">
    <w:name w:val="标书标题3"/>
    <w:basedOn w:val="6"/>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2">
    <w:name w:val="TOC 标题11"/>
    <w:basedOn w:val="2"/>
    <w:next w:val="1"/>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3">
    <w:name w:val="_Style 1"/>
    <w:basedOn w:val="1"/>
    <w:qFormat/>
    <w:uiPriority w:val="34"/>
    <w:pPr>
      <w:adjustRightInd/>
      <w:ind w:firstLine="420" w:firstLineChars="200"/>
    </w:pPr>
    <w:rPr>
      <w:rFonts w:eastAsia="仿宋_GB2312"/>
      <w:sz w:val="28"/>
    </w:rPr>
  </w:style>
  <w:style w:type="paragraph" w:customStyle="1" w:styleId="894">
    <w:name w:val="表格 内容"/>
    <w:basedOn w:val="730"/>
    <w:qFormat/>
    <w:uiPriority w:val="0"/>
    <w:rPr>
      <w:b w:val="0"/>
      <w:sz w:val="20"/>
    </w:rPr>
  </w:style>
  <w:style w:type="paragraph" w:customStyle="1" w:styleId="895">
    <w:name w:val="正文首行缩进1"/>
    <w:basedOn w:val="25"/>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6">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7">
    <w:name w:val="数字标题5"/>
    <w:basedOn w:val="8"/>
    <w:next w:val="1"/>
    <w:qFormat/>
    <w:uiPriority w:val="0"/>
    <w:pPr>
      <w:tabs>
        <w:tab w:val="left" w:pos="1080"/>
      </w:tabs>
      <w:ind w:left="1080" w:hanging="1080"/>
    </w:pPr>
  </w:style>
  <w:style w:type="paragraph" w:customStyle="1" w:styleId="898">
    <w:name w:val="数字标题1"/>
    <w:basedOn w:val="2"/>
    <w:next w:val="1"/>
    <w:qFormat/>
    <w:uiPriority w:val="0"/>
    <w:pPr>
      <w:tabs>
        <w:tab w:val="left" w:pos="480"/>
      </w:tabs>
      <w:ind w:left="480" w:hanging="480"/>
    </w:pPr>
  </w:style>
  <w:style w:type="paragraph" w:customStyle="1" w:styleId="899">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0">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1">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2">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3">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4">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5">
    <w:name w:val="0"/>
    <w:basedOn w:val="1"/>
    <w:qFormat/>
    <w:uiPriority w:val="0"/>
    <w:pPr>
      <w:widowControl/>
    </w:pPr>
    <w:rPr>
      <w:kern w:val="0"/>
      <w:sz w:val="24"/>
      <w:szCs w:val="20"/>
    </w:rPr>
  </w:style>
  <w:style w:type="paragraph" w:customStyle="1" w:styleId="906">
    <w:name w:val="Char Char113"/>
    <w:basedOn w:val="1"/>
    <w:qFormat/>
    <w:uiPriority w:val="0"/>
    <w:pPr>
      <w:widowControl/>
      <w:spacing w:after="160" w:line="240" w:lineRule="exact"/>
      <w:jc w:val="left"/>
    </w:pPr>
    <w:rPr>
      <w:rFonts w:eastAsia="仿宋_GB2312"/>
      <w:sz w:val="28"/>
    </w:rPr>
  </w:style>
  <w:style w:type="paragraph" w:customStyle="1" w:styleId="907">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8">
    <w:name w:val="_Style 8"/>
    <w:basedOn w:val="1"/>
    <w:qFormat/>
    <w:uiPriority w:val="34"/>
    <w:pPr>
      <w:adjustRightInd/>
      <w:ind w:firstLine="420" w:firstLineChars="200"/>
    </w:pPr>
    <w:rPr>
      <w:rFonts w:eastAsia="仿宋_GB2312"/>
      <w:sz w:val="28"/>
    </w:rPr>
  </w:style>
  <w:style w:type="paragraph" w:customStyle="1" w:styleId="909">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0">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1">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2">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3">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4">
    <w:name w:val="Char Char112"/>
    <w:basedOn w:val="1"/>
    <w:qFormat/>
    <w:uiPriority w:val="6"/>
    <w:pPr>
      <w:widowControl/>
      <w:spacing w:after="160" w:line="240" w:lineRule="exact"/>
      <w:jc w:val="left"/>
    </w:pPr>
    <w:rPr>
      <w:rFonts w:eastAsia="仿宋_GB2312"/>
      <w:sz w:val="28"/>
    </w:rPr>
  </w:style>
  <w:style w:type="paragraph" w:customStyle="1" w:styleId="915">
    <w:name w:val="正文 图"/>
    <w:basedOn w:val="444"/>
    <w:qFormat/>
    <w:uiPriority w:val="0"/>
    <w:pPr>
      <w:adjustRightInd/>
      <w:spacing w:before="0"/>
      <w:ind w:firstLine="0"/>
      <w:jc w:val="center"/>
    </w:pPr>
    <w:rPr>
      <w:rFonts w:ascii="微软雅黑" w:hAnsi="微软雅黑"/>
    </w:rPr>
  </w:style>
  <w:style w:type="paragraph" w:customStyle="1" w:styleId="916">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7">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8">
    <w:name w:val="Thf"/>
    <w:basedOn w:val="563"/>
    <w:qFormat/>
    <w:uiPriority w:val="0"/>
    <w:pPr>
      <w:ind w:left="0"/>
    </w:pPr>
  </w:style>
  <w:style w:type="paragraph" w:customStyle="1" w:styleId="919">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0">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1">
    <w:name w:val="注释"/>
    <w:basedOn w:val="1"/>
    <w:qFormat/>
    <w:uiPriority w:val="0"/>
    <w:pPr>
      <w:adjustRightInd/>
      <w:spacing w:line="360" w:lineRule="auto"/>
      <w:ind w:firstLine="480"/>
    </w:pPr>
    <w:rPr>
      <w:sz w:val="24"/>
    </w:rPr>
  </w:style>
  <w:style w:type="table" w:customStyle="1" w:styleId="922">
    <w:name w:val="网格型2"/>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1"/>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6"/>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3"/>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4"/>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7">
    <w:name w:val="网格型5"/>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8">
    <w:name w:val="列出段落111"/>
    <w:basedOn w:val="1"/>
    <w:qFormat/>
    <w:uiPriority w:val="34"/>
    <w:pPr>
      <w:ind w:firstLine="420" w:firstLineChars="200"/>
    </w:pPr>
  </w:style>
  <w:style w:type="character" w:customStyle="1" w:styleId="929">
    <w:name w:val="交叉引用"/>
    <w:qFormat/>
    <w:uiPriority w:val="1"/>
    <w:rPr>
      <w:rFonts w:ascii="Arial" w:hAnsi="Arial" w:eastAsia="黑体"/>
      <w:snapToGrid w:val="0"/>
      <w:color w:val="0000FF"/>
      <w:kern w:val="0"/>
      <w:sz w:val="20"/>
      <w:szCs w:val="21"/>
      <w:u w:val="single"/>
      <w:lang w:val="en-US" w:eastAsia="zh-CN"/>
    </w:rPr>
  </w:style>
  <w:style w:type="character" w:customStyle="1" w:styleId="930">
    <w:name w:val="正文缩进 字符1"/>
    <w:qFormat/>
    <w:uiPriority w:val="0"/>
    <w:rPr>
      <w:rFonts w:ascii="宋体" w:eastAsia="宋体"/>
      <w:snapToGrid w:val="0"/>
      <w:color w:val="000000"/>
      <w:kern w:val="28"/>
      <w:sz w:val="28"/>
      <w:lang w:val="en-US" w:eastAsia="zh-CN" w:bidi="ar-SA"/>
    </w:rPr>
  </w:style>
  <w:style w:type="character" w:customStyle="1" w:styleId="931">
    <w:name w:val="页脚 字符1"/>
    <w:qFormat/>
    <w:uiPriority w:val="99"/>
    <w:rPr>
      <w:kern w:val="2"/>
      <w:sz w:val="18"/>
      <w:szCs w:val="18"/>
    </w:rPr>
  </w:style>
  <w:style w:type="character" w:customStyle="1" w:styleId="932">
    <w:name w:val="页眉 字符1"/>
    <w:qFormat/>
    <w:uiPriority w:val="99"/>
    <w:rPr>
      <w:kern w:val="2"/>
      <w:sz w:val="18"/>
      <w:szCs w:val="18"/>
    </w:rPr>
  </w:style>
  <w:style w:type="character" w:customStyle="1" w:styleId="933">
    <w:name w:val="尾注文本 Char"/>
    <w:link w:val="38"/>
    <w:qFormat/>
    <w:uiPriority w:val="0"/>
    <w:rPr>
      <w:kern w:val="2"/>
      <w:sz w:val="21"/>
      <w:szCs w:val="24"/>
      <w:lang w:val="zh-CN"/>
    </w:rPr>
  </w:style>
  <w:style w:type="character" w:customStyle="1" w:styleId="934">
    <w:name w:val="无间隔 Char"/>
    <w:link w:val="484"/>
    <w:qFormat/>
    <w:uiPriority w:val="99"/>
    <w:rPr>
      <w:kern w:val="2"/>
      <w:sz w:val="21"/>
      <w:szCs w:val="22"/>
    </w:rPr>
  </w:style>
  <w:style w:type="character" w:customStyle="1" w:styleId="935">
    <w:name w:val="标准文本 Char Char"/>
    <w:link w:val="936"/>
    <w:qFormat/>
    <w:uiPriority w:val="0"/>
    <w:rPr>
      <w:rFonts w:cs="宋体"/>
      <w:kern w:val="2"/>
      <w:sz w:val="24"/>
    </w:rPr>
  </w:style>
  <w:style w:type="paragraph" w:customStyle="1" w:styleId="936">
    <w:name w:val="标准文本"/>
    <w:basedOn w:val="1"/>
    <w:link w:val="935"/>
    <w:qFormat/>
    <w:uiPriority w:val="0"/>
    <w:pPr>
      <w:adjustRightInd/>
      <w:spacing w:line="360" w:lineRule="auto"/>
      <w:ind w:firstLine="480" w:firstLineChars="200"/>
    </w:pPr>
    <w:rPr>
      <w:rFonts w:cs="宋体"/>
      <w:sz w:val="24"/>
      <w:szCs w:val="20"/>
    </w:rPr>
  </w:style>
  <w:style w:type="character" w:customStyle="1" w:styleId="937">
    <w:name w:val="Char Char213"/>
    <w:qFormat/>
    <w:uiPriority w:val="0"/>
    <w:rPr>
      <w:rFonts w:eastAsia="Century Gothic"/>
      <w:b/>
      <w:bCs/>
      <w:kern w:val="44"/>
      <w:sz w:val="32"/>
      <w:szCs w:val="44"/>
      <w:lang w:val="en-US" w:eastAsia="zh-CN" w:bidi="ar-SA"/>
    </w:rPr>
  </w:style>
  <w:style w:type="character" w:customStyle="1" w:styleId="938">
    <w:name w:val="apple-style-span"/>
    <w:qFormat/>
    <w:uiPriority w:val="0"/>
    <w:rPr>
      <w:rFonts w:ascii="Arial" w:hAnsi="Arial" w:eastAsia="黑体" w:cs="Arial"/>
      <w:snapToGrid w:val="0"/>
      <w:kern w:val="0"/>
      <w:szCs w:val="21"/>
    </w:rPr>
  </w:style>
  <w:style w:type="character" w:customStyle="1" w:styleId="939">
    <w:name w:val="15"/>
    <w:qFormat/>
    <w:uiPriority w:val="0"/>
    <w:rPr>
      <w:rFonts w:hint="default" w:ascii="Calibri" w:hAnsi="Calibri"/>
      <w:color w:val="0000FF"/>
      <w:u w:val="single"/>
    </w:rPr>
  </w:style>
  <w:style w:type="character" w:customStyle="1" w:styleId="940">
    <w:name w:val="16"/>
    <w:qFormat/>
    <w:uiPriority w:val="0"/>
    <w:rPr>
      <w:rFonts w:hint="eastAsia" w:ascii="宋体" w:hAnsi="宋体" w:eastAsia="宋体"/>
      <w:color w:val="000000"/>
      <w:sz w:val="20"/>
      <w:szCs w:val="20"/>
    </w:rPr>
  </w:style>
  <w:style w:type="character" w:customStyle="1" w:styleId="941">
    <w:name w:val="edui-unclickable"/>
    <w:qFormat/>
    <w:uiPriority w:val="0"/>
    <w:rPr>
      <w:color w:val="808080"/>
    </w:rPr>
  </w:style>
  <w:style w:type="character" w:customStyle="1" w:styleId="942">
    <w:name w:val="tpc_content1"/>
    <w:qFormat/>
    <w:uiPriority w:val="0"/>
    <w:rPr>
      <w:sz w:val="20"/>
      <w:szCs w:val="20"/>
    </w:rPr>
  </w:style>
  <w:style w:type="character" w:customStyle="1" w:styleId="943">
    <w:name w:val="正文文本缩进 字符"/>
    <w:qFormat/>
    <w:uiPriority w:val="0"/>
    <w:rPr>
      <w:rFonts w:ascii="Century Gothic" w:hAnsi="Century Gothic" w:eastAsia="Century Gothic"/>
      <w:kern w:val="2"/>
      <w:sz w:val="24"/>
      <w:lang w:val="en-US" w:eastAsia="zh-CN" w:bidi="ar-SA"/>
    </w:rPr>
  </w:style>
  <w:style w:type="character" w:customStyle="1" w:styleId="944">
    <w:name w:val="正文文本 2 字符"/>
    <w:qFormat/>
    <w:uiPriority w:val="0"/>
    <w:rPr>
      <w:rFonts w:ascii="Arial" w:hAnsi="Arial" w:eastAsia="宋体"/>
      <w:kern w:val="2"/>
      <w:sz w:val="24"/>
      <w:szCs w:val="24"/>
      <w:lang w:val="en-US" w:eastAsia="zh-CN" w:bidi="ar-SA"/>
    </w:rPr>
  </w:style>
  <w:style w:type="character" w:customStyle="1" w:styleId="945">
    <w:name w:val="edui-clickable2"/>
    <w:qFormat/>
    <w:uiPriority w:val="0"/>
    <w:rPr>
      <w:color w:val="0000FF"/>
      <w:u w:val="single"/>
    </w:rPr>
  </w:style>
  <w:style w:type="character" w:customStyle="1" w:styleId="946">
    <w:name w:val="style1"/>
    <w:qFormat/>
    <w:uiPriority w:val="0"/>
    <w:rPr>
      <w:rFonts w:ascii="Arial" w:hAnsi="Arial" w:eastAsia="黑体" w:cs="Arial"/>
      <w:snapToGrid w:val="0"/>
      <w:kern w:val="0"/>
      <w:szCs w:val="21"/>
    </w:rPr>
  </w:style>
  <w:style w:type="character" w:customStyle="1" w:styleId="947">
    <w:name w:val="zbggtop11 style5"/>
    <w:qFormat/>
    <w:uiPriority w:val="0"/>
    <w:rPr>
      <w:rFonts w:ascii="Arial" w:hAnsi="Arial" w:eastAsia="黑体" w:cs="Arial"/>
      <w:snapToGrid w:val="0"/>
      <w:kern w:val="0"/>
      <w:szCs w:val="21"/>
    </w:rPr>
  </w:style>
  <w:style w:type="character" w:customStyle="1" w:styleId="948">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9">
    <w:name w:val="bulletintext1"/>
    <w:qFormat/>
    <w:uiPriority w:val="0"/>
    <w:rPr>
      <w:color w:val="000000"/>
      <w:sz w:val="18"/>
    </w:rPr>
  </w:style>
  <w:style w:type="paragraph" w:customStyle="1" w:styleId="950">
    <w:name w:val="_Style 947"/>
    <w:basedOn w:val="1"/>
    <w:next w:val="259"/>
    <w:qFormat/>
    <w:uiPriority w:val="34"/>
    <w:pPr>
      <w:adjustRightInd/>
      <w:ind w:firstLine="420" w:firstLineChars="200"/>
    </w:pPr>
  </w:style>
  <w:style w:type="paragraph" w:customStyle="1" w:styleId="951">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2">
    <w:name w:val="纯文本2"/>
    <w:basedOn w:val="1"/>
    <w:qFormat/>
    <w:uiPriority w:val="0"/>
    <w:pPr>
      <w:adjustRightInd/>
      <w:snapToGrid w:val="0"/>
      <w:jc w:val="left"/>
    </w:pPr>
    <w:rPr>
      <w:rFonts w:ascii="Century Gothic" w:hAnsi="楷体_GB2312" w:eastAsia="Century Gothic"/>
      <w:szCs w:val="20"/>
    </w:rPr>
  </w:style>
  <w:style w:type="paragraph" w:customStyle="1" w:styleId="953">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4">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5">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6">
    <w:name w:val="Blockquote"/>
    <w:basedOn w:val="1"/>
    <w:qFormat/>
    <w:uiPriority w:val="0"/>
    <w:pPr>
      <w:autoSpaceDE w:val="0"/>
      <w:autoSpaceDN w:val="0"/>
      <w:spacing w:before="100" w:after="100"/>
      <w:ind w:left="360" w:right="360"/>
      <w:jc w:val="left"/>
    </w:pPr>
    <w:rPr>
      <w:kern w:val="0"/>
      <w:sz w:val="24"/>
      <w:szCs w:val="20"/>
    </w:rPr>
  </w:style>
  <w:style w:type="paragraph" w:customStyle="1" w:styleId="957">
    <w:name w:val="p1"/>
    <w:basedOn w:val="1"/>
    <w:qFormat/>
    <w:uiPriority w:val="0"/>
    <w:pPr>
      <w:widowControl/>
      <w:adjustRightInd/>
      <w:jc w:val="left"/>
    </w:pPr>
    <w:rPr>
      <w:rFonts w:ascii=".PingFang SC" w:eastAsia=".PingFang SC"/>
      <w:color w:val="454545"/>
      <w:kern w:val="0"/>
      <w:sz w:val="18"/>
      <w:szCs w:val="18"/>
    </w:rPr>
  </w:style>
  <w:style w:type="paragraph" w:customStyle="1" w:styleId="958">
    <w:name w:val="Table Paragraph"/>
    <w:basedOn w:val="1"/>
    <w:qFormat/>
    <w:uiPriority w:val="0"/>
    <w:pPr>
      <w:adjustRightInd/>
      <w:jc w:val="left"/>
    </w:pPr>
    <w:rPr>
      <w:rFonts w:ascii="Calibri" w:hAnsi="Calibri"/>
      <w:kern w:val="0"/>
      <w:sz w:val="22"/>
      <w:szCs w:val="22"/>
      <w:lang w:eastAsia="en-US"/>
    </w:rPr>
  </w:style>
  <w:style w:type="paragraph" w:customStyle="1" w:styleId="959">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0">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1">
    <w:name w:val="text-tag"/>
    <w:basedOn w:val="1"/>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2">
    <w:name w:val="ksfind_class_select1"/>
    <w:basedOn w:val="71"/>
    <w:qFormat/>
    <w:uiPriority w:val="0"/>
    <w:rPr>
      <w:color w:val="000000"/>
      <w:shd w:val="clear" w:color="auto" w:fill="EFD200"/>
    </w:rPr>
  </w:style>
  <w:style w:type="character" w:customStyle="1" w:styleId="963">
    <w:name w:val="font71"/>
    <w:qFormat/>
    <w:uiPriority w:val="0"/>
    <w:rPr>
      <w:rFonts w:hint="eastAsia" w:ascii="宋体" w:hAnsi="宋体" w:eastAsia="宋体" w:cs="宋体"/>
      <w:color w:val="000000"/>
      <w:sz w:val="22"/>
      <w:szCs w:val="22"/>
      <w:u w:val="none"/>
    </w:rPr>
  </w:style>
  <w:style w:type="character" w:customStyle="1" w:styleId="964">
    <w:name w:val="font91"/>
    <w:qFormat/>
    <w:uiPriority w:val="0"/>
    <w:rPr>
      <w:rFonts w:hint="eastAsia" w:ascii="仿宋" w:hAnsi="仿宋" w:eastAsia="仿宋" w:cs="仿宋"/>
      <w:color w:val="000000"/>
      <w:sz w:val="22"/>
      <w:szCs w:val="22"/>
      <w:u w:val="none"/>
    </w:rPr>
  </w:style>
  <w:style w:type="paragraph" w:customStyle="1" w:styleId="965">
    <w:name w:val="修订4"/>
    <w:qFormat/>
    <w:uiPriority w:val="99"/>
    <w:rPr>
      <w:rFonts w:ascii="Times New Roman" w:hAnsi="Times New Roman" w:eastAsia="宋体" w:cs="Times New Roman"/>
      <w:kern w:val="2"/>
      <w:sz w:val="21"/>
      <w:szCs w:val="24"/>
      <w:lang w:val="en-US" w:eastAsia="zh-CN" w:bidi="ar-SA"/>
    </w:rPr>
  </w:style>
  <w:style w:type="character" w:customStyle="1" w:styleId="966">
    <w:name w:val="无"/>
    <w:qFormat/>
    <w:uiPriority w:val="99"/>
  </w:style>
  <w:style w:type="paragraph" w:customStyle="1" w:styleId="967">
    <w:name w:val="正文空2字"/>
    <w:basedOn w:val="968"/>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968">
    <w:name w:val="左对齐正文"/>
    <w:qFormat/>
    <w:uiPriority w:val="99"/>
    <w:rPr>
      <w:rFonts w:ascii="Calibri" w:hAnsi="Calibri" w:eastAsia="仿宋_GB2312" w:cs="Calibri"/>
      <w:kern w:val="2"/>
      <w:sz w:val="32"/>
      <w:szCs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73</Pages>
  <Words>42951</Words>
  <Characters>46903</Characters>
  <Paragraphs>1943</Paragraphs>
  <TotalTime>5</TotalTime>
  <ScaleCrop>false</ScaleCrop>
  <LinksUpToDate>false</LinksUpToDate>
  <CharactersWithSpaces>52995</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2021-07-31T16:22:00Z</dcterms:created>
  <dc:creator>玥</dc:creator>
  <cp:lastModifiedBy>666</cp:lastModifiedBy>
  <cp:lastPrinted>2024-05-06T01:31:00Z</cp:lastPrinted>
  <dcterms:modified xsi:type="dcterms:W3CDTF">2024-07-25T10:11:29Z</dcterms:modified>
  <dc:title>杭州市市民卡扩大发卡工程</dc:title>
  <cp:revision>303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3ED8B1EAB46A4BB1BA827015437DCB07_13</vt:lpwstr>
  </property>
</Properties>
</file>