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sz w:val="48"/>
          <w:szCs w:val="48"/>
          <w:lang w:eastAsia="zh-CN"/>
        </w:rPr>
      </w:pPr>
    </w:p>
    <w:p>
      <w:pPr>
        <w:pStyle w:val="24"/>
        <w:jc w:val="center"/>
        <w:rPr>
          <w:rFonts w:hint="eastAsia"/>
          <w:lang w:eastAsia="zh-CN"/>
        </w:rPr>
      </w:pPr>
      <w:r>
        <w:rPr>
          <w:rFonts w:hint="eastAsia" w:hAnsi="宋体" w:cs="宋体"/>
          <w:sz w:val="48"/>
          <w:szCs w:val="48"/>
          <w:lang w:eastAsia="zh-CN"/>
        </w:rPr>
        <w:t>临安区村社居家养老服务照料中心智能服务终端配置项目</w:t>
      </w:r>
    </w:p>
    <w:p>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lang w:val="en-US" w:eastAsia="zh-CN"/>
        </w:rPr>
        <w:t>项目</w:t>
      </w:r>
      <w:r>
        <w:rPr>
          <w:rFonts w:hint="eastAsia" w:ascii="宋体" w:hAnsi="宋体" w:cs="宋体"/>
          <w:color w:val="auto"/>
          <w:sz w:val="30"/>
          <w:szCs w:val="30"/>
        </w:rPr>
        <w:t>编号:</w:t>
      </w:r>
      <w:bookmarkStart w:id="0" w:name="OLE_LINK2"/>
      <w:bookmarkStart w:id="1" w:name="OLE_LINK3"/>
      <w:r>
        <w:rPr>
          <w:rFonts w:hint="eastAsia" w:ascii="宋体" w:hAnsi="宋体" w:cs="宋体"/>
          <w:color w:val="auto"/>
          <w:sz w:val="30"/>
          <w:szCs w:val="30"/>
          <w:lang w:val="en-US" w:eastAsia="zh-CN"/>
        </w:rPr>
        <w:t xml:space="preserve"> </w:t>
      </w:r>
      <w:bookmarkEnd w:id="0"/>
      <w:bookmarkStart w:id="2" w:name="OLE_LINK7"/>
      <w:r>
        <w:rPr>
          <w:rFonts w:hint="eastAsia" w:ascii="宋体" w:hAnsi="宋体" w:cs="宋体"/>
          <w:color w:val="auto"/>
          <w:sz w:val="30"/>
          <w:szCs w:val="30"/>
          <w:lang w:val="en-US" w:eastAsia="zh-CN"/>
        </w:rPr>
        <w:t>ZJZZ-LA20240918</w:t>
      </w:r>
      <w:bookmarkEnd w:id="1"/>
      <w:bookmarkEnd w:id="2"/>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bCs/>
          <w:sz w:val="32"/>
          <w:szCs w:val="32"/>
          <w:lang w:val="en-US" w:eastAsia="zh-CN"/>
        </w:rPr>
      </w:pPr>
    </w:p>
    <w:p>
      <w:pPr>
        <w:spacing w:line="360" w:lineRule="auto"/>
        <w:jc w:val="center"/>
        <w:rPr>
          <w:rFonts w:hint="eastAsia" w:ascii="宋体" w:hAnsi="宋体" w:cs="宋体"/>
          <w:bCs/>
          <w:sz w:val="32"/>
          <w:szCs w:val="32"/>
          <w:lang w:val="en-US" w:eastAsia="zh-CN"/>
        </w:rPr>
      </w:pPr>
    </w:p>
    <w:p>
      <w:pPr>
        <w:spacing w:line="360" w:lineRule="auto"/>
        <w:jc w:val="center"/>
        <w:rPr>
          <w:rFonts w:hint="eastAsia" w:ascii="宋体" w:hAnsi="宋体" w:cs="宋体"/>
          <w:bCs/>
          <w:sz w:val="32"/>
          <w:szCs w:val="32"/>
          <w:lang w:val="en-US" w:eastAsia="zh-CN"/>
        </w:rPr>
      </w:pPr>
    </w:p>
    <w:p>
      <w:pPr>
        <w:spacing w:line="360" w:lineRule="auto"/>
        <w:jc w:val="center"/>
        <w:rPr>
          <w:rFonts w:hint="eastAsia" w:ascii="宋体" w:hAnsi="宋体" w:cs="宋体"/>
          <w:bCs/>
          <w:sz w:val="32"/>
          <w:szCs w:val="32"/>
          <w:lang w:val="en-US" w:eastAsia="zh-CN"/>
        </w:rPr>
      </w:pPr>
    </w:p>
    <w:p>
      <w:pPr>
        <w:spacing w:line="360" w:lineRule="auto"/>
        <w:jc w:val="center"/>
        <w:rPr>
          <w:rFonts w:hint="eastAsia" w:ascii="宋体" w:hAnsi="宋体" w:cs="宋体"/>
          <w:bCs/>
          <w:sz w:val="36"/>
          <w:szCs w:val="36"/>
          <w:lang w:val="en-US" w:eastAsia="zh-CN"/>
        </w:rPr>
      </w:pPr>
      <w:r>
        <w:rPr>
          <w:rFonts w:hint="eastAsia" w:ascii="宋体" w:hAnsi="宋体" w:cs="宋体"/>
          <w:bCs/>
          <w:sz w:val="36"/>
          <w:szCs w:val="36"/>
          <w:lang w:val="en-US" w:eastAsia="zh-CN"/>
        </w:rPr>
        <w:t>杭州市临安区民政局</w:t>
      </w:r>
    </w:p>
    <w:p>
      <w:pPr>
        <w:spacing w:line="360" w:lineRule="auto"/>
        <w:jc w:val="center"/>
        <w:rPr>
          <w:rFonts w:hint="default" w:ascii="宋体" w:hAnsi="宋体" w:eastAsia="宋体" w:cs="宋体"/>
          <w:bCs/>
          <w:sz w:val="36"/>
          <w:szCs w:val="36"/>
          <w:lang w:val="en-US" w:eastAsia="zh-CN"/>
        </w:rPr>
      </w:pPr>
      <w:r>
        <w:rPr>
          <w:rFonts w:hint="eastAsia" w:ascii="宋体" w:hAnsi="宋体" w:cs="宋体"/>
          <w:bCs/>
          <w:sz w:val="36"/>
          <w:szCs w:val="36"/>
          <w:lang w:val="en-US" w:eastAsia="zh-CN"/>
        </w:rPr>
        <w:t>浙江中正工程项目管理有限公司</w:t>
      </w:r>
    </w:p>
    <w:p>
      <w:pPr>
        <w:spacing w:line="360" w:lineRule="auto"/>
        <w:jc w:val="center"/>
        <w:rPr>
          <w:rFonts w:ascii="宋体" w:hAnsi="宋体" w:cs="宋体"/>
          <w:color w:val="auto"/>
          <w:sz w:val="24"/>
        </w:rPr>
      </w:pPr>
      <w:r>
        <w:rPr>
          <w:rFonts w:hint="eastAsia" w:ascii="宋体" w:hAnsi="宋体" w:cs="宋体"/>
          <w:bCs/>
          <w:color w:val="auto"/>
          <w:sz w:val="36"/>
          <w:szCs w:val="36"/>
        </w:rPr>
        <w:t>二〇二</w:t>
      </w:r>
      <w:r>
        <w:rPr>
          <w:rFonts w:hint="eastAsia" w:ascii="宋体" w:hAnsi="宋体" w:cs="宋体"/>
          <w:bCs/>
          <w:color w:val="auto"/>
          <w:sz w:val="36"/>
          <w:szCs w:val="36"/>
          <w:lang w:val="en-US" w:eastAsia="zh-CN"/>
        </w:rPr>
        <w:t>四</w:t>
      </w:r>
      <w:r>
        <w:rPr>
          <w:rFonts w:hint="eastAsia" w:ascii="宋体" w:hAnsi="宋体" w:cs="宋体"/>
          <w:bCs/>
          <w:color w:val="auto"/>
          <w:sz w:val="36"/>
          <w:szCs w:val="36"/>
        </w:rPr>
        <w:t>年</w:t>
      </w:r>
      <w:r>
        <w:rPr>
          <w:rFonts w:hint="eastAsia" w:ascii="宋体" w:hAnsi="宋体" w:cs="宋体"/>
          <w:bCs/>
          <w:color w:val="auto"/>
          <w:sz w:val="36"/>
          <w:szCs w:val="36"/>
          <w:lang w:val="en-US" w:eastAsia="zh-CN"/>
        </w:rPr>
        <w:t>九</w:t>
      </w:r>
      <w:r>
        <w:rPr>
          <w:rFonts w:hint="eastAsia" w:ascii="宋体" w:hAnsi="宋体" w:cs="宋体"/>
          <w:bCs/>
          <w:color w:val="auto"/>
          <w:sz w:val="36"/>
          <w:szCs w:val="36"/>
        </w:rPr>
        <w:t>月</w:t>
      </w:r>
      <w:r>
        <w:rPr>
          <w:rFonts w:hint="eastAsia" w:ascii="宋体" w:hAnsi="宋体" w:cs="宋体"/>
          <w:color w:val="auto"/>
          <w:sz w:val="24"/>
        </w:rPr>
        <w:br w:type="page"/>
      </w:r>
      <w:bookmarkStart w:id="3" w:name="_Hlt67893495"/>
      <w:bookmarkEnd w:id="3"/>
    </w:p>
    <w:p>
      <w:pPr>
        <w:pStyle w:val="639"/>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4" w:name="_Hlt91233176"/>
      <w:bookmarkEnd w:id="4"/>
      <w:bookmarkStart w:id="5"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6" w:name="第一部分"/>
      <w:r>
        <w:rPr>
          <w:rFonts w:hint="eastAsia" w:ascii="宋体" w:hAnsi="宋体" w:cs="宋体"/>
          <w:b/>
          <w:sz w:val="36"/>
          <w:szCs w:val="36"/>
        </w:rPr>
        <w:br w:type="page"/>
      </w:r>
      <w:bookmarkEnd w:id="5"/>
      <w:bookmarkEnd w:id="6"/>
      <w:bookmarkStart w:id="7" w:name="_Hlt74729822"/>
      <w:bookmarkEnd w:id="7"/>
      <w:bookmarkStart w:id="8" w:name="_Hlt74728647"/>
      <w:bookmarkEnd w:id="8"/>
      <w:bookmarkStart w:id="9" w:name="_Hlt74649545"/>
      <w:bookmarkEnd w:id="9"/>
      <w:bookmarkStart w:id="10" w:name="_Hlt74707423"/>
      <w:bookmarkEnd w:id="10"/>
      <w:bookmarkStart w:id="11" w:name="第二部分"/>
      <w:bookmarkStart w:id="12" w:name="_Toc91899870"/>
      <w:bookmarkStart w:id="13"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临安区村社居家养老服务照料中心智能服务终端配置项目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 xml:space="preserve"> 年</w:t>
      </w:r>
      <w:r>
        <w:rPr>
          <w:rStyle w:val="76"/>
          <w:rFonts w:hint="eastAsia" w:ascii="宋体" w:hAnsi="宋体" w:cs="宋体"/>
          <w:snapToGrid/>
          <w:color w:val="auto"/>
          <w:kern w:val="2"/>
          <w:sz w:val="24"/>
          <w:szCs w:val="24"/>
          <w:lang w:val="en-US" w:eastAsia="zh-CN"/>
        </w:rPr>
        <w:t>10</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8</w:t>
      </w:r>
      <w:r>
        <w:rPr>
          <w:rStyle w:val="76"/>
          <w:rFonts w:hint="eastAsia" w:ascii="宋体" w:hAnsi="宋体" w:eastAsia="宋体" w:cs="宋体"/>
          <w:snapToGrid/>
          <w:color w:val="auto"/>
          <w:kern w:val="2"/>
          <w:sz w:val="24"/>
          <w:szCs w:val="24"/>
        </w:rPr>
        <w:t xml:space="preserve">日 </w:t>
      </w:r>
      <w:r>
        <w:rPr>
          <w:rStyle w:val="76"/>
          <w:rFonts w:hint="eastAsia" w:ascii="宋体" w:hAnsi="宋体" w:cs="宋体"/>
          <w:snapToGrid/>
          <w:color w:val="auto"/>
          <w:kern w:val="2"/>
          <w:sz w:val="24"/>
          <w:szCs w:val="24"/>
          <w:lang w:val="en-US" w:eastAsia="zh-CN"/>
        </w:rPr>
        <w:t>14</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 xml:space="preserve"> 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b w:val="0"/>
          <w:bCs/>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bookmarkStart w:id="14" w:name="OLE_LINK8"/>
      <w:r>
        <w:rPr>
          <w:rFonts w:hint="eastAsia" w:ascii="宋体" w:hAnsi="宋体" w:cs="宋体"/>
          <w:b w:val="0"/>
          <w:bCs/>
          <w:color w:val="auto"/>
          <w:sz w:val="24"/>
          <w:lang w:val="en-US" w:eastAsia="zh-CN"/>
        </w:rPr>
        <w:t>ZJZZ-LA20240918</w:t>
      </w:r>
      <w:bookmarkEnd w:id="14"/>
      <w:r>
        <w:rPr>
          <w:rFonts w:hint="eastAsia" w:ascii="宋体" w:hAnsi="宋体" w:cs="宋体"/>
          <w:b w:val="0"/>
          <w:bCs/>
          <w:color w:val="auto"/>
          <w:sz w:val="24"/>
          <w:lang w:val="en-US" w:eastAsia="zh-CN"/>
        </w:rPr>
        <w:t xml:space="preserve">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临安区村社居家养老服务照料中心智能服务终端配置项目</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 xml:space="preserve"> 645000.00</w:t>
      </w:r>
    </w:p>
    <w:p>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 xml:space="preserve"> 645000.00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Ansi="宋体" w:cs="宋体"/>
          <w:bCs/>
          <w:snapToGrid/>
          <w:color w:val="auto"/>
          <w:kern w:val="2"/>
          <w:sz w:val="24"/>
          <w:szCs w:val="24"/>
        </w:rPr>
      </w:pPr>
      <w:r>
        <w:rPr>
          <w:rFonts w:hint="eastAsia" w:hAnsi="宋体" w:cs="宋体"/>
          <w:b/>
          <w:color w:val="auto"/>
          <w:sz w:val="24"/>
        </w:rPr>
        <w:t>采购需求：</w:t>
      </w:r>
      <w:bookmarkStart w:id="15" w:name="OLE_LINK11"/>
      <w:bookmarkStart w:id="16" w:name="OLE_LINK10"/>
      <w:r>
        <w:rPr>
          <w:rFonts w:hint="eastAsia" w:hAnsi="宋体" w:cs="宋体"/>
          <w:b w:val="0"/>
          <w:bCs/>
          <w:color w:val="auto"/>
          <w:sz w:val="24"/>
        </w:rPr>
        <w:t>临安区村社居家养老服务照料中心智能服务终端配置项目</w:t>
      </w:r>
      <w:r>
        <w:rPr>
          <w:rFonts w:hint="eastAsia" w:ascii="宋体" w:hAnsi="宋体"/>
          <w:sz w:val="24"/>
          <w:highlight w:val="none"/>
          <w:lang w:val="en-US" w:eastAsia="zh-CN"/>
        </w:rPr>
        <w:t>。</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w:t>
      </w:r>
      <w:bookmarkEnd w:id="15"/>
      <w:r>
        <w:rPr>
          <w:rFonts w:hint="eastAsia" w:asciiTheme="minorEastAsia" w:hAnsiTheme="minorEastAsia" w:eastAsiaTheme="minorEastAsia"/>
          <w:snapToGrid/>
          <w:color w:val="auto"/>
          <w:kern w:val="2"/>
          <w:sz w:val="24"/>
          <w:szCs w:val="24"/>
        </w:rPr>
        <w:t>，供应商可点击本公告下方“浏览采购文件”查看采购需求</w:t>
      </w:r>
      <w:bookmarkEnd w:id="16"/>
      <w:r>
        <w:rPr>
          <w:rFonts w:hint="eastAsia" w:asciiTheme="minorEastAsia" w:hAnsiTheme="minorEastAsia" w:eastAsiaTheme="minorEastAsia"/>
          <w:snapToGrid/>
          <w:color w:val="auto"/>
          <w:kern w:val="2"/>
          <w:sz w:val="24"/>
          <w:szCs w:val="24"/>
        </w:rPr>
        <w:t>。</w:t>
      </w:r>
    </w:p>
    <w:p>
      <w:pPr>
        <w:tabs>
          <w:tab w:val="left" w:pos="0"/>
        </w:tabs>
        <w:spacing w:line="360" w:lineRule="auto"/>
        <w:ind w:firstLine="480"/>
        <w:rPr>
          <w:rFonts w:ascii="宋体" w:hAnsi="宋体" w:cs="Helvetica"/>
          <w:bCs/>
          <w:kern w:val="0"/>
          <w:sz w:val="24"/>
        </w:rPr>
      </w:pPr>
      <w:r>
        <w:rPr>
          <w:rFonts w:hint="eastAsia" w:ascii="宋体" w:hAnsi="宋体" w:cs="宋体"/>
          <w:b/>
        </w:rPr>
        <w:t>合同履约期限：</w:t>
      </w:r>
      <w:bookmarkStart w:id="17" w:name="OLE_LINK5"/>
      <w:r>
        <w:rPr>
          <w:rFonts w:hint="eastAsia" w:ascii="宋体" w:hAnsi="宋体" w:cs="Helvetica"/>
          <w:bCs/>
          <w:kern w:val="0"/>
          <w:sz w:val="24"/>
          <w:highlight w:val="none"/>
          <w:lang w:val="en-US" w:eastAsia="zh-CN"/>
        </w:rPr>
        <w:t>10月份设备安装到位，11月份验收合格，验收合格后三年免费质保期，至少3年的免费升级服务、维护服务</w:t>
      </w:r>
      <w:bookmarkEnd w:id="17"/>
      <w:r>
        <w:rPr>
          <w:rFonts w:ascii="宋体" w:hAnsi="宋体" w:cs="Helvetica"/>
          <w:bCs/>
          <w:kern w:val="0"/>
          <w:sz w:val="24"/>
        </w:rPr>
        <w:t>。</w:t>
      </w:r>
    </w:p>
    <w:p>
      <w:pPr>
        <w:pStyle w:val="16"/>
        <w:spacing w:line="360" w:lineRule="auto"/>
        <w:ind w:left="0" w:leftChars="0" w:firstLine="482" w:firstLineChars="20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47467521"/>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6994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bookmarkStart w:id="18" w:name="OLE_LINK12"/>
        </w:sdtContent>
      </w:sdt>
      <w:r>
        <w:rPr>
          <w:rFonts w:hint="eastAsia" w:ascii="宋体" w:hAnsi="宋体" w:cs="宋体"/>
          <w:color w:val="auto"/>
          <w:kern w:val="0"/>
          <w:sz w:val="24"/>
        </w:rPr>
        <w:t>专</w:t>
      </w:r>
      <w:r>
        <w:rPr>
          <w:rFonts w:hint="eastAsia" w:ascii="宋体" w:hAnsi="宋体" w:cs="宋体"/>
          <w:color w:val="auto"/>
          <w:sz w:val="24"/>
        </w:rPr>
        <w:t>门面向中小企业</w:t>
      </w:r>
      <w:bookmarkEnd w:id="18"/>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6569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服务全部由符合政策要求的中小企业承接，</w:t>
      </w:r>
      <w:bookmarkStart w:id="19" w:name="OLE_LINK15"/>
      <w:r>
        <w:rPr>
          <w:rFonts w:hint="eastAsia" w:ascii="宋体" w:hAnsi="宋体" w:cs="宋体"/>
          <w:color w:val="auto"/>
          <w:sz w:val="24"/>
        </w:rPr>
        <w:t>提供中小企业声明函</w:t>
      </w:r>
      <w:bookmarkEnd w:id="19"/>
      <w:r>
        <w:rPr>
          <w:rFonts w:hint="eastAsia" w:ascii="宋体" w:hAnsi="宋体" w:cs="宋体"/>
          <w:color w:val="auto"/>
          <w:sz w:val="24"/>
        </w:rPr>
        <w:t>；</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7422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6325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w:t>
      </w:r>
      <w:r>
        <w:rPr>
          <w:rFonts w:hint="eastAsia" w:ascii="宋体" w:hAnsi="宋体" w:cs="宋体"/>
          <w:sz w:val="24"/>
        </w:rPr>
        <w:t>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 点 </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sz w:val="24"/>
        </w:rPr>
        <w:t xml:space="preserve"> </w:t>
      </w:r>
      <w:r>
        <w:rPr>
          <w:rFonts w:hint="eastAsia" w:ascii="宋体" w:hAnsi="宋体" w:cs="宋体"/>
          <w:sz w:val="24"/>
          <w:lang w:eastAsia="zh-CN"/>
        </w:rPr>
        <w:t>杭州市临安区民政局</w:t>
      </w:r>
    </w:p>
    <w:p>
      <w:pPr>
        <w:spacing w:line="360" w:lineRule="auto"/>
        <w:rPr>
          <w:rFonts w:hint="default" w:ascii="宋体" w:hAnsi="宋体" w:cs="宋体" w:eastAsiaTheme="minorEastAsia"/>
          <w:sz w:val="24"/>
          <w:lang w:val="en-US" w:eastAsia="zh-CN"/>
        </w:rPr>
      </w:pPr>
      <w:r>
        <w:rPr>
          <w:rFonts w:hint="eastAsia" w:ascii="宋体" w:hAnsi="宋体"/>
          <w:sz w:val="24"/>
        </w:rPr>
        <w:t xml:space="preserve">    </w:t>
      </w:r>
      <w:r>
        <w:rPr>
          <w:rFonts w:hint="eastAsia" w:asciiTheme="minorEastAsia" w:hAnsiTheme="minorEastAsia" w:eastAsiaTheme="minorEastAsia"/>
          <w:sz w:val="24"/>
        </w:rPr>
        <w:t xml:space="preserve">  地    址：杭州市临安区锦城街道临天路1658号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w:t>
      </w:r>
    </w:p>
    <w:p>
      <w:pPr>
        <w:spacing w:line="360" w:lineRule="auto"/>
        <w:rPr>
          <w:rFonts w:hint="default" w:ascii="宋体" w:hAnsi="宋体" w:cs="宋体" w:eastAsiaTheme="minorEastAsia"/>
          <w:sz w:val="24"/>
          <w:lang w:val="en-US" w:eastAsia="zh-CN"/>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val="en-US" w:eastAsia="zh-CN"/>
        </w:rPr>
        <w:t xml:space="preserve"> 刘女士</w:t>
      </w:r>
    </w:p>
    <w:p>
      <w:pPr>
        <w:spacing w:line="360" w:lineRule="auto"/>
        <w:ind w:firstLine="480"/>
        <w:rPr>
          <w:rFonts w:hint="eastAsia" w:ascii="宋体" w:hAnsi="宋体" w:cs="宋体" w:eastAsiaTheme="minorEastAsia"/>
          <w:sz w:val="24"/>
          <w:lang w:val="en-US" w:eastAsia="zh-CN"/>
        </w:rPr>
      </w:pPr>
      <w:r>
        <w:rPr>
          <w:rFonts w:hint="eastAsia" w:asciiTheme="minorEastAsia" w:hAnsiTheme="minorEastAsia" w:eastAsiaTheme="minorEastAsia"/>
          <w:sz w:val="24"/>
        </w:rPr>
        <w:t>项目联系方式（询问）：</w:t>
      </w:r>
      <w:r>
        <w:rPr>
          <w:rFonts w:hint="eastAsia" w:ascii="宋体" w:hAnsi="宋体" w:cs="宋体" w:eastAsiaTheme="minorEastAsia"/>
          <w:sz w:val="24"/>
          <w:lang w:val="en-US" w:eastAsia="zh-CN"/>
        </w:rPr>
        <w:t xml:space="preserve"> 0571-89541513</w:t>
      </w:r>
    </w:p>
    <w:p>
      <w:pPr>
        <w:spacing w:line="360" w:lineRule="auto"/>
        <w:ind w:firstLine="48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质疑联系人：陈晨 </w:t>
      </w:r>
      <w:r>
        <w:rPr>
          <w:rFonts w:hint="eastAsia" w:asciiTheme="minorEastAsia" w:hAnsiTheme="minorEastAsia" w:eastAsiaTheme="minorEastAsia"/>
          <w:sz w:val="24"/>
          <w:lang w:val="en-US" w:eastAsia="zh-CN"/>
        </w:rPr>
        <w:t xml:space="preserve"> </w:t>
      </w:r>
    </w:p>
    <w:p>
      <w:pPr>
        <w:spacing w:line="360" w:lineRule="auto"/>
        <w:ind w:firstLine="480"/>
        <w:rPr>
          <w:rFonts w:hint="default" w:ascii="宋体" w:hAnsi="宋体" w:cs="宋体" w:eastAsiaTheme="minorEastAsia"/>
          <w:sz w:val="24"/>
          <w:lang w:val="en-US" w:eastAsia="zh-CN"/>
        </w:rPr>
      </w:pPr>
      <w:r>
        <w:rPr>
          <w:rFonts w:hint="eastAsia" w:asciiTheme="minorEastAsia" w:hAnsiTheme="minorEastAsia" w:eastAsiaTheme="minorEastAsia"/>
          <w:sz w:val="24"/>
        </w:rPr>
        <w:t>质疑联系方式：</w:t>
      </w:r>
      <w:r>
        <w:rPr>
          <w:rFonts w:hint="eastAsia" w:asciiTheme="minorEastAsia" w:hAnsiTheme="minorEastAsia" w:eastAsiaTheme="minorEastAsia"/>
          <w:sz w:val="24"/>
          <w:lang w:val="en-US" w:eastAsia="zh-CN"/>
        </w:rPr>
        <w:t xml:space="preserve"> 0571-89541500</w:t>
      </w:r>
    </w:p>
    <w:p>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w:t>
      </w:r>
      <w:r>
        <w:rPr>
          <w:rFonts w:hint="eastAsia" w:ascii="宋体" w:hAnsi="宋体" w:eastAsia="宋体" w:cs="宋体"/>
          <w:sz w:val="24"/>
          <w:lang w:val="en-US" w:eastAsia="zh-CN"/>
        </w:rPr>
        <w:t>2、采购机构：浙江中正工程项目管理有限公司</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经办联系人（询问）：金工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联系电话（询问）：15906619998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质疑答复联系人：潘工       </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联系电话：</w:t>
      </w:r>
      <w:bookmarkStart w:id="20" w:name="OLE_LINK17"/>
      <w:r>
        <w:rPr>
          <w:rFonts w:hint="eastAsia" w:ascii="宋体" w:hAnsi="宋体" w:eastAsia="宋体" w:cs="宋体"/>
          <w:sz w:val="24"/>
          <w:lang w:val="en-US" w:eastAsia="zh-CN"/>
        </w:rPr>
        <w:t>13758196112</w:t>
      </w:r>
      <w:bookmarkEnd w:id="20"/>
      <w:r>
        <w:rPr>
          <w:rFonts w:hint="eastAsia" w:ascii="宋体" w:hAnsi="宋体" w:eastAsia="宋体" w:cs="宋体"/>
          <w:sz w:val="24"/>
          <w:lang w:val="en-US" w:eastAsia="zh-CN"/>
        </w:rPr>
        <w:t xml:space="preserve">    </w:t>
      </w:r>
    </w:p>
    <w:p>
      <w:pPr>
        <w:spacing w:line="360" w:lineRule="auto"/>
        <w:ind w:firstLine="480" w:firstLineChars="200"/>
        <w:rPr>
          <w:rFonts w:hint="eastAsia" w:ascii="宋体" w:hAnsi="宋体" w:cs="宋体"/>
          <w:sz w:val="24"/>
          <w:lang w:val="en-US" w:eastAsia="zh-CN"/>
        </w:rPr>
      </w:pPr>
      <w:r>
        <w:rPr>
          <w:rFonts w:hint="eastAsia" w:ascii="宋体" w:hAnsi="宋体" w:eastAsia="宋体" w:cs="宋体"/>
          <w:sz w:val="24"/>
          <w:lang w:val="en-US" w:eastAsia="zh-CN"/>
        </w:rPr>
        <w:t>地址：</w:t>
      </w:r>
      <w:r>
        <w:rPr>
          <w:rFonts w:hint="eastAsia" w:ascii="宋体" w:hAnsi="宋体" w:eastAsia="宋体" w:cs="宋体"/>
          <w:sz w:val="24"/>
          <w:lang w:eastAsia="zh-CN"/>
        </w:rPr>
        <w:t>杭州市</w:t>
      </w:r>
      <w:r>
        <w:rPr>
          <w:rFonts w:hint="eastAsia" w:ascii="宋体" w:hAnsi="宋体" w:eastAsia="宋体" w:cs="宋体"/>
          <w:sz w:val="24"/>
          <w:lang w:val="en-US" w:eastAsia="zh-CN"/>
        </w:rPr>
        <w:t>临安区锦</w:t>
      </w:r>
      <w:r>
        <w:rPr>
          <w:rFonts w:hint="eastAsia" w:ascii="宋体" w:hAnsi="宋体" w:cs="宋体"/>
          <w:sz w:val="24"/>
          <w:lang w:val="en-US" w:eastAsia="zh-CN"/>
        </w:rPr>
        <w:t>北街道西墅街562号</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3、同级政府采购监督管理部门名称：杭州市临安区财政局政府采购监督管理科</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联系人：</w:t>
      </w:r>
      <w:r>
        <w:rPr>
          <w:rFonts w:hint="eastAsia" w:ascii="宋体" w:hAnsi="宋体" w:cs="宋体"/>
          <w:sz w:val="24"/>
          <w:lang w:val="en-US" w:eastAsia="zh-CN"/>
        </w:rPr>
        <w:t>赵女士</w:t>
      </w:r>
      <w:r>
        <w:rPr>
          <w:rFonts w:hint="eastAsia" w:ascii="宋体" w:hAnsi="宋体" w:eastAsia="宋体" w:cs="宋体"/>
          <w:sz w:val="24"/>
          <w:lang w:val="en-US" w:eastAsia="zh-CN"/>
        </w:rPr>
        <w:t xml:space="preserve">      </w:t>
      </w:r>
    </w:p>
    <w:p>
      <w:pPr>
        <w:spacing w:line="360" w:lineRule="auto"/>
        <w:ind w:firstLine="480" w:firstLineChars="200"/>
        <w:rPr>
          <w:rFonts w:hint="default" w:ascii="宋体" w:hAnsi="宋体" w:cs="宋体"/>
          <w:sz w:val="24"/>
          <w:lang w:val="en-US" w:eastAsia="zh-CN"/>
        </w:rPr>
      </w:pPr>
      <w:r>
        <w:rPr>
          <w:rFonts w:hint="eastAsia" w:ascii="宋体" w:hAnsi="宋体" w:eastAsia="宋体" w:cs="宋体"/>
          <w:sz w:val="24"/>
          <w:lang w:val="en-US" w:eastAsia="zh-CN"/>
        </w:rPr>
        <w:t>监督投诉电话：</w:t>
      </w:r>
      <w:bookmarkStart w:id="21" w:name="OLE_LINK18"/>
      <w:r>
        <w:rPr>
          <w:rFonts w:hint="eastAsia" w:ascii="宋体" w:hAnsi="宋体" w:eastAsia="宋体" w:cs="宋体"/>
          <w:sz w:val="24"/>
          <w:lang w:val="en-US" w:eastAsia="zh-CN"/>
        </w:rPr>
        <w:t>0571-</w:t>
      </w:r>
      <w:r>
        <w:rPr>
          <w:rFonts w:hint="eastAsia" w:ascii="宋体" w:hAnsi="宋体" w:cs="宋体"/>
          <w:sz w:val="24"/>
          <w:lang w:val="en-US" w:eastAsia="zh-CN"/>
        </w:rPr>
        <w:t>89541692、89541691、89541697</w:t>
      </w:r>
      <w:bookmarkEnd w:id="21"/>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传真：0571-</w:t>
      </w:r>
      <w:r>
        <w:rPr>
          <w:rFonts w:hint="eastAsia" w:ascii="宋体" w:hAnsi="宋体" w:cs="宋体"/>
          <w:sz w:val="24"/>
          <w:lang w:val="en-US" w:eastAsia="zh-CN"/>
        </w:rPr>
        <w:t>89541600</w:t>
      </w:r>
    </w:p>
    <w:p>
      <w:pPr>
        <w:spacing w:line="360" w:lineRule="auto"/>
        <w:ind w:firstLine="480" w:firstLineChars="200"/>
        <w:rPr>
          <w:rFonts w:hint="default" w:ascii="宋体" w:hAnsi="宋体" w:cs="宋体"/>
          <w:sz w:val="24"/>
          <w:lang w:val="en-US" w:eastAsia="zh-CN"/>
        </w:rPr>
      </w:pPr>
      <w:r>
        <w:rPr>
          <w:rFonts w:hint="eastAsia" w:ascii="宋体" w:hAnsi="宋体" w:eastAsia="宋体" w:cs="宋体"/>
          <w:sz w:val="24"/>
          <w:lang w:val="en-US" w:eastAsia="zh-CN"/>
        </w:rPr>
        <w:t>地址：</w:t>
      </w:r>
      <w:bookmarkStart w:id="22" w:name="OLE_LINK19"/>
      <w:r>
        <w:rPr>
          <w:rFonts w:hint="eastAsia" w:ascii="宋体" w:hAnsi="宋体" w:eastAsia="宋体" w:cs="宋体"/>
          <w:sz w:val="24"/>
          <w:lang w:val="en-US" w:eastAsia="zh-CN"/>
        </w:rPr>
        <w:t>杭州市临安区</w:t>
      </w:r>
      <w:r>
        <w:rPr>
          <w:rFonts w:hint="eastAsia" w:ascii="宋体" w:hAnsi="宋体" w:cs="宋体"/>
          <w:sz w:val="24"/>
          <w:lang w:val="en-US" w:eastAsia="zh-CN"/>
        </w:rPr>
        <w:t>锦城</w:t>
      </w:r>
      <w:r>
        <w:rPr>
          <w:rFonts w:hint="eastAsia" w:ascii="宋体" w:hAnsi="宋体" w:eastAsia="宋体" w:cs="宋体"/>
          <w:sz w:val="24"/>
          <w:lang w:val="en-US" w:eastAsia="zh-CN"/>
        </w:rPr>
        <w:t>街</w:t>
      </w:r>
      <w:r>
        <w:rPr>
          <w:rFonts w:hint="eastAsia" w:ascii="宋体" w:hAnsi="宋体" w:cs="宋体"/>
          <w:sz w:val="24"/>
          <w:lang w:val="en-US" w:eastAsia="zh-CN"/>
        </w:rPr>
        <w:t>道临天路1950号财政大楼411室</w:t>
      </w:r>
      <w:bookmarkEnd w:id="22"/>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spacing w:line="360" w:lineRule="auto"/>
        <w:rPr>
          <w:rFonts w:hint="eastAsia" w:ascii="宋体" w:hAnsi="宋体" w:eastAsia="宋体" w:cs="宋体"/>
          <w:sz w:val="24"/>
        </w:rPr>
      </w:pPr>
      <w:r>
        <w:rPr>
          <w:rFonts w:hint="eastAsia" w:ascii="宋体" w:hAnsi="宋体" w:eastAsia="宋体" w:cs="宋体"/>
          <w:sz w:val="24"/>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11"/>
      <w:r>
        <w:rPr>
          <w:rFonts w:hint="eastAsia" w:ascii="宋体" w:hAnsi="宋体" w:cs="宋体"/>
          <w:b/>
          <w:sz w:val="36"/>
          <w:szCs w:val="20"/>
        </w:rPr>
        <w:t xml:space="preserve"> 投标人须知</w:t>
      </w:r>
      <w:bookmarkEnd w:id="12"/>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sz w:val="24"/>
                <w:lang w:eastAsia="zh-CN"/>
              </w:rPr>
              <w:t>临安区村社居家养老服务照料中心智能服务终端配置项目</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服务</w:t>
            </w:r>
            <w:r>
              <w:rPr>
                <w:rFonts w:hint="eastAsia" w:ascii="宋体" w:hAnsi="宋体" w:cs="宋体"/>
                <w:color w:val="auto"/>
                <w:kern w:val="0"/>
                <w:sz w:val="24"/>
              </w:rPr>
              <w:t>行业；</w:t>
            </w:r>
          </w:p>
          <w:p>
            <w:pPr>
              <w:pStyle w:val="3"/>
              <w:rPr>
                <w:rFonts w:ascii="宋体" w:hAnsi="宋体" w:eastAsia="宋体" w:cs="宋体"/>
                <w:color w:val="auto"/>
                <w:lang w:val="en-US"/>
              </w:rPr>
            </w:pPr>
            <w:r>
              <w:rPr>
                <w:rFonts w:hint="eastAsia" w:ascii="宋体" w:hAnsi="宋体" w:eastAsia="宋体" w:cs="宋体"/>
                <w:color w:val="auto"/>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4746288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14748294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4610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474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45294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14747657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46709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4632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15</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keepNext w:val="0"/>
              <w:keepLines w:val="0"/>
              <w:suppressLineNumbers w:val="0"/>
              <w:snapToGrid w:val="0"/>
              <w:spacing w:before="0" w:beforeAutospacing="0" w:after="0" w:afterAutospacing="0" w:line="360" w:lineRule="auto"/>
              <w:ind w:left="0" w:right="0"/>
              <w:rPr>
                <w:rFonts w:hint="eastAsia" w:eastAsia="宋体" w:cs="宋体" w:asciiTheme="minorEastAsia" w:hAnsiTheme="minorEastAsia"/>
                <w:color w:val="auto"/>
                <w:kern w:val="0"/>
                <w:sz w:val="24"/>
                <w:lang w:eastAsia="zh-CN"/>
              </w:rPr>
            </w:pPr>
            <w:r>
              <w:rPr>
                <w:rFonts w:hint="eastAsia" w:ascii="宋体" w:hAnsi="宋体" w:cs="宋体"/>
                <w:kern w:val="0"/>
                <w:sz w:val="24"/>
              </w:rPr>
              <w:t>方式二：</w:t>
            </w:r>
            <w:r>
              <w:rPr>
                <w:rFonts w:hint="eastAsia" w:ascii="宋体" w:hAnsi="宋体" w:cs="宋体"/>
                <w:kern w:val="0"/>
                <w:sz w:val="24"/>
                <w:lang w:val="en-US" w:eastAsia="zh-CN"/>
              </w:rPr>
              <w:t>代理机构</w:t>
            </w:r>
            <w:r>
              <w:rPr>
                <w:rFonts w:hint="eastAsia" w:ascii="宋体" w:hAnsi="宋体" w:cs="宋体"/>
                <w:kern w:val="0"/>
                <w:sz w:val="24"/>
              </w:rPr>
              <w:t>现场讲解演示。</w:t>
            </w:r>
            <w:r>
              <w:rPr>
                <w:rFonts w:hint="eastAsia" w:ascii="宋体" w:hAnsi="宋体" w:cs="宋体"/>
                <w:color w:val="auto"/>
                <w:kern w:val="0"/>
                <w:sz w:val="24"/>
                <w:u w:val="single"/>
              </w:rPr>
              <w:t>现场讲解地点为</w:t>
            </w:r>
            <w:r>
              <w:rPr>
                <w:rFonts w:hint="eastAsia" w:cs="宋体" w:asciiTheme="minorEastAsia" w:hAnsiTheme="minorEastAsia" w:eastAsiaTheme="minorEastAsia"/>
                <w:color w:val="auto"/>
                <w:kern w:val="0"/>
                <w:sz w:val="24"/>
                <w:u w:val="single"/>
              </w:rPr>
              <w:t>杭州市临安区锦</w:t>
            </w:r>
            <w:r>
              <w:rPr>
                <w:rFonts w:hint="eastAsia" w:cs="宋体" w:asciiTheme="minorEastAsia" w:hAnsiTheme="minorEastAsia" w:eastAsiaTheme="minorEastAsia"/>
                <w:color w:val="auto"/>
                <w:kern w:val="0"/>
                <w:sz w:val="24"/>
                <w:u w:val="single"/>
                <w:lang w:val="en-US" w:eastAsia="zh-CN"/>
              </w:rPr>
              <w:t>北</w:t>
            </w:r>
            <w:r>
              <w:rPr>
                <w:rFonts w:hint="eastAsia" w:cs="宋体" w:asciiTheme="minorEastAsia" w:hAnsiTheme="minorEastAsia" w:eastAsiaTheme="minorEastAsia"/>
                <w:color w:val="auto"/>
                <w:kern w:val="0"/>
                <w:sz w:val="24"/>
                <w:u w:val="single"/>
              </w:rPr>
              <w:t>街道</w:t>
            </w:r>
            <w:r>
              <w:rPr>
                <w:rFonts w:hint="eastAsia" w:cs="宋体" w:asciiTheme="minorEastAsia" w:hAnsiTheme="minorEastAsia" w:eastAsiaTheme="minorEastAsia"/>
                <w:color w:val="auto"/>
                <w:kern w:val="0"/>
                <w:sz w:val="24"/>
                <w:u w:val="single"/>
                <w:lang w:val="en-US" w:eastAsia="zh-CN"/>
              </w:rPr>
              <w:t>西墅街562号</w:t>
            </w:r>
            <w:r>
              <w:rPr>
                <w:rFonts w:hint="eastAsia" w:ascii="宋体" w:hAnsi="宋体" w:cs="宋体"/>
                <w:color w:val="auto"/>
                <w:kern w:val="0"/>
                <w:sz w:val="24"/>
              </w:rPr>
              <w:t>，讲解演示所用电脑等设备由投标人自备。现场讲解演示人员进场时</w:t>
            </w:r>
            <w:r>
              <w:rPr>
                <w:rFonts w:hint="eastAsia" w:ascii="宋体" w:hAnsi="宋体" w:cs="宋体"/>
                <w:kern w:val="0"/>
                <w:sz w:val="24"/>
              </w:rPr>
              <w:t>提供讲解人员名单（加盖公章或授权代表签名）及身份证明，否则不得讲解演示</w:t>
            </w:r>
            <w:r>
              <w:rPr>
                <w:rFonts w:hint="eastAsia" w:ascii="宋体" w:hAnsi="宋体" w:cs="宋体"/>
                <w:kern w:val="0"/>
                <w:sz w:val="24"/>
                <w:lang w:eastAsia="zh-CN"/>
              </w:rPr>
              <w:t>。</w:t>
            </w:r>
            <w:r>
              <w:rPr>
                <w:rFonts w:hint="eastAsia" w:ascii="宋体" w:hAnsi="宋体" w:cs="宋体"/>
                <w:color w:val="auto"/>
                <w:kern w:val="0"/>
                <w:sz w:val="24"/>
              </w:rPr>
              <w:t>投标人</w:t>
            </w:r>
            <w:r>
              <w:rPr>
                <w:rFonts w:hint="eastAsia" w:ascii="宋体" w:hAnsi="宋体" w:cs="宋体"/>
                <w:color w:val="auto"/>
                <w:kern w:val="0"/>
                <w:sz w:val="24"/>
                <w:lang w:val="en-US" w:eastAsia="zh-CN"/>
              </w:rPr>
              <w:t>无法到达现场可</w:t>
            </w:r>
            <w:r>
              <w:rPr>
                <w:rFonts w:hint="eastAsia" w:ascii="宋体" w:hAnsi="宋体" w:cs="宋体"/>
                <w:color w:val="auto"/>
                <w:kern w:val="0"/>
                <w:sz w:val="24"/>
              </w:rPr>
              <w:t>在投标截止时间前加密发送至</w:t>
            </w:r>
            <w:r>
              <w:rPr>
                <w:rFonts w:hint="eastAsia" w:ascii="宋体" w:hAnsi="宋体" w:cs="宋体"/>
                <w:b/>
                <w:bCs/>
                <w:color w:val="auto"/>
                <w:sz w:val="24"/>
                <w:lang w:val="en-US" w:eastAsia="zh-CN"/>
              </w:rPr>
              <w:t>1289961938@qq.com</w:t>
            </w:r>
            <w:r>
              <w:rPr>
                <w:rFonts w:hint="eastAsia" w:ascii="宋体" w:hAnsi="宋体" w:cs="宋体"/>
                <w:color w:val="auto"/>
                <w:kern w:val="0"/>
                <w:sz w:val="24"/>
              </w:rPr>
              <w:t>邮箱或演示视频以U盘为载体，在提交投标文件截止时间前通过邮寄或现场送达至杭州市临安区锦北街道西墅</w:t>
            </w:r>
            <w:r>
              <w:rPr>
                <w:rFonts w:hint="eastAsia" w:ascii="宋体" w:hAnsi="宋体" w:cs="宋体"/>
                <w:color w:val="auto"/>
                <w:kern w:val="0"/>
                <w:sz w:val="24"/>
                <w:lang w:val="en-US" w:eastAsia="zh-CN"/>
              </w:rPr>
              <w:t>街</w:t>
            </w:r>
            <w:r>
              <w:rPr>
                <w:rFonts w:hint="eastAsia" w:ascii="宋体" w:hAnsi="宋体" w:cs="宋体"/>
                <w:color w:val="auto"/>
                <w:kern w:val="0"/>
                <w:sz w:val="24"/>
              </w:rPr>
              <w:t>562号。</w:t>
            </w:r>
          </w:p>
          <w:p>
            <w:pPr>
              <w:snapToGrid w:val="0"/>
              <w:spacing w:line="360" w:lineRule="auto"/>
              <w:rPr>
                <w:rFonts w:ascii="宋体" w:hAnsi="宋体" w:cs="宋体"/>
                <w:b/>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3"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lang w:val="en-US" w:eastAsia="zh-CN"/>
              </w:rPr>
              <w:t>临安区锦北街道西墅街562号或QQ邮箱1289961938@QQ.com</w:t>
            </w:r>
            <w:r>
              <w:rPr>
                <w:rFonts w:hint="eastAsia" w:hAnsi="宋体" w:cs="宋体"/>
                <w:color w:val="auto"/>
                <w:sz w:val="24"/>
                <w:u w:val="single"/>
              </w:rPr>
              <w:t xml:space="preserve"> </w:t>
            </w:r>
            <w:r>
              <w:rPr>
                <w:rFonts w:hint="eastAsia" w:hAnsi="宋体" w:cs="宋体"/>
                <w:color w:val="auto"/>
                <w:kern w:val="28"/>
                <w:sz w:val="24"/>
                <w:szCs w:val="24"/>
              </w:rPr>
              <w:t>；备</w:t>
            </w:r>
            <w:r>
              <w:rPr>
                <w:rFonts w:hint="eastAsia" w:hAnsi="宋体" w:cs="宋体"/>
                <w:kern w:val="28"/>
                <w:sz w:val="24"/>
                <w:szCs w:val="24"/>
              </w:rPr>
              <w:t>份投标文件签收人员联系电话：</w:t>
            </w:r>
            <w:r>
              <w:rPr>
                <w:rFonts w:hint="eastAsia" w:hAnsi="宋体" w:cs="宋体"/>
                <w:kern w:val="28"/>
                <w:sz w:val="24"/>
                <w:szCs w:val="24"/>
                <w:u w:val="single"/>
                <w:lang w:val="en-US" w:eastAsia="zh-CN"/>
              </w:rPr>
              <w:t>金工</w:t>
            </w:r>
            <w:r>
              <w:rPr>
                <w:rFonts w:hint="eastAsia" w:hAnsi="宋体" w:cs="宋体"/>
                <w:sz w:val="24"/>
                <w:u w:val="single"/>
                <w:lang w:val="en-US" w:eastAsia="zh-CN"/>
              </w:rPr>
              <w:t>15906619998</w:t>
            </w:r>
            <w:r>
              <w:rPr>
                <w:rFonts w:hint="eastAsia" w:hAnsi="宋体" w:cs="宋体"/>
                <w:color w:val="FF0000"/>
                <w:sz w:val="24"/>
                <w:u w:val="single"/>
              </w:rPr>
              <w:t xml:space="preserve">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5988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3233"/>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b/>
                <w:bCs/>
                <w:kern w:val="0"/>
                <w:sz w:val="24"/>
                <w:lang w:val="en-US" w:eastAsia="zh-CN"/>
              </w:rPr>
              <w:t>解密开启后30分钟内，投标供应商将填写完整且经被授权代表签署的</w:t>
            </w:r>
            <w:r>
              <w:rPr>
                <w:rFonts w:hint="eastAsia" w:ascii="宋体" w:hAnsi="宋体" w:cs="宋体"/>
                <w:b/>
                <w:bCs/>
                <w:sz w:val="24"/>
              </w:rPr>
              <w:t>《</w:t>
            </w:r>
            <w:r>
              <w:rPr>
                <w:rFonts w:hint="eastAsia" w:ascii="宋体" w:hAnsi="宋体" w:cs="宋体"/>
                <w:b/>
                <w:bCs/>
                <w:sz w:val="24"/>
                <w:lang w:val="en-US" w:eastAsia="zh-CN"/>
              </w:rPr>
              <w:t>政府采购活动现场确认声明书</w:t>
            </w:r>
            <w:r>
              <w:rPr>
                <w:rFonts w:hint="eastAsia" w:ascii="宋体" w:hAnsi="宋体" w:cs="宋体"/>
                <w:b/>
                <w:bCs/>
                <w:sz w:val="24"/>
              </w:rPr>
              <w:t>》</w:t>
            </w:r>
            <w:r>
              <w:rPr>
                <w:rFonts w:hint="eastAsia" w:ascii="宋体" w:hAnsi="宋体" w:cs="宋体"/>
                <w:b/>
                <w:bCs/>
                <w:sz w:val="24"/>
                <w:lang w:val="en-US" w:eastAsia="zh-CN"/>
              </w:rPr>
              <w:t>原件扫描件发送至邮箱：1289961938@qq.com(格式见附件8)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center"/>
              <w:rPr>
                <w:rFonts w:hint="eastAsia" w:ascii="宋体" w:hAnsi="宋体" w:cs="宋体"/>
                <w:sz w:val="24"/>
                <w:lang w:val="en-US" w:eastAsia="zh-CN"/>
              </w:rPr>
            </w:pPr>
          </w:p>
          <w:p>
            <w:pPr>
              <w:snapToGrid w:val="0"/>
              <w:spacing w:line="360" w:lineRule="auto"/>
              <w:jc w:val="both"/>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bookmarkStart w:id="23" w:name="OLE_LINK16"/>
            <w:r>
              <w:rPr>
                <w:rFonts w:hint="eastAsia" w:ascii="宋体" w:hAnsi="宋体" w:eastAsia="宋体" w:cs="宋体"/>
                <w:snapToGrid w:val="0"/>
                <w:kern w:val="28"/>
                <w:sz w:val="24"/>
                <w:lang w:val="en-US" w:eastAsia="zh-CN"/>
              </w:rPr>
              <w:t>代</w:t>
            </w:r>
            <w:r>
              <w:rPr>
                <w:rFonts w:hint="eastAsia" w:ascii="宋体" w:hAnsi="宋体" w:eastAsia="宋体" w:cs="宋体"/>
                <w:snapToGrid w:val="0"/>
                <w:kern w:val="28"/>
                <w:sz w:val="24"/>
              </w:rPr>
              <w:t>理服务费参照发改价格〔2011〕534号文件、国家发改委计价格〔2002〕1980号文件规定收费,单个采购项目代理服务费不足肆仟元可按肆仟元收取，代理服务收费按差额定率累进法计算</w:t>
            </w:r>
            <w:bookmarkEnd w:id="23"/>
            <w:r>
              <w:rPr>
                <w:rFonts w:hint="eastAsia" w:ascii="宋体" w:hAnsi="宋体" w:eastAsia="宋体" w:cs="宋体"/>
                <w:snapToGrid w:val="0"/>
                <w:kern w:val="28"/>
                <w:sz w:val="24"/>
              </w:rPr>
              <w:t>。</w:t>
            </w:r>
          </w:p>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drawing>
                <wp:inline distT="0" distB="0" distL="114300" distR="114300">
                  <wp:extent cx="3412490" cy="1605280"/>
                  <wp:effectExtent l="0" t="0" r="16510" b="13970"/>
                  <wp:docPr id="1"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费标准"/>
                          <pic:cNvPicPr>
                            <a:picLocks noChangeAspect="1"/>
                          </pic:cNvPicPr>
                        </pic:nvPicPr>
                        <pic:blipFill>
                          <a:blip r:embed="rId26"/>
                          <a:stretch>
                            <a:fillRect/>
                          </a:stretch>
                        </pic:blipFill>
                        <pic:spPr>
                          <a:xfrm>
                            <a:off x="0" y="0"/>
                            <a:ext cx="3412490" cy="1605280"/>
                          </a:xfrm>
                          <a:prstGeom prst="rect">
                            <a:avLst/>
                          </a:prstGeom>
                          <a:noFill/>
                          <a:ln>
                            <a:noFill/>
                          </a:ln>
                        </pic:spPr>
                      </pic:pic>
                    </a:graphicData>
                  </a:graphic>
                </wp:inline>
              </w:drawing>
            </w:r>
          </w:p>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收费对象：本项目代理服务费向成交供应商收取</w:t>
            </w:r>
          </w:p>
          <w:p>
            <w:pPr>
              <w:spacing w:line="360" w:lineRule="auto"/>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缴纳时间：</w:t>
            </w:r>
            <w:r>
              <w:rPr>
                <w:rFonts w:hint="eastAsia" w:ascii="宋体" w:hAnsi="宋体" w:eastAsia="宋体" w:cs="宋体"/>
                <w:snapToGrid w:val="0"/>
                <w:kern w:val="28"/>
                <w:sz w:val="24"/>
                <w:lang w:val="en-US" w:eastAsia="zh-CN"/>
              </w:rPr>
              <w:t>领取中标通知书前支付。</w:t>
            </w:r>
          </w:p>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缴纳形式：汇票/支票/电汇/现金</w:t>
            </w:r>
          </w:p>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收款单位：浙江中正工程项目管理有限公司</w:t>
            </w:r>
            <w:r>
              <w:rPr>
                <w:rFonts w:hint="eastAsia" w:ascii="宋体" w:hAnsi="宋体" w:eastAsia="宋体" w:cs="宋体"/>
                <w:snapToGrid w:val="0"/>
                <w:kern w:val="28"/>
                <w:sz w:val="24"/>
                <w:lang w:val="en-US" w:eastAsia="zh-CN"/>
              </w:rPr>
              <w:t>临安区</w:t>
            </w:r>
            <w:r>
              <w:rPr>
                <w:rFonts w:hint="eastAsia" w:ascii="宋体" w:hAnsi="宋体" w:eastAsia="宋体" w:cs="宋体"/>
                <w:snapToGrid w:val="0"/>
                <w:kern w:val="28"/>
                <w:sz w:val="24"/>
              </w:rPr>
              <w:t>分公司</w:t>
            </w:r>
          </w:p>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 xml:space="preserve">开户银行： </w:t>
            </w:r>
            <w:r>
              <w:rPr>
                <w:rFonts w:hint="eastAsia" w:ascii="宋体" w:hAnsi="宋体" w:eastAsia="宋体" w:cs="宋体"/>
                <w:snapToGrid w:val="0"/>
                <w:kern w:val="28"/>
                <w:sz w:val="24"/>
                <w:lang w:val="en-US" w:eastAsia="zh-CN"/>
              </w:rPr>
              <w:t>杭州银行临安支行</w:t>
            </w:r>
          </w:p>
          <w:p>
            <w:pPr>
              <w:spacing w:line="360" w:lineRule="auto"/>
              <w:rPr>
                <w:rFonts w:hint="default" w:ascii="宋体" w:hAnsi="宋体" w:eastAsia="宋体" w:cs="宋体"/>
                <w:snapToGrid w:val="0"/>
                <w:kern w:val="28"/>
                <w:sz w:val="24"/>
                <w:lang w:val="en-US" w:eastAsia="zh-CN"/>
              </w:rPr>
            </w:pPr>
            <w:r>
              <w:rPr>
                <w:rFonts w:hint="eastAsia" w:ascii="宋体" w:hAnsi="宋体" w:eastAsia="宋体" w:cs="宋体"/>
                <w:snapToGrid w:val="0"/>
                <w:kern w:val="28"/>
                <w:sz w:val="24"/>
              </w:rPr>
              <w:t>银行账号：</w:t>
            </w:r>
            <w:r>
              <w:rPr>
                <w:rFonts w:hint="eastAsia" w:ascii="宋体" w:hAnsi="宋体" w:eastAsia="宋体" w:cs="宋体"/>
                <w:snapToGrid w:val="0"/>
                <w:kern w:val="28"/>
                <w:sz w:val="24"/>
                <w:lang w:val="en-US" w:eastAsia="zh-CN"/>
              </w:rPr>
              <w:t>3301040160022461126</w:t>
            </w:r>
          </w:p>
          <w:p>
            <w:pPr>
              <w:spacing w:line="360" w:lineRule="auto"/>
              <w:rPr>
                <w:rFonts w:hint="eastAsia" w:cs="Arial" w:asciiTheme="minorEastAsia" w:hAnsiTheme="minorEastAsia" w:eastAsiaTheme="minorEastAsia"/>
                <w:kern w:val="0"/>
                <w:sz w:val="24"/>
              </w:rPr>
            </w:pPr>
            <w:r>
              <w:rPr>
                <w:rFonts w:hint="eastAsia" w:ascii="宋体" w:hAnsi="宋体" w:eastAsia="宋体" w:cs="宋体"/>
                <w:snapToGrid w:val="0"/>
                <w:kern w:val="28"/>
                <w:sz w:val="24"/>
                <w:lang w:val="en-US" w:eastAsia="zh-CN"/>
              </w:rPr>
              <w:t>备注：放弃中标（成交）资格的供应商，须承担本项目招标代理费和专家评审费等费用。</w:t>
            </w:r>
          </w:p>
        </w:tc>
      </w:tr>
    </w:tbl>
    <w:p>
      <w:pPr>
        <w:snapToGrid w:val="0"/>
        <w:spacing w:line="360" w:lineRule="auto"/>
        <w:jc w:val="center"/>
        <w:rPr>
          <w:rFonts w:ascii="宋体" w:hAnsi="宋体" w:cs="宋体"/>
          <w:b/>
          <w:sz w:val="32"/>
          <w:szCs w:val="20"/>
        </w:rPr>
      </w:pPr>
    </w:p>
    <w:bookmarkEnd w:id="13"/>
    <w:p>
      <w:pPr>
        <w:adjustRightInd/>
        <w:spacing w:line="360" w:lineRule="auto"/>
        <w:ind w:firstLine="3845" w:firstLineChars="1197"/>
        <w:outlineLvl w:val="0"/>
        <w:rPr>
          <w:rFonts w:ascii="宋体" w:hAnsi="宋体" w:cs="宋体"/>
          <w:b/>
          <w:sz w:val="32"/>
          <w:szCs w:val="20"/>
        </w:rPr>
      </w:pPr>
      <w:bookmarkStart w:id="24" w:name="第三部分"/>
      <w:bookmarkStart w:id="25"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left="0" w:leftChars="0" w:firstLine="218" w:firstLineChars="91"/>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left="0" w:leftChars="0" w:firstLine="218" w:firstLineChars="91"/>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240" w:firstLineChars="1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4.3.3.5必要的法律依据；</w:t>
      </w:r>
    </w:p>
    <w:p>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4.3.3.6提出质疑的日期。</w:t>
      </w:r>
    </w:p>
    <w:p>
      <w:pPr>
        <w:pStyle w:val="35"/>
        <w:spacing w:line="360" w:lineRule="auto"/>
        <w:ind w:firstLine="420" w:firstLineChars="200"/>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42"/>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4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42"/>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pStyle w:val="27"/>
        <w:rPr>
          <w:rFonts w:hint="default" w:eastAsia="宋体"/>
          <w:lang w:val="en-US" w:eastAsia="zh-CN"/>
        </w:rPr>
      </w:pPr>
      <w:r>
        <w:rPr>
          <w:rFonts w:hint="eastAsia" w:cs="宋体"/>
          <w:sz w:val="24"/>
          <w:lang w:val="en-US" w:eastAsia="zh-CN"/>
        </w:rPr>
        <w:t>11.3.2分项报价表；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4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4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4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4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4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4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4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42"/>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42"/>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4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4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42"/>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42"/>
        <w:spacing w:before="0"/>
        <w:ind w:firstLine="643"/>
        <w:rPr>
          <w:rFonts w:ascii="宋体" w:hAnsi="宋体" w:cs="宋体"/>
          <w:b/>
          <w:sz w:val="32"/>
        </w:rPr>
      </w:pPr>
    </w:p>
    <w:p>
      <w:pPr>
        <w:pStyle w:val="142"/>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4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4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4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42"/>
        <w:spacing w:before="0"/>
        <w:ind w:firstLine="0" w:firstLineChars="0"/>
        <w:rPr>
          <w:rFonts w:ascii="宋体" w:hAnsi="宋体" w:cs="宋体"/>
          <w:b/>
          <w:szCs w:val="24"/>
        </w:rPr>
      </w:pPr>
      <w:r>
        <w:rPr>
          <w:rFonts w:hint="eastAsia" w:ascii="宋体" w:hAnsi="宋体" w:cs="宋体"/>
          <w:b/>
          <w:szCs w:val="24"/>
        </w:rPr>
        <w:t>20、信用信息查询</w:t>
      </w:r>
    </w:p>
    <w:p>
      <w:pPr>
        <w:pStyle w:val="14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4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4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4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42"/>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2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4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4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27" w:name="_Hlk101184471"/>
      <w:r>
        <w:rPr>
          <w:rFonts w:hint="eastAsia" w:ascii="宋体" w:hAnsi="宋体" w:cs="宋体"/>
          <w:sz w:val="24"/>
        </w:rPr>
        <w:t>资格审查情况、评审专家抽取规则、符合性审查情况、</w:t>
      </w:r>
      <w:bookmarkEnd w:id="27"/>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4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4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4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4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42"/>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42"/>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4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42"/>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42"/>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42"/>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4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6"/>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28" w:name="_Hlt75236011"/>
      <w:bookmarkEnd w:id="28"/>
      <w:bookmarkStart w:id="29" w:name="_Hlt68073093"/>
      <w:bookmarkEnd w:id="29"/>
      <w:bookmarkStart w:id="30" w:name="_Hlt74729768"/>
      <w:bookmarkEnd w:id="30"/>
      <w:bookmarkStart w:id="31" w:name="_Hlt74714665"/>
      <w:bookmarkEnd w:id="31"/>
      <w:bookmarkStart w:id="32" w:name="_Hlt75236290"/>
      <w:bookmarkEnd w:id="32"/>
      <w:bookmarkStart w:id="33" w:name="_Hlt75236101"/>
      <w:bookmarkEnd w:id="33"/>
      <w:bookmarkStart w:id="34" w:name="_Hlt68403820"/>
      <w:bookmarkEnd w:id="34"/>
      <w:bookmarkStart w:id="35" w:name="_Hlt68072998"/>
      <w:bookmarkEnd w:id="35"/>
      <w:bookmarkStart w:id="36" w:name="_Hlt74730295"/>
      <w:bookmarkEnd w:id="36"/>
      <w:bookmarkStart w:id="37" w:name="_Hlt68072990"/>
      <w:bookmarkEnd w:id="37"/>
      <w:bookmarkStart w:id="38" w:name="_Hlt74707468"/>
      <w:bookmarkEnd w:id="38"/>
      <w:bookmarkStart w:id="39" w:name="_Hlt68057669"/>
      <w:bookmarkEnd w:id="39"/>
    </w:p>
    <w:bookmarkEnd w:id="24"/>
    <w:bookmarkEnd w:id="25"/>
    <w:p>
      <w:pPr>
        <w:spacing w:line="360" w:lineRule="auto"/>
        <w:jc w:val="center"/>
        <w:outlineLvl w:val="0"/>
        <w:rPr>
          <w:rFonts w:ascii="宋体" w:hAnsi="宋体" w:cs="宋体"/>
          <w:b/>
          <w:sz w:val="36"/>
          <w:szCs w:val="36"/>
        </w:rPr>
      </w:pPr>
      <w:bookmarkStart w:id="40" w:name="第四部分"/>
      <w:r>
        <w:rPr>
          <w:rFonts w:hint="eastAsia" w:ascii="宋体" w:hAnsi="宋体" w:cs="宋体"/>
          <w:b/>
          <w:sz w:val="36"/>
          <w:szCs w:val="36"/>
        </w:rPr>
        <w:t>第三部分   采购需求</w:t>
      </w:r>
    </w:p>
    <w:p>
      <w:pPr>
        <w:pStyle w:val="26"/>
      </w:pPr>
      <w:r>
        <w:rPr>
          <w:rFonts w:hint="eastAsia" w:ascii="宋体" w:hAnsi="宋体" w:cs="Times New Roman"/>
          <w:sz w:val="24"/>
          <w:highlight w:val="none"/>
          <w:u w:val="single"/>
        </w:rPr>
        <w:t>注：</w:t>
      </w:r>
      <w:r>
        <w:rPr>
          <w:rFonts w:hint="eastAsia" w:ascii="宋体" w:hAnsi="宋体" w:cs="Times New Roman"/>
          <w:b/>
          <w:bCs/>
          <w:color w:val="000000" w:themeColor="text1"/>
          <w:sz w:val="24"/>
          <w:highlight w:val="none"/>
          <w:u w:val="single"/>
          <w14:textFill>
            <w14:solidFill>
              <w14:schemeClr w14:val="tx1"/>
            </w14:solidFill>
          </w14:textFill>
        </w:rPr>
        <w:t>“★”系产品采购项目中重要技术参数。</w:t>
      </w:r>
    </w:p>
    <w:p>
      <w:pPr>
        <w:tabs>
          <w:tab w:val="left" w:pos="0"/>
        </w:tabs>
        <w:spacing w:line="360" w:lineRule="auto"/>
        <w:rPr>
          <w:rFonts w:hint="eastAsia" w:ascii="Times New Roman" w:hAnsi="Times New Roman" w:eastAsia="宋体" w:cs="Times New Roman"/>
          <w:b/>
          <w:kern w:val="2"/>
          <w:sz w:val="32"/>
          <w:szCs w:val="24"/>
          <w:lang w:val="en-US" w:eastAsia="zh-CN" w:bidi="ar-SA"/>
        </w:rPr>
      </w:pPr>
    </w:p>
    <w:p>
      <w:pPr>
        <w:tabs>
          <w:tab w:val="left" w:pos="0"/>
        </w:tabs>
        <w:spacing w:line="360" w:lineRule="auto"/>
        <w:rPr>
          <w:rFonts w:hint="eastAsia" w:ascii="Times New Roman" w:hAnsi="Times New Roman" w:eastAsia="宋体" w:cs="Times New Roman"/>
          <w:b/>
          <w:kern w:val="2"/>
          <w:sz w:val="32"/>
          <w:szCs w:val="24"/>
          <w:lang w:val="en-US" w:eastAsia="zh-CN" w:bidi="ar-SA"/>
        </w:rPr>
      </w:pPr>
      <w:r>
        <w:rPr>
          <w:rFonts w:hint="eastAsia" w:ascii="Times New Roman" w:hAnsi="Times New Roman" w:eastAsia="宋体" w:cs="Times New Roman"/>
          <w:b/>
          <w:kern w:val="2"/>
          <w:sz w:val="32"/>
          <w:szCs w:val="24"/>
          <w:lang w:val="en-US" w:eastAsia="zh-CN" w:bidi="ar-SA"/>
        </w:rPr>
        <w:t>一、项目背景</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根据浙江省民政厅办公室关于做好2024年智能服务终端配置工作的通知，各地按照《浙江省社区（村）居家养老服务照料中心智能服务终端配置方案（V1.0）》组织建设，终端设备按需增减，对</w:t>
      </w:r>
      <w:r>
        <w:rPr>
          <w:rFonts w:hint="eastAsia" w:ascii="宋体" w:hAnsi="宋体" w:eastAsia="宋体" w:cs="宋体"/>
          <w:kern w:val="0"/>
          <w:sz w:val="24"/>
          <w:lang w:val="en-US" w:eastAsia="zh-CN"/>
        </w:rPr>
        <w:t>临安区</w:t>
      </w:r>
      <w:r>
        <w:rPr>
          <w:rFonts w:hint="eastAsia" w:ascii="宋体" w:hAnsi="宋体" w:eastAsia="宋体" w:cs="宋体"/>
          <w:kern w:val="0"/>
          <w:sz w:val="24"/>
        </w:rPr>
        <w:t>社区</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村</w:t>
      </w:r>
      <w:r>
        <w:rPr>
          <w:rFonts w:hint="eastAsia" w:ascii="宋体" w:hAnsi="宋体" w:eastAsia="宋体" w:cs="宋体"/>
          <w:kern w:val="0"/>
          <w:sz w:val="24"/>
          <w:lang w:eastAsia="zh-CN"/>
        </w:rPr>
        <w:t>）</w:t>
      </w:r>
      <w:r>
        <w:rPr>
          <w:rFonts w:hint="eastAsia" w:ascii="宋体" w:hAnsi="宋体" w:eastAsia="宋体" w:cs="宋体"/>
          <w:kern w:val="0"/>
          <w:sz w:val="24"/>
        </w:rPr>
        <w:t>居家养老服务中心配置智能服务终端，应用互联网、物联网、边缘计算等技术，构建健康支持和无感监测场景，以数</w:t>
      </w:r>
      <w:bookmarkStart w:id="41" w:name="page11"/>
      <w:bookmarkEnd w:id="41"/>
      <w:r>
        <w:rPr>
          <w:rFonts w:hint="eastAsia" w:ascii="宋体" w:hAnsi="宋体" w:eastAsia="宋体" w:cs="宋体"/>
          <w:kern w:val="0"/>
          <w:sz w:val="24"/>
        </w:rPr>
        <w:t>字化手段，丰富乡镇级康养联合体，</w:t>
      </w:r>
      <w:r>
        <w:rPr>
          <w:rFonts w:hint="eastAsia" w:ascii="宋体" w:hAnsi="宋体" w:eastAsia="宋体" w:cs="宋体"/>
          <w:kern w:val="0"/>
          <w:sz w:val="24"/>
          <w:lang w:val="en-US" w:eastAsia="zh-CN"/>
        </w:rPr>
        <w:t>提升社区养老服务中心服务能力，满足居家社区养老需求、有效消除老年人数字鸿沟、便于养老服务中心长效运行，</w:t>
      </w:r>
      <w:r>
        <w:rPr>
          <w:rFonts w:hint="eastAsia" w:ascii="宋体" w:hAnsi="宋体" w:eastAsia="宋体" w:cs="宋体"/>
          <w:kern w:val="0"/>
          <w:sz w:val="24"/>
        </w:rPr>
        <w:t>促进居家社区机构更加协调，医养康养更为融合，让基本养老公共服务触手可及，让居家长者能够享受健康长寿的高品质生活。做到“终端适配、智能服务、常态运营”三大基本要求。</w:t>
      </w:r>
    </w:p>
    <w:p>
      <w:pPr>
        <w:numPr>
          <w:ilvl w:val="0"/>
          <w:numId w:val="1"/>
        </w:numPr>
        <w:tabs>
          <w:tab w:val="left" w:pos="0"/>
        </w:tabs>
        <w:spacing w:line="360" w:lineRule="auto"/>
        <w:rPr>
          <w:rFonts w:hint="eastAsia" w:cs="Times New Roman"/>
          <w:b/>
          <w:kern w:val="2"/>
          <w:sz w:val="32"/>
          <w:szCs w:val="24"/>
          <w:lang w:val="en-US" w:eastAsia="zh-CN" w:bidi="ar-SA"/>
        </w:rPr>
      </w:pPr>
      <w:r>
        <w:rPr>
          <w:rFonts w:hint="eastAsia" w:cs="Times New Roman"/>
          <w:b/>
          <w:kern w:val="2"/>
          <w:sz w:val="32"/>
          <w:szCs w:val="24"/>
          <w:lang w:val="en-US" w:eastAsia="zh-CN" w:bidi="ar-SA"/>
        </w:rPr>
        <w:t>建设内容</w:t>
      </w:r>
    </w:p>
    <w:tbl>
      <w:tblPr>
        <w:tblStyle w:val="63"/>
        <w:tblW w:w="0" w:type="auto"/>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6"/>
        <w:gridCol w:w="1197"/>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vAlign w:val="center"/>
          </w:tcPr>
          <w:p>
            <w:pPr>
              <w:pStyle w:val="26"/>
              <w:numPr>
                <w:ilvl w:val="0"/>
                <w:numId w:val="0"/>
              </w:numPr>
              <w:jc w:val="center"/>
              <w:rPr>
                <w:rFonts w:hint="default"/>
                <w:vertAlign w:val="baseline"/>
                <w:lang w:val="en-US" w:eastAsia="zh-CN"/>
              </w:rPr>
            </w:pPr>
            <w:r>
              <w:rPr>
                <w:rFonts w:hint="eastAsia"/>
                <w:vertAlign w:val="baseline"/>
                <w:lang w:val="en-US" w:eastAsia="zh-CN"/>
              </w:rPr>
              <w:t>建设项目</w:t>
            </w:r>
          </w:p>
        </w:tc>
        <w:tc>
          <w:tcPr>
            <w:tcW w:w="1197" w:type="dxa"/>
            <w:vAlign w:val="center"/>
          </w:tcPr>
          <w:p>
            <w:pPr>
              <w:pStyle w:val="26"/>
              <w:numPr>
                <w:ilvl w:val="0"/>
                <w:numId w:val="0"/>
              </w:numPr>
              <w:jc w:val="center"/>
              <w:rPr>
                <w:rFonts w:hint="default"/>
                <w:vertAlign w:val="baseline"/>
                <w:lang w:val="en-US" w:eastAsia="zh-CN"/>
              </w:rPr>
            </w:pPr>
            <w:r>
              <w:rPr>
                <w:rFonts w:hint="eastAsia"/>
                <w:vertAlign w:val="baseline"/>
                <w:lang w:val="en-US" w:eastAsia="zh-CN"/>
              </w:rPr>
              <w:t>数量</w:t>
            </w:r>
          </w:p>
        </w:tc>
        <w:tc>
          <w:tcPr>
            <w:tcW w:w="1704" w:type="dxa"/>
            <w:vAlign w:val="center"/>
          </w:tcPr>
          <w:p>
            <w:pPr>
              <w:pStyle w:val="26"/>
              <w:numPr>
                <w:ilvl w:val="0"/>
                <w:numId w:val="0"/>
              </w:numPr>
              <w:jc w:val="center"/>
              <w:rPr>
                <w:rFonts w:hint="default"/>
                <w:vertAlign w:val="baseline"/>
                <w:lang w:val="en-US" w:eastAsia="zh-CN"/>
              </w:rPr>
            </w:pPr>
            <w:r>
              <w:rPr>
                <w:rFonts w:hint="eastAsia"/>
                <w:vertAlign w:val="baseline"/>
                <w:lang w:val="en-US" w:eastAsia="zh-CN"/>
              </w:rPr>
              <w:t>单位</w:t>
            </w:r>
          </w:p>
        </w:tc>
        <w:tc>
          <w:tcPr>
            <w:tcW w:w="1705" w:type="dxa"/>
            <w:vAlign w:val="center"/>
          </w:tcPr>
          <w:p>
            <w:pPr>
              <w:pStyle w:val="26"/>
              <w:numPr>
                <w:ilvl w:val="0"/>
                <w:numId w:val="0"/>
              </w:numPr>
              <w:jc w:val="center"/>
              <w:rPr>
                <w:rFonts w:hint="default"/>
                <w:vertAlign w:val="baseline"/>
                <w:lang w:val="en-US" w:eastAsia="zh-CN"/>
              </w:rPr>
            </w:pPr>
            <w:r>
              <w:rPr>
                <w:rFonts w:hint="eastAsia"/>
                <w:vertAlign w:val="baseline"/>
                <w:lang w:val="en-US" w:eastAsia="zh-CN"/>
              </w:rPr>
              <w:t>最高限价</w:t>
            </w:r>
          </w:p>
        </w:tc>
        <w:tc>
          <w:tcPr>
            <w:tcW w:w="1705" w:type="dxa"/>
            <w:vAlign w:val="center"/>
          </w:tcPr>
          <w:p>
            <w:pPr>
              <w:pStyle w:val="26"/>
              <w:numPr>
                <w:ilvl w:val="0"/>
                <w:numId w:val="0"/>
              </w:numPr>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pPr>
              <w:pStyle w:val="26"/>
              <w:numPr>
                <w:ilvl w:val="0"/>
                <w:numId w:val="0"/>
              </w:numPr>
              <w:rPr>
                <w:rFonts w:hint="default"/>
                <w:vertAlign w:val="baseline"/>
                <w:lang w:val="en-US" w:eastAsia="zh-CN"/>
              </w:rPr>
            </w:pPr>
            <w:r>
              <w:rPr>
                <w:rFonts w:hint="eastAsia" w:ascii="宋体" w:hAnsi="宋体" w:cs="宋体"/>
                <w:color w:val="auto"/>
                <w:sz w:val="24"/>
                <w:lang w:eastAsia="zh-CN"/>
              </w:rPr>
              <w:t>临安区村社居家养老服务照料中心智能服务终端配置项目</w:t>
            </w:r>
          </w:p>
        </w:tc>
        <w:tc>
          <w:tcPr>
            <w:tcW w:w="1197" w:type="dxa"/>
            <w:vAlign w:val="center"/>
          </w:tcPr>
          <w:p>
            <w:pPr>
              <w:pStyle w:val="26"/>
              <w:numPr>
                <w:ilvl w:val="0"/>
                <w:numId w:val="0"/>
              </w:numPr>
              <w:jc w:val="center"/>
              <w:rPr>
                <w:rFonts w:hint="default"/>
                <w:vertAlign w:val="baseline"/>
                <w:lang w:val="en-US" w:eastAsia="zh-CN"/>
              </w:rPr>
            </w:pPr>
            <w:r>
              <w:rPr>
                <w:rFonts w:hint="eastAsia"/>
                <w:vertAlign w:val="baseline"/>
                <w:lang w:val="en-US" w:eastAsia="zh-CN"/>
              </w:rPr>
              <w:t>43</w:t>
            </w:r>
          </w:p>
        </w:tc>
        <w:tc>
          <w:tcPr>
            <w:tcW w:w="1704" w:type="dxa"/>
            <w:vAlign w:val="center"/>
          </w:tcPr>
          <w:p>
            <w:pPr>
              <w:pStyle w:val="26"/>
              <w:numPr>
                <w:ilvl w:val="0"/>
                <w:numId w:val="0"/>
              </w:numPr>
              <w:jc w:val="center"/>
              <w:rPr>
                <w:rFonts w:hint="default"/>
                <w:vertAlign w:val="baseline"/>
                <w:lang w:val="en-US" w:eastAsia="zh-CN"/>
              </w:rPr>
            </w:pPr>
            <w:r>
              <w:rPr>
                <w:rFonts w:hint="eastAsia"/>
                <w:vertAlign w:val="baseline"/>
                <w:lang w:val="en-US" w:eastAsia="zh-CN"/>
              </w:rPr>
              <w:t>项</w:t>
            </w:r>
          </w:p>
        </w:tc>
        <w:tc>
          <w:tcPr>
            <w:tcW w:w="1705" w:type="dxa"/>
            <w:vAlign w:val="center"/>
          </w:tcPr>
          <w:p>
            <w:pPr>
              <w:pStyle w:val="26"/>
              <w:numPr>
                <w:ilvl w:val="0"/>
                <w:numId w:val="0"/>
              </w:numPr>
              <w:jc w:val="center"/>
              <w:rPr>
                <w:rFonts w:hint="default"/>
                <w:vertAlign w:val="baseline"/>
                <w:lang w:val="en-US" w:eastAsia="zh-CN"/>
              </w:rPr>
            </w:pPr>
            <w:r>
              <w:rPr>
                <w:rFonts w:hint="eastAsia"/>
                <w:vertAlign w:val="baseline"/>
                <w:lang w:val="en-US" w:eastAsia="zh-CN"/>
              </w:rPr>
              <w:t>64.5万</w:t>
            </w:r>
          </w:p>
        </w:tc>
        <w:tc>
          <w:tcPr>
            <w:tcW w:w="1705" w:type="dxa"/>
            <w:vAlign w:val="center"/>
          </w:tcPr>
          <w:p>
            <w:pPr>
              <w:pStyle w:val="26"/>
              <w:numPr>
                <w:ilvl w:val="0"/>
                <w:numId w:val="0"/>
              </w:numPr>
              <w:jc w:val="center"/>
              <w:rPr>
                <w:rFonts w:hint="default"/>
                <w:vertAlign w:val="baseline"/>
                <w:lang w:val="en-US" w:eastAsia="zh-CN"/>
              </w:rPr>
            </w:pPr>
          </w:p>
        </w:tc>
      </w:tr>
    </w:tbl>
    <w:p>
      <w:pPr>
        <w:pStyle w:val="26"/>
        <w:numPr>
          <w:ilvl w:val="0"/>
          <w:numId w:val="0"/>
        </w:numPr>
        <w:rPr>
          <w:rFonts w:hint="eastAsia"/>
          <w:lang w:val="en-US" w:eastAsia="zh-CN"/>
        </w:rPr>
      </w:pPr>
    </w:p>
    <w:p>
      <w:pPr>
        <w:pStyle w:val="26"/>
        <w:numPr>
          <w:ilvl w:val="0"/>
          <w:numId w:val="0"/>
        </w:numPr>
        <w:rPr>
          <w:rFonts w:hint="eastAsia"/>
          <w:lang w:val="en-US" w:eastAsia="zh-CN"/>
        </w:rPr>
      </w:pPr>
    </w:p>
    <w:p>
      <w:pPr>
        <w:pStyle w:val="26"/>
        <w:numPr>
          <w:ilvl w:val="0"/>
          <w:numId w:val="0"/>
        </w:numPr>
        <w:rPr>
          <w:rFonts w:hint="eastAsia"/>
          <w:lang w:val="en-US" w:eastAsia="zh-CN"/>
        </w:rPr>
      </w:pPr>
    </w:p>
    <w:p>
      <w:pPr>
        <w:pStyle w:val="26"/>
        <w:numPr>
          <w:ilvl w:val="0"/>
          <w:numId w:val="0"/>
        </w:numPr>
        <w:rPr>
          <w:rFonts w:hint="eastAsia"/>
          <w:lang w:val="en-US" w:eastAsia="zh-CN"/>
        </w:rPr>
      </w:pPr>
    </w:p>
    <w:p>
      <w:pPr>
        <w:pStyle w:val="26"/>
        <w:numPr>
          <w:ilvl w:val="0"/>
          <w:numId w:val="0"/>
        </w:numPr>
        <w:rPr>
          <w:rFonts w:hint="eastAsia"/>
          <w:lang w:val="en-US" w:eastAsia="zh-CN"/>
        </w:rPr>
      </w:pPr>
    </w:p>
    <w:p>
      <w:pPr>
        <w:pStyle w:val="26"/>
        <w:numPr>
          <w:ilvl w:val="0"/>
          <w:numId w:val="0"/>
        </w:numPr>
        <w:rPr>
          <w:rFonts w:hint="eastAsia"/>
          <w:lang w:val="en-US" w:eastAsia="zh-CN"/>
        </w:rPr>
      </w:pPr>
    </w:p>
    <w:p>
      <w:pPr>
        <w:pStyle w:val="27"/>
        <w:rPr>
          <w:rFonts w:hint="eastAsia"/>
          <w:lang w:val="en-US" w:eastAsia="zh-CN"/>
        </w:rPr>
      </w:pPr>
    </w:p>
    <w:p>
      <w:pPr>
        <w:rPr>
          <w:rFonts w:hint="eastAsia"/>
          <w:lang w:val="en-US" w:eastAsia="zh-CN"/>
        </w:rPr>
      </w:pPr>
    </w:p>
    <w:p>
      <w:pPr>
        <w:rPr>
          <w:rFonts w:hint="eastAsia"/>
          <w:lang w:val="en-US" w:eastAsia="zh-CN"/>
        </w:rPr>
      </w:pPr>
    </w:p>
    <w:p>
      <w:pPr>
        <w:pStyle w:val="26"/>
        <w:rPr>
          <w:rFonts w:hint="eastAsia"/>
          <w:lang w:val="en-US" w:eastAsia="zh-CN"/>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26"/>
        <w:numPr>
          <w:ilvl w:val="0"/>
          <w:numId w:val="0"/>
        </w:numPr>
        <w:rPr>
          <w:rFonts w:hint="eastAsia"/>
          <w:b/>
          <w:bCs/>
          <w:lang w:val="en-US" w:eastAsia="zh-CN"/>
        </w:rPr>
      </w:pPr>
      <w:r>
        <w:rPr>
          <w:rFonts w:hint="eastAsia"/>
          <w:b/>
          <w:bCs/>
          <w:lang w:val="en-US" w:eastAsia="zh-CN"/>
        </w:rPr>
        <w:t>点位清单</w:t>
      </w:r>
    </w:p>
    <w:tbl>
      <w:tblPr>
        <w:tblStyle w:val="62"/>
        <w:tblpPr w:leftFromText="180" w:rightFromText="180" w:vertAnchor="text" w:horzAnchor="page" w:tblpX="1467" w:tblpY="191"/>
        <w:tblOverlap w:val="never"/>
        <w:tblW w:w="13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1308"/>
        <w:gridCol w:w="2083"/>
        <w:gridCol w:w="2234"/>
        <w:gridCol w:w="7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720" w:type="dxa"/>
            <w:gridSpan w:val="5"/>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临安区村（社区）居家养老服务照料中心智能服务终端配置汇总表（2024年）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目标任务数</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镇街道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所在村（社）</w:t>
            </w:r>
          </w:p>
        </w:tc>
        <w:tc>
          <w:tcPr>
            <w:tcW w:w="7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锦城街道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青龙社区</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锦城街道青龙社区居家养老服务（照料）中心智能服务终端配置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锦北街道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龙马村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锦北街道龙马村居家养老服务（照料）中心智能服务终端配置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锦北街道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竹林社区</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锦北街道竹林社区居家养老服务（照料）中心智能服务终端配置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锦北街道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潘山社区</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锦北街道潘山社区居家养老服务（照料）中心智能服务终端配置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锦北街道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集贤社区</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锦北街道集贤社区居家养老服务（照料）中心智能服务终端配置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锦南街道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柯家村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锦南街道柯家村居家养老服务（照料）中心智能服务终端配置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锦南街道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上甘村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锦南街道上甘村居家养老服务（照料）中心智能服务终端配置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锦南街道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锦源村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锦南街道锦源村居家养老服务（照料）中心智能服务终端配置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锦南街道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横岭村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锦南街道横岭村居家养老服务（照料）中心智能服务终端配置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化龙村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玲珑街道化龙村居家养老服务（照料）中心智能服务终端配置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锦球村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玲珑街道锦球村居家养老服务（照料）中心智能服务终端配置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雅园村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玲珑街道雅园村居家养老服务（照料）中心智能服务终端配置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宏渡村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玲珑街道宏渡村居家养老服务（照料）中心智能服务终端配置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青山湖街道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大园社区</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青山湖街道大园社区居家养老服务（照料）中心智能服务终端配置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青山湖街道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青山社区</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青山湖街道青山社区居家养老服务（照料）中心智能服务终端配置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板桥镇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上田村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板桥镇上田村居家养老服务（照料）中心智能服务终端配置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板桥镇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花戏村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板桥镇花戏村居家养老服务（照料）中心智能服务终端配置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板桥镇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如龙村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板桥镇如龙村居家养老服务（照料）中心智能服务终端配置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板桥镇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板桥村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板桥镇板桥村居家养老服务（照料）中心智能服务终端配置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高虹镇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活山村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高虹镇活山村居家养老服务（照料）中心智能服务终端配置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太湖源镇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青云村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太湖源镇青云村居家养老服务（照料）中心智能服务终端配置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太湖源镇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里畈村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太湖源镇里畈村居家养老服务（照料）中心智能服务终端配置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太湖源镇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浪口村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太湖源镇浪口村居家养老服务（照料）中心智能服务终端配置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太湖源镇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夏村村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太湖源镇夏村村居家养老服务（照料）中心智能服务终端配置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千茂村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於潜镇千茂村居家养老服务（照料）中心智能服务终端配置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凌口桥村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於潜镇凌口桥村居家养老服务（照料）中心智能服务终端配置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金家村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於潜镇金家村居家养老服务（照料）中心智能服务终端配置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天目山镇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亭口村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天目山镇亭口村居家养老服务（照料）中心智能服务终端配置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天目山镇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门口村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天目山镇门口村居家养老服务（照料）中心智能服务终端配置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天目山镇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一都村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天目山镇一都村居家养老服务（照料）中心智能服务终端配置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鹤里村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太阳镇鹤里村居家养老服务（照料）中心智能服务终端配置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潜川镇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牧亭村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潜川镇牧亭村居家养老服务（照料）中心智能服务终端配置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潜川镇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青山殿村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潜川镇青山殿村居家养老服务（照料）中心智能服务终端配置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潜川镇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乐平村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潜川镇乐平村居家养老服务（照料）中心智能服务终端配置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昌化镇九龙村居家养老服务（照料）中心智能服务终端配置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双塔村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昌化镇双塔村居家养老服务（照料）中心智能服务终端配置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龙岗镇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上溪村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龙岗镇上溪村居家养老服务（照料）中心智能服务终端配置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河桥镇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七都村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河桥镇七都村居家养老服务（照料）中心智能服务终端配置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湍口镇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石室村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湍口镇石室村居家养老服务（照料）中心智能服务终端配置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清凉峰镇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新都村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清凉峰镇新都村居家养老服务（照料）中心智能服务终端配置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清凉峰镇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林竹村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清凉峰镇林竹村居家养老服务（照料）中心智能服务终端配置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清凉峰镇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昱岭关村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清凉峰镇昱岭关村居家养老服务（照料）中心智能服务终端配置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岛石镇</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山川村</w:t>
            </w:r>
          </w:p>
        </w:tc>
        <w:tc>
          <w:tcPr>
            <w:tcW w:w="7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岛石镇山川村居家养老服务（照料）中心智能服务终端配置</w:t>
            </w:r>
          </w:p>
        </w:tc>
      </w:tr>
    </w:tbl>
    <w:p>
      <w:pPr>
        <w:pStyle w:val="26"/>
        <w:rPr>
          <w:rFonts w:hint="eastAsia"/>
          <w:lang w:val="en-US" w:eastAsia="zh-CN"/>
        </w:rPr>
      </w:pPr>
    </w:p>
    <w:p>
      <w:pPr>
        <w:pStyle w:val="27"/>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pStyle w:val="27"/>
        <w:rPr>
          <w:rFonts w:hint="default"/>
          <w:lang w:val="en-US" w:eastAsia="zh-CN"/>
        </w:rPr>
      </w:pPr>
    </w:p>
    <w:p>
      <w:pPr>
        <w:tabs>
          <w:tab w:val="left" w:pos="0"/>
        </w:tabs>
        <w:spacing w:line="360" w:lineRule="auto"/>
        <w:rPr>
          <w:rFonts w:hint="eastAsia" w:ascii="Times New Roman" w:hAnsi="Times New Roman" w:eastAsia="宋体" w:cs="Times New Roman"/>
          <w:b/>
          <w:kern w:val="2"/>
          <w:sz w:val="32"/>
          <w:szCs w:val="24"/>
          <w:lang w:val="en-US" w:eastAsia="zh-CN" w:bidi="ar-SA"/>
        </w:rPr>
      </w:pPr>
      <w:r>
        <w:rPr>
          <w:rFonts w:hint="eastAsia" w:cs="Times New Roman"/>
          <w:b/>
          <w:kern w:val="2"/>
          <w:sz w:val="32"/>
          <w:szCs w:val="24"/>
          <w:lang w:val="en-US" w:eastAsia="zh-CN" w:bidi="ar-SA"/>
        </w:rPr>
        <w:t>三、</w:t>
      </w:r>
      <w:r>
        <w:rPr>
          <w:rFonts w:hint="eastAsia" w:ascii="Times New Roman" w:hAnsi="Times New Roman" w:eastAsia="宋体" w:cs="Times New Roman"/>
          <w:b/>
          <w:kern w:val="2"/>
          <w:sz w:val="32"/>
          <w:szCs w:val="24"/>
          <w:lang w:val="en-US" w:eastAsia="zh-CN" w:bidi="ar-SA"/>
        </w:rPr>
        <w:t>软件功能清单</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1245"/>
        <w:gridCol w:w="1778"/>
        <w:gridCol w:w="1405"/>
        <w:gridCol w:w="3029"/>
        <w:gridCol w:w="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名称</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模块</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功能</w:t>
            </w:r>
          </w:p>
        </w:tc>
        <w:tc>
          <w:tcPr>
            <w:tcW w:w="3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功能说明</w:t>
            </w:r>
          </w:p>
        </w:tc>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健康支持</w:t>
            </w:r>
          </w:p>
        </w:tc>
        <w:tc>
          <w:tcPr>
            <w:tcW w:w="177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指标管理</w:t>
            </w:r>
          </w:p>
        </w:tc>
        <w:tc>
          <w:tcPr>
            <w:tcW w:w="14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健康监测</w:t>
            </w:r>
          </w:p>
        </w:tc>
        <w:tc>
          <w:tcPr>
            <w:tcW w:w="302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智能健康监测设备，可为老人提供健康检查，获取的老人生命体征数据（包括血糖、血压等指标），并进行实时记录，保存到老人的健康档案，对数据进行分析，同时可以通过图表的形式直观了解到老人近期的身体状况。</w:t>
            </w:r>
          </w:p>
        </w:tc>
        <w:tc>
          <w:tcPr>
            <w:tcW w:w="454"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健康推送</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老人家属可在手机端绑定老人身份后，可接收到老人健康监测结果的通知提醒。</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社会参与(拓展功能)</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公告管理</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可通过PC端查看编辑养老服务照料中心公布的活动信息。</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活动台账</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记录养老服务照料中心开展的各项活动以及活动的各项情况。</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无感监测</w:t>
            </w: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运营监测</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中心运营监测</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通过智能门禁设备自动记录照料中心每天开门、关门时间，对照料中心运行情况进行监管。</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护理员监测</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针对上下班考勤情况，护理员可通过人脸识别设备进行考勤签到，数据实时同步至浙里康养，实现对护理员的监测管理。</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流量监测</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人流量监测</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在养老服务照料中心入口安装人流量设备，对中心日常人员流动情况进行精确统计，为运营补贴提供数据支撑。</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无感测温</w:t>
            </w:r>
          </w:p>
        </w:tc>
        <w:tc>
          <w:tcPr>
            <w:tcW w:w="14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测温管理</w:t>
            </w:r>
          </w:p>
        </w:tc>
        <w:tc>
          <w:tcPr>
            <w:tcW w:w="30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通过智能测温设备，进行出入人员的体温测量，测量数据可自动上传到后台系统。</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5" w:type="dxa"/>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驾驶舱</w:t>
            </w:r>
          </w:p>
        </w:tc>
        <w:tc>
          <w:tcPr>
            <w:tcW w:w="3183" w:type="dxa"/>
            <w:gridSpan w:val="2"/>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县域无感监测专题驾驶舱</w:t>
            </w:r>
          </w:p>
        </w:tc>
        <w:tc>
          <w:tcPr>
            <w:tcW w:w="30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汇总统计各服务中心、照料中心的健康支持、无感监测数据，对各模块数据进行抽取分析，展示各模块重点指标，形成县域无感监测专题驾驶舱</w:t>
            </w:r>
          </w:p>
        </w:tc>
        <w:tc>
          <w:tcPr>
            <w:tcW w:w="454"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1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村（社区）照料中心服务绩效驾驶舱</w:t>
            </w:r>
          </w:p>
        </w:tc>
        <w:tc>
          <w:tcPr>
            <w:tcW w:w="3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动态获取照料中心智慧助餐、无感监测、健康支持等数据，通过对数据进行多维度分析，以图表形式进行呈现，并且驾驶舱支持通过电视机和手机终端进行展示。</w:t>
            </w:r>
          </w:p>
        </w:tc>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1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驾驶舱对接</w:t>
            </w:r>
          </w:p>
        </w:tc>
        <w:tc>
          <w:tcPr>
            <w:tcW w:w="3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支持展现在未来乡村、 未来社区驾驶舱中。</w:t>
            </w:r>
          </w:p>
        </w:tc>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智能硬件监控网</w:t>
            </w:r>
          </w:p>
        </w:tc>
        <w:tc>
          <w:tcPr>
            <w:tcW w:w="3183" w:type="dxa"/>
            <w:gridSpan w:val="2"/>
            <w:tcBorders>
              <w:top w:val="single" w:color="auto"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智能硬件监控网</w:t>
            </w:r>
          </w:p>
        </w:tc>
        <w:tc>
          <w:tcPr>
            <w:tcW w:w="302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汇总养老服务中心、照料中心、养老机构视频监控。视频图像按省大数据局视频汇聚规定接入，方便各级养老系统调用，确保有效监控。</w:t>
            </w:r>
          </w:p>
        </w:tc>
        <w:tc>
          <w:tcPr>
            <w:tcW w:w="454"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基础模块</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老人管理</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老人档案</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为养老服务照料中心提供长者档案功能。</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员工管理</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护理员管理</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记录护理员的基本信息，包括护理员姓名、性别、年龄、联系电话等。</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浙里康养对接</w:t>
            </w:r>
          </w:p>
        </w:tc>
        <w:tc>
          <w:tcPr>
            <w:tcW w:w="318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数据共享对接</w:t>
            </w:r>
          </w:p>
        </w:tc>
        <w:tc>
          <w:tcPr>
            <w:tcW w:w="30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支持与浙里康养对接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“爱心卡”系统对接</w:t>
            </w:r>
          </w:p>
        </w:tc>
        <w:tc>
          <w:tcPr>
            <w:tcW w:w="318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数据对接</w:t>
            </w:r>
          </w:p>
        </w:tc>
        <w:tc>
          <w:tcPr>
            <w:tcW w:w="30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支持与“爱心卡”订单对账数据对接</w:t>
            </w:r>
          </w:p>
        </w:tc>
        <w:tc>
          <w:tcPr>
            <w:tcW w:w="454"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天目颐养对接</w:t>
            </w:r>
          </w:p>
        </w:tc>
        <w:tc>
          <w:tcPr>
            <w:tcW w:w="31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数据对接</w:t>
            </w:r>
          </w:p>
        </w:tc>
        <w:tc>
          <w:tcPr>
            <w:tcW w:w="3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与天目颐养系统对接，汇总健康检测、人流量、无感测温、活动台账等数据。</w:t>
            </w:r>
          </w:p>
        </w:tc>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tabs>
          <w:tab w:val="left" w:pos="0"/>
        </w:tabs>
        <w:spacing w:line="360" w:lineRule="auto"/>
        <w:rPr>
          <w:rFonts w:hint="eastAsia" w:ascii="Times New Roman" w:hAnsi="Times New Roman" w:eastAsia="宋体" w:cs="Times New Roman"/>
          <w:b/>
          <w:kern w:val="2"/>
          <w:sz w:val="32"/>
          <w:szCs w:val="24"/>
          <w:lang w:val="en-US" w:eastAsia="zh-CN" w:bidi="ar-SA"/>
        </w:rPr>
      </w:pPr>
      <w:r>
        <w:rPr>
          <w:rFonts w:hint="eastAsia" w:cs="Times New Roman"/>
          <w:b/>
          <w:kern w:val="2"/>
          <w:sz w:val="32"/>
          <w:szCs w:val="24"/>
          <w:lang w:val="en-US" w:eastAsia="zh-CN" w:bidi="ar-SA"/>
        </w:rPr>
        <w:t>四</w:t>
      </w:r>
      <w:r>
        <w:rPr>
          <w:rFonts w:hint="eastAsia" w:ascii="Times New Roman" w:hAnsi="Times New Roman" w:eastAsia="宋体" w:cs="Times New Roman"/>
          <w:b/>
          <w:kern w:val="2"/>
          <w:sz w:val="32"/>
          <w:szCs w:val="24"/>
          <w:lang w:val="en-US" w:eastAsia="zh-CN" w:bidi="ar-SA"/>
        </w:rPr>
        <w:t>、硬件配置清单</w:t>
      </w:r>
    </w:p>
    <w:tbl>
      <w:tblPr>
        <w:tblStyle w:val="6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683"/>
        <w:gridCol w:w="3865"/>
        <w:gridCol w:w="543"/>
        <w:gridCol w:w="657"/>
        <w:gridCol w:w="641"/>
        <w:gridCol w:w="859"/>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设备名称</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参数说明</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上限单价</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金额</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臂式血压计</w:t>
            </w:r>
          </w:p>
        </w:tc>
        <w:tc>
          <w:tcPr>
            <w:tcW w:w="2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1、主机尺寸：长440mm*宽497mm*高277mm</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2、重量：约4.5千克</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3、臂筒适用臂围：22cm-46cm</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4、记忆组数：99组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5、测量方法：示波法+柯氏音法（需提供证明材料）</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6、测量范围：压力:0mmHg~295mmHg(0.0kPa~39.33kPa)</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脉搏率:(40~199)次/分</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7、正常工作环境：温度:5°C~40°C 相对湿度:15%~80%RH</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8、分辨率：1mmHg/0.1kPa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提供设备检测报告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提供设备的医疗器械注册证</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7500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322500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4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人流量统计摄像头</w:t>
            </w:r>
          </w:p>
        </w:tc>
        <w:tc>
          <w:tcPr>
            <w:tcW w:w="226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1、1/2.8" 低照度CMOS传感器；</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2、高清4M分辨率，图像清晰、细腻；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3、高清专用镜头3.6mm@F2.0；</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4、ICR自动切换，实现昼夜监控；</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5、自动电子快门，适应不同监控环境；</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6、红外距离：3颗阵列灯 20米~30米；</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7、支持数字宽动态，3D降噪功能；</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8、H.265AI（兼容H.265/H.264）视频压缩技术，高画质，低码率；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9、支持手机远程监控(iOS, Android)；</w:t>
            </w:r>
          </w:p>
        </w:tc>
        <w:tc>
          <w:tcPr>
            <w:tcW w:w="3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8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6"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1700</w:t>
            </w:r>
          </w:p>
        </w:tc>
        <w:tc>
          <w:tcPr>
            <w:tcW w:w="50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73100</w:t>
            </w:r>
          </w:p>
        </w:tc>
        <w:tc>
          <w:tcPr>
            <w:tcW w:w="500"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运维费</w:t>
            </w:r>
          </w:p>
        </w:tc>
        <w:tc>
          <w:tcPr>
            <w:tcW w:w="2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193500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包含三年内平台迭代升级、运维以及点位网络费用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培训费</w:t>
            </w:r>
          </w:p>
        </w:tc>
        <w:tc>
          <w:tcPr>
            <w:tcW w:w="2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4300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安装费</w:t>
            </w:r>
          </w:p>
        </w:tc>
        <w:tc>
          <w:tcPr>
            <w:tcW w:w="2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38700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辅材费</w:t>
            </w:r>
          </w:p>
        </w:tc>
        <w:tc>
          <w:tcPr>
            <w:tcW w:w="22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12900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3994"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10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645000</w:t>
            </w:r>
          </w:p>
        </w:tc>
      </w:tr>
    </w:tbl>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注：</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1、本项目核心产品为智慧养老社区系统软件，所有权归采购人所有，维护期到期后由采购人另行采购维保。</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2、要求投标人充分理解项目需求，建议投标前进行实地勘察，切实为用户提供优质的解决方案。</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3、采购方已有设备，投标人需完成有效对接，设备连接可采用WiFi或4G网络，采集数据能有效上行。</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4、软硬件费用以中标价折扣率按实结算。</w:t>
      </w:r>
    </w:p>
    <w:p>
      <w:pPr>
        <w:tabs>
          <w:tab w:val="left" w:pos="0"/>
        </w:tabs>
        <w:spacing w:line="360" w:lineRule="auto"/>
        <w:rPr>
          <w:rFonts w:hint="eastAsia" w:ascii="Times New Roman" w:hAnsi="Times New Roman" w:eastAsia="宋体" w:cs="Times New Roman"/>
          <w:b/>
          <w:kern w:val="2"/>
          <w:sz w:val="32"/>
          <w:szCs w:val="24"/>
          <w:lang w:val="en-US" w:eastAsia="zh-CN" w:bidi="ar-SA"/>
        </w:rPr>
      </w:pPr>
      <w:r>
        <w:rPr>
          <w:rFonts w:hint="eastAsia" w:cs="Times New Roman"/>
          <w:b/>
          <w:kern w:val="2"/>
          <w:sz w:val="32"/>
          <w:szCs w:val="24"/>
          <w:lang w:val="en-US" w:eastAsia="zh-CN" w:bidi="ar-SA"/>
        </w:rPr>
        <w:t>五</w:t>
      </w:r>
      <w:r>
        <w:rPr>
          <w:rFonts w:hint="eastAsia" w:ascii="Times New Roman" w:hAnsi="Times New Roman" w:eastAsia="宋体" w:cs="Times New Roman"/>
          <w:b/>
          <w:kern w:val="2"/>
          <w:sz w:val="32"/>
          <w:szCs w:val="24"/>
          <w:lang w:val="en-US" w:eastAsia="zh-CN" w:bidi="ar-SA"/>
        </w:rPr>
        <w:t>、技术服务要求</w:t>
      </w:r>
    </w:p>
    <w:p>
      <w:pPr>
        <w:pStyle w:val="25"/>
        <w:rPr>
          <w:rFonts w:hint="eastAsia"/>
          <w:lang w:val="en-US" w:eastAsia="zh-CN"/>
        </w:rPr>
      </w:pPr>
      <w:r>
        <w:rPr>
          <w:rFonts w:hint="eastAsia"/>
          <w:lang w:val="en-US" w:eastAsia="zh-CN"/>
        </w:rPr>
        <w:t>一、实施要求</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1）投标方提供由经验丰富的项目经理及高效实施人员构成的专业团队，以保障项目执行的专业性和有效性。</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2）中标后，投标方需积极与招标人的各部门建立紧密合作关系，深入了解并精准把握各类用户的实际需求，确保项目实施的每一个细节都能符合用户期望。</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在项目实施阶段，投标方需充分理解并尊重用户需求，展现出高度的灵活性，根据用户反馈及时调整实施方案。同时，需提前制定详尽、可行的系统实施计划，明确人员分工、时间节点、工作步骤及文档记录要求。</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4）为确保项目透明度与可追溯性，投标方需按照项目进展分阶段提交必要文档，包括但不限于系统需求分析报告、技术解决方案、安装与操作手册、实施计划与方案等，以便全面了解项目进展与成果。</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5）项目完成后，投标方协助系统管理员掌握设计平台及主要系统工具的使用技巧，培养其独立完成系统局部功能调整与优化的能力，以实现系统的长期稳定运行与持续优化。</w:t>
      </w:r>
    </w:p>
    <w:p>
      <w:pPr>
        <w:pStyle w:val="25"/>
        <w:rPr>
          <w:rFonts w:hint="eastAsia" w:ascii="宋体" w:eastAsia="宋体" w:cs="Times New Roman"/>
          <w:lang w:val="en-US" w:eastAsia="zh-CN"/>
        </w:rPr>
      </w:pPr>
      <w:r>
        <w:rPr>
          <w:rFonts w:hint="eastAsia" w:ascii="宋体" w:eastAsia="宋体" w:cs="Times New Roman"/>
          <w:lang w:val="en-US" w:eastAsia="zh-CN"/>
        </w:rPr>
        <w:t xml:space="preserve">二、技术支持 </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全链条技术支持：自双方正式签订买卖合同之日起，要求供应商负责完成项目的全部实施工作，包括但不限于系统安装、用户培训、正式上线、软件性能调优、个性化配置等关键环节，确保系统能够顺利投入使用并满足预期效果。</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2）项目验收：在项目实施的每一个阶段，进行严格的质量把控与监督。待产品部署实施完成后，供应商需配合完成项目的全面验收工作，确保所有功能均达到合同约定的标准与要求。</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详尽文档交付：为了保障项目的可维护性与可持续性，要求供应商在项目结束后，提供一套完整的产品部署、配置、应用指南以及常见问题解答（FAQ）等文档资料。这些文档应详尽、准确，便于后续的系统管理、维护与优化工作。</w:t>
      </w:r>
    </w:p>
    <w:p>
      <w:pPr>
        <w:pStyle w:val="25"/>
        <w:rPr>
          <w:rFonts w:hint="eastAsia" w:ascii="宋体" w:eastAsia="宋体" w:cs="Times New Roman"/>
          <w:lang w:val="en-US" w:eastAsia="zh-CN"/>
        </w:rPr>
      </w:pPr>
      <w:r>
        <w:rPr>
          <w:rFonts w:hint="eastAsia" w:ascii="宋体" w:eastAsia="宋体" w:cs="Times New Roman"/>
          <w:lang w:val="en-US" w:eastAsia="zh-CN"/>
        </w:rPr>
        <w:t xml:space="preserve">三、软件升级 </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1)中标方需与招标人保持紧密沟通，适时评估并推动系统更新升级工作。软件如存在改进空间、新增功能需求或需符合最新行业标准而推出新版本时，中标方应立即向招标人通报，并详细阐述软件升级与维护的具体方案，确保系统持续优化与适应性提升。 </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对于中标方自主开发的软件，要求其在版本升级时，无条件向招标人提供最新版本的软件，且不收取额外费用。在升级过程中，中标方需确保新旧版本之间的无缝兼容，保护用户数据的完整性与连续性。同时，中标方应提供详尽的技术支持文档与说明材料，清晰阐述升级前后的差异与改进点，以便招标人更好地理解和利用新版本的功能。此外，软件升级后，中标方的技术支持服务范围应自然扩展至升级后的新增部分，确保招标人能够享受到全面、及时的技术支持。</w:t>
      </w:r>
    </w:p>
    <w:p>
      <w:pPr>
        <w:tabs>
          <w:tab w:val="left" w:pos="0"/>
        </w:tabs>
        <w:spacing w:line="360" w:lineRule="auto"/>
        <w:rPr>
          <w:rFonts w:hint="eastAsia" w:ascii="Times New Roman" w:hAnsi="Times New Roman" w:eastAsia="宋体" w:cs="Times New Roman"/>
          <w:b/>
          <w:kern w:val="2"/>
          <w:sz w:val="32"/>
          <w:szCs w:val="24"/>
          <w:lang w:val="en-US" w:eastAsia="zh-CN" w:bidi="ar-SA"/>
        </w:rPr>
      </w:pPr>
      <w:r>
        <w:rPr>
          <w:rFonts w:hint="eastAsia" w:cs="Times New Roman"/>
          <w:b/>
          <w:kern w:val="2"/>
          <w:sz w:val="32"/>
          <w:szCs w:val="24"/>
          <w:lang w:val="en-US" w:eastAsia="zh-CN" w:bidi="ar-SA"/>
        </w:rPr>
        <w:t>六</w:t>
      </w:r>
      <w:r>
        <w:rPr>
          <w:rFonts w:hint="eastAsia" w:ascii="Times New Roman" w:hAnsi="Times New Roman" w:eastAsia="宋体" w:cs="Times New Roman"/>
          <w:b/>
          <w:kern w:val="2"/>
          <w:sz w:val="32"/>
          <w:szCs w:val="24"/>
          <w:lang w:val="en-US" w:eastAsia="zh-CN" w:bidi="ar-SA"/>
        </w:rPr>
        <w:t>、培训要求</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投标人应为招标人设计一个专门的培训计划，旨在为多层级用户提供全方位的能力提升路径。确保用户能够自主地管理、维护并高效配置系统，以保障系统运行的稳定性、安全性与高效性。使得用户将能够更加熟练地操作系统，从而达到降本增效的目的。</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投标人承诺提供免费培训服务。</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培训对象：软硬件维护人员、一线使用人员。</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培训内容：</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中标人应根据不同培训对象提供不同培训内容，以实现被培训人所应掌握的知识。培训计划包括但不限于以下内容：</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1）产品培训：投标人需结合系统平台及其所开发的产品，为用户提供详尽的产品培训，帮助用户全面了解产品特性、功能及操作方式。</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现场培训：结合本次建设项目实际情况，投标人应组织现场培训活动，针对系统涉及的所有产品及其实施方案进行详细讲解与演示。培训内容应涵盖系统整体架构、日常运行维护操作流程、故障快速定位与排除技巧等关键领域。投标人承担所有与培训相关的费用，包括但不限于讲师聘请、培训材料准备等，以确保培训的顺利进行与高质量完成</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培训地点：最终使用人员培训在实施现场进行，其他培训由双方共同协商。</w:t>
      </w:r>
    </w:p>
    <w:p>
      <w:pPr>
        <w:tabs>
          <w:tab w:val="left" w:pos="0"/>
        </w:tabs>
        <w:spacing w:line="360" w:lineRule="auto"/>
        <w:rPr>
          <w:rFonts w:hint="eastAsia" w:ascii="Times New Roman" w:hAnsi="Times New Roman" w:eastAsia="宋体" w:cs="Times New Roman"/>
          <w:b/>
          <w:kern w:val="2"/>
          <w:sz w:val="32"/>
          <w:szCs w:val="24"/>
          <w:lang w:val="en-US" w:eastAsia="zh-CN" w:bidi="ar-SA"/>
        </w:rPr>
      </w:pPr>
      <w:r>
        <w:rPr>
          <w:rFonts w:hint="eastAsia" w:cs="Times New Roman"/>
          <w:b/>
          <w:kern w:val="2"/>
          <w:sz w:val="32"/>
          <w:szCs w:val="24"/>
          <w:lang w:val="en-US" w:eastAsia="zh-CN" w:bidi="ar-SA"/>
        </w:rPr>
        <w:t>七</w:t>
      </w:r>
      <w:r>
        <w:rPr>
          <w:rFonts w:hint="eastAsia" w:ascii="Times New Roman" w:hAnsi="Times New Roman" w:eastAsia="宋体" w:cs="Times New Roman"/>
          <w:b/>
          <w:kern w:val="2"/>
          <w:sz w:val="32"/>
          <w:szCs w:val="24"/>
          <w:lang w:val="en-US" w:eastAsia="zh-CN" w:bidi="ar-SA"/>
        </w:rPr>
        <w:t>、售后服务要求</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中标供应商须对合同中的设备与硬件，提供经调试、试运行、验收合格后至少3年的免费质保期，在此期间，因产品制造质量不良而产生损坏或不能正常工作，中标供应商应免费维修和正常保养；中标供应商须对合同中的软件系统，提供经调试、试运行、验收合格后至少3年的免费升级服务、维护服务。</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（2）硬件设备售后服务要求：</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1）供应商需提供7*24小时服务，且维修人员需在接到维修电话后2小时内在线处理问题；问题不能在线处理的，维修人员必须在6小时内赶到项目现场处理问题。</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2）在质保期内的工作应包括对所有设备常规检查、调整等。供应商须自行付费负责修理和更换任何由于设备自身的质量问题造成的损坏及故障。</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3）每年提供两次设备巡检，确保设备正常使用。</w:t>
      </w:r>
    </w:p>
    <w:p>
      <w:pPr>
        <w:tabs>
          <w:tab w:val="left" w:pos="0"/>
        </w:tabs>
        <w:spacing w:line="360" w:lineRule="auto"/>
        <w:rPr>
          <w:rFonts w:hint="eastAsia" w:ascii="宋体" w:hAnsi="宋体" w:eastAsia="宋体" w:cs="Times New Roman"/>
          <w:b/>
          <w:kern w:val="2"/>
          <w:sz w:val="32"/>
          <w:szCs w:val="24"/>
          <w:lang w:val="en-US" w:eastAsia="zh-CN" w:bidi="ar-SA"/>
        </w:rPr>
      </w:pPr>
      <w:r>
        <w:rPr>
          <w:rFonts w:hint="eastAsia" w:cs="Times New Roman"/>
          <w:b/>
          <w:kern w:val="2"/>
          <w:sz w:val="32"/>
          <w:szCs w:val="24"/>
          <w:lang w:val="en-US" w:eastAsia="zh-CN" w:bidi="ar-SA"/>
        </w:rPr>
        <w:t>八、验收标准及要求</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根据中华人民共和国现行技术标准，按招标文件以及合同规定的验收评定标准等规范，由招标人组织验收。 </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本项目须得到上级有关部门的验收，项目须符合临民【2024】42号及采购人要求。验收由招标人组织专家组进行验收，同时根据具体情况可以邀请主要厂家代表或投标人代表协助采购方进行验收。由于中标人原因超过时间达不到要求的或验收不通过的，中标人须退还已付货款，履约保证金不予退还，赔偿业主损失，并报有关部门处理。 </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投标人向招标人提供施工过程中形成的图纸、记录、档案资料、产品说明书、原厂家安装手册、技术文件资料、安装、验收报告等原件文档汇集成册（含电子版一套），并按招标人的档案管理要求完成资料归档工作，报送招标单位留存。</w:t>
      </w:r>
    </w:p>
    <w:p>
      <w:pPr>
        <w:tabs>
          <w:tab w:val="left" w:pos="0"/>
        </w:tabs>
        <w:spacing w:line="360" w:lineRule="auto"/>
        <w:rPr>
          <w:rFonts w:hint="eastAsia" w:ascii="Times New Roman" w:hAnsi="Times New Roman" w:eastAsia="宋体" w:cs="Times New Roman"/>
          <w:b/>
          <w:kern w:val="2"/>
          <w:sz w:val="32"/>
          <w:szCs w:val="24"/>
          <w:lang w:val="en-US" w:eastAsia="zh-CN" w:bidi="ar-SA"/>
        </w:rPr>
      </w:pPr>
      <w:r>
        <w:rPr>
          <w:rFonts w:hint="eastAsia" w:cs="Times New Roman"/>
          <w:b/>
          <w:kern w:val="2"/>
          <w:sz w:val="32"/>
          <w:szCs w:val="24"/>
          <w:lang w:val="en-US" w:eastAsia="zh-CN" w:bidi="ar-SA"/>
        </w:rPr>
        <w:t>九</w:t>
      </w:r>
      <w:r>
        <w:rPr>
          <w:rFonts w:hint="eastAsia" w:ascii="Times New Roman" w:hAnsi="Times New Roman" w:eastAsia="宋体" w:cs="Times New Roman"/>
          <w:b/>
          <w:kern w:val="2"/>
          <w:sz w:val="32"/>
          <w:szCs w:val="24"/>
          <w:lang w:val="en-US" w:eastAsia="zh-CN" w:bidi="ar-SA"/>
        </w:rPr>
        <w:t>、商务要求</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1、安装工期：10月份设备安装到位，11月份验收合格，验收合格后</w:t>
      </w:r>
      <w:r>
        <w:rPr>
          <w:rFonts w:hint="eastAsia" w:ascii="宋体" w:hAnsi="宋体" w:cs="宋体"/>
          <w:kern w:val="0"/>
          <w:sz w:val="24"/>
          <w:lang w:val="en-US" w:eastAsia="zh-CN"/>
        </w:rPr>
        <w:t>三</w:t>
      </w:r>
      <w:r>
        <w:rPr>
          <w:rFonts w:hint="eastAsia" w:ascii="宋体" w:hAnsi="宋体" w:eastAsia="宋体" w:cs="宋体"/>
          <w:kern w:val="0"/>
          <w:sz w:val="24"/>
          <w:lang w:val="en-US" w:eastAsia="zh-CN"/>
        </w:rPr>
        <w:t>年免费质保期，至少3年的免费升级服务、维护服务。</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2、服务地点：采购人指定地点。</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3、付款方式：</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项目中标后，合同签订后7个工作日内,乙方开始安排现场实施准备工作，甲方支付合同金额的40%；系统上线运行，验收合格经甲方确认后，甲方支付合同金额的60%。</w:t>
      </w:r>
    </w:p>
    <w:p>
      <w:pPr>
        <w:numPr>
          <w:ilvl w:val="0"/>
          <w:numId w:val="2"/>
        </w:numPr>
        <w:tabs>
          <w:tab w:val="left" w:pos="0"/>
        </w:tabs>
        <w:spacing w:line="360" w:lineRule="auto"/>
        <w:rPr>
          <w:rFonts w:hint="eastAsia" w:ascii="Times New Roman" w:hAnsi="Times New Roman" w:eastAsia="宋体" w:cs="Times New Roman"/>
          <w:b/>
          <w:kern w:val="2"/>
          <w:sz w:val="32"/>
          <w:szCs w:val="24"/>
          <w:lang w:val="en-US" w:eastAsia="zh-CN" w:bidi="ar-SA"/>
        </w:rPr>
      </w:pPr>
      <w:r>
        <w:rPr>
          <w:rFonts w:hint="eastAsia" w:ascii="Times New Roman" w:hAnsi="Times New Roman" w:eastAsia="宋体" w:cs="Times New Roman"/>
          <w:b/>
          <w:kern w:val="2"/>
          <w:sz w:val="32"/>
          <w:szCs w:val="24"/>
          <w:lang w:val="en-US" w:eastAsia="zh-CN" w:bidi="ar-SA"/>
        </w:rPr>
        <w:t>其他要求</w:t>
      </w:r>
    </w:p>
    <w:p>
      <w:pPr>
        <w:numPr>
          <w:ilvl w:val="0"/>
          <w:numId w:val="2"/>
        </w:numPr>
        <w:tabs>
          <w:tab w:val="left" w:pos="0"/>
        </w:tabs>
        <w:spacing w:line="360" w:lineRule="auto"/>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0"/>
          <w:sz w:val="24"/>
          <w:lang w:val="en-US" w:eastAsia="zh-CN"/>
        </w:rPr>
        <w:t>新的软件系统应兼容原系统，新购买的设备接入原平台。</w:t>
      </w:r>
    </w:p>
    <w:p>
      <w:pPr>
        <w:pStyle w:val="26"/>
        <w:ind w:left="0" w:leftChars="0" w:firstLine="0" w:firstLineChars="0"/>
        <w:rPr>
          <w:rFonts w:hint="eastAsia"/>
        </w:r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42" w:name="_Toc184314420"/>
      <w:bookmarkEnd w:id="42"/>
      <w:bookmarkStart w:id="43" w:name="_Toc184312083"/>
      <w:bookmarkEnd w:id="43"/>
      <w:bookmarkStart w:id="44" w:name="_Toc184310313"/>
      <w:bookmarkEnd w:id="44"/>
      <w:bookmarkStart w:id="45" w:name="_Toc184313296"/>
      <w:bookmarkEnd w:id="45"/>
      <w:bookmarkStart w:id="46" w:name="_Toc184313238"/>
      <w:bookmarkEnd w:id="46"/>
      <w:bookmarkStart w:id="47" w:name="_Toc184313286"/>
      <w:bookmarkEnd w:id="47"/>
      <w:bookmarkStart w:id="48" w:name="_Toc184314464"/>
      <w:bookmarkEnd w:id="48"/>
      <w:bookmarkStart w:id="49" w:name="_Toc184308060"/>
      <w:bookmarkEnd w:id="49"/>
      <w:bookmarkStart w:id="50" w:name="_Toc184312106"/>
      <w:bookmarkEnd w:id="50"/>
      <w:bookmarkStart w:id="51" w:name="_Toc184312082"/>
      <w:bookmarkEnd w:id="51"/>
      <w:bookmarkStart w:id="52" w:name="_Toc184314433"/>
      <w:bookmarkEnd w:id="52"/>
      <w:bookmarkStart w:id="53" w:name="_Toc184308087"/>
      <w:bookmarkEnd w:id="53"/>
      <w:bookmarkStart w:id="54" w:name="_Toc184308078"/>
      <w:bookmarkEnd w:id="54"/>
      <w:bookmarkStart w:id="55" w:name="_Toc184310342"/>
      <w:bookmarkEnd w:id="55"/>
      <w:bookmarkStart w:id="56" w:name="_Toc184313268"/>
      <w:bookmarkEnd w:id="56"/>
      <w:bookmarkStart w:id="57" w:name="_Toc184312074"/>
      <w:bookmarkEnd w:id="57"/>
      <w:bookmarkStart w:id="58" w:name="_Toc184310336"/>
      <w:bookmarkEnd w:id="58"/>
      <w:bookmarkStart w:id="59" w:name="_Toc184314458"/>
      <w:bookmarkEnd w:id="59"/>
      <w:bookmarkStart w:id="60" w:name="_Toc184310286"/>
      <w:bookmarkEnd w:id="60"/>
      <w:bookmarkStart w:id="61" w:name="_Toc184313307"/>
      <w:bookmarkEnd w:id="61"/>
      <w:bookmarkStart w:id="62" w:name="_Toc184313245"/>
      <w:bookmarkEnd w:id="62"/>
      <w:bookmarkStart w:id="63" w:name="_Toc184314413"/>
      <w:bookmarkEnd w:id="63"/>
      <w:bookmarkStart w:id="64" w:name="_Toc184313292"/>
      <w:bookmarkEnd w:id="64"/>
      <w:bookmarkStart w:id="65" w:name="_Toc184314436"/>
      <w:bookmarkEnd w:id="65"/>
      <w:bookmarkStart w:id="66" w:name="_Toc184310275"/>
      <w:bookmarkEnd w:id="66"/>
      <w:bookmarkStart w:id="67" w:name="_Toc184310344"/>
      <w:bookmarkEnd w:id="67"/>
      <w:bookmarkStart w:id="68" w:name="_Toc184312071"/>
      <w:bookmarkEnd w:id="68"/>
      <w:bookmarkStart w:id="69" w:name="_Toc184312125"/>
      <w:bookmarkEnd w:id="69"/>
      <w:bookmarkStart w:id="70" w:name="_Toc184310277"/>
      <w:bookmarkEnd w:id="70"/>
      <w:bookmarkStart w:id="71" w:name="_Toc184313278"/>
      <w:bookmarkEnd w:id="71"/>
      <w:bookmarkStart w:id="72" w:name="_Toc184314459"/>
      <w:bookmarkEnd w:id="72"/>
      <w:bookmarkStart w:id="73" w:name="_Toc184310279"/>
      <w:bookmarkEnd w:id="73"/>
      <w:bookmarkStart w:id="74" w:name="_Toc184312081"/>
      <w:bookmarkEnd w:id="74"/>
      <w:bookmarkStart w:id="75" w:name="_Toc184314447"/>
      <w:bookmarkEnd w:id="75"/>
      <w:bookmarkStart w:id="76" w:name="_Toc184314424"/>
      <w:bookmarkEnd w:id="76"/>
      <w:bookmarkStart w:id="77" w:name="_Toc184313275"/>
      <w:bookmarkEnd w:id="77"/>
      <w:bookmarkStart w:id="78" w:name="_Toc184312068"/>
      <w:bookmarkEnd w:id="78"/>
      <w:bookmarkStart w:id="79" w:name="_Toc184313309"/>
      <w:bookmarkEnd w:id="79"/>
      <w:bookmarkStart w:id="80" w:name="_Toc184312080"/>
      <w:bookmarkEnd w:id="80"/>
      <w:bookmarkStart w:id="81" w:name="_Toc184314446"/>
      <w:bookmarkEnd w:id="81"/>
      <w:bookmarkStart w:id="82" w:name="_Toc184314421"/>
      <w:bookmarkEnd w:id="82"/>
      <w:bookmarkStart w:id="83" w:name="_Toc184313252"/>
      <w:bookmarkEnd w:id="83"/>
      <w:bookmarkStart w:id="84" w:name="_Toc184308088"/>
      <w:bookmarkEnd w:id="84"/>
      <w:bookmarkStart w:id="85" w:name="_Toc184310307"/>
      <w:bookmarkEnd w:id="85"/>
      <w:bookmarkStart w:id="86" w:name="_Toc184310332"/>
      <w:bookmarkEnd w:id="86"/>
      <w:bookmarkStart w:id="87" w:name="_Toc184312118"/>
      <w:bookmarkEnd w:id="87"/>
      <w:bookmarkStart w:id="88" w:name="_Toc184308077"/>
      <w:bookmarkEnd w:id="88"/>
      <w:bookmarkStart w:id="89" w:name="_Toc184312101"/>
      <w:bookmarkEnd w:id="89"/>
      <w:bookmarkStart w:id="90" w:name="_Toc184308052"/>
      <w:bookmarkEnd w:id="90"/>
      <w:bookmarkStart w:id="91" w:name="_Toc184310310"/>
      <w:bookmarkEnd w:id="91"/>
      <w:bookmarkStart w:id="92" w:name="_Toc184310319"/>
      <w:bookmarkEnd w:id="92"/>
      <w:bookmarkStart w:id="93" w:name="_Toc184312103"/>
      <w:bookmarkEnd w:id="93"/>
      <w:bookmarkStart w:id="94" w:name="_Toc184313241"/>
      <w:bookmarkEnd w:id="94"/>
      <w:bookmarkStart w:id="95" w:name="_Toc184310295"/>
      <w:bookmarkEnd w:id="95"/>
      <w:bookmarkStart w:id="96" w:name="_Toc184312135"/>
      <w:bookmarkEnd w:id="96"/>
      <w:bookmarkStart w:id="97" w:name="_Toc184308044"/>
      <w:bookmarkEnd w:id="97"/>
      <w:bookmarkStart w:id="98" w:name="_Toc184310317"/>
      <w:bookmarkEnd w:id="98"/>
      <w:bookmarkStart w:id="99" w:name="_Toc184314444"/>
      <w:bookmarkEnd w:id="99"/>
      <w:bookmarkStart w:id="100" w:name="_Toc184308069"/>
      <w:bookmarkEnd w:id="100"/>
      <w:bookmarkStart w:id="101" w:name="_Toc184312095"/>
      <w:bookmarkEnd w:id="101"/>
      <w:bookmarkStart w:id="102" w:name="_Toc184308053"/>
      <w:bookmarkEnd w:id="102"/>
      <w:bookmarkStart w:id="103" w:name="_Toc184308082"/>
      <w:bookmarkEnd w:id="103"/>
      <w:bookmarkStart w:id="104" w:name="_Toc184312099"/>
      <w:bookmarkEnd w:id="104"/>
      <w:bookmarkStart w:id="105" w:name="_Toc184310322"/>
      <w:bookmarkEnd w:id="105"/>
      <w:bookmarkStart w:id="106" w:name="_Toc184313244"/>
      <w:bookmarkEnd w:id="106"/>
      <w:bookmarkStart w:id="107" w:name="_Toc184313255"/>
      <w:bookmarkEnd w:id="107"/>
      <w:bookmarkStart w:id="108" w:name="_Toc184312124"/>
      <w:bookmarkEnd w:id="108"/>
      <w:bookmarkStart w:id="109" w:name="_Toc184314471"/>
      <w:bookmarkEnd w:id="109"/>
      <w:bookmarkStart w:id="110" w:name="_Toc184313266"/>
      <w:bookmarkEnd w:id="110"/>
      <w:bookmarkStart w:id="111" w:name="_Toc184314440"/>
      <w:bookmarkEnd w:id="111"/>
      <w:bookmarkStart w:id="112" w:name="_Toc184310335"/>
      <w:bookmarkEnd w:id="112"/>
      <w:bookmarkStart w:id="113" w:name="_Toc184313267"/>
      <w:bookmarkEnd w:id="113"/>
      <w:bookmarkStart w:id="114" w:name="_Toc184310272"/>
      <w:bookmarkEnd w:id="114"/>
      <w:bookmarkStart w:id="115" w:name="_Toc184308098"/>
      <w:bookmarkEnd w:id="115"/>
      <w:bookmarkStart w:id="116" w:name="_Toc184310302"/>
      <w:bookmarkEnd w:id="116"/>
      <w:bookmarkStart w:id="117" w:name="_Toc184312122"/>
      <w:bookmarkEnd w:id="117"/>
      <w:bookmarkStart w:id="118" w:name="_Toc184313263"/>
      <w:bookmarkEnd w:id="118"/>
      <w:bookmarkStart w:id="119" w:name="_Toc184314426"/>
      <w:bookmarkEnd w:id="119"/>
      <w:bookmarkStart w:id="120" w:name="_Toc184313269"/>
      <w:bookmarkEnd w:id="120"/>
      <w:bookmarkStart w:id="121" w:name="_Toc184313282"/>
      <w:bookmarkEnd w:id="121"/>
      <w:bookmarkStart w:id="122" w:name="_Toc184308075"/>
      <w:bookmarkEnd w:id="122"/>
      <w:bookmarkStart w:id="123" w:name="_Toc184313294"/>
      <w:bookmarkEnd w:id="123"/>
      <w:bookmarkStart w:id="124" w:name="_Toc184312108"/>
      <w:bookmarkEnd w:id="124"/>
      <w:bookmarkStart w:id="125" w:name="_Toc184310311"/>
      <w:bookmarkEnd w:id="125"/>
      <w:bookmarkStart w:id="126" w:name="_Toc184308068"/>
      <w:bookmarkEnd w:id="126"/>
      <w:bookmarkStart w:id="127" w:name="_Toc184313262"/>
      <w:bookmarkEnd w:id="127"/>
      <w:bookmarkStart w:id="128" w:name="_Toc184312084"/>
      <w:bookmarkEnd w:id="128"/>
      <w:bookmarkStart w:id="129" w:name="_Toc184308048"/>
      <w:bookmarkEnd w:id="129"/>
      <w:bookmarkStart w:id="130" w:name="_Toc184310298"/>
      <w:bookmarkEnd w:id="130"/>
      <w:bookmarkStart w:id="131" w:name="_Toc184312079"/>
      <w:bookmarkEnd w:id="131"/>
      <w:bookmarkStart w:id="132" w:name="_Toc184312089"/>
      <w:bookmarkEnd w:id="132"/>
      <w:bookmarkStart w:id="133" w:name="_Toc184308062"/>
      <w:bookmarkEnd w:id="133"/>
      <w:bookmarkStart w:id="134" w:name="_Toc184310340"/>
      <w:bookmarkEnd w:id="134"/>
      <w:bookmarkStart w:id="135" w:name="_Toc184312091"/>
      <w:bookmarkEnd w:id="135"/>
      <w:bookmarkStart w:id="136" w:name="_Toc184312076"/>
      <w:bookmarkEnd w:id="136"/>
      <w:bookmarkStart w:id="137" w:name="_Toc184308041"/>
      <w:bookmarkEnd w:id="137"/>
      <w:bookmarkStart w:id="138" w:name="_Toc184313279"/>
      <w:bookmarkEnd w:id="138"/>
      <w:bookmarkStart w:id="139" w:name="_Toc184312086"/>
      <w:bookmarkEnd w:id="139"/>
      <w:bookmarkStart w:id="140" w:name="_Toc184308092"/>
      <w:bookmarkEnd w:id="140"/>
      <w:bookmarkStart w:id="141" w:name="_Toc184314429"/>
      <w:bookmarkEnd w:id="141"/>
      <w:bookmarkStart w:id="142" w:name="_Toc184312111"/>
      <w:bookmarkEnd w:id="142"/>
      <w:bookmarkStart w:id="143" w:name="_Toc184314415"/>
      <w:bookmarkEnd w:id="143"/>
      <w:bookmarkStart w:id="144" w:name="_Toc184313261"/>
      <w:bookmarkEnd w:id="144"/>
      <w:bookmarkStart w:id="145" w:name="_Toc184313271"/>
      <w:bookmarkEnd w:id="145"/>
      <w:bookmarkStart w:id="146" w:name="_Toc184313259"/>
      <w:bookmarkEnd w:id="146"/>
      <w:bookmarkStart w:id="147" w:name="_Toc184310320"/>
      <w:bookmarkEnd w:id="147"/>
      <w:bookmarkStart w:id="148" w:name="_Toc184313289"/>
      <w:bookmarkEnd w:id="148"/>
      <w:bookmarkStart w:id="149" w:name="_Toc184310283"/>
      <w:bookmarkEnd w:id="149"/>
      <w:bookmarkStart w:id="150" w:name="_Toc184312114"/>
      <w:bookmarkEnd w:id="150"/>
      <w:bookmarkStart w:id="151" w:name="_Toc184313258"/>
      <w:bookmarkEnd w:id="151"/>
      <w:bookmarkStart w:id="152" w:name="_Toc184314410"/>
      <w:bookmarkEnd w:id="152"/>
      <w:bookmarkStart w:id="153" w:name="_Toc184310303"/>
      <w:bookmarkEnd w:id="153"/>
      <w:bookmarkStart w:id="154" w:name="_Toc184308045"/>
      <w:bookmarkEnd w:id="154"/>
      <w:bookmarkStart w:id="155" w:name="_Toc184310296"/>
      <w:bookmarkEnd w:id="155"/>
      <w:bookmarkStart w:id="156" w:name="_Toc184308101"/>
      <w:bookmarkEnd w:id="156"/>
      <w:bookmarkStart w:id="157" w:name="_Toc184308108"/>
      <w:bookmarkEnd w:id="157"/>
      <w:bookmarkStart w:id="158" w:name="_Toc184314412"/>
      <w:bookmarkEnd w:id="158"/>
      <w:bookmarkStart w:id="159" w:name="_Toc184312072"/>
      <w:bookmarkEnd w:id="159"/>
      <w:bookmarkStart w:id="160" w:name="_Toc184310326"/>
      <w:bookmarkEnd w:id="160"/>
      <w:bookmarkStart w:id="161" w:name="_Toc184308059"/>
      <w:bookmarkEnd w:id="161"/>
      <w:bookmarkStart w:id="162" w:name="_Toc184310287"/>
      <w:bookmarkEnd w:id="162"/>
      <w:bookmarkStart w:id="163" w:name="_Toc184310325"/>
      <w:bookmarkEnd w:id="163"/>
      <w:bookmarkStart w:id="164" w:name="_Toc184308036"/>
      <w:bookmarkEnd w:id="164"/>
      <w:bookmarkStart w:id="165" w:name="_Toc184314411"/>
      <w:bookmarkEnd w:id="165"/>
      <w:bookmarkStart w:id="166" w:name="_Toc184312117"/>
      <w:bookmarkEnd w:id="166"/>
      <w:bookmarkStart w:id="167" w:name="_Toc184308061"/>
      <w:bookmarkEnd w:id="167"/>
      <w:bookmarkStart w:id="168" w:name="_Toc184308080"/>
      <w:bookmarkEnd w:id="168"/>
      <w:bookmarkStart w:id="169" w:name="_Toc184314475"/>
      <w:bookmarkEnd w:id="169"/>
      <w:bookmarkStart w:id="170" w:name="_Toc184312073"/>
      <w:bookmarkEnd w:id="170"/>
      <w:bookmarkStart w:id="171" w:name="_Toc184312088"/>
      <w:bookmarkEnd w:id="171"/>
      <w:bookmarkStart w:id="172" w:name="_Toc184308093"/>
      <w:bookmarkEnd w:id="172"/>
      <w:bookmarkStart w:id="173" w:name="_Toc184308037"/>
      <w:bookmarkEnd w:id="173"/>
      <w:bookmarkStart w:id="174" w:name="_Toc184314452"/>
      <w:bookmarkEnd w:id="174"/>
      <w:bookmarkStart w:id="175" w:name="_Toc184314439"/>
      <w:bookmarkEnd w:id="175"/>
      <w:bookmarkStart w:id="176" w:name="_Toc184308070"/>
      <w:bookmarkEnd w:id="176"/>
      <w:bookmarkStart w:id="177" w:name="_Toc184314466"/>
      <w:bookmarkEnd w:id="177"/>
      <w:bookmarkStart w:id="178" w:name="_Toc184314482"/>
      <w:bookmarkEnd w:id="178"/>
      <w:bookmarkStart w:id="179" w:name="_Toc184310330"/>
      <w:bookmarkEnd w:id="179"/>
      <w:bookmarkStart w:id="180" w:name="_Toc184308096"/>
      <w:bookmarkEnd w:id="180"/>
      <w:bookmarkStart w:id="181" w:name="_Toc184310290"/>
      <w:bookmarkEnd w:id="181"/>
      <w:bookmarkStart w:id="182" w:name="_Toc184313306"/>
      <w:bookmarkEnd w:id="182"/>
      <w:bookmarkStart w:id="183" w:name="_Toc184314419"/>
      <w:bookmarkEnd w:id="183"/>
      <w:bookmarkStart w:id="184" w:name="_Toc184310321"/>
      <w:bookmarkEnd w:id="184"/>
      <w:bookmarkStart w:id="185" w:name="_Toc184308054"/>
      <w:bookmarkEnd w:id="185"/>
      <w:bookmarkStart w:id="186" w:name="_Toc184310285"/>
      <w:bookmarkEnd w:id="186"/>
      <w:bookmarkStart w:id="187" w:name="_Toc184308043"/>
      <w:bookmarkEnd w:id="187"/>
      <w:bookmarkStart w:id="188" w:name="_Toc184313293"/>
      <w:bookmarkEnd w:id="188"/>
      <w:bookmarkStart w:id="189" w:name="_Toc184308063"/>
      <w:bookmarkEnd w:id="189"/>
      <w:bookmarkStart w:id="190" w:name="_Toc184312087"/>
      <w:bookmarkEnd w:id="190"/>
      <w:bookmarkStart w:id="191" w:name="_Toc184314478"/>
      <w:bookmarkEnd w:id="191"/>
      <w:bookmarkStart w:id="192" w:name="_Toc184310323"/>
      <w:bookmarkEnd w:id="192"/>
      <w:bookmarkStart w:id="193" w:name="_Toc184308073"/>
      <w:bookmarkEnd w:id="193"/>
      <w:bookmarkStart w:id="194" w:name="_Toc184314422"/>
      <w:bookmarkEnd w:id="194"/>
      <w:bookmarkStart w:id="195" w:name="_Toc184310280"/>
      <w:bookmarkEnd w:id="195"/>
      <w:bookmarkStart w:id="196" w:name="_Toc184310288"/>
      <w:bookmarkEnd w:id="196"/>
      <w:bookmarkStart w:id="197" w:name="_Toc184308086"/>
      <w:bookmarkEnd w:id="197"/>
      <w:bookmarkStart w:id="198" w:name="_Toc184314469"/>
      <w:bookmarkEnd w:id="198"/>
      <w:bookmarkStart w:id="199" w:name="_Toc184312130"/>
      <w:bookmarkEnd w:id="199"/>
      <w:bookmarkStart w:id="200" w:name="_Toc184308055"/>
      <w:bookmarkEnd w:id="200"/>
      <w:bookmarkStart w:id="201" w:name="_Toc184312132"/>
      <w:bookmarkEnd w:id="201"/>
      <w:bookmarkStart w:id="202" w:name="_Toc184314463"/>
      <w:bookmarkEnd w:id="202"/>
      <w:bookmarkStart w:id="203" w:name="_Toc184310305"/>
      <w:bookmarkEnd w:id="203"/>
      <w:bookmarkStart w:id="204" w:name="_Toc184314449"/>
      <w:bookmarkEnd w:id="204"/>
      <w:bookmarkStart w:id="205" w:name="_Toc184312078"/>
      <w:bookmarkEnd w:id="205"/>
      <w:bookmarkStart w:id="206" w:name="_Toc184313253"/>
      <w:bookmarkEnd w:id="206"/>
      <w:bookmarkStart w:id="207" w:name="_Toc184308038"/>
      <w:bookmarkEnd w:id="207"/>
      <w:bookmarkStart w:id="208" w:name="_Toc184314460"/>
      <w:bookmarkEnd w:id="208"/>
      <w:bookmarkStart w:id="209" w:name="_Toc184310341"/>
      <w:bookmarkEnd w:id="209"/>
      <w:bookmarkStart w:id="210" w:name="_Toc184314417"/>
      <w:bookmarkEnd w:id="210"/>
      <w:bookmarkStart w:id="211" w:name="_Toc184314438"/>
      <w:bookmarkEnd w:id="211"/>
      <w:bookmarkStart w:id="212" w:name="_Toc184308084"/>
      <w:bookmarkEnd w:id="212"/>
      <w:bookmarkStart w:id="213" w:name="_Toc184308066"/>
      <w:bookmarkEnd w:id="213"/>
      <w:bookmarkStart w:id="214" w:name="_Toc184312070"/>
      <w:bookmarkEnd w:id="214"/>
      <w:bookmarkStart w:id="215" w:name="_Toc184310324"/>
      <w:bookmarkEnd w:id="215"/>
      <w:bookmarkStart w:id="216" w:name="_Toc184313257"/>
      <w:bookmarkEnd w:id="216"/>
      <w:bookmarkStart w:id="217" w:name="_Toc184310291"/>
      <w:bookmarkEnd w:id="217"/>
      <w:bookmarkStart w:id="218" w:name="_Toc184310333"/>
      <w:bookmarkEnd w:id="218"/>
      <w:bookmarkStart w:id="219" w:name="_Toc184310274"/>
      <w:bookmarkEnd w:id="219"/>
      <w:bookmarkStart w:id="220" w:name="_Toc184313239"/>
      <w:bookmarkEnd w:id="220"/>
      <w:bookmarkStart w:id="221" w:name="_Toc184314472"/>
      <w:bookmarkEnd w:id="221"/>
      <w:bookmarkStart w:id="222" w:name="_Toc184314450"/>
      <w:bookmarkEnd w:id="222"/>
      <w:bookmarkStart w:id="223" w:name="_Toc184308091"/>
      <w:bookmarkEnd w:id="223"/>
      <w:bookmarkStart w:id="224" w:name="_Toc184314467"/>
      <w:bookmarkEnd w:id="224"/>
      <w:bookmarkStart w:id="225" w:name="_Toc184308103"/>
      <w:bookmarkEnd w:id="225"/>
      <w:bookmarkStart w:id="226" w:name="_Toc184313276"/>
      <w:bookmarkEnd w:id="226"/>
      <w:bookmarkStart w:id="227" w:name="_Toc184310301"/>
      <w:bookmarkEnd w:id="227"/>
      <w:bookmarkStart w:id="228" w:name="_Toc184312119"/>
      <w:bookmarkEnd w:id="228"/>
      <w:bookmarkStart w:id="229" w:name="_Toc184313270"/>
      <w:bookmarkEnd w:id="229"/>
      <w:bookmarkStart w:id="230" w:name="_Toc184312109"/>
      <w:bookmarkEnd w:id="230"/>
      <w:bookmarkStart w:id="231" w:name="_Toc184308065"/>
      <w:bookmarkEnd w:id="231"/>
      <w:bookmarkStart w:id="232" w:name="_Toc184314427"/>
      <w:bookmarkEnd w:id="232"/>
      <w:bookmarkStart w:id="233" w:name="_Toc184314453"/>
      <w:bookmarkEnd w:id="233"/>
      <w:bookmarkStart w:id="234" w:name="_Toc184313284"/>
      <w:bookmarkEnd w:id="234"/>
      <w:bookmarkStart w:id="235" w:name="_Toc184314423"/>
      <w:bookmarkEnd w:id="235"/>
      <w:bookmarkStart w:id="236" w:name="_Toc184314430"/>
      <w:bookmarkEnd w:id="236"/>
      <w:bookmarkStart w:id="237" w:name="_Toc184313310"/>
      <w:bookmarkEnd w:id="237"/>
      <w:bookmarkStart w:id="238" w:name="_Toc184312115"/>
      <w:bookmarkEnd w:id="238"/>
      <w:bookmarkStart w:id="239" w:name="_Toc184314470"/>
      <w:bookmarkEnd w:id="239"/>
      <w:bookmarkStart w:id="240" w:name="_Toc184312133"/>
      <w:bookmarkEnd w:id="240"/>
      <w:bookmarkStart w:id="241" w:name="_Toc184312100"/>
      <w:bookmarkEnd w:id="241"/>
      <w:bookmarkStart w:id="242" w:name="_Toc184308058"/>
      <w:bookmarkEnd w:id="242"/>
      <w:bookmarkStart w:id="243" w:name="_Toc184313274"/>
      <w:bookmarkEnd w:id="243"/>
      <w:bookmarkStart w:id="244" w:name="_Toc184313288"/>
      <w:bookmarkEnd w:id="244"/>
      <w:bookmarkStart w:id="245" w:name="_Toc184308072"/>
      <w:bookmarkEnd w:id="245"/>
      <w:bookmarkStart w:id="246" w:name="_Toc184312093"/>
      <w:bookmarkEnd w:id="246"/>
      <w:bookmarkStart w:id="247" w:name="_Toc184313272"/>
      <w:bookmarkEnd w:id="247"/>
      <w:bookmarkStart w:id="248" w:name="_Toc184313247"/>
      <w:bookmarkEnd w:id="248"/>
      <w:bookmarkStart w:id="249" w:name="_Toc184312085"/>
      <w:bookmarkEnd w:id="249"/>
      <w:bookmarkStart w:id="250" w:name="_Toc184312123"/>
      <w:bookmarkEnd w:id="250"/>
      <w:bookmarkStart w:id="251" w:name="_Toc184308085"/>
      <w:bookmarkEnd w:id="251"/>
      <w:bookmarkStart w:id="252" w:name="_Toc184310309"/>
      <w:bookmarkEnd w:id="252"/>
      <w:bookmarkStart w:id="253" w:name="_Toc184310294"/>
      <w:bookmarkEnd w:id="253"/>
      <w:bookmarkStart w:id="254" w:name="_Toc184313264"/>
      <w:bookmarkEnd w:id="254"/>
      <w:bookmarkStart w:id="255" w:name="_Toc184313251"/>
      <w:bookmarkEnd w:id="255"/>
      <w:bookmarkStart w:id="256" w:name="_Toc184313300"/>
      <w:bookmarkEnd w:id="256"/>
      <w:bookmarkStart w:id="257" w:name="_Toc184313249"/>
      <w:bookmarkEnd w:id="257"/>
      <w:bookmarkStart w:id="258" w:name="_Toc184314457"/>
      <w:bookmarkEnd w:id="258"/>
      <w:bookmarkStart w:id="259" w:name="_Toc184313298"/>
      <w:bookmarkEnd w:id="259"/>
      <w:bookmarkStart w:id="260" w:name="_Toc184312129"/>
      <w:bookmarkEnd w:id="260"/>
      <w:bookmarkStart w:id="261" w:name="_Toc184312107"/>
      <w:bookmarkEnd w:id="261"/>
      <w:bookmarkStart w:id="262" w:name="_Toc184310338"/>
      <w:bookmarkEnd w:id="262"/>
      <w:bookmarkStart w:id="263" w:name="_Toc184308074"/>
      <w:bookmarkEnd w:id="263"/>
      <w:bookmarkStart w:id="264" w:name="_Toc184310304"/>
      <w:bookmarkEnd w:id="264"/>
      <w:bookmarkStart w:id="265" w:name="_Toc184312121"/>
      <w:bookmarkEnd w:id="265"/>
      <w:bookmarkStart w:id="266" w:name="_Toc184314435"/>
      <w:bookmarkEnd w:id="266"/>
      <w:bookmarkStart w:id="267" w:name="_Toc184314416"/>
      <w:bookmarkEnd w:id="267"/>
      <w:bookmarkStart w:id="268" w:name="_Toc184312105"/>
      <w:bookmarkEnd w:id="268"/>
      <w:bookmarkStart w:id="269" w:name="_Toc184308064"/>
      <w:bookmarkEnd w:id="269"/>
      <w:bookmarkStart w:id="270" w:name="_Toc184308056"/>
      <w:bookmarkEnd w:id="270"/>
      <w:bookmarkStart w:id="271" w:name="_Toc184308095"/>
      <w:bookmarkEnd w:id="271"/>
      <w:bookmarkStart w:id="272" w:name="_Toc184310306"/>
      <w:bookmarkEnd w:id="272"/>
      <w:bookmarkStart w:id="273" w:name="_Toc184313297"/>
      <w:bookmarkEnd w:id="273"/>
      <w:bookmarkStart w:id="274" w:name="_Toc184313301"/>
      <w:bookmarkEnd w:id="274"/>
      <w:bookmarkStart w:id="275" w:name="_Toc184308076"/>
      <w:bookmarkEnd w:id="275"/>
      <w:bookmarkStart w:id="276" w:name="_Toc184308071"/>
      <w:bookmarkEnd w:id="276"/>
      <w:bookmarkStart w:id="277" w:name="_Toc184312112"/>
      <w:bookmarkEnd w:id="277"/>
      <w:bookmarkStart w:id="278" w:name="_Toc184308100"/>
      <w:bookmarkEnd w:id="278"/>
      <w:bookmarkStart w:id="279" w:name="_Toc184310315"/>
      <w:bookmarkEnd w:id="279"/>
      <w:bookmarkStart w:id="280" w:name="_Toc184314448"/>
      <w:bookmarkEnd w:id="280"/>
      <w:bookmarkStart w:id="281" w:name="_Toc184313243"/>
      <w:bookmarkEnd w:id="281"/>
      <w:bookmarkStart w:id="282" w:name="_Toc184314441"/>
      <w:bookmarkEnd w:id="282"/>
      <w:bookmarkStart w:id="283" w:name="_Toc184308042"/>
      <w:bookmarkEnd w:id="283"/>
      <w:bookmarkStart w:id="284" w:name="_Toc184313273"/>
      <w:bookmarkEnd w:id="284"/>
      <w:bookmarkStart w:id="285" w:name="_Toc184313254"/>
      <w:bookmarkEnd w:id="285"/>
      <w:bookmarkStart w:id="286" w:name="_Toc184314414"/>
      <w:bookmarkEnd w:id="286"/>
      <w:bookmarkStart w:id="287" w:name="_Toc184310284"/>
      <w:bookmarkEnd w:id="287"/>
      <w:bookmarkStart w:id="288" w:name="_Toc184312136"/>
      <w:bookmarkEnd w:id="288"/>
      <w:bookmarkStart w:id="289" w:name="_Toc184310276"/>
      <w:bookmarkEnd w:id="289"/>
      <w:bookmarkStart w:id="290" w:name="_Toc184312077"/>
      <w:bookmarkEnd w:id="290"/>
      <w:bookmarkStart w:id="291" w:name="_Toc184313287"/>
      <w:bookmarkEnd w:id="291"/>
      <w:bookmarkStart w:id="292" w:name="_Toc184313302"/>
      <w:bookmarkEnd w:id="292"/>
      <w:bookmarkStart w:id="293" w:name="_Toc184310282"/>
      <w:bookmarkEnd w:id="293"/>
      <w:bookmarkStart w:id="294" w:name="_Toc184310339"/>
      <w:bookmarkEnd w:id="294"/>
      <w:bookmarkStart w:id="295" w:name="_Toc184313277"/>
      <w:bookmarkEnd w:id="295"/>
      <w:bookmarkStart w:id="296" w:name="_Toc184313246"/>
      <w:bookmarkEnd w:id="296"/>
      <w:bookmarkStart w:id="297" w:name="_Toc184310292"/>
      <w:bookmarkEnd w:id="297"/>
      <w:bookmarkStart w:id="298" w:name="_Toc184312092"/>
      <w:bookmarkEnd w:id="298"/>
      <w:bookmarkStart w:id="299" w:name="_Toc184310278"/>
      <w:bookmarkEnd w:id="299"/>
      <w:bookmarkStart w:id="300" w:name="_Toc184314455"/>
      <w:bookmarkEnd w:id="300"/>
      <w:bookmarkStart w:id="301" w:name="_Toc184308102"/>
      <w:bookmarkEnd w:id="301"/>
      <w:bookmarkStart w:id="302" w:name="_Toc184308051"/>
      <w:bookmarkEnd w:id="302"/>
      <w:bookmarkStart w:id="303" w:name="_Toc184314432"/>
      <w:bookmarkEnd w:id="303"/>
      <w:bookmarkStart w:id="304" w:name="_Toc184310299"/>
      <w:bookmarkEnd w:id="304"/>
      <w:bookmarkStart w:id="305" w:name="_Toc184312110"/>
      <w:bookmarkEnd w:id="305"/>
      <w:bookmarkStart w:id="306" w:name="_Toc184314425"/>
      <w:bookmarkEnd w:id="306"/>
      <w:bookmarkStart w:id="307" w:name="_Toc184314443"/>
      <w:bookmarkEnd w:id="307"/>
      <w:bookmarkStart w:id="308" w:name="_Toc184310308"/>
      <w:bookmarkEnd w:id="308"/>
      <w:bookmarkStart w:id="309" w:name="_Toc184312113"/>
      <w:bookmarkEnd w:id="309"/>
      <w:bookmarkStart w:id="310" w:name="_Toc184310316"/>
      <w:bookmarkEnd w:id="310"/>
      <w:bookmarkStart w:id="311" w:name="_Toc184308089"/>
      <w:bookmarkEnd w:id="311"/>
      <w:bookmarkStart w:id="312" w:name="_Toc184308106"/>
      <w:bookmarkEnd w:id="312"/>
      <w:bookmarkStart w:id="313" w:name="_Toc184308099"/>
      <w:bookmarkEnd w:id="313"/>
      <w:bookmarkStart w:id="314" w:name="_Toc184313260"/>
      <w:bookmarkEnd w:id="314"/>
      <w:bookmarkStart w:id="315" w:name="_Toc184310334"/>
      <w:bookmarkEnd w:id="315"/>
      <w:bookmarkStart w:id="316" w:name="_Toc184314465"/>
      <w:bookmarkEnd w:id="316"/>
      <w:bookmarkStart w:id="317" w:name="_Toc184314474"/>
      <w:bookmarkEnd w:id="317"/>
      <w:bookmarkStart w:id="318" w:name="_Toc184313285"/>
      <w:bookmarkEnd w:id="318"/>
      <w:bookmarkStart w:id="319" w:name="_Toc184314434"/>
      <w:bookmarkEnd w:id="319"/>
      <w:bookmarkStart w:id="320" w:name="_Toc184312127"/>
      <w:bookmarkEnd w:id="320"/>
      <w:bookmarkStart w:id="321" w:name="_Toc184312096"/>
      <w:bookmarkEnd w:id="321"/>
      <w:bookmarkStart w:id="322" w:name="_Toc184314418"/>
      <w:bookmarkEnd w:id="322"/>
      <w:bookmarkStart w:id="323" w:name="_Toc184313265"/>
      <w:bookmarkEnd w:id="323"/>
      <w:bookmarkStart w:id="324" w:name="_Toc184308057"/>
      <w:bookmarkEnd w:id="324"/>
      <w:bookmarkStart w:id="325" w:name="_Toc184310328"/>
      <w:bookmarkEnd w:id="325"/>
      <w:bookmarkStart w:id="326" w:name="_Toc184313290"/>
      <w:bookmarkEnd w:id="326"/>
      <w:bookmarkStart w:id="327" w:name="_Toc184313291"/>
      <w:bookmarkEnd w:id="327"/>
      <w:bookmarkStart w:id="328" w:name="_Toc184310281"/>
      <w:bookmarkEnd w:id="328"/>
      <w:bookmarkStart w:id="329" w:name="_Toc184310314"/>
      <w:bookmarkEnd w:id="329"/>
      <w:bookmarkStart w:id="330" w:name="_Toc184312098"/>
      <w:bookmarkEnd w:id="330"/>
      <w:bookmarkStart w:id="331" w:name="_Toc184314442"/>
      <w:bookmarkEnd w:id="331"/>
      <w:bookmarkStart w:id="332" w:name="_Toc184313283"/>
      <w:bookmarkEnd w:id="332"/>
      <w:bookmarkStart w:id="333" w:name="_Toc184312067"/>
      <w:bookmarkEnd w:id="333"/>
      <w:bookmarkStart w:id="334" w:name="_Toc184310331"/>
      <w:bookmarkEnd w:id="334"/>
      <w:bookmarkStart w:id="335" w:name="_Toc184308050"/>
      <w:bookmarkEnd w:id="335"/>
      <w:bookmarkStart w:id="336" w:name="_Toc184314480"/>
      <w:bookmarkEnd w:id="336"/>
      <w:bookmarkStart w:id="337" w:name="_Toc184312137"/>
      <w:bookmarkEnd w:id="337"/>
      <w:bookmarkStart w:id="338" w:name="_Toc184310289"/>
      <w:bookmarkEnd w:id="338"/>
      <w:bookmarkStart w:id="339" w:name="_Toc184308040"/>
      <w:bookmarkEnd w:id="339"/>
      <w:bookmarkStart w:id="340" w:name="_Toc184314461"/>
      <w:bookmarkEnd w:id="340"/>
      <w:bookmarkStart w:id="341" w:name="_Toc184312104"/>
      <w:bookmarkEnd w:id="341"/>
      <w:bookmarkStart w:id="342" w:name="_Toc184308039"/>
      <w:bookmarkEnd w:id="342"/>
      <w:bookmarkStart w:id="343" w:name="_Toc184312138"/>
      <w:bookmarkEnd w:id="343"/>
      <w:bookmarkStart w:id="344" w:name="_Toc184312139"/>
      <w:bookmarkEnd w:id="344"/>
      <w:bookmarkStart w:id="345" w:name="_Toc184314468"/>
      <w:bookmarkEnd w:id="345"/>
      <w:bookmarkStart w:id="346" w:name="_Toc184308081"/>
      <w:bookmarkEnd w:id="346"/>
      <w:bookmarkStart w:id="347" w:name="_Toc184314451"/>
      <w:bookmarkEnd w:id="347"/>
      <w:bookmarkStart w:id="348" w:name="_Toc184312069"/>
      <w:bookmarkEnd w:id="348"/>
      <w:bookmarkStart w:id="349" w:name="_Toc184314477"/>
      <w:bookmarkEnd w:id="349"/>
      <w:bookmarkStart w:id="350" w:name="_Toc184313295"/>
      <w:bookmarkEnd w:id="350"/>
      <w:bookmarkStart w:id="351" w:name="_Toc184312128"/>
      <w:bookmarkEnd w:id="351"/>
      <w:bookmarkStart w:id="352" w:name="_Toc184313304"/>
      <w:bookmarkEnd w:id="352"/>
      <w:bookmarkStart w:id="353" w:name="_Toc184312097"/>
      <w:bookmarkEnd w:id="353"/>
      <w:bookmarkStart w:id="354" w:name="_Toc184308107"/>
      <w:bookmarkEnd w:id="354"/>
      <w:bookmarkStart w:id="355" w:name="_Toc184312131"/>
      <w:bookmarkEnd w:id="355"/>
      <w:bookmarkStart w:id="356" w:name="_Toc184314445"/>
      <w:bookmarkEnd w:id="356"/>
      <w:bookmarkStart w:id="357" w:name="_Toc184314454"/>
      <w:bookmarkEnd w:id="357"/>
      <w:bookmarkStart w:id="358" w:name="_Toc184314473"/>
      <w:bookmarkEnd w:id="358"/>
      <w:bookmarkStart w:id="359" w:name="_Toc184310300"/>
      <w:bookmarkEnd w:id="359"/>
      <w:bookmarkStart w:id="360" w:name="_Toc184310273"/>
      <w:bookmarkEnd w:id="360"/>
      <w:bookmarkStart w:id="361" w:name="_Toc184313281"/>
      <w:bookmarkEnd w:id="361"/>
      <w:bookmarkStart w:id="362" w:name="_Toc184308097"/>
      <w:bookmarkEnd w:id="362"/>
      <w:bookmarkStart w:id="363" w:name="_Toc184310293"/>
      <w:bookmarkEnd w:id="363"/>
      <w:bookmarkStart w:id="364" w:name="_Toc184313250"/>
      <w:bookmarkEnd w:id="364"/>
      <w:bookmarkStart w:id="365" w:name="_Toc184314431"/>
      <w:bookmarkEnd w:id="365"/>
      <w:bookmarkStart w:id="366" w:name="_Toc184308067"/>
      <w:bookmarkEnd w:id="366"/>
      <w:bookmarkStart w:id="367" w:name="_Toc184310329"/>
      <w:bookmarkEnd w:id="367"/>
      <w:bookmarkStart w:id="368" w:name="_Toc184308049"/>
      <w:bookmarkEnd w:id="368"/>
      <w:bookmarkStart w:id="369" w:name="_Toc184308083"/>
      <w:bookmarkEnd w:id="369"/>
      <w:bookmarkStart w:id="370" w:name="_Toc184314456"/>
      <w:bookmarkEnd w:id="370"/>
      <w:bookmarkStart w:id="371" w:name="_Toc184308090"/>
      <w:bookmarkEnd w:id="371"/>
      <w:bookmarkStart w:id="372" w:name="_Toc184314479"/>
      <w:bookmarkEnd w:id="372"/>
      <w:bookmarkStart w:id="373" w:name="_Toc184313242"/>
      <w:bookmarkEnd w:id="373"/>
      <w:bookmarkStart w:id="374" w:name="_Toc184314462"/>
      <w:bookmarkEnd w:id="374"/>
      <w:bookmarkStart w:id="375" w:name="_Toc184314428"/>
      <w:bookmarkEnd w:id="375"/>
      <w:bookmarkStart w:id="376" w:name="_Toc184312102"/>
      <w:bookmarkEnd w:id="376"/>
      <w:bookmarkStart w:id="377" w:name="_Toc184310318"/>
      <w:bookmarkEnd w:id="377"/>
      <w:bookmarkStart w:id="378" w:name="_Toc184314437"/>
      <w:bookmarkEnd w:id="378"/>
      <w:bookmarkStart w:id="379" w:name="_Toc184308094"/>
      <w:bookmarkEnd w:id="379"/>
      <w:bookmarkStart w:id="380" w:name="_Toc184308104"/>
      <w:bookmarkEnd w:id="380"/>
      <w:bookmarkStart w:id="381" w:name="_Toc184312090"/>
      <w:bookmarkEnd w:id="381"/>
      <w:bookmarkStart w:id="382" w:name="_Toc184308079"/>
      <w:bookmarkEnd w:id="382"/>
      <w:bookmarkStart w:id="383" w:name="_Toc184310327"/>
      <w:bookmarkEnd w:id="383"/>
      <w:bookmarkStart w:id="384" w:name="_Toc184310297"/>
      <w:bookmarkEnd w:id="384"/>
      <w:bookmarkStart w:id="385" w:name="_Toc184312094"/>
      <w:bookmarkEnd w:id="385"/>
      <w:bookmarkStart w:id="386" w:name="_Toc184312120"/>
      <w:bookmarkEnd w:id="386"/>
      <w:bookmarkStart w:id="387" w:name="_Toc184310337"/>
      <w:bookmarkEnd w:id="387"/>
      <w:bookmarkStart w:id="388" w:name="_Toc184308105"/>
      <w:bookmarkEnd w:id="388"/>
      <w:bookmarkStart w:id="389" w:name="_Toc184312075"/>
      <w:bookmarkEnd w:id="389"/>
      <w:bookmarkStart w:id="390" w:name="_Toc184314481"/>
      <w:bookmarkEnd w:id="390"/>
      <w:bookmarkStart w:id="391" w:name="_Toc184313240"/>
      <w:bookmarkEnd w:id="391"/>
      <w:bookmarkStart w:id="392" w:name="_Toc184313308"/>
      <w:bookmarkEnd w:id="392"/>
      <w:bookmarkStart w:id="393" w:name="_Toc184313248"/>
      <w:bookmarkEnd w:id="393"/>
      <w:bookmarkStart w:id="394" w:name="_Toc184313303"/>
      <w:bookmarkEnd w:id="394"/>
      <w:bookmarkStart w:id="395" w:name="_Toc184312116"/>
      <w:bookmarkEnd w:id="395"/>
      <w:bookmarkStart w:id="396" w:name="_Toc184313299"/>
      <w:bookmarkEnd w:id="396"/>
      <w:bookmarkStart w:id="397" w:name="_Toc184308046"/>
      <w:bookmarkEnd w:id="397"/>
      <w:bookmarkStart w:id="398" w:name="_Toc184313280"/>
      <w:bookmarkEnd w:id="398"/>
      <w:bookmarkStart w:id="399" w:name="_Toc184308047"/>
      <w:bookmarkEnd w:id="399"/>
      <w:bookmarkStart w:id="400" w:name="_Toc184314476"/>
      <w:bookmarkEnd w:id="400"/>
      <w:bookmarkStart w:id="401" w:name="_Toc184310312"/>
      <w:bookmarkEnd w:id="401"/>
      <w:bookmarkStart w:id="402" w:name="_Toc184312126"/>
      <w:bookmarkEnd w:id="402"/>
      <w:bookmarkStart w:id="403" w:name="_Toc184310343"/>
      <w:bookmarkEnd w:id="403"/>
      <w:bookmarkStart w:id="404" w:name="_Toc184313305"/>
      <w:bookmarkEnd w:id="404"/>
      <w:bookmarkStart w:id="405" w:name="_Toc184312134"/>
      <w:bookmarkEnd w:id="405"/>
      <w:bookmarkStart w:id="406" w:name="_Toc184313256"/>
      <w:bookmarkEnd w:id="406"/>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2"/>
        <w:gridCol w:w="1176"/>
        <w:gridCol w:w="5038"/>
        <w:gridCol w:w="804"/>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评审要素</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评审依据及标准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权重</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主观分/客观分属性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资信商务部分</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企业业绩</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bookmarkStart w:id="407" w:name="OLE_LINK20"/>
            <w:r>
              <w:rPr>
                <w:rFonts w:hint="eastAsia" w:ascii="宋体" w:hAnsi="宋体" w:eastAsia="宋体" w:cs="宋体"/>
                <w:i w:val="0"/>
                <w:iCs w:val="0"/>
                <w:color w:val="000000"/>
                <w:kern w:val="0"/>
                <w:sz w:val="24"/>
                <w:szCs w:val="24"/>
                <w:u w:val="none"/>
                <w:lang w:val="en-US" w:eastAsia="zh-CN" w:bidi="ar"/>
              </w:rPr>
              <w:t>供应商自2021年1月1日（时间以合同签订时间为准）以来承接过智慧养老类项目业绩的：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每提供一个得0.5分，本项最高得2分。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（须提供项目合同复印件并加盖供应商公章，不提供不得分）</w:t>
            </w:r>
            <w:bookmarkEnd w:id="407"/>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企业资质</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bookmarkStart w:id="408" w:name="OLE_LINK21"/>
            <w:r>
              <w:rPr>
                <w:rFonts w:hint="eastAsia" w:ascii="宋体" w:hAnsi="宋体" w:eastAsia="宋体" w:cs="宋体"/>
                <w:i w:val="0"/>
                <w:iCs w:val="0"/>
                <w:color w:val="000000"/>
                <w:kern w:val="0"/>
                <w:sz w:val="24"/>
                <w:szCs w:val="24"/>
                <w:u w:val="none"/>
                <w:lang w:val="en-US" w:eastAsia="zh-CN" w:bidi="ar"/>
              </w:rPr>
              <w:t>(1)供应商具备有效的质量管理认证体系证书的得0.5分；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(2)供应商具备有效的信息安全管理体系认证证书的得0.5分；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(3)供应商具备有效的职业健康安全管理体系认证证书的得0.5分；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(4)供应商具备有效的环境管理体系认证证书的得0.5分；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（须提供证书复印件并加盖供应商公章，不提供不得分）</w:t>
            </w:r>
            <w:bookmarkEnd w:id="408"/>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行业经验</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bookmarkStart w:id="409" w:name="OLE_LINK22"/>
            <w:r>
              <w:rPr>
                <w:rFonts w:hint="eastAsia" w:ascii="宋体" w:hAnsi="宋体" w:eastAsia="宋体" w:cs="宋体"/>
                <w:i w:val="0"/>
                <w:iCs w:val="0"/>
                <w:color w:val="000000"/>
                <w:kern w:val="0"/>
                <w:sz w:val="24"/>
                <w:szCs w:val="24"/>
                <w:u w:val="none"/>
                <w:lang w:val="en-US" w:eastAsia="zh-CN" w:bidi="ar"/>
              </w:rPr>
              <w:t>（1）供应商单位有员工被聘请为省级及以上养老相关委员会的单位委员的：得1分。（须提供证书扫描件及其近3个月的社保证明并加盖供应商公章，不提供不得分）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（2）供应商入围过“工业和信息化、民政部、国家卫生健康委”公布的《智慧健康养老产品及服务推广目录》的企业的得1分。（须提供国家工业和信息化部官方网站截图证明，不提供不得分。）</w:t>
            </w:r>
            <w:bookmarkEnd w:id="409"/>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知识产权</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bookmarkStart w:id="410" w:name="OLE_LINK23"/>
            <w:r>
              <w:rPr>
                <w:rFonts w:hint="eastAsia" w:ascii="宋体" w:hAnsi="宋体" w:eastAsia="宋体" w:cs="宋体"/>
                <w:i w:val="0"/>
                <w:iCs w:val="0"/>
                <w:color w:val="000000"/>
                <w:kern w:val="0"/>
                <w:sz w:val="24"/>
                <w:szCs w:val="24"/>
                <w:u w:val="none"/>
                <w:lang w:val="en-US" w:eastAsia="zh-CN" w:bidi="ar"/>
              </w:rPr>
              <w:t>供应商具有“互联网+养老大数据监督平台”类软著的得2分；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供应商具有“养老智能物联网系统”类软著的得2分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（须提供相关证书复印件并加盖供应商公章，不提供不得分）</w:t>
            </w:r>
            <w:bookmarkEnd w:id="410"/>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技术部分</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8"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技术方案</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bookmarkStart w:id="411" w:name="OLE_LINK25"/>
            <w:bookmarkStart w:id="412" w:name="OLE_LINK24"/>
            <w:r>
              <w:rPr>
                <w:rFonts w:hint="eastAsia" w:ascii="宋体" w:hAnsi="宋体" w:eastAsia="宋体" w:cs="宋体"/>
                <w:i w:val="0"/>
                <w:iCs w:val="0"/>
                <w:color w:val="000000"/>
                <w:kern w:val="0"/>
                <w:sz w:val="24"/>
                <w:szCs w:val="24"/>
                <w:u w:val="none"/>
                <w:lang w:val="en-US" w:eastAsia="zh-CN" w:bidi="ar"/>
              </w:rPr>
              <w:t>（1）供应商提供对本项目需求的理解，要求根据对项目建设背景、项目需求、建设目标、建设原则、项目总体思路、建设意义及必要性等的响应情况及合理性等方面由专家打分。视方案完整成熟和逻辑清晰情况得1-5分；未提供不得分。（0～5分）；</w:t>
            </w:r>
            <w:r>
              <w:rPr>
                <w:rFonts w:hint="eastAsia" w:ascii="宋体" w:hAnsi="宋体" w:eastAsia="宋体" w:cs="宋体"/>
                <w:i w:val="0"/>
                <w:iCs w:val="0"/>
                <w:color w:val="000000"/>
                <w:kern w:val="0"/>
                <w:sz w:val="24"/>
                <w:szCs w:val="24"/>
                <w:u w:val="none"/>
                <w:lang w:val="en-US" w:eastAsia="zh-CN" w:bidi="ar"/>
              </w:rPr>
              <w:br w:type="textWrapping"/>
            </w:r>
            <w:bookmarkEnd w:id="411"/>
            <w:bookmarkStart w:id="413" w:name="OLE_LINK26"/>
            <w:r>
              <w:rPr>
                <w:rFonts w:hint="eastAsia" w:ascii="宋体" w:hAnsi="宋体" w:eastAsia="宋体" w:cs="宋体"/>
                <w:i w:val="0"/>
                <w:iCs w:val="0"/>
                <w:color w:val="000000"/>
                <w:kern w:val="0"/>
                <w:sz w:val="24"/>
                <w:szCs w:val="24"/>
                <w:u w:val="none"/>
                <w:lang w:val="en-US" w:eastAsia="zh-CN" w:bidi="ar"/>
              </w:rPr>
              <w:t>（2）供应商提供的软件整体架构与功能点的可行性、合理性、规范性，包含系统架构设计、数据架构设计、业务流程设计、安全设计、采用的关键技术等内容由专家打分。视方案完整成熟和逻辑清晰情况得1-5分；未提供不得分。（0～5分）；</w:t>
            </w:r>
            <w:r>
              <w:rPr>
                <w:rFonts w:hint="eastAsia" w:ascii="宋体" w:hAnsi="宋体" w:eastAsia="宋体" w:cs="宋体"/>
                <w:i w:val="0"/>
                <w:iCs w:val="0"/>
                <w:color w:val="000000"/>
                <w:kern w:val="0"/>
                <w:sz w:val="24"/>
                <w:szCs w:val="24"/>
                <w:u w:val="none"/>
                <w:lang w:val="en-US" w:eastAsia="zh-CN" w:bidi="ar"/>
              </w:rPr>
              <w:br w:type="textWrapping"/>
            </w:r>
            <w:bookmarkEnd w:id="413"/>
            <w:bookmarkStart w:id="414" w:name="OLE_LINK27"/>
            <w:r>
              <w:rPr>
                <w:rFonts w:hint="eastAsia" w:ascii="宋体" w:hAnsi="宋体" w:eastAsia="宋体" w:cs="宋体"/>
                <w:i w:val="0"/>
                <w:iCs w:val="0"/>
                <w:color w:val="000000"/>
                <w:kern w:val="0"/>
                <w:sz w:val="24"/>
                <w:szCs w:val="24"/>
                <w:u w:val="none"/>
                <w:lang w:val="en-US" w:eastAsia="zh-CN" w:bidi="ar"/>
              </w:rPr>
              <w:t>（3）供应商针对本项目的功能模块及功能描述是否清晰，是否充分考虑现有业务的实际情况等内容的完整度、科学性、合理性、规范性和可操作性等方面由专家打分。视方案完整成熟和逻辑清晰情况得1-5分；未提供不得分。（0～5分）</w:t>
            </w:r>
            <w:r>
              <w:rPr>
                <w:rFonts w:hint="eastAsia" w:ascii="宋体" w:hAnsi="宋体" w:eastAsia="宋体" w:cs="宋体"/>
                <w:i w:val="0"/>
                <w:iCs w:val="0"/>
                <w:color w:val="000000"/>
                <w:kern w:val="0"/>
                <w:sz w:val="24"/>
                <w:szCs w:val="24"/>
                <w:u w:val="none"/>
                <w:lang w:val="en-US" w:eastAsia="zh-CN" w:bidi="ar"/>
              </w:rPr>
              <w:br w:type="textWrapping"/>
            </w:r>
            <w:bookmarkEnd w:id="414"/>
            <w:bookmarkStart w:id="415" w:name="OLE_LINK28"/>
            <w:r>
              <w:rPr>
                <w:rFonts w:hint="eastAsia" w:ascii="宋体" w:hAnsi="宋体" w:eastAsia="宋体" w:cs="宋体"/>
                <w:i w:val="0"/>
                <w:iCs w:val="0"/>
                <w:color w:val="000000"/>
                <w:kern w:val="0"/>
                <w:sz w:val="24"/>
                <w:szCs w:val="24"/>
                <w:u w:val="none"/>
                <w:lang w:val="en-US" w:eastAsia="zh-CN" w:bidi="ar"/>
              </w:rPr>
              <w:t>（4）投标人供应商针对本项目提供的硬件设备，根据是否满足招标要求来打分。完全满足招标文件要求的得满分，打“★”号的为重要参数，每有一项偏离扣2分；其余为普通参数，每有一项偏离扣1分，扣完为止（0-7分）。</w:t>
            </w:r>
            <w:bookmarkEnd w:id="412"/>
            <w:bookmarkEnd w:id="415"/>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bookmarkStart w:id="416" w:name="OLE_LINK29"/>
            <w:r>
              <w:rPr>
                <w:rFonts w:hint="eastAsia" w:ascii="宋体" w:hAnsi="宋体" w:eastAsia="宋体" w:cs="宋体"/>
                <w:i w:val="0"/>
                <w:iCs w:val="0"/>
                <w:color w:val="000000"/>
                <w:kern w:val="0"/>
                <w:sz w:val="24"/>
                <w:szCs w:val="24"/>
                <w:u w:val="none"/>
                <w:lang w:val="en-US" w:eastAsia="zh-CN" w:bidi="ar"/>
              </w:rPr>
              <w:t>根据供应商提供的项目实施方案（包括项目实施整体设计、项目工作程序和步骤、实施组织框架、实施关键步骤的思路和要点规划、管理和协调方法措施、项目质量保证措施等内容），根据项目实施方案的合理性、可行性综合评分。项目实施方案完善合理，可行性高，能保障质量的得8分；方案较完善，基本合理可行，基本能保障质量的得5分；方案不够完善，可行性不高，无法保障质量的得1分；未提及不得分。</w:t>
            </w:r>
            <w:bookmarkEnd w:id="416"/>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团队成员</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bookmarkStart w:id="417" w:name="OLE_LINK30"/>
            <w:r>
              <w:rPr>
                <w:rFonts w:hint="eastAsia" w:ascii="宋体" w:hAnsi="宋体" w:eastAsia="宋体" w:cs="宋体"/>
                <w:i w:val="0"/>
                <w:iCs w:val="0"/>
                <w:color w:val="000000"/>
                <w:kern w:val="0"/>
                <w:sz w:val="24"/>
                <w:szCs w:val="24"/>
                <w:u w:val="none"/>
                <w:lang w:val="en-US" w:eastAsia="zh-CN" w:bidi="ar"/>
              </w:rPr>
              <w:t>（1）供应商拟派项目负责人具有信息技术（技术开发）高级工程师任职资格证书和社会工作者职业资格的得2分；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（2）项目团队成员具有信息技术（技术开发）高级工程师任职资格证书的，得1分；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（3）项目团队成员具有PMP证书的，每提供一项得1分，最高得2分；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（4）项目团队成员具有国产数据库认证专员资质证书，每提供一项得1分，最高得2分；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（5）项目团队成员具有国产操作系统工程师认证资质证书，每提供一项得1分，最高得2分；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（须提供相关资格证书扫描件及近3个月的社保证明等材料，不提供不得分）</w:t>
            </w:r>
            <w:bookmarkEnd w:id="417"/>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培训方案</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bookmarkStart w:id="418" w:name="OLE_LINK31"/>
            <w:r>
              <w:rPr>
                <w:rFonts w:hint="eastAsia" w:ascii="宋体" w:hAnsi="宋体" w:eastAsia="宋体" w:cs="宋体"/>
                <w:i w:val="0"/>
                <w:iCs w:val="0"/>
                <w:color w:val="000000"/>
                <w:kern w:val="0"/>
                <w:sz w:val="24"/>
                <w:szCs w:val="24"/>
                <w:u w:val="none"/>
                <w:lang w:val="en-US" w:eastAsia="zh-CN" w:bidi="ar"/>
              </w:rPr>
              <w:t>根据供应商提供针对本项目培训方案（包括培训内容及方式、培训目标等内容）是否科学、合理、有效等，进行综合打分。（0-4分）</w:t>
            </w:r>
            <w:bookmarkEnd w:id="418"/>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售后服务方案</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bookmarkStart w:id="419" w:name="OLE_LINK32"/>
            <w:r>
              <w:rPr>
                <w:rFonts w:hint="eastAsia" w:ascii="宋体" w:hAnsi="宋体" w:eastAsia="宋体" w:cs="宋体"/>
                <w:i w:val="0"/>
                <w:iCs w:val="0"/>
                <w:color w:val="000000"/>
                <w:kern w:val="0"/>
                <w:sz w:val="24"/>
                <w:szCs w:val="24"/>
                <w:u w:val="none"/>
                <w:lang w:val="en-US" w:eastAsia="zh-CN" w:bidi="ar"/>
              </w:rPr>
              <w:t>根据供应商是否具有完善的售后服务管理体系，并提出针对本项目的详尽的售后服务方案（包括质保期内外售后服务承诺、售后服务方式及内容、售后服务流程、计划以及售后服务能力保障等内容）进行综合打分。（0-4分）</w:t>
            </w:r>
            <w:bookmarkEnd w:id="419"/>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数据对接方案</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bookmarkStart w:id="420" w:name="OLE_LINK33"/>
            <w:r>
              <w:rPr>
                <w:rFonts w:hint="eastAsia" w:ascii="宋体" w:hAnsi="宋体" w:eastAsia="宋体" w:cs="宋体"/>
                <w:i w:val="0"/>
                <w:iCs w:val="0"/>
                <w:color w:val="000000"/>
                <w:kern w:val="0"/>
                <w:sz w:val="24"/>
                <w:szCs w:val="24"/>
                <w:u w:val="none"/>
                <w:lang w:val="en-US" w:eastAsia="zh-CN" w:bidi="ar"/>
              </w:rPr>
              <w:t>投标人或所投软件系统厂商提供的软件系统功能需与招标人原有系统对接并提供对接方案，根据对接和理解能力、方案合理性、操作性情况进行打分。（0-5分）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1.与已建设完成的天目颐养平台对接；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2.与居家养老服务中心现有的无感服务智能终端对接；</w:t>
            </w:r>
            <w:bookmarkEnd w:id="420"/>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国产化适配</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bookmarkStart w:id="421" w:name="OLE_LINK34"/>
            <w:r>
              <w:rPr>
                <w:rFonts w:hint="eastAsia" w:ascii="宋体" w:hAnsi="宋体" w:eastAsia="宋体" w:cs="宋体"/>
                <w:i w:val="0"/>
                <w:iCs w:val="0"/>
                <w:color w:val="000000"/>
                <w:kern w:val="0"/>
                <w:sz w:val="24"/>
                <w:szCs w:val="24"/>
                <w:u w:val="none"/>
                <w:lang w:val="en-US" w:eastAsia="zh-CN" w:bidi="ar"/>
              </w:rPr>
              <w:t>供应商与本项目相关的软件系统具有国产操作系统、国产数据库认证的，每提供一项得1分，最高得3分。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（须提供相关认证证书复印件并加盖供应商公章，不提供不得分）</w:t>
            </w:r>
            <w:bookmarkEnd w:id="421"/>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创新案例</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bookmarkStart w:id="422" w:name="OLE_LINK35"/>
            <w:r>
              <w:rPr>
                <w:rFonts w:hint="eastAsia" w:ascii="宋体" w:hAnsi="宋体" w:eastAsia="宋体" w:cs="宋体"/>
                <w:i w:val="0"/>
                <w:iCs w:val="0"/>
                <w:color w:val="000000"/>
                <w:kern w:val="0"/>
                <w:sz w:val="24"/>
                <w:szCs w:val="24"/>
                <w:u w:val="none"/>
                <w:lang w:val="en-US" w:eastAsia="zh-CN" w:bidi="ar"/>
              </w:rPr>
              <w:t>供应商具有省级以上政府部门组织的养老服务改革相关项目的成功经验，且经过相关政府部门组织的考核。根据评审验收结果，考核结果为“优秀”且被确定为优中选优的得5分；考核结果为“优秀”的，得2分。考核结果为“合格”的，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（须提供相关证明资料并加盖供应商公章，不提供不得分。）</w:t>
            </w:r>
            <w:bookmarkEnd w:id="422"/>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系统演示</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bookmarkStart w:id="553" w:name="_GoBack"/>
            <w:r>
              <w:rPr>
                <w:rFonts w:hint="eastAsia" w:ascii="宋体" w:hAnsi="宋体" w:eastAsia="宋体" w:cs="宋体"/>
                <w:i w:val="0"/>
                <w:iCs w:val="0"/>
                <w:color w:val="000000"/>
                <w:kern w:val="0"/>
                <w:sz w:val="24"/>
                <w:szCs w:val="24"/>
                <w:u w:val="none"/>
                <w:lang w:val="en-US" w:eastAsia="zh-CN" w:bidi="ar"/>
              </w:rPr>
              <w:t>说明：针对本项目的主要建设内容，投标人应结合本项目典型业务场景进行系统演示。提供的系统演示录屏时间控制在15分钟之内。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①其中采用真实系统演示（包括真实系统的操作视频），最高得10分；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②采用PPT演示或不提供系统演示的不得分。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投标人提供的系统演示录屏需包含下列核心功能模块的展示，缺项演示内容扣相应分数，扣完为止。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一、健康管理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指标管理-健康监测：通过智能健康监测设备，可为老人提供健康检查，获取的老人生命体征数据（包括血糖、血压等指标），并进行实时记录，保存到老人的健康档案，对数据进行分析，同时可以通过图表的形式直观了解到老人近期的身体状况（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2.指标管理-健康查看：老人家属可在手机端绑定老人身份后，可查看老人健康监测结果（0-2分）。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二、无感监测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1.流量监测：在养老服务照料中心入口安装人流量设备，对中心日常人员流动情况进行精确统计，为运营补贴提供数据支撑（0-3分）</w:t>
            </w:r>
            <w:bookmarkEnd w:id="553"/>
            <w:r>
              <w:rPr>
                <w:rFonts w:hint="eastAsia" w:ascii="宋体" w:hAnsi="宋体" w:eastAsia="宋体" w:cs="宋体"/>
                <w:i w:val="0"/>
                <w:iCs w:val="0"/>
                <w:color w:val="000000"/>
                <w:kern w:val="0"/>
                <w:sz w:val="24"/>
                <w:szCs w:val="24"/>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价格部分</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基准价：即满足招标文件要求的所有有效投标人的有效投标报价的平均值为评标基准价，其报价分为满分20分。（对于未预留份额专门面向中小企业的政府采购项目，以及预留份额政府采购服务项目中的非预留部分标项，对小型和微型企业的投标报价给予 10%的扣除，用扣除后的价格参与评审。）按照下列公式计算：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1.投标报价高于评标基准价的，投标报价得分=(评标基准价／投标报价)×价格权值×100。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2.投标报价等于或低于基准价的，得满分。</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20分</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bl>
    <w:p/>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4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4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4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4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4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4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4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4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4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0"/>
      <w:bookmarkStart w:id="423" w:name="第五部分"/>
      <w:bookmarkStart w:id="424" w:name="_Toc86217003"/>
    </w:p>
    <w:p>
      <w:pPr>
        <w:rPr>
          <w:rFonts w:hint="eastAsia" w:ascii="宋体" w:hAnsi="宋体" w:cs="宋体"/>
          <w:b/>
          <w:sz w:val="36"/>
          <w:szCs w:val="36"/>
        </w:rPr>
      </w:pPr>
    </w:p>
    <w:p>
      <w:pPr>
        <w:pStyle w:val="25"/>
        <w:rPr>
          <w:rFonts w:hint="eastAsia" w:ascii="宋体" w:hAnsi="宋体" w:cs="宋体"/>
          <w:b/>
          <w:sz w:val="36"/>
          <w:szCs w:val="36"/>
        </w:rPr>
      </w:pPr>
    </w:p>
    <w:p>
      <w:pPr>
        <w:rPr>
          <w:rFonts w:hint="eastAsia" w:ascii="宋体" w:hAnsi="宋体" w:cs="宋体"/>
          <w:b/>
          <w:sz w:val="36"/>
          <w:szCs w:val="36"/>
        </w:rPr>
      </w:pPr>
    </w:p>
    <w:p>
      <w:pPr>
        <w:pStyle w:val="25"/>
        <w:rPr>
          <w:rFonts w:hint="eastAsia" w:ascii="宋体" w:hAnsi="宋体" w:cs="宋体"/>
          <w:b/>
          <w:sz w:val="36"/>
          <w:szCs w:val="36"/>
        </w:rPr>
      </w:pPr>
    </w:p>
    <w:p>
      <w:pPr>
        <w:rPr>
          <w:rFonts w:hint="eastAsia" w:ascii="宋体" w:hAnsi="宋体" w:cs="宋体"/>
          <w:b/>
          <w:sz w:val="36"/>
          <w:szCs w:val="36"/>
        </w:rPr>
      </w:pPr>
    </w:p>
    <w:p>
      <w:pPr>
        <w:pStyle w:val="25"/>
        <w:rPr>
          <w:rFonts w:hint="eastAsia" w:ascii="宋体" w:hAnsi="宋体" w:cs="宋体"/>
          <w:b/>
          <w:sz w:val="36"/>
          <w:szCs w:val="36"/>
        </w:rPr>
      </w:pPr>
    </w:p>
    <w:p>
      <w:pPr>
        <w:rPr>
          <w:rFonts w:hint="eastAsia" w:ascii="宋体" w:hAnsi="宋体" w:cs="宋体"/>
          <w:b/>
          <w:sz w:val="36"/>
          <w:szCs w:val="36"/>
        </w:rPr>
      </w:pPr>
    </w:p>
    <w:p>
      <w:pPr>
        <w:pStyle w:val="25"/>
        <w:rPr>
          <w:rFonts w:hint="eastAsia" w:ascii="宋体" w:hAnsi="宋体" w:cs="宋体"/>
          <w:b/>
          <w:sz w:val="36"/>
          <w:szCs w:val="36"/>
        </w:rPr>
      </w:pPr>
    </w:p>
    <w:p>
      <w:pPr>
        <w:rPr>
          <w:rFonts w:hint="eastAsia" w:ascii="宋体" w:hAnsi="宋体" w:cs="宋体"/>
          <w:b/>
          <w:sz w:val="36"/>
          <w:szCs w:val="36"/>
        </w:rPr>
      </w:pPr>
    </w:p>
    <w:p>
      <w:pPr>
        <w:rPr>
          <w:rFonts w:hint="eastAsia" w:ascii="宋体" w:hAnsi="宋体" w:cs="宋体"/>
          <w:b/>
          <w:sz w:val="36"/>
          <w:szCs w:val="36"/>
        </w:rPr>
      </w:pPr>
    </w:p>
    <w:p>
      <w:pPr>
        <w:pStyle w:val="25"/>
        <w:rPr>
          <w:rFonts w:hint="eastAsia"/>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94"/>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3"/>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1"/>
        <w:spacing w:before="120" w:line="22" w:lineRule="atLeast"/>
        <w:rPr>
          <w:rFonts w:ascii="宋体" w:hAnsi="宋体" w:eastAsia="宋体" w:cs="宋体"/>
          <w:szCs w:val="24"/>
        </w:rPr>
      </w:pPr>
    </w:p>
    <w:p>
      <w:pPr>
        <w:pStyle w:val="601"/>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lang w:eastAsia="zh-CN"/>
        </w:rPr>
        <w:t>杭州市临安区民政局</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lang w:eastAsia="zh-CN"/>
        </w:rPr>
        <w:t>临安区村社居家养老服务照料中心智能服务终端配置项目</w:t>
      </w:r>
      <w:r>
        <w:rPr>
          <w:rFonts w:hint="eastAsia" w:ascii="宋体" w:hAnsi="宋体" w:cs="宋体"/>
          <w:color w:val="0000FF"/>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color w:val="0000FF"/>
          <w:sz w:val="24"/>
          <w:u w:val="single"/>
          <w:lang w:eastAsia="zh-CN"/>
        </w:rPr>
        <w:t>杭州市临安区民政局</w:t>
      </w:r>
      <w:r>
        <w:rPr>
          <w:rFonts w:ascii="宋体" w:hAnsi="宋体"/>
          <w:color w:val="0000FF"/>
          <w:sz w:val="24"/>
          <w:u w:val="single"/>
        </w:rPr>
        <w:t xml:space="preserve">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color w:val="auto"/>
          <w:sz w:val="24"/>
          <w:u w:val="single"/>
          <w:lang w:val="en-US" w:eastAsia="zh-CN"/>
        </w:rPr>
        <w:t>标</w:t>
      </w:r>
      <w:r>
        <w:rPr>
          <w:rFonts w:hint="eastAsia" w:ascii="宋体" w:hAnsi="宋体"/>
          <w:color w:val="auto"/>
          <w:sz w:val="24"/>
          <w:u w:val="single"/>
        </w:rPr>
        <w:t>或</w:t>
      </w:r>
      <w:r>
        <w:rPr>
          <w:rFonts w:hint="eastAsia" w:ascii="宋体" w:hAnsi="宋体"/>
          <w:sz w:val="24"/>
          <w:u w:val="single"/>
        </w:rPr>
        <w:t>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425" w:name="_Toc19273"/>
      <w:bookmarkStart w:id="426" w:name="_Toc28855"/>
      <w:bookmarkStart w:id="427" w:name="_Toc20421"/>
      <w:bookmarkStart w:id="428" w:name="_Toc15367"/>
      <w:bookmarkStart w:id="429" w:name="_Toc22967"/>
      <w:r>
        <w:rPr>
          <w:rFonts w:ascii="宋体" w:hAnsi="宋体"/>
          <w:b/>
          <w:sz w:val="24"/>
        </w:rPr>
        <w:t xml:space="preserve">1.1 </w:t>
      </w:r>
      <w:r>
        <w:rPr>
          <w:rFonts w:hint="eastAsia" w:ascii="宋体" w:hAnsi="宋体"/>
          <w:b/>
          <w:sz w:val="24"/>
        </w:rPr>
        <w:t>合同组成部分</w:t>
      </w:r>
      <w:bookmarkEnd w:id="425"/>
      <w:bookmarkEnd w:id="426"/>
      <w:bookmarkEnd w:id="427"/>
      <w:bookmarkEnd w:id="428"/>
      <w:bookmarkEnd w:id="42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30" w:name="_Toc18585"/>
      <w:bookmarkStart w:id="431" w:name="_Toc22185"/>
      <w:bookmarkStart w:id="432" w:name="_Toc6311"/>
      <w:bookmarkStart w:id="433" w:name="_Toc6773"/>
      <w:bookmarkStart w:id="434" w:name="_Toc2918"/>
      <w:r>
        <w:rPr>
          <w:rFonts w:ascii="宋体" w:hAnsi="宋体"/>
          <w:b/>
          <w:sz w:val="24"/>
        </w:rPr>
        <w:t xml:space="preserve">1.2 </w:t>
      </w:r>
      <w:r>
        <w:rPr>
          <w:rFonts w:hint="eastAsia" w:ascii="宋体" w:hAnsi="宋体"/>
          <w:b/>
          <w:sz w:val="24"/>
        </w:rPr>
        <w:t>标的</w:t>
      </w:r>
      <w:bookmarkEnd w:id="430"/>
      <w:bookmarkEnd w:id="431"/>
      <w:bookmarkEnd w:id="432"/>
      <w:bookmarkEnd w:id="433"/>
      <w:bookmarkEnd w:id="43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35" w:name="_Toc13918"/>
      <w:bookmarkStart w:id="436" w:name="_Toc5635"/>
      <w:bookmarkStart w:id="437" w:name="_Toc1386"/>
      <w:bookmarkStart w:id="438" w:name="_Toc21124"/>
      <w:bookmarkStart w:id="439"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35"/>
      <w:bookmarkEnd w:id="436"/>
      <w:bookmarkEnd w:id="437"/>
      <w:bookmarkEnd w:id="438"/>
      <w:bookmarkEnd w:id="439"/>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4"/>
              <w:spacing w:line="560" w:lineRule="exact"/>
              <w:jc w:val="center"/>
              <w:rPr>
                <w:rFonts w:hAnsi="宋体"/>
                <w:sz w:val="24"/>
                <w:szCs w:val="24"/>
              </w:rPr>
            </w:pPr>
            <w:r>
              <w:rPr>
                <w:rFonts w:hAnsi="宋体"/>
                <w:sz w:val="24"/>
                <w:szCs w:val="24"/>
              </w:rPr>
              <w:t>序号</w:t>
            </w:r>
          </w:p>
        </w:tc>
        <w:tc>
          <w:tcPr>
            <w:tcW w:w="3402" w:type="dxa"/>
            <w:vAlign w:val="center"/>
          </w:tcPr>
          <w:p>
            <w:pPr>
              <w:pStyle w:val="324"/>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24"/>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4"/>
              <w:spacing w:line="560" w:lineRule="exact"/>
              <w:ind w:firstLine="200"/>
              <w:jc w:val="center"/>
              <w:rPr>
                <w:rFonts w:hAnsi="宋体"/>
                <w:sz w:val="24"/>
                <w:szCs w:val="24"/>
              </w:rPr>
            </w:pPr>
          </w:p>
        </w:tc>
        <w:tc>
          <w:tcPr>
            <w:tcW w:w="3402" w:type="dxa"/>
            <w:vAlign w:val="center"/>
          </w:tcPr>
          <w:p>
            <w:pPr>
              <w:pStyle w:val="324"/>
              <w:spacing w:line="560" w:lineRule="exact"/>
              <w:ind w:firstLine="200"/>
              <w:jc w:val="center"/>
              <w:rPr>
                <w:rFonts w:hAnsi="宋体"/>
                <w:sz w:val="24"/>
                <w:szCs w:val="24"/>
              </w:rPr>
            </w:pPr>
          </w:p>
        </w:tc>
        <w:tc>
          <w:tcPr>
            <w:tcW w:w="2552" w:type="dxa"/>
            <w:vAlign w:val="center"/>
          </w:tcPr>
          <w:p>
            <w:pPr>
              <w:pStyle w:val="324"/>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4"/>
              <w:spacing w:line="560" w:lineRule="exact"/>
              <w:ind w:firstLine="200"/>
              <w:jc w:val="center"/>
              <w:rPr>
                <w:rFonts w:hAnsi="宋体"/>
                <w:sz w:val="24"/>
                <w:szCs w:val="24"/>
              </w:rPr>
            </w:pPr>
          </w:p>
        </w:tc>
        <w:tc>
          <w:tcPr>
            <w:tcW w:w="3402" w:type="dxa"/>
            <w:vAlign w:val="center"/>
          </w:tcPr>
          <w:p>
            <w:pPr>
              <w:pStyle w:val="324"/>
              <w:spacing w:line="560" w:lineRule="exact"/>
              <w:ind w:firstLine="200"/>
              <w:jc w:val="center"/>
              <w:rPr>
                <w:rFonts w:hAnsi="宋体"/>
                <w:sz w:val="24"/>
                <w:szCs w:val="24"/>
              </w:rPr>
            </w:pPr>
          </w:p>
        </w:tc>
        <w:tc>
          <w:tcPr>
            <w:tcW w:w="2552" w:type="dxa"/>
            <w:vAlign w:val="center"/>
          </w:tcPr>
          <w:p>
            <w:pPr>
              <w:pStyle w:val="324"/>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4"/>
              <w:spacing w:line="560" w:lineRule="exact"/>
              <w:ind w:firstLine="200"/>
              <w:jc w:val="center"/>
              <w:rPr>
                <w:rFonts w:hAnsi="宋体"/>
                <w:sz w:val="24"/>
                <w:szCs w:val="24"/>
              </w:rPr>
            </w:pPr>
          </w:p>
        </w:tc>
        <w:tc>
          <w:tcPr>
            <w:tcW w:w="3402" w:type="dxa"/>
            <w:vAlign w:val="center"/>
          </w:tcPr>
          <w:p>
            <w:pPr>
              <w:pStyle w:val="324"/>
              <w:spacing w:line="560" w:lineRule="exact"/>
              <w:ind w:firstLine="200"/>
              <w:jc w:val="center"/>
              <w:rPr>
                <w:rFonts w:hAnsi="宋体"/>
                <w:sz w:val="24"/>
                <w:szCs w:val="24"/>
              </w:rPr>
            </w:pPr>
          </w:p>
        </w:tc>
        <w:tc>
          <w:tcPr>
            <w:tcW w:w="2552" w:type="dxa"/>
            <w:vAlign w:val="center"/>
          </w:tcPr>
          <w:p>
            <w:pPr>
              <w:pStyle w:val="324"/>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4"/>
              <w:spacing w:line="560" w:lineRule="exact"/>
              <w:ind w:firstLine="200"/>
              <w:jc w:val="center"/>
              <w:rPr>
                <w:rFonts w:hAnsi="宋体"/>
                <w:sz w:val="24"/>
                <w:szCs w:val="24"/>
              </w:rPr>
            </w:pPr>
          </w:p>
        </w:tc>
        <w:tc>
          <w:tcPr>
            <w:tcW w:w="3402" w:type="dxa"/>
            <w:vAlign w:val="center"/>
          </w:tcPr>
          <w:p>
            <w:pPr>
              <w:pStyle w:val="324"/>
              <w:spacing w:line="560" w:lineRule="exact"/>
              <w:ind w:firstLine="200"/>
              <w:jc w:val="center"/>
              <w:rPr>
                <w:rFonts w:hAnsi="宋体"/>
                <w:sz w:val="24"/>
                <w:szCs w:val="24"/>
              </w:rPr>
            </w:pPr>
          </w:p>
        </w:tc>
        <w:tc>
          <w:tcPr>
            <w:tcW w:w="2552" w:type="dxa"/>
            <w:vAlign w:val="center"/>
          </w:tcPr>
          <w:p>
            <w:pPr>
              <w:pStyle w:val="324"/>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4"/>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24"/>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40" w:name="_Toc26916"/>
      <w:bookmarkStart w:id="441" w:name="_Toc14993"/>
      <w:bookmarkStart w:id="442" w:name="_Toc30506"/>
      <w:bookmarkStart w:id="443" w:name="_Toc3654"/>
      <w:bookmarkStart w:id="444"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val="0"/>
          <w:kern w:val="0"/>
          <w:sz w:val="24"/>
          <w:u w:val="single"/>
        </w:rPr>
        <w:t>合同专用条款</w:t>
      </w:r>
      <w:r>
        <w:rPr>
          <w:rFonts w:hint="eastAsia" w:ascii="宋体" w:hAnsi="宋体" w:cs="宋体"/>
          <w:b/>
          <w:bCs w:val="0"/>
          <w:kern w:val="0"/>
          <w:sz w:val="24"/>
          <w:u w:val="single"/>
        </w:rPr>
        <w:t xml:space="preserve"> </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40"/>
    <w:bookmarkEnd w:id="441"/>
    <w:bookmarkEnd w:id="442"/>
    <w:bookmarkEnd w:id="443"/>
    <w:bookmarkEnd w:id="444"/>
    <w:p>
      <w:pPr>
        <w:pStyle w:val="958"/>
        <w:spacing w:before="0" w:beforeAutospacing="0" w:after="0" w:afterAutospacing="0" w:line="360" w:lineRule="auto"/>
        <w:ind w:firstLine="480"/>
        <w:rPr>
          <w:rFonts w:hint="eastAsia"/>
          <w:b/>
        </w:rPr>
      </w:pPr>
      <w:bookmarkStart w:id="445" w:name="_Toc22618"/>
      <w:bookmarkStart w:id="446" w:name="_Toc10340"/>
      <w:bookmarkStart w:id="447" w:name="_Toc1814"/>
      <w:bookmarkStart w:id="448" w:name="_Toc4760"/>
      <w:bookmarkStart w:id="449" w:name="_Toc3625"/>
      <w:bookmarkStart w:id="450" w:name="_Toc11108"/>
      <w:bookmarkStart w:id="451" w:name="_Toc31421"/>
      <w:bookmarkStart w:id="452" w:name="_Toc8772"/>
      <w:r>
        <w:rPr>
          <w:rFonts w:hint="eastAsia"/>
          <w:b w:val="0"/>
          <w:bCs/>
        </w:rPr>
        <w:t>本合同总价已包括与执行本合同相关的一切费用。</w:t>
      </w:r>
    </w:p>
    <w:p>
      <w:pPr>
        <w:pStyle w:val="958"/>
        <w:spacing w:before="0" w:beforeAutospacing="0" w:after="0" w:afterAutospacing="0" w:line="360" w:lineRule="auto"/>
        <w:ind w:firstLine="480"/>
        <w:rPr>
          <w:b/>
        </w:rPr>
      </w:pPr>
      <w:r>
        <w:rPr>
          <w:rFonts w:hint="eastAsia"/>
          <w:b/>
        </w:rPr>
        <w:t>1.4履约保证金</w:t>
      </w:r>
    </w:p>
    <w:p>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val="0"/>
          <w:i w:val="0"/>
          <w:sz w:val="24"/>
          <w:szCs w:val="32"/>
          <w:u w:val="single"/>
        </w:rPr>
        <w:t>合同专用条款</w:t>
      </w:r>
      <w:r>
        <w:rPr>
          <w:rFonts w:hint="eastAsia" w:ascii="宋体" w:hAnsi="宋体" w:cs="宋体"/>
          <w:kern w:val="2"/>
          <w:sz w:val="24"/>
          <w:szCs w:val="32"/>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w:t>
      </w:r>
      <w:r>
        <w:rPr>
          <w:rFonts w:hint="eastAsia" w:ascii="宋体" w:hAnsi="宋体" w:eastAsia="宋体" w:cs="宋体"/>
          <w:kern w:val="0"/>
          <w:sz w:val="24"/>
          <w:szCs w:val="24"/>
          <w:lang w:val="en-US" w:eastAsia="zh-CN"/>
        </w:rPr>
        <w:t>乙方可要求甲方按1年期LPR的标准向其支付资金占用期间的利息。</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45"/>
      <w:bookmarkEnd w:id="446"/>
      <w:bookmarkEnd w:id="447"/>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kern w:val="0"/>
          <w:sz w:val="24"/>
          <w:u w:val="single"/>
        </w:rPr>
        <w:t xml:space="preserve">  </w:t>
      </w:r>
      <w:r>
        <w:rPr>
          <w:rFonts w:hint="default" w:ascii="宋体" w:hAnsi="宋体" w:cs="Times New Roman"/>
          <w:b/>
          <w:i w:val="0"/>
          <w:sz w:val="24"/>
          <w:u w:val="single"/>
        </w:rPr>
        <w:t>合同专用条款</w:t>
      </w:r>
      <w:r>
        <w:rPr>
          <w:rFonts w:hint="default" w:ascii="宋体" w:hAnsi="宋体" w:cs="Times New Roman"/>
          <w:b/>
          <w:kern w:val="2"/>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default" w:cs="Times New Roman"/>
          <w:b/>
          <w:kern w:val="2"/>
          <w:u w:val="single"/>
        </w:rPr>
        <w:t xml:space="preserve"> </w:t>
      </w:r>
      <w:r>
        <w:rPr>
          <w:rFonts w:hint="default" w:cs="Times New Roman"/>
          <w:b/>
          <w:i w:val="0"/>
          <w:kern w:val="2"/>
          <w:u w:val="single"/>
        </w:rPr>
        <w:t>合同专用条款</w:t>
      </w:r>
      <w:r>
        <w:rPr>
          <w:rFonts w:hint="default" w:cs="Times New Roman"/>
          <w:b/>
          <w:kern w:val="2"/>
          <w:u w:val="single"/>
        </w:rPr>
        <w:t xml:space="preserve">  </w:t>
      </w:r>
      <w:r>
        <w:rPr>
          <w:rFonts w:hint="eastAsia"/>
          <w:u w:val="single"/>
        </w:rPr>
        <w:t xml:space="preserve">         </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default" w:cs="Times New Roman"/>
          <w:b/>
          <w:kern w:val="2"/>
          <w:u w:val="single"/>
        </w:rPr>
        <w:t xml:space="preserve"> </w:t>
      </w:r>
      <w:r>
        <w:rPr>
          <w:rFonts w:hint="default" w:cs="Times New Roman"/>
          <w:b/>
          <w:i w:val="0"/>
          <w:kern w:val="2"/>
          <w:u w:val="single"/>
        </w:rPr>
        <w:t>合同专用条款</w:t>
      </w:r>
      <w:r>
        <w:rPr>
          <w:rFonts w:hint="default" w:cs="Times New Roman"/>
          <w:b/>
          <w:kern w:val="2"/>
          <w:u w:val="single"/>
        </w:rPr>
        <w:t xml:space="preserve">   </w:t>
      </w:r>
      <w:r>
        <w:rPr>
          <w:rFonts w:hint="eastAsia"/>
          <w:u w:val="single"/>
        </w:rPr>
        <w:t xml:space="preserve">       </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r>
        <w:rPr>
          <w:rFonts w:hint="eastAsia"/>
          <w:lang w:val="en-US" w:eastAsia="zh-CN"/>
        </w:rPr>
        <w:t>关于付款的约定，以本合同专用条款的相关约定为准。</w:t>
      </w:r>
    </w:p>
    <w:p>
      <w:pPr>
        <w:spacing w:line="560" w:lineRule="exact"/>
        <w:ind w:firstLine="480" w:firstLineChars="200"/>
        <w:outlineLvl w:val="0"/>
        <w:rPr>
          <w:rFonts w:hint="eastAsia" w:ascii="宋体" w:hAnsi="宋体" w:cs="宋体"/>
          <w:b/>
          <w:sz w:val="24"/>
          <w:u w:val="single"/>
        </w:rPr>
      </w:pPr>
      <w:r>
        <w:rPr>
          <w:rFonts w:hint="eastAsia" w:ascii="宋体" w:hAnsi="宋体" w:cs="宋体"/>
          <w:sz w:val="24"/>
        </w:rPr>
        <w:t>1.6.2资金支付的方式、时间和条件详见</w:t>
      </w:r>
      <w:r>
        <w:rPr>
          <w:rFonts w:hint="eastAsia" w:ascii="宋体" w:hAnsi="宋体" w:cs="宋体"/>
          <w:b/>
          <w:i w:val="0"/>
          <w:sz w:val="24"/>
          <w:u w:val="single"/>
        </w:rPr>
        <w:t>合同专用条款</w:t>
      </w:r>
      <w:r>
        <w:rPr>
          <w:rFonts w:hint="eastAsia" w:ascii="宋体" w:hAnsi="宋体" w:cs="宋体"/>
          <w:b/>
          <w:sz w:val="24"/>
          <w:u w:val="single"/>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48"/>
      <w:bookmarkEnd w:id="449"/>
      <w:bookmarkEnd w:id="450"/>
      <w:bookmarkEnd w:id="451"/>
      <w:bookmarkEnd w:id="452"/>
    </w:p>
    <w:p>
      <w:pPr>
        <w:spacing w:line="560" w:lineRule="exact"/>
        <w:ind w:firstLine="480" w:firstLineChars="200"/>
        <w:rPr>
          <w:rFonts w:hint="eastAsia" w:ascii="宋体" w:hAnsi="宋体" w:cs="宋体"/>
          <w:b/>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cs="宋体"/>
          <w:b/>
          <w:i w:val="0"/>
          <w:sz w:val="24"/>
          <w:u w:val="single"/>
        </w:rPr>
        <w:t>合同专用条款</w:t>
      </w:r>
      <w:r>
        <w:rPr>
          <w:rFonts w:hint="eastAsia" w:ascii="宋体" w:hAnsi="宋体" w:cs="宋体"/>
          <w:b/>
          <w:sz w:val="24"/>
          <w:u w:val="single"/>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cs="宋体"/>
          <w:b/>
          <w:i w:val="0"/>
          <w:sz w:val="24"/>
          <w:u w:val="single"/>
        </w:rPr>
        <w:t>合同专用条款</w:t>
      </w:r>
      <w:r>
        <w:rPr>
          <w:rFonts w:hint="eastAsia" w:ascii="宋体" w:hAnsi="宋体" w:cs="宋体"/>
          <w:b/>
          <w:sz w:val="24"/>
          <w:u w:val="single"/>
        </w:rPr>
        <w:t>；</w:t>
      </w:r>
    </w:p>
    <w:p>
      <w:pPr>
        <w:spacing w:line="560" w:lineRule="exact"/>
        <w:ind w:firstLine="480" w:firstLineChars="200"/>
        <w:rPr>
          <w:rFonts w:hint="eastAsia" w:ascii="宋体" w:hAnsi="宋体" w:cs="宋体"/>
          <w:b/>
          <w:sz w:val="24"/>
          <w:u w:val="single"/>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cs="宋体"/>
          <w:b/>
          <w:i w:val="0"/>
          <w:sz w:val="24"/>
          <w:u w:val="single"/>
        </w:rPr>
        <w:t>合同专用条款</w:t>
      </w:r>
      <w:r>
        <w:rPr>
          <w:rFonts w:hint="eastAsia" w:ascii="宋体" w:hAnsi="宋体" w:cs="宋体"/>
          <w:b/>
          <w:sz w:val="24"/>
          <w:u w:val="single"/>
        </w:rPr>
        <w:t>。</w:t>
      </w:r>
    </w:p>
    <w:p>
      <w:pPr>
        <w:spacing w:line="560" w:lineRule="exact"/>
        <w:ind w:firstLine="480" w:firstLineChars="200"/>
        <w:outlineLvl w:val="0"/>
        <w:rPr>
          <w:rFonts w:ascii="宋体" w:hAnsi="宋体"/>
          <w:bCs/>
          <w:sz w:val="24"/>
        </w:rPr>
      </w:pPr>
      <w:bookmarkStart w:id="453" w:name="_Toc24662"/>
      <w:bookmarkStart w:id="454" w:name="_Toc8586"/>
      <w:bookmarkStart w:id="455" w:name="_Toc2375"/>
      <w:bookmarkStart w:id="456" w:name="_Toc3079"/>
      <w:bookmarkStart w:id="457" w:name="_Toc5698"/>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hint="eastAsia" w:ascii="宋体" w:hAnsi="宋体" w:cs="宋体"/>
          <w:b/>
          <w:sz w:val="24"/>
          <w:u w:val="single"/>
        </w:rPr>
      </w:pPr>
      <w:r>
        <w:rPr>
          <w:rFonts w:hint="eastAsia" w:ascii="宋体" w:hAnsi="宋体" w:cs="宋体"/>
          <w:sz w:val="24"/>
        </w:rPr>
        <w:t>1.7.4.1 交付期限：详见</w:t>
      </w:r>
      <w:r>
        <w:rPr>
          <w:rFonts w:hint="eastAsia" w:ascii="宋体" w:hAnsi="宋体" w:cs="宋体"/>
          <w:b/>
          <w:i w:val="0"/>
          <w:sz w:val="24"/>
          <w:u w:val="single"/>
        </w:rPr>
        <w:t>合同专用条款</w:t>
      </w:r>
      <w:r>
        <w:rPr>
          <w:rFonts w:hint="eastAsia" w:ascii="宋体" w:hAnsi="宋体" w:cs="宋体"/>
          <w:b/>
          <w:sz w:val="24"/>
          <w:u w:val="single"/>
        </w:rPr>
        <w:t>；</w:t>
      </w:r>
    </w:p>
    <w:p>
      <w:pPr>
        <w:spacing w:line="560" w:lineRule="exact"/>
        <w:ind w:firstLine="480" w:firstLineChars="200"/>
        <w:rPr>
          <w:rFonts w:hint="eastAsia" w:ascii="宋体" w:hAnsi="宋体" w:cs="宋体"/>
          <w:b/>
          <w:sz w:val="24"/>
          <w:u w:val="single"/>
        </w:rPr>
      </w:pPr>
      <w:r>
        <w:rPr>
          <w:rFonts w:hint="eastAsia" w:ascii="宋体" w:hAnsi="宋体" w:cs="宋体"/>
          <w:sz w:val="24"/>
        </w:rPr>
        <w:t>1.7.4.2 交付地点：</w:t>
      </w:r>
      <w:r>
        <w:rPr>
          <w:rFonts w:hint="eastAsia" w:ascii="宋体" w:hAnsi="宋体" w:cs="宋体"/>
          <w:b/>
          <w:i w:val="0"/>
          <w:sz w:val="24"/>
          <w:u w:val="single"/>
        </w:rPr>
        <w:t>合同专用条款</w:t>
      </w:r>
      <w:r>
        <w:rPr>
          <w:rFonts w:hint="eastAsia" w:ascii="宋体" w:hAnsi="宋体" w:cs="宋体"/>
          <w:b/>
          <w:sz w:val="24"/>
          <w:u w:val="single"/>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val="0"/>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53"/>
      <w:bookmarkEnd w:id="454"/>
      <w:bookmarkEnd w:id="455"/>
      <w:bookmarkEnd w:id="456"/>
      <w:bookmarkEnd w:id="457"/>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lang w:eastAsia="zh-CN"/>
        </w:rPr>
        <w:t>，</w:t>
      </w:r>
      <w:r>
        <w:rPr>
          <w:rFonts w:hint="eastAsia" w:ascii="宋体" w:hAnsi="宋体"/>
          <w:sz w:val="24"/>
          <w:lang w:val="en-US" w:eastAsia="zh-CN"/>
        </w:rPr>
        <w:t>届时所产生的不利后果均由乙方承担</w:t>
      </w:r>
      <w:r>
        <w:rPr>
          <w:rFonts w:hint="eastAsia" w:ascii="宋体" w:hAnsi="宋体"/>
          <w:sz w:val="24"/>
        </w:rPr>
        <w:t>；</w:t>
      </w:r>
    </w:p>
    <w:p>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r>
        <w:rPr>
          <w:rFonts w:hint="eastAsia" w:ascii="宋体" w:hAnsi="宋体" w:eastAsia="宋体" w:cs="宋体"/>
          <w:b w:val="0"/>
          <w:bCs w:val="0"/>
          <w:sz w:val="24"/>
          <w:szCs w:val="24"/>
          <w:lang w:val="en-US" w:eastAsia="zh-CN"/>
        </w:rPr>
        <w:t>，届时所产生的不利后果均由乙方承担</w:t>
      </w:r>
      <w:r>
        <w:rPr>
          <w:rFonts w:hint="eastAsia" w:ascii="宋体" w:hAnsi="宋体" w:eastAsia="宋体" w:cs="宋体"/>
          <w:b w:val="0"/>
          <w:bCs w:val="0"/>
          <w:sz w:val="24"/>
          <w:szCs w:val="24"/>
          <w:lang w:val="en-US"/>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58" w:name="_Toc26807"/>
      <w:bookmarkStart w:id="459" w:name="_Toc18683"/>
      <w:bookmarkStart w:id="460" w:name="_Toc30329"/>
      <w:bookmarkStart w:id="461" w:name="_Toc9497"/>
      <w:bookmarkStart w:id="46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宋体" w:hAnsi="宋体" w:cs="宋体"/>
          <w:sz w:val="24"/>
          <w:lang w:eastAsia="zh-CN"/>
        </w:rPr>
        <w:t>，</w:t>
      </w:r>
      <w:r>
        <w:rPr>
          <w:rFonts w:hint="eastAsia" w:ascii="宋体" w:hAnsi="宋体" w:cs="宋体"/>
          <w:sz w:val="24"/>
          <w:lang w:val="en-US" w:eastAsia="zh-CN"/>
        </w:rPr>
        <w:t>届时所产生的不利后果均由违约方承担</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r>
        <w:rPr>
          <w:rFonts w:hint="eastAsia" w:ascii="宋体" w:hAnsi="宋体" w:cs="宋体"/>
          <w:sz w:val="24"/>
          <w:lang w:eastAsia="zh-CN"/>
        </w:rPr>
        <w:t>，</w:t>
      </w:r>
      <w:r>
        <w:rPr>
          <w:rFonts w:hint="eastAsia" w:ascii="宋体" w:hAnsi="宋体" w:cs="宋体"/>
          <w:sz w:val="24"/>
          <w:lang w:val="en-US" w:eastAsia="zh-CN"/>
        </w:rPr>
        <w:t>甲方无需承担任何法定或者约定的违约责任</w:t>
      </w:r>
      <w:r>
        <w:rPr>
          <w:rFonts w:hint="eastAsia" w:ascii="宋体" w:hAnsi="宋体" w:cs="宋体"/>
          <w:sz w:val="24"/>
        </w:rPr>
        <w:t>。</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val="0"/>
          <w:sz w:val="24"/>
          <w:u w:val="single"/>
        </w:rPr>
        <w:t>合同专用条款</w:t>
      </w:r>
      <w:r>
        <w:rPr>
          <w:rFonts w:hint="eastAsia" w:ascii="宋体" w:hAnsi="宋体" w:cs="宋体"/>
          <w:sz w:val="24"/>
        </w:rPr>
        <w:t>另有约定的，从其约定。</w:t>
      </w:r>
    </w:p>
    <w:bookmarkEnd w:id="458"/>
    <w:bookmarkEnd w:id="459"/>
    <w:bookmarkEnd w:id="460"/>
    <w:bookmarkEnd w:id="461"/>
    <w:bookmarkEnd w:id="462"/>
    <w:p>
      <w:pPr>
        <w:spacing w:line="560" w:lineRule="exact"/>
        <w:ind w:firstLine="482" w:firstLineChars="200"/>
        <w:outlineLvl w:val="0"/>
        <w:rPr>
          <w:rFonts w:ascii="宋体" w:hAnsi="宋体" w:cs="宋体"/>
          <w:b/>
          <w:sz w:val="24"/>
        </w:rPr>
      </w:pPr>
      <w:bookmarkStart w:id="463" w:name="_Toc15583"/>
      <w:bookmarkStart w:id="464" w:name="_Toc16021"/>
      <w:bookmarkStart w:id="465" w:name="_Toc28375"/>
      <w:r>
        <w:rPr>
          <w:rFonts w:hint="eastAsia" w:ascii="宋体" w:hAnsi="宋体" w:cs="宋体"/>
          <w:b/>
          <w:sz w:val="24"/>
        </w:rPr>
        <w:t>1.9合同争议的解决</w:t>
      </w:r>
      <w:bookmarkEnd w:id="463"/>
      <w:bookmarkEnd w:id="464"/>
      <w:bookmarkEnd w:id="46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val="0"/>
          <w:sz w:val="24"/>
          <w:u w:val="single"/>
          <w:lang w:val="en-US" w:eastAsia="zh-CN"/>
        </w:rPr>
        <w:t>1.9.2</w:t>
      </w:r>
      <w:r>
        <w:rPr>
          <w:rFonts w:hint="eastAsia" w:ascii="宋体" w:hAnsi="宋体" w:cs="宋体"/>
          <w:b/>
          <w:sz w:val="24"/>
          <w:u w:val="none"/>
        </w:rPr>
        <w:t>条</w:t>
      </w:r>
      <w:r>
        <w:rPr>
          <w:rFonts w:hint="eastAsia" w:ascii="宋体" w:hAnsi="宋体" w:cs="宋体"/>
          <w:sz w:val="24"/>
        </w:rPr>
        <w:t>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val="0"/>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val="0"/>
          <w:sz w:val="24"/>
          <w:u w:val="single"/>
          <w:lang w:val="en-US" w:eastAsia="zh-CN"/>
        </w:rPr>
        <w:t>甲方所在地</w:t>
      </w:r>
      <w:r>
        <w:rPr>
          <w:rFonts w:hint="eastAsia" w:ascii="宋体" w:hAnsi="宋体" w:cs="宋体"/>
          <w:b/>
          <w:sz w:val="24"/>
          <w:u w:val="single"/>
        </w:rPr>
        <w:t>人民</w:t>
      </w:r>
      <w:r>
        <w:rPr>
          <w:rFonts w:hint="eastAsia" w:ascii="宋体" w:hAnsi="宋体" w:cs="宋体"/>
          <w:sz w:val="24"/>
          <w:u w:val="single"/>
        </w:rPr>
        <w:t>法院</w:t>
      </w:r>
      <w:r>
        <w:rPr>
          <w:rFonts w:hint="eastAsia" w:ascii="宋体" w:hAnsi="宋体" w:cs="宋体"/>
          <w:sz w:val="24"/>
        </w:rPr>
        <w:t>起诉。</w:t>
      </w:r>
    </w:p>
    <w:p>
      <w:pPr>
        <w:spacing w:line="560" w:lineRule="exact"/>
        <w:ind w:firstLine="482" w:firstLineChars="200"/>
        <w:outlineLvl w:val="0"/>
        <w:rPr>
          <w:rFonts w:ascii="宋体" w:hAnsi="宋体" w:cs="宋体"/>
          <w:b/>
          <w:sz w:val="24"/>
        </w:rPr>
      </w:pPr>
      <w:bookmarkStart w:id="466" w:name="_Toc15322"/>
      <w:bookmarkStart w:id="467" w:name="_Toc7245"/>
      <w:bookmarkStart w:id="468" w:name="_Toc11173"/>
      <w:r>
        <w:rPr>
          <w:rFonts w:hint="eastAsia" w:ascii="宋体" w:hAnsi="宋体" w:cs="宋体"/>
          <w:b/>
          <w:sz w:val="24"/>
        </w:rPr>
        <w:t>2.0 合同生效</w:t>
      </w:r>
      <w:bookmarkEnd w:id="466"/>
      <w:bookmarkEnd w:id="467"/>
      <w:bookmarkEnd w:id="468"/>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94"/>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69" w:name="_Toc5228"/>
      <w:bookmarkStart w:id="470" w:name="_Toc31297"/>
      <w:bookmarkStart w:id="471" w:name="_Toc14021"/>
      <w:bookmarkStart w:id="472" w:name="_Toc19680"/>
      <w:bookmarkStart w:id="473" w:name="_Toc25079"/>
      <w:r>
        <w:rPr>
          <w:rFonts w:ascii="宋体" w:hAnsi="宋体"/>
          <w:b/>
          <w:sz w:val="24"/>
        </w:rPr>
        <w:t>2.1 定义</w:t>
      </w:r>
      <w:bookmarkEnd w:id="469"/>
      <w:bookmarkEnd w:id="470"/>
      <w:bookmarkEnd w:id="471"/>
      <w:bookmarkEnd w:id="472"/>
      <w:bookmarkEnd w:id="473"/>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74" w:name="_Toc3769"/>
      <w:bookmarkStart w:id="475" w:name="_Toc23289"/>
      <w:bookmarkStart w:id="476" w:name="_Toc16752"/>
      <w:bookmarkStart w:id="477" w:name="_Toc19539"/>
      <w:bookmarkStart w:id="478" w:name="_Toc31402"/>
      <w:r>
        <w:rPr>
          <w:rFonts w:ascii="宋体" w:hAnsi="宋体"/>
          <w:b/>
          <w:sz w:val="24"/>
        </w:rPr>
        <w:t>2.2 技术规范</w:t>
      </w:r>
      <w:bookmarkEnd w:id="474"/>
      <w:bookmarkEnd w:id="475"/>
      <w:bookmarkEnd w:id="476"/>
      <w:bookmarkEnd w:id="477"/>
      <w:bookmarkEnd w:id="478"/>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79" w:name="_Toc4133"/>
      <w:bookmarkStart w:id="480" w:name="_Toc13673"/>
      <w:bookmarkStart w:id="481" w:name="_Toc12412"/>
      <w:bookmarkStart w:id="482" w:name="_Toc27945"/>
      <w:bookmarkStart w:id="483" w:name="_Toc9161"/>
      <w:r>
        <w:rPr>
          <w:rFonts w:ascii="宋体" w:hAnsi="宋体"/>
          <w:b/>
          <w:sz w:val="24"/>
        </w:rPr>
        <w:t>2.3 知识产权</w:t>
      </w:r>
      <w:bookmarkEnd w:id="479"/>
      <w:bookmarkEnd w:id="480"/>
      <w:bookmarkEnd w:id="481"/>
      <w:bookmarkEnd w:id="482"/>
      <w:bookmarkEnd w:id="483"/>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84" w:name="_Toc22011"/>
      <w:bookmarkStart w:id="485" w:name="_Toc32670"/>
      <w:bookmarkStart w:id="486" w:name="_Toc26555"/>
      <w:bookmarkStart w:id="487" w:name="_Toc15447"/>
      <w:bookmarkStart w:id="488" w:name="_Toc31233"/>
      <w:r>
        <w:rPr>
          <w:rFonts w:ascii="宋体" w:hAnsi="宋体"/>
          <w:b/>
          <w:sz w:val="24"/>
        </w:rPr>
        <w:t>2.5 结算方式和付款条件</w:t>
      </w:r>
      <w:bookmarkEnd w:id="484"/>
      <w:bookmarkEnd w:id="485"/>
      <w:bookmarkEnd w:id="486"/>
      <w:bookmarkEnd w:id="487"/>
      <w:bookmarkEnd w:id="488"/>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89" w:name="_Toc13467"/>
      <w:bookmarkStart w:id="490" w:name="_Toc13154"/>
      <w:bookmarkStart w:id="491" w:name="_Toc16163"/>
      <w:bookmarkStart w:id="492" w:name="_Toc30507"/>
      <w:bookmarkStart w:id="493" w:name="_Toc18990"/>
      <w:r>
        <w:rPr>
          <w:rFonts w:ascii="宋体" w:hAnsi="宋体"/>
          <w:b/>
          <w:sz w:val="24"/>
        </w:rPr>
        <w:t>2.6 技术资料和保密义务</w:t>
      </w:r>
      <w:bookmarkEnd w:id="489"/>
      <w:bookmarkEnd w:id="490"/>
      <w:bookmarkEnd w:id="491"/>
      <w:bookmarkEnd w:id="492"/>
      <w:bookmarkEnd w:id="493"/>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94" w:name="_Toc19069"/>
      <w:r>
        <w:rPr>
          <w:rFonts w:ascii="宋体" w:hAnsi="宋体"/>
          <w:b/>
          <w:sz w:val="24"/>
        </w:rPr>
        <w:t xml:space="preserve">2.7 </w:t>
      </w:r>
      <w:r>
        <w:rPr>
          <w:rFonts w:hint="eastAsia" w:ascii="宋体" w:hAnsi="宋体"/>
          <w:b/>
          <w:sz w:val="24"/>
        </w:rPr>
        <w:t>质量保证</w:t>
      </w:r>
      <w:bookmarkEnd w:id="494"/>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95" w:name="_Toc22267"/>
      <w:r>
        <w:rPr>
          <w:rFonts w:ascii="宋体" w:hAnsi="宋体"/>
          <w:b/>
          <w:sz w:val="24"/>
        </w:rPr>
        <w:t xml:space="preserve">2.8 </w:t>
      </w:r>
      <w:r>
        <w:rPr>
          <w:rFonts w:hint="eastAsia" w:ascii="宋体" w:hAnsi="宋体"/>
          <w:b/>
          <w:sz w:val="24"/>
        </w:rPr>
        <w:t>延迟履行</w:t>
      </w:r>
      <w:bookmarkEnd w:id="495"/>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96" w:name="_Toc10611"/>
      <w:r>
        <w:rPr>
          <w:rFonts w:ascii="宋体" w:hAnsi="宋体"/>
          <w:b/>
          <w:sz w:val="24"/>
        </w:rPr>
        <w:t xml:space="preserve">2.9 </w:t>
      </w:r>
      <w:r>
        <w:rPr>
          <w:rFonts w:hint="eastAsia" w:ascii="宋体" w:hAnsi="宋体"/>
          <w:b/>
          <w:sz w:val="24"/>
        </w:rPr>
        <w:t>合同变更</w:t>
      </w:r>
      <w:bookmarkEnd w:id="496"/>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7" w:name="_Toc10663"/>
      <w:bookmarkStart w:id="498" w:name="_Toc23368"/>
      <w:bookmarkStart w:id="499" w:name="_Toc42"/>
      <w:bookmarkStart w:id="500" w:name="_Toc26689"/>
      <w:bookmarkStart w:id="501" w:name="_Toc21830"/>
      <w:r>
        <w:rPr>
          <w:rFonts w:ascii="宋体" w:hAnsi="宋体"/>
          <w:b/>
          <w:sz w:val="24"/>
        </w:rPr>
        <w:t>2.10 合同转让和分包</w:t>
      </w:r>
      <w:bookmarkEnd w:id="497"/>
      <w:bookmarkEnd w:id="498"/>
      <w:bookmarkEnd w:id="499"/>
      <w:bookmarkEnd w:id="500"/>
      <w:bookmarkEnd w:id="501"/>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502" w:name="_Toc32494"/>
      <w:bookmarkStart w:id="503" w:name="_Toc14371"/>
      <w:bookmarkStart w:id="504" w:name="_Toc26633"/>
      <w:bookmarkStart w:id="505" w:name="_Toc25571"/>
      <w:bookmarkStart w:id="506" w:name="_Toc4720"/>
      <w:r>
        <w:rPr>
          <w:rFonts w:ascii="宋体" w:hAnsi="宋体"/>
          <w:b/>
          <w:sz w:val="24"/>
        </w:rPr>
        <w:t>2.11 不可抗力</w:t>
      </w:r>
      <w:bookmarkEnd w:id="502"/>
      <w:bookmarkEnd w:id="503"/>
      <w:bookmarkEnd w:id="504"/>
      <w:bookmarkEnd w:id="505"/>
      <w:bookmarkEnd w:id="506"/>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507" w:name="_Toc24465"/>
      <w:bookmarkStart w:id="508" w:name="_Toc25783"/>
      <w:bookmarkStart w:id="509" w:name="_Toc14115"/>
      <w:bookmarkStart w:id="510" w:name="_Toc23854"/>
      <w:bookmarkStart w:id="511" w:name="_Toc3638"/>
      <w:r>
        <w:rPr>
          <w:rFonts w:ascii="宋体" w:hAnsi="宋体"/>
          <w:b/>
          <w:sz w:val="24"/>
        </w:rPr>
        <w:t>2.12 税费</w:t>
      </w:r>
      <w:bookmarkEnd w:id="507"/>
      <w:bookmarkEnd w:id="508"/>
      <w:bookmarkEnd w:id="509"/>
      <w:bookmarkEnd w:id="510"/>
      <w:bookmarkEnd w:id="511"/>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512" w:name="_Toc7315"/>
      <w:bookmarkStart w:id="513" w:name="_Toc26883"/>
      <w:bookmarkStart w:id="514" w:name="_Toc14814"/>
      <w:bookmarkStart w:id="515" w:name="_Toc30105"/>
      <w:bookmarkStart w:id="516" w:name="_Toc25525"/>
      <w:r>
        <w:rPr>
          <w:rFonts w:ascii="宋体" w:hAnsi="宋体"/>
          <w:b/>
          <w:sz w:val="24"/>
        </w:rPr>
        <w:t>2.13 乙方破产</w:t>
      </w:r>
      <w:bookmarkEnd w:id="512"/>
      <w:bookmarkEnd w:id="513"/>
      <w:bookmarkEnd w:id="514"/>
      <w:bookmarkEnd w:id="515"/>
      <w:bookmarkEnd w:id="516"/>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517" w:name="_Toc1123"/>
      <w:bookmarkStart w:id="518" w:name="_Toc2016"/>
      <w:bookmarkStart w:id="519" w:name="_Toc23323"/>
      <w:r>
        <w:rPr>
          <w:rFonts w:ascii="宋体" w:hAnsi="宋体"/>
          <w:b/>
          <w:sz w:val="24"/>
        </w:rPr>
        <w:t>2.14 合同中止、终止</w:t>
      </w:r>
      <w:bookmarkEnd w:id="517"/>
      <w:bookmarkEnd w:id="518"/>
      <w:bookmarkEnd w:id="519"/>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520" w:name="_Toc1969"/>
      <w:bookmarkStart w:id="521" w:name="_Toc17363"/>
      <w:bookmarkStart w:id="522" w:name="_Toc14525"/>
      <w:r>
        <w:rPr>
          <w:rFonts w:ascii="宋体" w:hAnsi="宋体"/>
          <w:b/>
          <w:sz w:val="24"/>
        </w:rPr>
        <w:t>2.15 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523" w:name="_Toc25198"/>
      <w:bookmarkStart w:id="524" w:name="_Toc12666"/>
      <w:bookmarkStart w:id="525" w:name="_Toc9808"/>
      <w:bookmarkStart w:id="526" w:name="_Toc2308"/>
      <w:bookmarkStart w:id="527" w:name="_Toc31892"/>
      <w:r>
        <w:rPr>
          <w:rFonts w:ascii="宋体" w:hAnsi="宋体"/>
          <w:b/>
          <w:sz w:val="24"/>
        </w:rPr>
        <w:t>2.16 通知和送达</w:t>
      </w:r>
      <w:bookmarkEnd w:id="523"/>
      <w:bookmarkEnd w:id="524"/>
      <w:bookmarkEnd w:id="525"/>
      <w:bookmarkEnd w:id="526"/>
      <w:bookmarkEnd w:id="527"/>
    </w:p>
    <w:p>
      <w:pPr>
        <w:spacing w:line="560" w:lineRule="exact"/>
        <w:ind w:firstLine="480" w:firstLineChars="200"/>
        <w:rPr>
          <w:rFonts w:ascii="宋体" w:hAnsi="宋体"/>
          <w:sz w:val="24"/>
        </w:rPr>
      </w:pPr>
      <w:bookmarkStart w:id="528" w:name="_Toc18401"/>
      <w:bookmarkStart w:id="52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28"/>
      <w:bookmarkEnd w:id="529"/>
    </w:p>
    <w:p>
      <w:pPr>
        <w:spacing w:line="560" w:lineRule="exact"/>
        <w:ind w:firstLine="482" w:firstLineChars="200"/>
        <w:outlineLvl w:val="0"/>
        <w:rPr>
          <w:rFonts w:ascii="宋体" w:hAnsi="宋体"/>
          <w:b/>
          <w:sz w:val="24"/>
        </w:rPr>
      </w:pPr>
      <w:bookmarkStart w:id="530" w:name="_Toc28906"/>
      <w:bookmarkStart w:id="531" w:name="_Toc20808"/>
      <w:bookmarkStart w:id="532" w:name="_Toc27644"/>
      <w:bookmarkStart w:id="533" w:name="_Toc12254"/>
      <w:bookmarkStart w:id="534"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30"/>
      <w:bookmarkEnd w:id="531"/>
      <w:bookmarkEnd w:id="532"/>
      <w:bookmarkEnd w:id="533"/>
      <w:bookmarkEnd w:id="534"/>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35" w:name="_Toc18540"/>
      <w:bookmarkStart w:id="536" w:name="_Toc30599"/>
      <w:bookmarkStart w:id="537" w:name="_Toc4355"/>
      <w:r>
        <w:rPr>
          <w:rFonts w:hint="eastAsia" w:ascii="宋体" w:hAnsi="宋体" w:cs="宋体"/>
          <w:b/>
          <w:sz w:val="24"/>
        </w:rPr>
        <w:t>2.18 计量单位</w:t>
      </w:r>
      <w:bookmarkEnd w:id="535"/>
      <w:bookmarkEnd w:id="536"/>
      <w:bookmarkEnd w:id="53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38" w:name="_Toc331685784"/>
      <w:r>
        <w:rPr>
          <w:rFonts w:hint="eastAsia" w:ascii="宋体" w:hAnsi="宋体" w:cs="宋体"/>
          <w:b/>
          <w:sz w:val="24"/>
        </w:rPr>
        <w:t xml:space="preserve"> </w:t>
      </w:r>
      <w:bookmarkEnd w:id="538"/>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hint="eastAsia" w:ascii="宋体" w:hAnsi="宋体" w:cs="宋体"/>
                <w:sz w:val="24"/>
              </w:rPr>
            </w:pPr>
            <w:r>
              <w:rPr>
                <w:rFonts w:hint="eastAsia" w:ascii="宋体" w:hAnsi="宋体" w:cs="宋体"/>
                <w:sz w:val="24"/>
              </w:rPr>
              <w:t>甲方每次付款前，乙方应先向甲方提供符合国家规定的对应发票。乙方未向甲方提供发票或者提供的发票不合规或者发票内容不正确的，甲方均有权拒绝付款，且无需承担逾期付款的违约责任。</w:t>
            </w:r>
          </w:p>
          <w:p>
            <w:pPr>
              <w:spacing w:line="360" w:lineRule="auto"/>
              <w:rPr>
                <w:rFonts w:ascii="宋体" w:hAnsi="宋体" w:cs="宋体"/>
                <w:sz w:val="24"/>
              </w:rPr>
            </w:pPr>
            <w:r>
              <w:rPr>
                <w:rFonts w:hint="eastAsia" w:ascii="宋体" w:hAnsi="宋体" w:cs="宋体"/>
                <w:sz w:val="24"/>
              </w:rPr>
              <w:t>合同款拨付以财政资金到位为前提，甲方第一时间将成交单位开具的合同发票按财政规定流程申请资金拨付，具体拨付时间以财政批准时间为准。若财政拨付时间有所延后的，则甲方的付款时间相应顺延，并且甲方无需承担逾期付款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423"/>
      <w:r>
        <w:rPr>
          <w:rFonts w:hint="eastAsia" w:ascii="宋体" w:hAnsi="宋体" w:cs="宋体"/>
          <w:b/>
          <w:sz w:val="36"/>
          <w:szCs w:val="20"/>
        </w:rPr>
        <w:t xml:space="preserve"> </w:t>
      </w:r>
      <w:bookmarkEnd w:id="42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lang w:eastAsia="zh-CN"/>
        </w:rPr>
        <w:t>杭州市临安区民政局</w:t>
      </w:r>
      <w:r>
        <w:rPr>
          <w:rFonts w:hint="eastAsia" w:ascii="宋体" w:hAnsi="宋体" w:cs="宋体"/>
          <w:sz w:val="24"/>
        </w:rPr>
        <w:t>、</w:t>
      </w:r>
      <w:r>
        <w:rPr>
          <w:rFonts w:hint="eastAsia" w:ascii="宋体" w:hAnsi="宋体" w:cs="宋体"/>
          <w:sz w:val="24"/>
          <w:lang w:eastAsia="zh-CN"/>
        </w:rPr>
        <w:t>浙江中正工程项目管理有限公司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lang w:eastAsia="zh-CN"/>
        </w:rPr>
        <w:t>临安区村社居家养老服务照料中心智能服务终端配置项目</w:t>
      </w:r>
      <w:r>
        <w:rPr>
          <w:rFonts w:hint="eastAsia" w:ascii="宋体" w:hAnsi="宋体" w:cs="宋体"/>
          <w:sz w:val="24"/>
        </w:rPr>
        <w:t xml:space="preserve">【招标编号： </w:t>
      </w:r>
      <w:r>
        <w:rPr>
          <w:rFonts w:hint="eastAsia" w:ascii="宋体" w:hAnsi="宋体" w:cs="宋体"/>
          <w:sz w:val="24"/>
          <w:lang w:val="en-US" w:eastAsia="zh-CN"/>
        </w:rPr>
        <w:t>ZJZZ-LA20240918</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ind w:firstLine="0" w:firstLineChars="0"/>
        <w:rPr>
          <w:rFonts w:ascii="宋体" w:hAnsi="宋体" w:cs="宋体"/>
          <w:sz w:val="24"/>
        </w:rPr>
      </w:pPr>
      <w:r>
        <w:rPr>
          <w:rFonts w:hint="eastAsia" w:ascii="宋体" w:hAnsi="宋体" w:cs="宋体"/>
          <w:sz w:val="24"/>
          <w:lang w:eastAsia="zh-CN"/>
        </w:rPr>
        <w:t>杭州市临安区民政局</w:t>
      </w:r>
      <w:r>
        <w:rPr>
          <w:rFonts w:hint="eastAsia" w:ascii="宋体" w:hAnsi="宋体" w:cs="宋体"/>
          <w:sz w:val="24"/>
        </w:rPr>
        <w:t>、</w:t>
      </w:r>
      <w:r>
        <w:rPr>
          <w:rFonts w:hint="eastAsia" w:ascii="宋体" w:hAnsi="宋体" w:cs="宋体"/>
          <w:sz w:val="24"/>
          <w:lang w:eastAsia="zh-CN"/>
        </w:rPr>
        <w:t>浙江中正工程项目管理有限公司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临安区村社居家养老服务照料中心智能服务终端配置项目</w:t>
      </w:r>
      <w:r>
        <w:rPr>
          <w:rFonts w:hint="eastAsia" w:ascii="宋体" w:hAnsi="宋体" w:cs="宋体"/>
          <w:sz w:val="24"/>
        </w:rPr>
        <w:t>【招标编号：</w:t>
      </w:r>
      <w:bookmarkStart w:id="539" w:name="OLE_LINK9"/>
      <w:r>
        <w:rPr>
          <w:rFonts w:hint="eastAsia" w:ascii="宋体" w:hAnsi="宋体" w:cs="宋体"/>
          <w:sz w:val="24"/>
          <w:lang w:val="en-US" w:eastAsia="zh-CN"/>
        </w:rPr>
        <w:t>ZJZZ-LA20240918</w:t>
      </w:r>
      <w:bookmarkEnd w:id="539"/>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none"/>
        </w:rPr>
        <w:t xml:space="preserve">     </w:t>
      </w:r>
      <w:r>
        <w:rPr>
          <w:rFonts w:hint="eastAsia" w:ascii="宋体" w:hAnsi="宋体" w:cs="宋体"/>
          <w:sz w:val="24"/>
        </w:rPr>
        <w:t>天（不少于90天），本投标文件在投标有效期满之前均具有约束力。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hint="default" w:ascii="宋体" w:hAnsi="宋体" w:eastAsia="宋体" w:cs="宋体"/>
          <w:sz w:val="24"/>
          <w:lang w:val="en-US" w:eastAsia="zh-CN"/>
        </w:rPr>
      </w:pPr>
      <w:r>
        <w:rPr>
          <w:rFonts w:hint="eastAsia" w:ascii="宋体" w:hAnsi="宋体" w:cs="宋体"/>
          <w:sz w:val="24"/>
        </w:rPr>
        <w:t>2.1.1承诺函；</w:t>
      </w:r>
      <w:r>
        <w:rPr>
          <w:rFonts w:hint="eastAsia" w:ascii="宋体" w:hAnsi="宋体" w:cs="宋体"/>
          <w:sz w:val="24"/>
          <w:lang w:val="en-US" w:eastAsia="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40" w:name="_Hlk101257010"/>
      <w:r>
        <w:rPr>
          <w:rFonts w:hint="eastAsia" w:ascii="宋体" w:hAnsi="宋体" w:cs="宋体"/>
          <w:color w:val="FF0000"/>
          <w:sz w:val="24"/>
        </w:rPr>
        <w:t>（如果有)</w:t>
      </w:r>
      <w:bookmarkEnd w:id="540"/>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pPr>
      <w:r>
        <w:rPr>
          <w:rFonts w:hint="eastAsia" w:ascii="宋体" w:hAnsi="宋体" w:cs="宋体"/>
          <w:sz w:val="24"/>
        </w:rPr>
        <w:t>2.3.1开标一览表（报价表）；</w:t>
      </w:r>
    </w:p>
    <w:p>
      <w:pPr>
        <w:snapToGrid w:val="0"/>
        <w:spacing w:line="360" w:lineRule="auto"/>
        <w:ind w:left="420" w:leftChars="200" w:firstLine="480" w:firstLineChars="200"/>
        <w:rPr>
          <w:rFonts w:hint="default" w:ascii="宋体" w:hAnsi="宋体" w:cs="宋体"/>
          <w:sz w:val="24"/>
          <w:lang w:val="en-US" w:eastAsia="zh-CN"/>
        </w:rPr>
      </w:pPr>
      <w:r>
        <w:rPr>
          <w:rFonts w:hint="eastAsia" w:ascii="宋体" w:hAnsi="宋体" w:cs="宋体"/>
          <w:sz w:val="24"/>
          <w:lang w:val="en-US" w:eastAsia="zh-CN"/>
        </w:rPr>
        <w:t>2.3.2报价明细表；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lang w:eastAsia="zh-CN"/>
        </w:rPr>
        <w:t>杭州市临安区民政局</w:t>
      </w:r>
      <w:r>
        <w:rPr>
          <w:rFonts w:hint="eastAsia" w:ascii="宋体" w:hAnsi="宋体" w:cs="宋体"/>
          <w:sz w:val="24"/>
        </w:rPr>
        <w:t>、</w:t>
      </w:r>
      <w:r>
        <w:rPr>
          <w:rFonts w:hint="eastAsia" w:ascii="宋体" w:hAnsi="宋体" w:cs="宋体"/>
          <w:sz w:val="24"/>
          <w:lang w:eastAsia="zh-CN"/>
        </w:rPr>
        <w:t>浙江中正工程项目管理有限公司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临安区村社居家养老服务照料中心智能服务终端配置项目</w:t>
      </w:r>
      <w:r>
        <w:rPr>
          <w:rFonts w:hint="eastAsia" w:ascii="宋体" w:hAnsi="宋体" w:cs="宋体"/>
          <w:sz w:val="24"/>
        </w:rPr>
        <w:t>【招标编号</w:t>
      </w:r>
      <w:bookmarkStart w:id="541" w:name="OLE_LINK4"/>
      <w:r>
        <w:rPr>
          <w:rFonts w:hint="eastAsia" w:ascii="宋体" w:hAnsi="宋体" w:cs="宋体"/>
          <w:sz w:val="24"/>
          <w:lang w:val="en-US" w:eastAsia="zh-CN"/>
        </w:rPr>
        <w:t>:ZJZZ-LA20240918</w:t>
      </w:r>
      <w:r>
        <w:rPr>
          <w:rFonts w:hint="eastAsia" w:ascii="宋体" w:hAnsi="宋体" w:cs="宋体"/>
          <w:sz w:val="24"/>
        </w:rPr>
        <w:t>】</w:t>
      </w:r>
      <w:bookmarkEnd w:id="541"/>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lang w:eastAsia="zh-CN"/>
        </w:rPr>
        <w:t>杭州市临安区民政局</w:t>
      </w:r>
      <w:r>
        <w:rPr>
          <w:rFonts w:hint="eastAsia" w:ascii="宋体" w:hAnsi="宋体" w:cs="宋体"/>
          <w:sz w:val="24"/>
        </w:rPr>
        <w:t>、</w:t>
      </w:r>
      <w:r>
        <w:rPr>
          <w:rFonts w:hint="eastAsia" w:ascii="宋体" w:hAnsi="宋体" w:cs="宋体"/>
          <w:sz w:val="24"/>
          <w:lang w:eastAsia="zh-CN"/>
        </w:rPr>
        <w:t>浙江中正工程项目管理有限公司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临安区村社居家养老服务照料中心智能服务终端配置项目</w:t>
      </w:r>
      <w:r>
        <w:rPr>
          <w:rFonts w:hint="eastAsia" w:ascii="宋体" w:hAnsi="宋体" w:cs="宋体"/>
          <w:sz w:val="24"/>
        </w:rPr>
        <w:t>【招标编号：</w:t>
      </w:r>
      <w:r>
        <w:rPr>
          <w:rFonts w:hint="eastAsia" w:ascii="宋体" w:hAnsi="宋体" w:cs="宋体"/>
          <w:sz w:val="24"/>
          <w:lang w:val="en-US" w:eastAsia="zh-CN"/>
        </w:rPr>
        <w:t>ZJZZ-LA20240918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9"/>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9"/>
              <w:adjustRightInd w:val="0"/>
              <w:spacing w:line="360" w:lineRule="auto"/>
              <w:rPr>
                <w:rFonts w:hAnsi="宋体" w:cs="宋体"/>
                <w:bCs/>
                <w:sz w:val="24"/>
              </w:rPr>
            </w:pPr>
            <w:r>
              <w:rPr>
                <w:rFonts w:hint="eastAsia" w:hAnsi="宋体" w:cs="宋体"/>
                <w:bCs/>
                <w:sz w:val="24"/>
              </w:rPr>
              <w:t>正面：                                 反面：</w:t>
            </w:r>
          </w:p>
          <w:p>
            <w:pPr>
              <w:pStyle w:val="15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lang w:eastAsia="zh-CN"/>
        </w:rPr>
        <w:t>杭州市临安区民政局</w:t>
      </w:r>
      <w:r>
        <w:rPr>
          <w:rFonts w:hint="eastAsia" w:ascii="宋体" w:hAnsi="宋体" w:cs="宋体"/>
          <w:sz w:val="24"/>
        </w:rPr>
        <w:t>、</w:t>
      </w:r>
      <w:r>
        <w:rPr>
          <w:rFonts w:hint="eastAsia" w:ascii="宋体" w:hAnsi="宋体" w:cs="宋体"/>
          <w:sz w:val="24"/>
          <w:lang w:eastAsia="zh-CN"/>
        </w:rPr>
        <w:t>浙江中正工程项目管理有限公司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3"/>
        </w:numPr>
        <w:snapToGrid w:val="0"/>
        <w:spacing w:line="480" w:lineRule="auto"/>
        <w:rPr>
          <w:rFonts w:hint="eastAsia" w:ascii="宋体" w:hAnsi="宋体" w:cs="宋体"/>
          <w:sz w:val="24"/>
        </w:rPr>
      </w:pPr>
      <w:r>
        <w:rPr>
          <w:rFonts w:hint="eastAsia" w:ascii="宋体" w:hAnsi="宋体" w:cs="宋体"/>
          <w:sz w:val="24"/>
        </w:rPr>
        <w:t>开标一览表（报价表）………………………………………………………（页码）</w:t>
      </w:r>
    </w:p>
    <w:p>
      <w:pPr>
        <w:pStyle w:val="27"/>
        <w:ind w:left="0" w:leftChars="0" w:firstLine="0" w:firstLineChars="0"/>
        <w:rPr>
          <w:rFonts w:hint="default" w:eastAsia="宋体"/>
          <w:lang w:val="en-US" w:eastAsia="zh-CN"/>
        </w:rPr>
      </w:pPr>
      <w:r>
        <w:rPr>
          <w:rFonts w:hint="eastAsia" w:cs="宋体"/>
          <w:sz w:val="24"/>
          <w:lang w:eastAsia="zh-CN"/>
        </w:rPr>
        <w:t>（</w:t>
      </w:r>
      <w:r>
        <w:rPr>
          <w:rFonts w:hint="eastAsia" w:cs="宋体"/>
          <w:sz w:val="24"/>
          <w:lang w:val="en-US" w:eastAsia="zh-CN"/>
        </w:rPr>
        <w:t>2</w:t>
      </w:r>
      <w:r>
        <w:rPr>
          <w:rFonts w:hint="eastAsia" w:cs="宋体"/>
          <w:sz w:val="24"/>
          <w:lang w:eastAsia="zh-CN"/>
        </w:rPr>
        <w:t>）</w:t>
      </w:r>
      <w:r>
        <w:rPr>
          <w:rFonts w:hint="eastAsia" w:cs="宋体"/>
          <w:sz w:val="24"/>
          <w:lang w:val="en-US" w:eastAsia="zh-CN"/>
        </w:rPr>
        <w:t>分项报价表</w:t>
      </w:r>
      <w:r>
        <w:rPr>
          <w:rFonts w:hint="eastAsia" w:ascii="宋体" w:hAnsi="宋体" w:cs="宋体"/>
          <w:sz w:val="24"/>
        </w:rPr>
        <w:t>……………………………………………………………………（页码）</w:t>
      </w:r>
    </w:p>
    <w:p>
      <w:pPr>
        <w:snapToGrid w:val="0"/>
        <w:spacing w:line="48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lang w:eastAsia="zh-CN"/>
        </w:rPr>
        <w:t>杭州市临安区民政局</w:t>
      </w:r>
      <w:r>
        <w:rPr>
          <w:rFonts w:hint="eastAsia" w:ascii="宋体" w:hAnsi="宋体" w:cs="宋体"/>
          <w:sz w:val="24"/>
        </w:rPr>
        <w:t>、</w:t>
      </w:r>
      <w:r>
        <w:rPr>
          <w:rFonts w:hint="eastAsia" w:ascii="宋体" w:hAnsi="宋体" w:cs="宋体"/>
          <w:sz w:val="24"/>
          <w:lang w:eastAsia="zh-CN"/>
        </w:rPr>
        <w:t>浙江中正工程项目管理有限公司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lang w:eastAsia="zh-CN"/>
        </w:rPr>
        <w:t>临安区村社居家养老服务照料中心智能服务终端配置项目</w:t>
      </w:r>
      <w:r>
        <w:rPr>
          <w:rFonts w:hint="eastAsia" w:ascii="宋体" w:hAnsi="宋体" w:cs="宋体"/>
          <w:kern w:val="0"/>
          <w:sz w:val="24"/>
          <w:lang w:val="zh-CN"/>
        </w:rPr>
        <w:t>【招标编号</w:t>
      </w:r>
      <w:bookmarkStart w:id="542" w:name="OLE_LINK6"/>
      <w:r>
        <w:rPr>
          <w:rFonts w:hint="eastAsia" w:ascii="宋体" w:hAnsi="宋体" w:cs="宋体"/>
          <w:kern w:val="0"/>
          <w:sz w:val="24"/>
          <w:lang w:val="zh-CN"/>
        </w:rPr>
        <w:t>：</w:t>
      </w:r>
      <w:bookmarkEnd w:id="542"/>
      <w:r>
        <w:rPr>
          <w:rFonts w:hint="eastAsia" w:ascii="宋体" w:hAnsi="宋体" w:cs="宋体"/>
          <w:kern w:val="0"/>
          <w:sz w:val="24"/>
          <w:lang w:val="en-US" w:eastAsia="zh-CN"/>
        </w:rPr>
        <w:t>ZJZZ-LA20240918</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pPr>
        <w:spacing w:line="360" w:lineRule="auto"/>
        <w:jc w:val="center"/>
        <w:rPr>
          <w:rFonts w:hint="eastAsia" w:ascii="宋体" w:hAnsi="宋体"/>
          <w:sz w:val="30"/>
        </w:rPr>
      </w:pPr>
      <w:r>
        <w:rPr>
          <w:rFonts w:hint="eastAsia" w:ascii="宋体" w:hAnsi="宋体"/>
          <w:sz w:val="30"/>
          <w:lang w:val="en-US" w:eastAsia="zh-CN"/>
        </w:rPr>
        <w:t>二</w:t>
      </w:r>
      <w:r>
        <w:rPr>
          <w:rFonts w:hint="eastAsia" w:ascii="宋体" w:hAnsi="宋体"/>
          <w:sz w:val="30"/>
        </w:rPr>
        <w:t>、分项报价表</w:t>
      </w:r>
    </w:p>
    <w:p>
      <w:pPr>
        <w:spacing w:line="360" w:lineRule="auto"/>
        <w:ind w:firstLine="280" w:firstLineChars="100"/>
        <w:rPr>
          <w:rFonts w:hint="eastAsia" w:ascii="宋体" w:hAnsi="宋体"/>
          <w:spacing w:val="20"/>
          <w:sz w:val="24"/>
        </w:rPr>
      </w:pPr>
      <w:r>
        <w:rPr>
          <w:rFonts w:hint="eastAsia" w:ascii="宋体" w:hAnsi="宋体"/>
          <w:spacing w:val="20"/>
          <w:sz w:val="24"/>
        </w:rPr>
        <w:t>采购编号：</w:t>
      </w:r>
    </w:p>
    <w:p>
      <w:pPr>
        <w:spacing w:line="360" w:lineRule="auto"/>
        <w:ind w:firstLine="280" w:firstLineChars="100"/>
        <w:rPr>
          <w:rFonts w:ascii="宋体" w:hAnsi="宋体"/>
          <w:spacing w:val="20"/>
          <w:sz w:val="24"/>
        </w:rPr>
      </w:pPr>
      <w:r>
        <w:rPr>
          <w:rFonts w:hint="eastAsia" w:ascii="宋体" w:hAnsi="宋体"/>
          <w:spacing w:val="20"/>
          <w:sz w:val="24"/>
        </w:rPr>
        <w:t>项目名称：</w:t>
      </w:r>
    </w:p>
    <w:tbl>
      <w:tblPr>
        <w:tblStyle w:val="62"/>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412"/>
        <w:gridCol w:w="1134"/>
        <w:gridCol w:w="1191"/>
        <w:gridCol w:w="1454"/>
        <w:gridCol w:w="157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序号</w:t>
            </w:r>
          </w:p>
        </w:tc>
        <w:tc>
          <w:tcPr>
            <w:tcW w:w="34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数量</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单位</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单价报价（元）</w:t>
            </w: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2" w:type="dxa"/>
            <w:tcBorders>
              <w:top w:val="single" w:color="auto" w:sz="4" w:space="0"/>
              <w:left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1</w:t>
            </w:r>
          </w:p>
        </w:tc>
        <w:tc>
          <w:tcPr>
            <w:tcW w:w="3412" w:type="dxa"/>
            <w:tcBorders>
              <w:top w:val="single" w:color="auto" w:sz="4" w:space="0"/>
              <w:left w:val="single" w:color="auto" w:sz="4" w:space="0"/>
              <w:right w:val="single" w:color="auto" w:sz="4" w:space="0"/>
            </w:tcBorders>
            <w:noWrap w:val="0"/>
            <w:vAlign w:val="center"/>
          </w:tcPr>
          <w:p>
            <w:pPr>
              <w:pStyle w:val="16"/>
              <w:ind w:firstLine="0"/>
              <w:jc w:val="center"/>
              <w:rPr>
                <w:rFonts w:ascii="宋体" w:hAnsi="宋体"/>
                <w:spacing w:val="20"/>
                <w:sz w:val="24"/>
                <w:szCs w:val="24"/>
              </w:rPr>
            </w:pPr>
          </w:p>
        </w:tc>
        <w:tc>
          <w:tcPr>
            <w:tcW w:w="1134" w:type="dxa"/>
            <w:tcBorders>
              <w:top w:val="single" w:color="auto" w:sz="4" w:space="0"/>
              <w:left w:val="single" w:color="auto" w:sz="4" w:space="0"/>
              <w:right w:val="single" w:color="auto" w:sz="4" w:space="0"/>
            </w:tcBorders>
            <w:noWrap w:val="0"/>
            <w:vAlign w:val="center"/>
          </w:tcPr>
          <w:p>
            <w:pPr>
              <w:pStyle w:val="16"/>
              <w:ind w:firstLine="0"/>
              <w:jc w:val="center"/>
              <w:rPr>
                <w:rFonts w:ascii="宋体" w:hAnsi="宋体"/>
                <w:spacing w:val="20"/>
                <w:sz w:val="24"/>
                <w:szCs w:val="24"/>
              </w:rPr>
            </w:pPr>
          </w:p>
        </w:tc>
        <w:tc>
          <w:tcPr>
            <w:tcW w:w="1191" w:type="dxa"/>
            <w:tcBorders>
              <w:top w:val="single" w:color="auto" w:sz="4" w:space="0"/>
              <w:left w:val="single" w:color="auto" w:sz="4" w:space="0"/>
              <w:right w:val="single" w:color="auto" w:sz="4" w:space="0"/>
            </w:tcBorders>
            <w:noWrap w:val="0"/>
            <w:vAlign w:val="center"/>
          </w:tcPr>
          <w:p>
            <w:pPr>
              <w:pStyle w:val="16"/>
              <w:ind w:firstLine="0"/>
              <w:jc w:val="center"/>
              <w:rPr>
                <w:rFonts w:ascii="宋体" w:hAnsi="宋体"/>
                <w:spacing w:val="20"/>
                <w:sz w:val="24"/>
                <w:szCs w:val="24"/>
              </w:rPr>
            </w:pPr>
          </w:p>
        </w:tc>
        <w:tc>
          <w:tcPr>
            <w:tcW w:w="1454" w:type="dxa"/>
            <w:tcBorders>
              <w:top w:val="single" w:color="auto" w:sz="4" w:space="0"/>
              <w:left w:val="single" w:color="auto" w:sz="4" w:space="0"/>
              <w:right w:val="single" w:color="auto" w:sz="4" w:space="0"/>
            </w:tcBorders>
            <w:noWrap w:val="0"/>
            <w:vAlign w:val="center"/>
          </w:tcPr>
          <w:p>
            <w:pPr>
              <w:pStyle w:val="16"/>
              <w:ind w:firstLine="0"/>
              <w:rPr>
                <w:rFonts w:ascii="宋体" w:hAnsi="宋体"/>
                <w:sz w:val="24"/>
              </w:rPr>
            </w:pPr>
          </w:p>
        </w:tc>
        <w:tc>
          <w:tcPr>
            <w:tcW w:w="1576" w:type="dxa"/>
            <w:gridSpan w:val="2"/>
            <w:tcBorders>
              <w:top w:val="single" w:color="auto" w:sz="4" w:space="0"/>
              <w:left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2</w:t>
            </w:r>
          </w:p>
        </w:tc>
        <w:tc>
          <w:tcPr>
            <w:tcW w:w="3412" w:type="dxa"/>
            <w:tcBorders>
              <w:top w:val="single" w:color="auto" w:sz="4" w:space="0"/>
              <w:left w:val="single" w:color="auto" w:sz="4" w:space="0"/>
              <w:bottom w:val="single" w:color="auto" w:sz="4" w:space="0"/>
              <w:right w:val="single" w:color="auto" w:sz="4" w:space="0"/>
            </w:tcBorders>
            <w:noWrap w:val="0"/>
            <w:vAlign w:val="center"/>
          </w:tcPr>
          <w:p>
            <w:pPr>
              <w:pStyle w:val="16"/>
              <w:ind w:firstLine="0"/>
              <w:jc w:val="center"/>
              <w:rPr>
                <w:rFonts w:ascii="宋体" w:hAns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6"/>
              <w:ind w:firstLine="0"/>
              <w:jc w:val="center"/>
              <w:rPr>
                <w:rFonts w:ascii="宋体" w:hAnsi="宋体"/>
                <w:spacing w:val="20"/>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pStyle w:val="16"/>
              <w:ind w:firstLine="0"/>
              <w:jc w:val="center"/>
              <w:rPr>
                <w:rFonts w:ascii="宋体" w:hAnsi="宋体"/>
                <w:spacing w:val="2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16"/>
              <w:ind w:firstLine="0"/>
              <w:rPr>
                <w:rFonts w:ascii="宋体" w:hAnsi="宋体"/>
                <w:sz w:val="24"/>
              </w:rPr>
            </w:pP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sz w:val="24"/>
              </w:rPr>
            </w:pPr>
            <w:r>
              <w:rPr>
                <w:rFonts w:hint="eastAsia" w:ascii="宋体" w:hAnsi="宋体"/>
                <w:spacing w:val="20"/>
                <w:sz w:val="24"/>
              </w:rPr>
              <w:t>……</w:t>
            </w:r>
          </w:p>
        </w:tc>
        <w:tc>
          <w:tcPr>
            <w:tcW w:w="3412" w:type="dxa"/>
            <w:tcBorders>
              <w:top w:val="single" w:color="auto" w:sz="4" w:space="0"/>
              <w:left w:val="single" w:color="auto" w:sz="4" w:space="0"/>
              <w:bottom w:val="single" w:color="auto" w:sz="4" w:space="0"/>
              <w:right w:val="single" w:color="auto" w:sz="4" w:space="0"/>
            </w:tcBorders>
            <w:noWrap w:val="0"/>
            <w:vAlign w:val="center"/>
          </w:tcPr>
          <w:p>
            <w:pPr>
              <w:pStyle w:val="16"/>
              <w:ind w:firstLine="0"/>
              <w:jc w:val="center"/>
              <w:rPr>
                <w:rFonts w:ascii="宋体" w:hAns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6"/>
              <w:ind w:firstLine="0"/>
              <w:jc w:val="center"/>
              <w:rPr>
                <w:rFonts w:ascii="宋体" w:hAnsi="宋体"/>
                <w:spacing w:val="20"/>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pStyle w:val="16"/>
              <w:ind w:firstLine="0"/>
              <w:jc w:val="center"/>
              <w:rPr>
                <w:rFonts w:ascii="宋体" w:hAnsi="宋体"/>
                <w:spacing w:val="20"/>
                <w:sz w:val="24"/>
                <w:szCs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16"/>
              <w:ind w:firstLine="0"/>
              <w:rPr>
                <w:rFonts w:ascii="宋体" w:hAnsi="宋体"/>
                <w:sz w:val="24"/>
              </w:rPr>
            </w:pP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85" w:hRule="atLeast"/>
          <w:jc w:val="center"/>
        </w:trPr>
        <w:tc>
          <w:tcPr>
            <w:tcW w:w="42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总价合计（元）：</w:t>
            </w:r>
          </w:p>
        </w:tc>
        <w:tc>
          <w:tcPr>
            <w:tcW w:w="5349"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bl>
    <w:p>
      <w:pPr>
        <w:spacing w:line="360" w:lineRule="auto"/>
        <w:jc w:val="left"/>
        <w:rPr>
          <w:rFonts w:hint="eastAsia" w:ascii="宋体" w:hAnsi="宋体"/>
          <w:b/>
          <w:spacing w:val="20"/>
          <w:sz w:val="24"/>
        </w:rPr>
      </w:pPr>
    </w:p>
    <w:p>
      <w:pPr>
        <w:spacing w:line="360" w:lineRule="auto"/>
        <w:jc w:val="left"/>
        <w:rPr>
          <w:rFonts w:hint="eastAsia" w:ascii="宋体" w:hAnsi="宋体"/>
          <w:b/>
          <w:spacing w:val="20"/>
          <w:sz w:val="24"/>
        </w:rPr>
      </w:pPr>
      <w:r>
        <w:rPr>
          <w:rFonts w:hint="eastAsia" w:ascii="宋体" w:hAnsi="宋体"/>
          <w:b/>
          <w:spacing w:val="20"/>
          <w:sz w:val="24"/>
        </w:rPr>
        <w:t>注：</w:t>
      </w:r>
    </w:p>
    <w:p>
      <w:pPr>
        <w:spacing w:line="360" w:lineRule="auto"/>
        <w:ind w:firstLine="413" w:firstLineChars="147"/>
        <w:jc w:val="left"/>
        <w:rPr>
          <w:rFonts w:hint="eastAsia" w:ascii="宋体" w:hAnsi="宋体"/>
          <w:b/>
          <w:spacing w:val="20"/>
          <w:sz w:val="24"/>
        </w:rPr>
      </w:pPr>
      <w:r>
        <w:rPr>
          <w:rFonts w:hint="eastAsia" w:ascii="宋体" w:hAnsi="宋体"/>
          <w:b/>
          <w:spacing w:val="20"/>
          <w:sz w:val="24"/>
        </w:rPr>
        <w:t>1.本报价包含但不限于第三章要求的所有内容；</w:t>
      </w:r>
    </w:p>
    <w:p>
      <w:pPr>
        <w:pStyle w:val="35"/>
        <w:spacing w:line="360" w:lineRule="auto"/>
        <w:ind w:firstLine="413" w:firstLineChars="147"/>
        <w:rPr>
          <w:rFonts w:hint="eastAsia" w:hAnsi="宋体"/>
          <w:b/>
          <w:spacing w:val="20"/>
          <w:sz w:val="24"/>
        </w:rPr>
      </w:pPr>
      <w:r>
        <w:rPr>
          <w:rFonts w:hint="eastAsia" w:hAnsi="宋体"/>
          <w:b/>
          <w:spacing w:val="20"/>
          <w:sz w:val="24"/>
        </w:rPr>
        <w:t>2.总价合计必须与报价书（开标一览表）总报价相同；</w:t>
      </w:r>
    </w:p>
    <w:p>
      <w:pPr>
        <w:ind w:firstLine="140" w:firstLineChars="50"/>
        <w:rPr>
          <w:rFonts w:ascii="宋体" w:hAnsi="宋体"/>
          <w:b/>
          <w:spacing w:val="20"/>
          <w:sz w:val="24"/>
        </w:rPr>
      </w:pPr>
      <w:r>
        <w:rPr>
          <w:rFonts w:hint="eastAsia" w:ascii="宋体" w:hAnsi="宋体"/>
          <w:b/>
          <w:spacing w:val="20"/>
          <w:sz w:val="24"/>
        </w:rPr>
        <w:t>▲3.各单项报价不得为0，否则作无效标处理。</w:t>
      </w:r>
    </w:p>
    <w:p>
      <w:pPr>
        <w:pStyle w:val="693"/>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r>
        <w:rPr>
          <w:rFonts w:hAnsi="宋体"/>
          <w:b/>
          <w:spacing w:val="20"/>
          <w:sz w:val="24"/>
        </w:rPr>
        <w:br w:type="page"/>
      </w:r>
    </w:p>
    <w:p>
      <w:pPr>
        <w:pStyle w:val="693"/>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pPr>
        <w:pStyle w:val="693"/>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43" w:name="OLE_LINK13"/>
      <w:bookmarkStart w:id="544" w:name="OLE_LINK14"/>
      <w:r>
        <w:rPr>
          <w:rFonts w:hint="eastAsia" w:ascii="宋体" w:hAnsi="宋体" w:cs="宋体"/>
          <w:b/>
          <w:spacing w:val="6"/>
          <w:sz w:val="32"/>
          <w:szCs w:val="32"/>
        </w:rPr>
        <w:t>残疾人福利性单位声明函</w:t>
      </w:r>
    </w:p>
    <w:bookmarkEnd w:id="543"/>
    <w:bookmarkEnd w:id="544"/>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lang w:eastAsia="zh-CN"/>
        </w:rPr>
        <w:t>临安区村社居家养老服务照料中心智能服务终端配置项目</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lang w:eastAsia="zh-CN"/>
        </w:rPr>
        <w:t>杭州市临安区民政局</w:t>
      </w:r>
      <w:r>
        <w:rPr>
          <w:rFonts w:hint="eastAsia" w:ascii="宋体" w:hAnsi="宋体" w:cs="宋体"/>
          <w:sz w:val="24"/>
          <w:u w:val="single"/>
        </w:rPr>
        <w:t>、</w:t>
      </w:r>
      <w:r>
        <w:rPr>
          <w:rFonts w:hint="eastAsia" w:ascii="宋体" w:hAnsi="宋体" w:cs="宋体"/>
          <w:sz w:val="24"/>
          <w:u w:val="single"/>
          <w:lang w:eastAsia="zh-CN"/>
        </w:rPr>
        <w:t>浙江中正工程项目管理有限公司</w:t>
      </w:r>
      <w:r>
        <w:rPr>
          <w:rFonts w:hint="eastAsia" w:ascii="宋体" w:hAnsi="宋体" w:cs="宋体"/>
          <w:sz w:val="24"/>
          <w:u w:val="single"/>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临安区村社居家养老服务照料中心智能服务终端配置项目</w:t>
      </w:r>
      <w:r>
        <w:rPr>
          <w:rFonts w:hint="eastAsia" w:ascii="宋体" w:hAnsi="宋体" w:cs="宋体"/>
          <w:sz w:val="24"/>
        </w:rPr>
        <w:t>【招标编号：</w:t>
      </w:r>
      <w:r>
        <w:rPr>
          <w:rFonts w:hint="eastAsia" w:ascii="宋体" w:hAnsi="宋体" w:cs="宋体"/>
          <w:sz w:val="24"/>
          <w:lang w:val="en-US" w:eastAsia="zh-CN"/>
        </w:rPr>
        <w:t>ZJZZ-LA20240918</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临安区村社居家养老服务照料中心智能服务终端配置项目</w:t>
      </w:r>
      <w:r>
        <w:rPr>
          <w:rFonts w:hint="eastAsia" w:ascii="宋体" w:hAnsi="宋体" w:cs="宋体"/>
          <w:sz w:val="24"/>
        </w:rPr>
        <w:t>【招标编号</w:t>
      </w:r>
      <w:bookmarkStart w:id="545" w:name="OLE_LINK1"/>
      <w:r>
        <w:rPr>
          <w:rFonts w:hint="eastAsia" w:ascii="宋体" w:hAnsi="宋体" w:cs="宋体"/>
          <w:sz w:val="24"/>
        </w:rPr>
        <w:t>：</w:t>
      </w:r>
      <w:bookmarkEnd w:id="545"/>
      <w:r>
        <w:rPr>
          <w:rFonts w:hint="eastAsia" w:ascii="宋体" w:hAnsi="宋体" w:cs="宋体"/>
          <w:color w:val="auto"/>
          <w:sz w:val="24"/>
          <w:lang w:val="en-US" w:eastAsia="zh-CN"/>
        </w:rPr>
        <w:t>ZJZZ-LA20240918</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46"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46"/>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47"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47"/>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4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48"/>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临安区村社居家养老服务照料中心智能服务终端配置项目</w:t>
      </w:r>
      <w:r>
        <w:rPr>
          <w:rFonts w:hint="eastAsia" w:ascii="宋体" w:hAnsi="宋体" w:cs="宋体"/>
          <w:sz w:val="24"/>
        </w:rPr>
        <w:t>【招标编号：</w:t>
      </w:r>
      <w:r>
        <w:rPr>
          <w:rFonts w:hint="eastAsia" w:ascii="宋体" w:hAnsi="宋体" w:cs="宋体"/>
          <w:color w:val="auto"/>
          <w:sz w:val="24"/>
          <w:lang w:val="en-US" w:eastAsia="zh-CN"/>
        </w:rPr>
        <w:t>ZJZZ-LA20240918</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lang w:eastAsia="zh-CN"/>
        </w:rPr>
        <w:t>杭州市临安区民政局</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w:t>
      </w:r>
      <w:r>
        <w:rPr>
          <w:rFonts w:hint="eastAsia" w:ascii="宋体" w:hAnsi="宋体" w:cs="宋体"/>
          <w:color w:val="0000FF"/>
          <w:sz w:val="24"/>
          <w:u w:val="single"/>
          <w:lang w:eastAsia="zh-CN"/>
        </w:rPr>
        <w:t>临安区村社居家养老服务照料中心智能服务终端配置项目</w:t>
      </w:r>
      <w:r>
        <w:rPr>
          <w:rFonts w:hint="eastAsia" w:ascii="宋体" w:hAnsi="宋体" w:cs="宋体"/>
          <w:color w:val="0000FF"/>
          <w:sz w:val="24"/>
          <w:u w:val="single"/>
        </w:rPr>
        <w:t xml:space="preserve">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p>
      <w:pPr>
        <w:pStyle w:val="25"/>
        <w:rPr>
          <w:rFonts w:ascii="宋体" w:hAnsi="宋体" w:cs="宋体"/>
          <w:bCs/>
          <w:sz w:val="24"/>
        </w:rPr>
      </w:pPr>
    </w:p>
    <w:p>
      <w:pPr>
        <w:rPr>
          <w:rFonts w:ascii="宋体" w:hAnsi="宋体" w:cs="宋体"/>
          <w:bCs/>
          <w:sz w:val="24"/>
        </w:rPr>
      </w:pPr>
    </w:p>
    <w:p>
      <w:pPr>
        <w:pStyle w:val="25"/>
        <w:rPr>
          <w:rFonts w:ascii="宋体" w:hAnsi="宋体" w:cs="宋体"/>
          <w:bCs/>
          <w:sz w:val="24"/>
        </w:rPr>
      </w:pPr>
    </w:p>
    <w:p>
      <w:pPr>
        <w:rPr>
          <w:rFonts w:ascii="宋体" w:hAnsi="宋体" w:cs="宋体"/>
          <w:bCs/>
          <w:sz w:val="24"/>
        </w:rPr>
      </w:pPr>
    </w:p>
    <w:p>
      <w:pPr>
        <w:pStyle w:val="25"/>
        <w:rPr>
          <w:rFonts w:ascii="宋体" w:hAnsi="宋体" w:cs="宋体"/>
          <w:bCs/>
          <w:sz w:val="24"/>
        </w:rPr>
      </w:pPr>
    </w:p>
    <w:p>
      <w:pPr>
        <w:rPr>
          <w:rFonts w:ascii="宋体" w:hAnsi="宋体" w:cs="宋体"/>
          <w:bCs/>
          <w:sz w:val="24"/>
        </w:rPr>
      </w:pPr>
    </w:p>
    <w:p>
      <w:pPr>
        <w:pStyle w:val="25"/>
        <w:rPr>
          <w:rFonts w:ascii="宋体" w:hAnsi="宋体" w:cs="宋体"/>
          <w:bCs/>
          <w:sz w:val="24"/>
        </w:rPr>
      </w:pPr>
    </w:p>
    <w:p>
      <w:pPr>
        <w:rPr>
          <w:rFonts w:ascii="宋体" w:hAnsi="宋体" w:cs="宋体"/>
          <w:bCs/>
          <w:sz w:val="24"/>
        </w:rPr>
      </w:pPr>
    </w:p>
    <w:p>
      <w:pPr>
        <w:pStyle w:val="25"/>
        <w:rPr>
          <w:rFonts w:ascii="宋体" w:hAnsi="宋体" w:cs="宋体"/>
          <w:bCs/>
          <w:sz w:val="24"/>
        </w:rPr>
      </w:pPr>
    </w:p>
    <w:p>
      <w:pPr>
        <w:rPr>
          <w:rFonts w:ascii="宋体" w:hAnsi="宋体" w:cs="宋体"/>
          <w:bCs/>
          <w:sz w:val="24"/>
        </w:rPr>
      </w:pPr>
    </w:p>
    <w:p>
      <w:pPr>
        <w:pStyle w:val="25"/>
        <w:rPr>
          <w:rFonts w:ascii="宋体" w:hAnsi="宋体" w:cs="宋体"/>
          <w:bCs/>
          <w:sz w:val="24"/>
        </w:rPr>
      </w:pPr>
    </w:p>
    <w:p>
      <w:pPr>
        <w:rPr>
          <w:rFonts w:ascii="宋体" w:hAnsi="宋体" w:cs="宋体"/>
          <w:bCs/>
          <w:sz w:val="24"/>
        </w:rPr>
      </w:pPr>
    </w:p>
    <w:p>
      <w:pPr>
        <w:pStyle w:val="25"/>
        <w:rPr>
          <w:rFonts w:ascii="宋体" w:hAnsi="宋体" w:cs="宋体"/>
          <w:bCs/>
          <w:sz w:val="24"/>
        </w:rPr>
      </w:pPr>
    </w:p>
    <w:p>
      <w:pPr>
        <w:rPr>
          <w:rFonts w:ascii="宋体" w:hAnsi="宋体" w:cs="宋体"/>
          <w:bCs/>
          <w:sz w:val="24"/>
        </w:rPr>
      </w:pPr>
    </w:p>
    <w:p>
      <w:pPr>
        <w:pStyle w:val="25"/>
        <w:rPr>
          <w:rFonts w:ascii="宋体" w:hAnsi="宋体" w:cs="宋体"/>
          <w:bCs/>
          <w:sz w:val="24"/>
        </w:rPr>
      </w:pPr>
    </w:p>
    <w:p>
      <w:pPr>
        <w:rPr>
          <w:rFonts w:ascii="宋体" w:hAnsi="宋体" w:cs="宋体"/>
          <w:bCs/>
          <w:sz w:val="24"/>
        </w:rPr>
      </w:pPr>
    </w:p>
    <w:p>
      <w:pPr>
        <w:pStyle w:val="25"/>
        <w:rPr>
          <w:rFonts w:ascii="宋体" w:hAnsi="宋体" w:cs="宋体"/>
          <w:bCs/>
          <w:sz w:val="24"/>
        </w:rPr>
      </w:pPr>
    </w:p>
    <w:p>
      <w:pPr>
        <w:rPr>
          <w:rFonts w:ascii="宋体" w:hAnsi="宋体" w:cs="宋体"/>
          <w:bCs/>
          <w:sz w:val="24"/>
        </w:rPr>
      </w:pPr>
    </w:p>
    <w:p>
      <w:pPr>
        <w:pStyle w:val="25"/>
        <w:rPr>
          <w:rFonts w:ascii="宋体" w:hAnsi="宋体" w:cs="宋体"/>
          <w:bCs/>
          <w:sz w:val="24"/>
        </w:rPr>
      </w:pPr>
    </w:p>
    <w:p>
      <w:pPr>
        <w:rPr>
          <w:rFonts w:ascii="宋体" w:hAnsi="宋体" w:cs="宋体"/>
          <w:bCs/>
          <w:sz w:val="24"/>
        </w:rPr>
      </w:pPr>
    </w:p>
    <w:p>
      <w:pPr>
        <w:pStyle w:val="25"/>
        <w:rPr>
          <w:rFonts w:ascii="宋体" w:hAnsi="宋体" w:cs="宋体"/>
          <w:bCs/>
          <w:sz w:val="24"/>
        </w:rPr>
      </w:pPr>
    </w:p>
    <w:p>
      <w:pPr>
        <w:rPr>
          <w:rFonts w:ascii="宋体" w:hAnsi="宋体" w:cs="宋体"/>
          <w:bCs/>
          <w:sz w:val="24"/>
        </w:rPr>
      </w:pPr>
    </w:p>
    <w:p>
      <w:pPr>
        <w:pStyle w:val="25"/>
        <w:rPr>
          <w:rFonts w:ascii="宋体" w:hAnsi="宋体" w:cs="宋体"/>
          <w:bCs/>
          <w:sz w:val="24"/>
        </w:rPr>
      </w:pPr>
    </w:p>
    <w:p>
      <w:pPr>
        <w:rPr>
          <w:rFonts w:ascii="宋体" w:hAnsi="宋体" w:cs="宋体"/>
          <w:bCs/>
          <w:sz w:val="24"/>
        </w:rPr>
      </w:pPr>
    </w:p>
    <w:p>
      <w:pPr>
        <w:pStyle w:val="25"/>
        <w:rPr>
          <w:rFonts w:ascii="宋体" w:hAnsi="宋体" w:cs="宋体"/>
          <w:bCs/>
          <w:sz w:val="24"/>
        </w:rPr>
      </w:pPr>
    </w:p>
    <w:p>
      <w:pPr>
        <w:pStyle w:val="24"/>
        <w:rPr>
          <w:rFonts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eastAsia="zh-CN"/>
        </w:rPr>
        <w:t>8</w:t>
      </w:r>
      <w:r>
        <w:rPr>
          <w:rFonts w:hint="eastAsia" w:asciiTheme="minorEastAsia" w:hAnsiTheme="minorEastAsia" w:eastAsiaTheme="minorEastAsia" w:cstheme="minorEastAsia"/>
          <w:b/>
          <w:sz w:val="32"/>
          <w:szCs w:val="32"/>
          <w:lang w:val="en-US"/>
        </w:rPr>
        <w:t>:</w:t>
      </w:r>
      <w:r>
        <w:rPr>
          <w:rFonts w:hint="eastAsia" w:asciiTheme="minorEastAsia" w:hAnsiTheme="minorEastAsia" w:eastAsiaTheme="minorEastAsia" w:cstheme="minorEastAsia"/>
          <w:b/>
          <w:bCs/>
          <w:sz w:val="32"/>
          <w:szCs w:val="32"/>
          <w:lang w:val="en-US"/>
        </w:rPr>
        <w:t>（开标记录开启后，请将此附件填写完整发送至邮箱：1289961938</w:t>
      </w:r>
      <w:r>
        <w:rPr>
          <w:rFonts w:asciiTheme="minorEastAsia" w:hAnsiTheme="minorEastAsia" w:eastAsiaTheme="minorEastAsia" w:cstheme="minorEastAsia"/>
          <w:b/>
          <w:bCs/>
          <w:sz w:val="32"/>
          <w:szCs w:val="32"/>
          <w:lang w:val="en-US"/>
        </w:rPr>
        <w:t>@qq.com</w:t>
      </w:r>
      <w:r>
        <w:rPr>
          <w:rFonts w:hint="eastAsia" w:asciiTheme="minorEastAsia" w:hAnsiTheme="minorEastAsia" w:eastAsiaTheme="minorEastAsia" w:cstheme="minorEastAsia"/>
          <w:b/>
          <w:bCs/>
          <w:sz w:val="32"/>
          <w:szCs w:val="32"/>
          <w:lang w:val="en-US"/>
        </w:rPr>
        <w:t>）</w:t>
      </w:r>
    </w:p>
    <w:p>
      <w:pPr>
        <w:pStyle w:val="24"/>
        <w:spacing w:line="4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pPr>
        <w:pStyle w:val="24"/>
        <w:spacing w:line="400" w:lineRule="exac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浙江中正工程项目管理有限公司</w:t>
      </w:r>
      <w:r>
        <w:rPr>
          <w:rFonts w:hint="eastAsia" w:asciiTheme="minorEastAsia" w:hAnsiTheme="minorEastAsia" w:eastAsiaTheme="minorEastAsia" w:cstheme="minorEastAsia"/>
          <w:szCs w:val="24"/>
        </w:rPr>
        <w:t xml:space="preserve">： </w:t>
      </w:r>
    </w:p>
    <w:p>
      <w:pPr>
        <w:pStyle w:val="24"/>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本人 ____________（授权代表姓名），经由______________________________（单位） ____________ （法定代表人姓名）合法授权参加项目名称：</w:t>
      </w:r>
      <w:r>
        <w:rPr>
          <w:rFonts w:hint="eastAsia" w:asciiTheme="minorEastAsia" w:hAnsiTheme="minorEastAsia" w:eastAsiaTheme="minorEastAsia" w:cstheme="minorEastAsia"/>
          <w:szCs w:val="24"/>
          <w:u w:val="single"/>
          <w:lang w:val="en-US"/>
        </w:rPr>
        <w:t xml:space="preserve">       </w:t>
      </w:r>
      <w:r>
        <w:rPr>
          <w:rFonts w:hint="eastAsia" w:asciiTheme="minorEastAsia" w:hAnsiTheme="minorEastAsia" w:eastAsiaTheme="minorEastAsia" w:cstheme="minorEastAsia"/>
          <w:szCs w:val="24"/>
        </w:rPr>
        <w:t>（编号：</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single"/>
          <w:lang w:val="en-US"/>
        </w:rPr>
        <w:t xml:space="preserve">           </w:t>
      </w:r>
      <w:r>
        <w:rPr>
          <w:rFonts w:hint="eastAsia" w:asciiTheme="minorEastAsia" w:hAnsiTheme="minorEastAsia" w:eastAsiaTheme="minorEastAsia" w:cstheme="minorEastAsia"/>
          <w:szCs w:val="24"/>
        </w:rPr>
        <w:t xml:space="preserve">）政府采购活动。经与本单位法人代表（负责人）联系确认，现就有关公平竞争事项郑重声明如下: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一、本单位与采购人之间</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不存在利害关系</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存在下列利害关系:</w:t>
      </w:r>
    </w:p>
    <w:p>
      <w:pPr>
        <w:pStyle w:val="24"/>
        <w:numPr>
          <w:ilvl w:val="0"/>
          <w:numId w:val="4"/>
        </w:numPr>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投资关系 B．行政隶属关系 C．业务指导关系</w:t>
      </w:r>
    </w:p>
    <w:p>
      <w:pPr>
        <w:pStyle w:val="24"/>
        <w:spacing w:line="400" w:lineRule="exact"/>
        <w:ind w:left="1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D．其他可能影响采购公正的利害关系（如有，请如实说明）。</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二、现己清楚知道参加本项目采购活动的其他所有供应商名称，本单位</w:t>
      </w:r>
    </w:p>
    <w:p>
      <w:pPr>
        <w:pStyle w:val="24"/>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与其他所有供应商之间均不存在利害关系</w:t>
      </w:r>
    </w:p>
    <w:p>
      <w:pPr>
        <w:pStyle w:val="24"/>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 xml:space="preserve">与______________（供应商名称）之间存在下列利害关系: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A．法定代表人或负责人或实际控制人是同一人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B．法定代表人或负责人或实际控制人是夫妻关系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C．法定代表人或负责人或实际控制人是直系血亲关系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D．法定代表人或负责人或实际控制人存在三代以内旁系血亲关系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E．法定代表人或负责人或实际控制人存在近姻亲关系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F．法定代表人或负责人或实际控制人存在股份控制或实际控制关系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G．存在共同直接或间接投资设立子公司、联营企业和合营企业情况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H．存在分级代理或代销关系、同一生产制造商关系、管理关系、重要业务（占主营业务收入 50 ％以上）或重要财务 往来关系（如融资）等其他实质性控制关系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I．其他利害关系情况 ________________________________________。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三、现己清楚知道并严格遵守政府采购法律法规。 </w:t>
      </w:r>
    </w:p>
    <w:p>
      <w:pPr>
        <w:pStyle w:val="24"/>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四、我发现 ____________________供应商之间存在或可能存在上述第二条第 ____________项利害关系。 </w:t>
      </w:r>
    </w:p>
    <w:p>
      <w:pPr>
        <w:pStyle w:val="24"/>
        <w:spacing w:line="400" w:lineRule="exact"/>
        <w:ind w:firstLine="5760" w:firstLineChars="24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w:t>
      </w:r>
      <w:r>
        <w:rPr>
          <w:rFonts w:hint="eastAsia" w:asciiTheme="minorEastAsia" w:hAnsiTheme="minorEastAsia" w:eastAsiaTheme="minorEastAsia" w:cstheme="minorEastAsia"/>
          <w:kern w:val="0"/>
        </w:rPr>
        <w:t>名称（签章）：</w:t>
      </w:r>
    </w:p>
    <w:p>
      <w:pPr>
        <w:pStyle w:val="24"/>
        <w:spacing w:line="400" w:lineRule="exact"/>
        <w:ind w:firstLine="5760" w:firstLineChars="24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供应商代表</w:t>
      </w:r>
      <w:r>
        <w:rPr>
          <w:rFonts w:hint="eastAsia" w:asciiTheme="minorEastAsia" w:hAnsiTheme="minorEastAsia" w:eastAsiaTheme="minorEastAsia" w:cstheme="minorEastAsia"/>
          <w:szCs w:val="24"/>
          <w:lang w:val="en-US"/>
        </w:rPr>
        <w:t>(</w:t>
      </w:r>
      <w:r>
        <w:rPr>
          <w:rFonts w:hint="eastAsia" w:asciiTheme="minorEastAsia" w:hAnsiTheme="minorEastAsia" w:eastAsiaTheme="minorEastAsia" w:cstheme="minorEastAsia"/>
          <w:szCs w:val="24"/>
        </w:rPr>
        <w:t>签名</w:t>
      </w:r>
      <w:r>
        <w:rPr>
          <w:rFonts w:hint="eastAsia" w:asciiTheme="minorEastAsia" w:hAnsiTheme="minorEastAsia" w:eastAsiaTheme="minorEastAsia" w:cstheme="minorEastAsia"/>
          <w:szCs w:val="24"/>
          <w:lang w:val="en-US"/>
        </w:rPr>
        <w:t>)</w:t>
      </w:r>
      <w:r>
        <w:rPr>
          <w:rFonts w:hint="eastAsia" w:asciiTheme="minorEastAsia" w:hAnsiTheme="minorEastAsia" w:eastAsiaTheme="minorEastAsia" w:cstheme="minorEastAsia"/>
          <w:szCs w:val="24"/>
        </w:rPr>
        <w:t xml:space="preserve">: </w:t>
      </w:r>
    </w:p>
    <w:p>
      <w:pPr>
        <w:pStyle w:val="24"/>
        <w:spacing w:line="400" w:lineRule="exact"/>
        <w:ind w:firstLine="5760" w:firstLineChars="2400"/>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日</w:t>
      </w:r>
    </w:p>
    <w:p>
      <w:pPr>
        <w:spacing w:line="360" w:lineRule="auto"/>
        <w:ind w:firstLine="482" w:firstLineChars="200"/>
        <w:rPr>
          <w:rFonts w:cs="仿宋_GB2312" w:asciiTheme="minorEastAsia" w:hAnsiTheme="minorEastAsia" w:eastAsiaTheme="minorEastAsia"/>
          <w:b/>
          <w:sz w:val="24"/>
        </w:rPr>
      </w:pPr>
    </w:p>
    <w:p>
      <w:pPr>
        <w:rPr>
          <w:rFonts w:hint="eastAsia"/>
        </w:rPr>
      </w:pPr>
    </w:p>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0" w:usb3="00000000" w:csb0="00020000" w:csb1="00000000"/>
  </w:font>
  <w:font w:name="Wingdings 2">
    <w:altName w:val="Wingdings"/>
    <w:panose1 w:val="05020102010507070707"/>
    <w:charset w:val="02"/>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9" w:name="_Toc131845147"/>
    <w:bookmarkStart w:id="550" w:name="_Toc91899912"/>
    <w:bookmarkStart w:id="551" w:name="_Toc164085800"/>
    <w:bookmarkStart w:id="552" w:name="_Toc36110187"/>
    <w:r>
      <w:rPr>
        <w:rFonts w:hint="eastAsia" w:ascii="仿宋_GB2312" w:eastAsia="仿宋_GB2312"/>
        <w:kern w:val="0"/>
        <w:szCs w:val="21"/>
      </w:rPr>
      <w:t xml:space="preserve"> 页</w:t>
    </w:r>
    <w:bookmarkEnd w:id="549"/>
    <w:bookmarkEnd w:id="550"/>
    <w:bookmarkEnd w:id="551"/>
    <w:bookmarkEnd w:id="5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C64F3"/>
    <w:multiLevelType w:val="singleLevel"/>
    <w:tmpl w:val="A17C64F3"/>
    <w:lvl w:ilvl="0" w:tentative="0">
      <w:start w:val="10"/>
      <w:numFmt w:val="chineseCounting"/>
      <w:suff w:val="nothing"/>
      <w:lvlText w:val="%1、"/>
      <w:lvlJc w:val="left"/>
      <w:rPr>
        <w:rFonts w:hint="eastAsia"/>
      </w:rPr>
    </w:lvl>
  </w:abstractNum>
  <w:abstractNum w:abstractNumId="1">
    <w:nsid w:val="0A060BBE"/>
    <w:multiLevelType w:val="singleLevel"/>
    <w:tmpl w:val="0A060BBE"/>
    <w:lvl w:ilvl="0" w:tentative="0">
      <w:start w:val="1"/>
      <w:numFmt w:val="upperLetter"/>
      <w:suff w:val="nothing"/>
      <w:lvlText w:val="%1．"/>
      <w:lvlJc w:val="left"/>
      <w:pPr>
        <w:ind w:left="120" w:firstLine="0"/>
      </w:pPr>
    </w:lvl>
  </w:abstractNum>
  <w:abstractNum w:abstractNumId="2">
    <w:nsid w:val="2081D089"/>
    <w:multiLevelType w:val="singleLevel"/>
    <w:tmpl w:val="2081D089"/>
    <w:lvl w:ilvl="0" w:tentative="0">
      <w:start w:val="1"/>
      <w:numFmt w:val="decimal"/>
      <w:suff w:val="nothing"/>
      <w:lvlText w:val="（%1）"/>
      <w:lvlJc w:val="left"/>
    </w:lvl>
  </w:abstractNum>
  <w:abstractNum w:abstractNumId="3">
    <w:nsid w:val="70C4FD05"/>
    <w:multiLevelType w:val="singleLevel"/>
    <w:tmpl w:val="70C4FD05"/>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NDAxODYwZDQ2ZjU0MjM5ODJhZTg5YjEwNjBlMz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00"/>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DD376C"/>
    <w:rsid w:val="060E5941"/>
    <w:rsid w:val="06110FAF"/>
    <w:rsid w:val="06493CA7"/>
    <w:rsid w:val="065A6178"/>
    <w:rsid w:val="066F1CF3"/>
    <w:rsid w:val="06930BB8"/>
    <w:rsid w:val="06CA1E3F"/>
    <w:rsid w:val="06CE1DB6"/>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580205"/>
    <w:rsid w:val="118963A1"/>
    <w:rsid w:val="11C6522A"/>
    <w:rsid w:val="11E104CC"/>
    <w:rsid w:val="11E20309"/>
    <w:rsid w:val="12255233"/>
    <w:rsid w:val="12530213"/>
    <w:rsid w:val="127723A9"/>
    <w:rsid w:val="12862074"/>
    <w:rsid w:val="12883966"/>
    <w:rsid w:val="129E45B4"/>
    <w:rsid w:val="12D81596"/>
    <w:rsid w:val="13072A44"/>
    <w:rsid w:val="135F4BE2"/>
    <w:rsid w:val="136E4F60"/>
    <w:rsid w:val="139B1A0A"/>
    <w:rsid w:val="139D25C7"/>
    <w:rsid w:val="13BF3CE4"/>
    <w:rsid w:val="141008D8"/>
    <w:rsid w:val="14125FE6"/>
    <w:rsid w:val="14211B59"/>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67AED"/>
    <w:rsid w:val="1830729E"/>
    <w:rsid w:val="1870062C"/>
    <w:rsid w:val="18817102"/>
    <w:rsid w:val="18830A15"/>
    <w:rsid w:val="18852B28"/>
    <w:rsid w:val="188B5321"/>
    <w:rsid w:val="19932372"/>
    <w:rsid w:val="19A20DD5"/>
    <w:rsid w:val="19AE03F1"/>
    <w:rsid w:val="19FD1860"/>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817529"/>
    <w:rsid w:val="1D9247AE"/>
    <w:rsid w:val="1DB567EC"/>
    <w:rsid w:val="1DF51A98"/>
    <w:rsid w:val="1E180CF7"/>
    <w:rsid w:val="1E3D060F"/>
    <w:rsid w:val="1E3F7D2E"/>
    <w:rsid w:val="1E4134E4"/>
    <w:rsid w:val="1E5062B3"/>
    <w:rsid w:val="1E523514"/>
    <w:rsid w:val="1E553BD5"/>
    <w:rsid w:val="1E714A66"/>
    <w:rsid w:val="1E802593"/>
    <w:rsid w:val="1E8B6156"/>
    <w:rsid w:val="1EA703CC"/>
    <w:rsid w:val="1EB7330C"/>
    <w:rsid w:val="1F0816D8"/>
    <w:rsid w:val="1F0A0FF3"/>
    <w:rsid w:val="1F5771FF"/>
    <w:rsid w:val="1FA07C44"/>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2D3F7D"/>
    <w:rsid w:val="22334A87"/>
    <w:rsid w:val="22BE6801"/>
    <w:rsid w:val="233500BF"/>
    <w:rsid w:val="23377FF7"/>
    <w:rsid w:val="236B425F"/>
    <w:rsid w:val="237C4290"/>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BA1563"/>
    <w:rsid w:val="2DD15014"/>
    <w:rsid w:val="2DF72DE4"/>
    <w:rsid w:val="2E0220AF"/>
    <w:rsid w:val="2E4B082A"/>
    <w:rsid w:val="2E5D4E86"/>
    <w:rsid w:val="2E5D790B"/>
    <w:rsid w:val="2E9A3C18"/>
    <w:rsid w:val="2EA43CE8"/>
    <w:rsid w:val="2EBB0FEE"/>
    <w:rsid w:val="2EC63002"/>
    <w:rsid w:val="2F0A6B38"/>
    <w:rsid w:val="2F946CCB"/>
    <w:rsid w:val="2FB40C89"/>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694EFA"/>
    <w:rsid w:val="38BC0149"/>
    <w:rsid w:val="38D87D1C"/>
    <w:rsid w:val="38DD1848"/>
    <w:rsid w:val="39636459"/>
    <w:rsid w:val="396B7F6C"/>
    <w:rsid w:val="39B417A9"/>
    <w:rsid w:val="39FC5695"/>
    <w:rsid w:val="3A006D8E"/>
    <w:rsid w:val="3A3651E5"/>
    <w:rsid w:val="3A744481"/>
    <w:rsid w:val="3A8C7BEF"/>
    <w:rsid w:val="3A906246"/>
    <w:rsid w:val="3B2349B7"/>
    <w:rsid w:val="3B616CFF"/>
    <w:rsid w:val="3B6259F6"/>
    <w:rsid w:val="3B6D7D8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506938"/>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90E79"/>
    <w:rsid w:val="43A3342B"/>
    <w:rsid w:val="43C77C27"/>
    <w:rsid w:val="43DE09EE"/>
    <w:rsid w:val="44002FAD"/>
    <w:rsid w:val="449101DD"/>
    <w:rsid w:val="44DE1391"/>
    <w:rsid w:val="451B225C"/>
    <w:rsid w:val="452410C9"/>
    <w:rsid w:val="45317DFB"/>
    <w:rsid w:val="456D3CE4"/>
    <w:rsid w:val="45765F59"/>
    <w:rsid w:val="4579042C"/>
    <w:rsid w:val="457F0571"/>
    <w:rsid w:val="45851176"/>
    <w:rsid w:val="45C63B94"/>
    <w:rsid w:val="460E7DA5"/>
    <w:rsid w:val="46422483"/>
    <w:rsid w:val="4659254A"/>
    <w:rsid w:val="465B0637"/>
    <w:rsid w:val="465E3F0D"/>
    <w:rsid w:val="466A16E6"/>
    <w:rsid w:val="46893F2B"/>
    <w:rsid w:val="46C4686E"/>
    <w:rsid w:val="46E15170"/>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5528D2"/>
    <w:rsid w:val="4B707271"/>
    <w:rsid w:val="4B9739F7"/>
    <w:rsid w:val="4BEE2503"/>
    <w:rsid w:val="4C245A30"/>
    <w:rsid w:val="4CB6685F"/>
    <w:rsid w:val="4CC367FE"/>
    <w:rsid w:val="4CFB51C1"/>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C875DD"/>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0F6E1A"/>
    <w:rsid w:val="53544462"/>
    <w:rsid w:val="5397158E"/>
    <w:rsid w:val="54013861"/>
    <w:rsid w:val="54487265"/>
    <w:rsid w:val="544D6070"/>
    <w:rsid w:val="54605E1E"/>
    <w:rsid w:val="54776A28"/>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6530E"/>
    <w:rsid w:val="58B85899"/>
    <w:rsid w:val="58C75392"/>
    <w:rsid w:val="58E363A9"/>
    <w:rsid w:val="595E1678"/>
    <w:rsid w:val="596D5BD4"/>
    <w:rsid w:val="597E3DD8"/>
    <w:rsid w:val="59EC6030"/>
    <w:rsid w:val="59F80043"/>
    <w:rsid w:val="5A09252F"/>
    <w:rsid w:val="5A0B2778"/>
    <w:rsid w:val="5A2A7C7B"/>
    <w:rsid w:val="5A3E2560"/>
    <w:rsid w:val="5A5D3B6E"/>
    <w:rsid w:val="5A637A76"/>
    <w:rsid w:val="5A6D33BA"/>
    <w:rsid w:val="5A792B1F"/>
    <w:rsid w:val="5A874767"/>
    <w:rsid w:val="5AA85BE2"/>
    <w:rsid w:val="5AAD6F28"/>
    <w:rsid w:val="5AD63A24"/>
    <w:rsid w:val="5B2E1A1D"/>
    <w:rsid w:val="5B372D92"/>
    <w:rsid w:val="5B3A21F3"/>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0589F"/>
    <w:rsid w:val="5E1834A1"/>
    <w:rsid w:val="5E261785"/>
    <w:rsid w:val="5E4A7017"/>
    <w:rsid w:val="5E552BBA"/>
    <w:rsid w:val="5E611C10"/>
    <w:rsid w:val="5E7A0F3F"/>
    <w:rsid w:val="5EFC7377"/>
    <w:rsid w:val="5F06174D"/>
    <w:rsid w:val="5F3A3602"/>
    <w:rsid w:val="5F45733B"/>
    <w:rsid w:val="5F6277C6"/>
    <w:rsid w:val="5F6D0B1D"/>
    <w:rsid w:val="5F8D0B82"/>
    <w:rsid w:val="5F9077F2"/>
    <w:rsid w:val="5FCC5339"/>
    <w:rsid w:val="5FE34A5B"/>
    <w:rsid w:val="5FFE1E36"/>
    <w:rsid w:val="600230A0"/>
    <w:rsid w:val="60232584"/>
    <w:rsid w:val="607330CE"/>
    <w:rsid w:val="60825176"/>
    <w:rsid w:val="609715A7"/>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B1EE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9806FB"/>
    <w:rsid w:val="66195831"/>
    <w:rsid w:val="662E75B1"/>
    <w:rsid w:val="66342C2E"/>
    <w:rsid w:val="663E784C"/>
    <w:rsid w:val="668B6A45"/>
    <w:rsid w:val="66DD6AE2"/>
    <w:rsid w:val="67011F07"/>
    <w:rsid w:val="672F3F24"/>
    <w:rsid w:val="673E055F"/>
    <w:rsid w:val="67551CE3"/>
    <w:rsid w:val="675C5945"/>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0010B5"/>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84C1A"/>
    <w:rsid w:val="6FD75BF8"/>
    <w:rsid w:val="707723D0"/>
    <w:rsid w:val="70F5661B"/>
    <w:rsid w:val="71360107"/>
    <w:rsid w:val="713B688E"/>
    <w:rsid w:val="71D43752"/>
    <w:rsid w:val="71F1796A"/>
    <w:rsid w:val="72154626"/>
    <w:rsid w:val="72262B5D"/>
    <w:rsid w:val="72283FF7"/>
    <w:rsid w:val="722E7212"/>
    <w:rsid w:val="723A0474"/>
    <w:rsid w:val="724359AC"/>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C2246D"/>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7FCF68F"/>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01C6D"/>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link w:val="198"/>
    <w:qFormat/>
    <w:uiPriority w:val="0"/>
    <w:rPr>
      <w:sz w:val="18"/>
      <w:szCs w:val="18"/>
    </w:rPr>
  </w:style>
  <w:style w:type="paragraph" w:styleId="16">
    <w:name w:val="Normal Indent"/>
    <w:basedOn w:val="1"/>
    <w:next w:val="1"/>
    <w:link w:val="20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2"/>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4"/>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5"/>
    <w:qFormat/>
    <w:uiPriority w:val="0"/>
    <w:pPr>
      <w:ind w:firstLine="420"/>
    </w:pPr>
    <w:rPr>
      <w:rFonts w:hAnsi="Calibri" w:cs="Times New Roman"/>
      <w:snapToGrid/>
      <w:szCs w:val="20"/>
    </w:rPr>
  </w:style>
  <w:style w:type="paragraph" w:styleId="26">
    <w:name w:val="Body Text Indent"/>
    <w:basedOn w:val="1"/>
    <w:next w:val="27"/>
    <w:link w:val="272"/>
    <w:qFormat/>
    <w:uiPriority w:val="0"/>
    <w:pPr>
      <w:spacing w:line="480" w:lineRule="exact"/>
      <w:ind w:firstLine="480" w:firstLineChars="200"/>
    </w:pPr>
    <w:rPr>
      <w:rFonts w:ascii="宋体" w:hAnsi="宋体"/>
      <w:sz w:val="24"/>
    </w:rPr>
  </w:style>
  <w:style w:type="paragraph" w:styleId="27">
    <w:name w:val="Body Text First Indent 2"/>
    <w:basedOn w:val="26"/>
    <w:next w:val="1"/>
    <w:link w:val="132"/>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91"/>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4"/>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8"/>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Char"/>
    <w:qFormat/>
    <w:uiPriority w:val="0"/>
    <w:rPr>
      <w:rFonts w:ascii="Arial" w:hAnsi="Arial" w:eastAsia="黑体"/>
      <w:b/>
      <w:kern w:val="2"/>
      <w:sz w:val="32"/>
      <w:lang w:val="en-US" w:eastAsia="zh-CN"/>
    </w:rPr>
  </w:style>
  <w:style w:type="character" w:customStyle="1" w:styleId="80">
    <w:name w:val="标题 4 Char"/>
    <w:qFormat/>
    <w:uiPriority w:val="0"/>
    <w:rPr>
      <w:rFonts w:ascii="Arial" w:hAnsi="Arial" w:eastAsia="黑体"/>
      <w:b/>
      <w:kern w:val="2"/>
      <w:sz w:val="28"/>
    </w:rPr>
  </w:style>
  <w:style w:type="character" w:customStyle="1" w:styleId="81">
    <w:name w:val="标题 5 Char"/>
    <w:link w:val="6"/>
    <w:qFormat/>
    <w:uiPriority w:val="9"/>
    <w:rPr>
      <w:b/>
      <w:bCs/>
      <w:kern w:val="2"/>
      <w:sz w:val="28"/>
      <w:szCs w:val="28"/>
    </w:rPr>
  </w:style>
  <w:style w:type="character" w:customStyle="1" w:styleId="82">
    <w:name w:val="标题 6 Char"/>
    <w:link w:val="7"/>
    <w:qFormat/>
    <w:uiPriority w:val="0"/>
    <w:rPr>
      <w:rFonts w:ascii="Arial" w:hAnsi="Arial" w:eastAsia="黑体"/>
      <w:b/>
      <w:bCs/>
      <w:kern w:val="2"/>
      <w:sz w:val="24"/>
      <w:szCs w:val="24"/>
    </w:rPr>
  </w:style>
  <w:style w:type="character" w:customStyle="1" w:styleId="83">
    <w:name w:val="标题 1 Char"/>
    <w:link w:val="2"/>
    <w:qFormat/>
    <w:uiPriority w:val="9"/>
    <w:rPr>
      <w:b/>
      <w:bCs/>
      <w:kern w:val="44"/>
      <w:sz w:val="44"/>
      <w:szCs w:val="44"/>
    </w:rPr>
  </w:style>
  <w:style w:type="character" w:customStyle="1" w:styleId="84">
    <w:name w:val="正文缩进 Char"/>
    <w:qFormat/>
    <w:uiPriority w:val="0"/>
    <w:rPr>
      <w:rFonts w:eastAsia="宋体"/>
      <w:kern w:val="2"/>
      <w:sz w:val="21"/>
      <w:lang w:val="en-US" w:eastAsia="zh-CN"/>
    </w:rPr>
  </w:style>
  <w:style w:type="character" w:customStyle="1" w:styleId="85">
    <w:name w:val="标题 7 Char"/>
    <w:link w:val="8"/>
    <w:qFormat/>
    <w:uiPriority w:val="0"/>
    <w:rPr>
      <w:b/>
      <w:bCs/>
      <w:kern w:val="2"/>
      <w:sz w:val="24"/>
      <w:szCs w:val="24"/>
    </w:rPr>
  </w:style>
  <w:style w:type="paragraph" w:customStyle="1" w:styleId="8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87">
    <w:name w:val="3级标题"/>
    <w:basedOn w:val="88"/>
    <w:qFormat/>
    <w:uiPriority w:val="0"/>
    <w:pPr>
      <w:outlineLvl w:val="2"/>
    </w:pPr>
  </w:style>
  <w:style w:type="paragraph" w:customStyle="1" w:styleId="88">
    <w:name w:val="2级标题"/>
    <w:basedOn w:val="86"/>
    <w:qFormat/>
    <w:uiPriority w:val="0"/>
    <w:pPr>
      <w:jc w:val="left"/>
      <w:outlineLvl w:val="1"/>
    </w:pPr>
    <w:rPr>
      <w:rFonts w:ascii="Times New Roman" w:hAnsi="Times New Roman" w:eastAsia="仿宋"/>
      <w:sz w:val="30"/>
    </w:rPr>
  </w:style>
  <w:style w:type="paragraph" w:customStyle="1" w:styleId="89">
    <w:name w:val="4级标题"/>
    <w:basedOn w:val="9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styleId="90">
    <w:name w:val="List Paragraph"/>
    <w:basedOn w:val="1"/>
    <w:qFormat/>
    <w:uiPriority w:val="34"/>
    <w:pPr>
      <w:spacing w:line="360" w:lineRule="auto"/>
      <w:ind w:firstLine="200" w:firstLineChars="200"/>
    </w:pPr>
    <w:rPr>
      <w:rFonts w:eastAsia="楷体_GB2312" w:cs="Lucida Sans"/>
      <w:sz w:val="24"/>
    </w:rPr>
  </w:style>
  <w:style w:type="paragraph" w:customStyle="1" w:styleId="91">
    <w:name w:val="5级标题"/>
    <w:basedOn w:val="8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92">
    <w:name w:val="Default"/>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3">
    <w:name w:val="Body Text First Indent 21"/>
    <w:basedOn w:val="1"/>
    <w:qFormat/>
    <w:uiPriority w:val="0"/>
    <w:pPr>
      <w:autoSpaceDE w:val="0"/>
      <w:autoSpaceDN w:val="0"/>
      <w:adjustRightInd w:val="0"/>
      <w:spacing w:after="120"/>
      <w:ind w:left="200" w:leftChars="200" w:firstLine="420"/>
    </w:pPr>
    <w:rPr>
      <w:rFonts w:ascii="宋体" w:cs="宋体"/>
      <w:sz w:val="24"/>
      <w:szCs w:val="21"/>
    </w:rPr>
  </w:style>
  <w:style w:type="paragraph" w:customStyle="1" w:styleId="9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95">
    <w:name w:val="表格非标题文字 Char"/>
    <w:link w:val="96"/>
    <w:qFormat/>
    <w:uiPriority w:val="0"/>
    <w:rPr>
      <w:rFonts w:ascii="Futura Bk" w:hAnsi="Futura Bk"/>
      <w:kern w:val="2"/>
      <w:sz w:val="18"/>
      <w:szCs w:val="21"/>
      <w:lang w:val="en-US" w:eastAsia="zh-CN" w:bidi="ar-SA"/>
    </w:rPr>
  </w:style>
  <w:style w:type="paragraph" w:customStyle="1" w:styleId="96">
    <w:name w:val="表格非标题文字"/>
    <w:link w:val="9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
    <w:name w:val="*正文 Char"/>
    <w:link w:val="98"/>
    <w:qFormat/>
    <w:locked/>
    <w:uiPriority w:val="0"/>
    <w:rPr>
      <w:rFonts w:ascii="宋体" w:hAnsi="宋体"/>
      <w:sz w:val="24"/>
    </w:rPr>
  </w:style>
  <w:style w:type="paragraph" w:customStyle="1" w:styleId="98">
    <w:name w:val="*正文"/>
    <w:basedOn w:val="1"/>
    <w:link w:val="97"/>
    <w:qFormat/>
    <w:uiPriority w:val="0"/>
    <w:pPr>
      <w:snapToGrid w:val="0"/>
      <w:spacing w:line="360" w:lineRule="auto"/>
      <w:ind w:firstLine="482"/>
      <w:jc w:val="left"/>
    </w:pPr>
    <w:rPr>
      <w:rFonts w:ascii="宋体" w:hAnsi="宋体"/>
      <w:kern w:val="0"/>
      <w:sz w:val="24"/>
      <w:szCs w:val="20"/>
    </w:rPr>
  </w:style>
  <w:style w:type="character" w:customStyle="1" w:styleId="99">
    <w:name w:val="Char Char71"/>
    <w:semiHidden/>
    <w:qFormat/>
    <w:uiPriority w:val="0"/>
    <w:rPr>
      <w:rFonts w:eastAsia="宋体"/>
      <w:kern w:val="2"/>
      <w:sz w:val="21"/>
      <w:szCs w:val="24"/>
      <w:lang w:val="en-US" w:eastAsia="zh-CN" w:bidi="ar-SA"/>
    </w:rPr>
  </w:style>
  <w:style w:type="character" w:customStyle="1" w:styleId="100">
    <w:name w:val="Char Char6"/>
    <w:qFormat/>
    <w:uiPriority w:val="0"/>
    <w:rPr>
      <w:rFonts w:eastAsia="宋体"/>
      <w:kern w:val="2"/>
      <w:sz w:val="21"/>
      <w:szCs w:val="24"/>
      <w:lang w:val="en-US" w:eastAsia="zh-CN" w:bidi="ar-SA"/>
    </w:rPr>
  </w:style>
  <w:style w:type="character" w:customStyle="1" w:styleId="101">
    <w:name w:val="正文首行缩进 Char1"/>
    <w:qFormat/>
    <w:uiPriority w:val="0"/>
    <w:rPr>
      <w:rFonts w:ascii="宋体" w:hAnsi="Times New Roman" w:eastAsia="宋体" w:cs="Times New Roman"/>
      <w:snapToGrid w:val="0"/>
      <w:kern w:val="2"/>
      <w:sz w:val="24"/>
      <w:szCs w:val="21"/>
      <w:lang w:val="zh-CN"/>
    </w:rPr>
  </w:style>
  <w:style w:type="character" w:customStyle="1" w:styleId="102">
    <w:name w:val="Char Char28"/>
    <w:qFormat/>
    <w:uiPriority w:val="6"/>
    <w:rPr>
      <w:rFonts w:ascii="仿宋_GB2312" w:hAnsi="仿宋_GB2312" w:eastAsia="仿宋_GB2312"/>
      <w:kern w:val="1"/>
      <w:sz w:val="28"/>
    </w:rPr>
  </w:style>
  <w:style w:type="character" w:customStyle="1" w:styleId="10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4">
    <w:name w:val="Heading 1 Char"/>
    <w:qFormat/>
    <w:uiPriority w:val="6"/>
    <w:rPr>
      <w:rFonts w:ascii="Times New Roman" w:hAnsi="Times New Roman" w:eastAsia="黑体" w:cs="Times New Roman"/>
      <w:b/>
      <w:kern w:val="0"/>
      <w:sz w:val="24"/>
      <w:szCs w:val="24"/>
    </w:rPr>
  </w:style>
  <w:style w:type="character" w:customStyle="1" w:styleId="105">
    <w:name w:val="U_正文 Char"/>
    <w:link w:val="106"/>
    <w:qFormat/>
    <w:uiPriority w:val="0"/>
    <w:rPr>
      <w:sz w:val="24"/>
      <w:szCs w:val="24"/>
    </w:rPr>
  </w:style>
  <w:style w:type="paragraph" w:customStyle="1" w:styleId="106">
    <w:name w:val="U_正文"/>
    <w:basedOn w:val="1"/>
    <w:link w:val="105"/>
    <w:qFormat/>
    <w:uiPriority w:val="0"/>
    <w:pPr>
      <w:adjustRightInd/>
      <w:spacing w:beforeLines="20" w:afterLines="20" w:line="300" w:lineRule="auto"/>
      <w:ind w:firstLine="200" w:firstLineChars="200"/>
    </w:pPr>
    <w:rPr>
      <w:kern w:val="0"/>
      <w:sz w:val="24"/>
    </w:rPr>
  </w:style>
  <w:style w:type="character" w:customStyle="1" w:styleId="107">
    <w:name w:val="HTML 地址 Char1"/>
    <w:qFormat/>
    <w:uiPriority w:val="0"/>
    <w:rPr>
      <w:rFonts w:ascii="Times New Roman" w:hAnsi="Times New Roman" w:eastAsia="宋体" w:cs="Times New Roman"/>
      <w:i/>
      <w:iCs/>
      <w:szCs w:val="24"/>
    </w:rPr>
  </w:style>
  <w:style w:type="character" w:customStyle="1" w:styleId="108">
    <w:name w:val="批注主题 Char1"/>
    <w:link w:val="61"/>
    <w:qFormat/>
    <w:uiPriority w:val="0"/>
    <w:rPr>
      <w:b/>
      <w:bCs/>
      <w:kern w:val="2"/>
      <w:sz w:val="21"/>
      <w:szCs w:val="24"/>
    </w:rPr>
  </w:style>
  <w:style w:type="character" w:customStyle="1" w:styleId="109">
    <w:name w:val="Char Char51"/>
    <w:qFormat/>
    <w:uiPriority w:val="0"/>
    <w:rPr>
      <w:rFonts w:ascii="宋体" w:hAnsi="Courier New" w:eastAsia="宋体"/>
      <w:kern w:val="2"/>
      <w:sz w:val="21"/>
      <w:lang w:val="en-US" w:eastAsia="zh-CN"/>
    </w:rPr>
  </w:style>
  <w:style w:type="character" w:customStyle="1" w:styleId="110">
    <w:name w:val="表正文 Char"/>
    <w:qFormat/>
    <w:uiPriority w:val="0"/>
    <w:rPr>
      <w:rFonts w:ascii="宋体" w:eastAsia="宋体"/>
      <w:snapToGrid w:val="0"/>
      <w:color w:val="000000"/>
      <w:kern w:val="28"/>
      <w:sz w:val="28"/>
      <w:lang w:val="en-US" w:eastAsia="zh-CN" w:bidi="ar-SA"/>
    </w:rPr>
  </w:style>
  <w:style w:type="character" w:customStyle="1" w:styleId="111">
    <w:name w:val="Char Char34"/>
    <w:qFormat/>
    <w:uiPriority w:val="6"/>
    <w:rPr>
      <w:b/>
      <w:kern w:val="1"/>
      <w:sz w:val="28"/>
      <w:szCs w:val="28"/>
    </w:rPr>
  </w:style>
  <w:style w:type="character" w:customStyle="1" w:styleId="11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3">
    <w:name w:val="哈哈正文 Char"/>
    <w:link w:val="114"/>
    <w:qFormat/>
    <w:uiPriority w:val="0"/>
    <w:rPr>
      <w:rFonts w:ascii="宋体" w:hAnsi="宋体" w:eastAsia="宋体"/>
      <w:kern w:val="2"/>
      <w:sz w:val="24"/>
      <w:lang w:bidi="ar-SA"/>
    </w:rPr>
  </w:style>
  <w:style w:type="paragraph" w:customStyle="1" w:styleId="114">
    <w:name w:val="哈哈正文"/>
    <w:basedOn w:val="1"/>
    <w:link w:val="113"/>
    <w:qFormat/>
    <w:uiPriority w:val="0"/>
    <w:pPr>
      <w:adjustRightInd/>
      <w:spacing w:line="360" w:lineRule="auto"/>
      <w:ind w:firstLine="200" w:firstLineChars="200"/>
    </w:pPr>
    <w:rPr>
      <w:rFonts w:ascii="宋体" w:hAnsi="宋体"/>
      <w:sz w:val="24"/>
      <w:szCs w:val="20"/>
    </w:rPr>
  </w:style>
  <w:style w:type="character" w:customStyle="1" w:styleId="115">
    <w:name w:val="未处理的提及1"/>
    <w:qFormat/>
    <w:uiPriority w:val="0"/>
    <w:rPr>
      <w:color w:val="808080"/>
      <w:shd w:val="clear" w:color="auto" w:fill="E6E6E6"/>
    </w:rPr>
  </w:style>
  <w:style w:type="character" w:customStyle="1" w:styleId="116">
    <w:name w:val="txt"/>
    <w:qFormat/>
    <w:uiPriority w:val="0"/>
    <w:rPr>
      <w:rFonts w:ascii="仿宋_GB2312" w:eastAsia="微软雅黑"/>
      <w:b/>
      <w:kern w:val="2"/>
      <w:sz w:val="32"/>
      <w:szCs w:val="32"/>
      <w:lang w:val="en-US" w:eastAsia="zh-CN" w:bidi="ar-SA"/>
    </w:rPr>
  </w:style>
  <w:style w:type="character" w:customStyle="1" w:styleId="117">
    <w:name w:val="二级标题 Char Char"/>
    <w:qFormat/>
    <w:uiPriority w:val="0"/>
    <w:rPr>
      <w:rFonts w:ascii="宋体" w:hAnsi="宋体" w:eastAsia="宋体"/>
      <w:b/>
      <w:snapToGrid w:val="0"/>
      <w:kern w:val="2"/>
      <w:sz w:val="24"/>
      <w:szCs w:val="24"/>
      <w:lang w:val="en-US" w:eastAsia="zh-CN" w:bidi="ar-SA"/>
    </w:rPr>
  </w:style>
  <w:style w:type="character" w:customStyle="1" w:styleId="118">
    <w:name w:val="Char Char32"/>
    <w:qFormat/>
    <w:uiPriority w:val="6"/>
    <w:rPr>
      <w:b/>
      <w:kern w:val="1"/>
      <w:sz w:val="24"/>
      <w:szCs w:val="24"/>
    </w:rPr>
  </w:style>
  <w:style w:type="character" w:customStyle="1" w:styleId="119">
    <w:name w:val="PI Char1"/>
    <w:qFormat/>
    <w:uiPriority w:val="0"/>
    <w:rPr>
      <w:rFonts w:ascii="宋体" w:hAnsi="宋体"/>
      <w:kern w:val="2"/>
      <w:sz w:val="24"/>
      <w:szCs w:val="24"/>
    </w:rPr>
  </w:style>
  <w:style w:type="character" w:customStyle="1" w:styleId="120">
    <w:name w:val="tw4winTerm"/>
    <w:qFormat/>
    <w:uiPriority w:val="0"/>
    <w:rPr>
      <w:color w:val="0000FF"/>
    </w:rPr>
  </w:style>
  <w:style w:type="character" w:customStyle="1" w:styleId="121">
    <w:name w:val="Footer Char"/>
    <w:qFormat/>
    <w:locked/>
    <w:uiPriority w:val="0"/>
    <w:rPr>
      <w:rFonts w:eastAsia="宋体"/>
      <w:kern w:val="2"/>
      <w:sz w:val="18"/>
      <w:lang w:val="en-US" w:eastAsia="zh-CN" w:bidi="ar-SA"/>
    </w:rPr>
  </w:style>
  <w:style w:type="character" w:customStyle="1" w:styleId="122">
    <w:name w:val="普通文字 Char Char1"/>
    <w:qFormat/>
    <w:uiPriority w:val="0"/>
    <w:rPr>
      <w:rFonts w:ascii="宋体" w:hAnsi="Courier New"/>
      <w:kern w:val="2"/>
      <w:sz w:val="21"/>
    </w:rPr>
  </w:style>
  <w:style w:type="character" w:customStyle="1" w:styleId="123">
    <w:name w:val="Char Char101"/>
    <w:qFormat/>
    <w:uiPriority w:val="6"/>
    <w:rPr>
      <w:rFonts w:ascii="宋体" w:hAnsi="宋体"/>
      <w:kern w:val="2"/>
      <w:sz w:val="21"/>
      <w:szCs w:val="24"/>
      <w:lang w:val="en-US" w:eastAsia="zh-CN"/>
    </w:rPr>
  </w:style>
  <w:style w:type="character" w:customStyle="1" w:styleId="124">
    <w:name w:val="链接"/>
    <w:qFormat/>
    <w:uiPriority w:val="0"/>
    <w:rPr>
      <w:color w:val="0000FF"/>
      <w:sz w:val="21"/>
      <w:szCs w:val="21"/>
      <w:u w:val="single"/>
    </w:rPr>
  </w:style>
  <w:style w:type="character" w:customStyle="1" w:styleId="125">
    <w:name w:val="h4 Char"/>
    <w:qFormat/>
    <w:uiPriority w:val="0"/>
    <w:rPr>
      <w:rFonts w:ascii="Arial" w:hAnsi="Arial" w:eastAsia="黑体"/>
      <w:b/>
      <w:bCs/>
      <w:kern w:val="2"/>
      <w:sz w:val="28"/>
      <w:szCs w:val="28"/>
      <w:lang w:val="zh-CN" w:eastAsia="zh-CN" w:bidi="ar-SA"/>
    </w:rPr>
  </w:style>
  <w:style w:type="character" w:customStyle="1" w:styleId="126">
    <w:name w:val="5正文 Char"/>
    <w:link w:val="127"/>
    <w:qFormat/>
    <w:uiPriority w:val="0"/>
    <w:rPr>
      <w:rFonts w:ascii="仿宋_GB2312" w:hAnsi="微软雅黑" w:eastAsia="仿宋_GB2312"/>
      <w:sz w:val="28"/>
      <w:szCs w:val="21"/>
    </w:rPr>
  </w:style>
  <w:style w:type="paragraph" w:customStyle="1" w:styleId="127">
    <w:name w:val="5正文"/>
    <w:basedOn w:val="1"/>
    <w:link w:val="12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8">
    <w:name w:val="标题 3 字符"/>
    <w:qFormat/>
    <w:uiPriority w:val="9"/>
    <w:rPr>
      <w:b/>
      <w:bCs/>
      <w:kern w:val="2"/>
      <w:sz w:val="32"/>
      <w:szCs w:val="32"/>
    </w:rPr>
  </w:style>
  <w:style w:type="character" w:customStyle="1" w:styleId="129">
    <w:name w:val="样式6 Char"/>
    <w:qFormat/>
    <w:uiPriority w:val="0"/>
    <w:rPr>
      <w:rFonts w:ascii="仿宋_GB2312" w:hAnsi="宋体" w:eastAsia="仿宋_GB2312"/>
      <w:b/>
      <w:bCs/>
      <w:kern w:val="2"/>
      <w:sz w:val="24"/>
      <w:szCs w:val="24"/>
      <w:lang w:val="en-US" w:eastAsia="zh-CN" w:bidi="ar-SA"/>
    </w:rPr>
  </w:style>
  <w:style w:type="character" w:customStyle="1" w:styleId="130">
    <w:name w:val="Char Char14"/>
    <w:qFormat/>
    <w:uiPriority w:val="6"/>
    <w:rPr>
      <w:rFonts w:ascii="黑体" w:hAnsi="黑体" w:eastAsia="黑体"/>
    </w:rPr>
  </w:style>
  <w:style w:type="character" w:customStyle="1" w:styleId="131">
    <w:name w:val="Heading 2 Hidden Char"/>
    <w:qFormat/>
    <w:uiPriority w:val="0"/>
    <w:rPr>
      <w:rFonts w:ascii="仿宋_GB2312" w:eastAsia="仿宋_GB2312"/>
      <w:b/>
      <w:bCs/>
      <w:kern w:val="2"/>
      <w:sz w:val="24"/>
      <w:szCs w:val="24"/>
      <w:lang w:val="zh-CN" w:eastAsia="zh-CN" w:bidi="ar-SA"/>
    </w:rPr>
  </w:style>
  <w:style w:type="character" w:customStyle="1" w:styleId="132">
    <w:name w:val="正文首行缩进 2 Char"/>
    <w:link w:val="27"/>
    <w:qFormat/>
    <w:uiPriority w:val="0"/>
    <w:rPr>
      <w:rFonts w:ascii="宋体" w:hAnsi="宋体"/>
      <w:kern w:val="2"/>
      <w:sz w:val="21"/>
      <w:szCs w:val="24"/>
    </w:rPr>
  </w:style>
  <w:style w:type="character" w:customStyle="1" w:styleId="133">
    <w:name w:val="font11"/>
    <w:qFormat/>
    <w:uiPriority w:val="0"/>
    <w:rPr>
      <w:rFonts w:hint="default" w:ascii="Times New Roman" w:hAnsi="Times New Roman" w:cs="Times New Roman"/>
      <w:color w:val="000000"/>
      <w:sz w:val="22"/>
      <w:szCs w:val="22"/>
      <w:u w:val="none"/>
    </w:rPr>
  </w:style>
  <w:style w:type="character" w:customStyle="1" w:styleId="134">
    <w:name w:val="表正文 Char1"/>
    <w:qFormat/>
    <w:uiPriority w:val="0"/>
    <w:rPr>
      <w:rFonts w:ascii="宋体" w:eastAsia="宋体"/>
      <w:snapToGrid w:val="0"/>
      <w:color w:val="000000"/>
      <w:kern w:val="28"/>
      <w:sz w:val="28"/>
    </w:rPr>
  </w:style>
  <w:style w:type="character" w:customStyle="1" w:styleId="135">
    <w:name w:val="blue1"/>
    <w:basedOn w:val="69"/>
    <w:qFormat/>
    <w:uiPriority w:val="0"/>
    <w:rPr>
      <w:rFonts w:ascii="Arial" w:hAnsi="Arial" w:eastAsia="黑体" w:cs="Arial"/>
      <w:snapToGrid w:val="0"/>
      <w:kern w:val="0"/>
      <w:szCs w:val="21"/>
    </w:rPr>
  </w:style>
  <w:style w:type="character" w:customStyle="1" w:styleId="13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7">
    <w:name w:val="标书1 Char"/>
    <w:qFormat/>
    <w:uiPriority w:val="0"/>
    <w:rPr>
      <w:rFonts w:eastAsia="宋体"/>
      <w:b/>
      <w:bCs/>
      <w:kern w:val="44"/>
      <w:sz w:val="44"/>
      <w:szCs w:val="44"/>
      <w:lang w:val="en-US" w:eastAsia="zh-CN" w:bidi="ar-SA"/>
    </w:rPr>
  </w:style>
  <w:style w:type="character" w:customStyle="1" w:styleId="138">
    <w:name w:val="样式5 Char"/>
    <w:qFormat/>
    <w:uiPriority w:val="0"/>
    <w:rPr>
      <w:rFonts w:ascii="仿宋_GB2312" w:hAnsi="仿宋" w:eastAsia="仿宋_GB2312"/>
      <w:kern w:val="2"/>
      <w:sz w:val="24"/>
      <w:szCs w:val="24"/>
    </w:rPr>
  </w:style>
  <w:style w:type="character" w:customStyle="1" w:styleId="139">
    <w:name w:val="样式4 Char"/>
    <w:qFormat/>
    <w:uiPriority w:val="0"/>
    <w:rPr>
      <w:rFonts w:ascii="仿宋_GB2312" w:hAnsi="仿宋" w:eastAsia="仿宋_GB2312"/>
      <w:b/>
      <w:kern w:val="2"/>
      <w:sz w:val="32"/>
      <w:szCs w:val="32"/>
      <w:lang w:bidi="ar-SA"/>
    </w:rPr>
  </w:style>
  <w:style w:type="character" w:customStyle="1" w:styleId="140">
    <w:name w:val="插图说明 Char"/>
    <w:qFormat/>
    <w:uiPriority w:val="0"/>
    <w:rPr>
      <w:rFonts w:eastAsia="黑体"/>
      <w:sz w:val="24"/>
      <w:lang w:val="en-US" w:eastAsia="zh-CN"/>
    </w:rPr>
  </w:style>
  <w:style w:type="character" w:customStyle="1" w:styleId="141">
    <w:name w:val="正文2 Char Char"/>
    <w:link w:val="142"/>
    <w:qFormat/>
    <w:uiPriority w:val="0"/>
    <w:rPr>
      <w:rFonts w:eastAsia="宋体"/>
      <w:kern w:val="2"/>
      <w:sz w:val="24"/>
      <w:lang w:val="en-US" w:eastAsia="zh-CN" w:bidi="ar-SA"/>
    </w:rPr>
  </w:style>
  <w:style w:type="paragraph" w:customStyle="1" w:styleId="142">
    <w:name w:val="正文2"/>
    <w:basedOn w:val="1"/>
    <w:link w:val="141"/>
    <w:qFormat/>
    <w:uiPriority w:val="0"/>
    <w:pPr>
      <w:spacing w:before="156" w:line="360" w:lineRule="auto"/>
      <w:ind w:firstLine="510" w:firstLineChars="200"/>
    </w:pPr>
    <w:rPr>
      <w:sz w:val="24"/>
      <w:szCs w:val="20"/>
    </w:rPr>
  </w:style>
  <w:style w:type="character" w:customStyle="1" w:styleId="143">
    <w:name w:val="Char Char24"/>
    <w:qFormat/>
    <w:uiPriority w:val="6"/>
    <w:rPr>
      <w:kern w:val="1"/>
      <w:sz w:val="21"/>
    </w:rPr>
  </w:style>
  <w:style w:type="character" w:customStyle="1" w:styleId="144">
    <w:name w:val="副标题 Char"/>
    <w:link w:val="48"/>
    <w:qFormat/>
    <w:uiPriority w:val="0"/>
    <w:rPr>
      <w:rFonts w:ascii="Arial" w:hAnsi="Arial" w:eastAsia="隶书"/>
      <w:b/>
      <w:bCs/>
      <w:kern w:val="28"/>
      <w:sz w:val="44"/>
      <w:szCs w:val="32"/>
      <w:lang w:val="en-US" w:eastAsia="zh-CN" w:bidi="ar-SA"/>
    </w:rPr>
  </w:style>
  <w:style w:type="character" w:customStyle="1" w:styleId="145">
    <w:name w:val="普通文字 Char1 Char"/>
    <w:qFormat/>
    <w:uiPriority w:val="0"/>
    <w:rPr>
      <w:rFonts w:ascii="宋体" w:hAnsi="Courier New" w:eastAsia="宋体"/>
      <w:kern w:val="2"/>
      <w:sz w:val="21"/>
      <w:szCs w:val="24"/>
      <w:lang w:val="en-US" w:eastAsia="zh-CN" w:bidi="ar-SA"/>
    </w:rPr>
  </w:style>
  <w:style w:type="character" w:customStyle="1" w:styleId="146">
    <w:name w:val="h3 Char1"/>
    <w:qFormat/>
    <w:uiPriority w:val="0"/>
    <w:rPr>
      <w:rFonts w:eastAsia="宋体"/>
      <w:b/>
      <w:bCs/>
      <w:kern w:val="2"/>
      <w:sz w:val="32"/>
      <w:szCs w:val="32"/>
      <w:lang w:bidi="ar-SA"/>
    </w:rPr>
  </w:style>
  <w:style w:type="character" w:customStyle="1" w:styleId="147">
    <w:name w:val="标题 Char1"/>
    <w:qFormat/>
    <w:uiPriority w:val="0"/>
    <w:rPr>
      <w:rFonts w:ascii="Cambria" w:hAnsi="Cambria" w:eastAsia="宋体" w:cs="Times New Roman"/>
      <w:b/>
      <w:bCs/>
      <w:sz w:val="32"/>
      <w:szCs w:val="32"/>
      <w:lang w:bidi="ar-SA"/>
    </w:rPr>
  </w:style>
  <w:style w:type="character" w:customStyle="1" w:styleId="148">
    <w:name w:val="gf正文1 Char"/>
    <w:qFormat/>
    <w:uiPriority w:val="0"/>
    <w:rPr>
      <w:rFonts w:ascii="宋体" w:hAnsi="宋体" w:eastAsia="宋体" w:cs="宋体"/>
      <w:kern w:val="2"/>
      <w:sz w:val="24"/>
      <w:szCs w:val="24"/>
      <w:lang w:val="en-US" w:eastAsia="zh-CN" w:bidi="ar-SA"/>
    </w:rPr>
  </w:style>
  <w:style w:type="character" w:customStyle="1" w:styleId="149">
    <w:name w:val="正文文本缩进 Char1"/>
    <w:qFormat/>
    <w:uiPriority w:val="0"/>
    <w:rPr>
      <w:rFonts w:ascii="Calibri" w:hAnsi="Calibri"/>
      <w:sz w:val="28"/>
    </w:rPr>
  </w:style>
  <w:style w:type="character" w:customStyle="1" w:styleId="150">
    <w:name w:val="No Spacing Char"/>
    <w:link w:val="151"/>
    <w:qFormat/>
    <w:uiPriority w:val="1"/>
    <w:rPr>
      <w:sz w:val="22"/>
      <w:szCs w:val="22"/>
      <w:lang w:val="en-US" w:eastAsia="zh-CN" w:bidi="ar-SA"/>
    </w:rPr>
  </w:style>
  <w:style w:type="paragraph" w:customStyle="1" w:styleId="151">
    <w:name w:val="无间隔1"/>
    <w:link w:val="150"/>
    <w:qFormat/>
    <w:uiPriority w:val="1"/>
    <w:rPr>
      <w:rFonts w:ascii="Times New Roman" w:hAnsi="Times New Roman" w:eastAsia="宋体" w:cs="Times New Roman"/>
      <w:sz w:val="22"/>
      <w:szCs w:val="22"/>
      <w:lang w:val="en-US" w:eastAsia="zh-CN" w:bidi="ar-SA"/>
    </w:rPr>
  </w:style>
  <w:style w:type="character" w:customStyle="1" w:styleId="152">
    <w:name w:val="样式7 Char"/>
    <w:qFormat/>
    <w:uiPriority w:val="0"/>
    <w:rPr>
      <w:rFonts w:ascii="仿宋_GB2312" w:hAnsi="仿宋" w:eastAsia="仿宋_GB2312"/>
      <w:b/>
      <w:kern w:val="2"/>
      <w:sz w:val="24"/>
      <w:szCs w:val="24"/>
    </w:rPr>
  </w:style>
  <w:style w:type="character" w:customStyle="1" w:styleId="153">
    <w:name w:val="font12gray1"/>
    <w:qFormat/>
    <w:uiPriority w:val="0"/>
    <w:rPr>
      <w:rFonts w:ascii="仿宋_GB2312" w:eastAsia="微软雅黑"/>
      <w:b/>
      <w:spacing w:val="300"/>
      <w:kern w:val="2"/>
      <w:sz w:val="18"/>
      <w:szCs w:val="18"/>
      <w:lang w:val="en-US" w:eastAsia="zh-CN" w:bidi="ar-SA"/>
    </w:rPr>
  </w:style>
  <w:style w:type="character" w:customStyle="1" w:styleId="154">
    <w:name w:val="Char Char7"/>
    <w:semiHidden/>
    <w:qFormat/>
    <w:uiPriority w:val="0"/>
    <w:rPr>
      <w:rFonts w:eastAsia="宋体"/>
      <w:kern w:val="2"/>
      <w:sz w:val="21"/>
      <w:szCs w:val="24"/>
      <w:lang w:val="en-US" w:eastAsia="zh-CN" w:bidi="ar-SA"/>
    </w:rPr>
  </w:style>
  <w:style w:type="character" w:customStyle="1" w:styleId="155">
    <w:name w:val="表名 Char"/>
    <w:qFormat/>
    <w:uiPriority w:val="0"/>
    <w:rPr>
      <w:rFonts w:eastAsia="宋体"/>
      <w:b/>
      <w:bCs/>
      <w:kern w:val="2"/>
      <w:sz w:val="24"/>
      <w:szCs w:val="24"/>
      <w:lang w:val="en-US" w:eastAsia="zh-CN" w:bidi="ar-SA"/>
    </w:rPr>
  </w:style>
  <w:style w:type="character" w:customStyle="1" w:styleId="156">
    <w:name w:val="Document Map Char"/>
    <w:qFormat/>
    <w:locked/>
    <w:uiPriority w:val="0"/>
    <w:rPr>
      <w:rFonts w:eastAsia="宋体"/>
      <w:kern w:val="2"/>
      <w:sz w:val="21"/>
      <w:szCs w:val="24"/>
      <w:lang w:val="en-US" w:eastAsia="zh-CN" w:bidi="ar-SA"/>
    </w:rPr>
  </w:style>
  <w:style w:type="character" w:customStyle="1" w:styleId="157">
    <w:name w:val="font41"/>
    <w:qFormat/>
    <w:uiPriority w:val="0"/>
    <w:rPr>
      <w:rFonts w:hint="eastAsia" w:ascii="仿宋_GB2312" w:eastAsia="仿宋_GB2312" w:cs="仿宋_GB2312"/>
      <w:color w:val="000000"/>
      <w:sz w:val="22"/>
      <w:szCs w:val="22"/>
      <w:u w:val="none"/>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标题 2 字符"/>
    <w:qFormat/>
    <w:uiPriority w:val="1"/>
    <w:rPr>
      <w:rFonts w:ascii="仿宋_GB2312" w:hAnsi="Times New Roman" w:eastAsia="仿宋_GB2312" w:cs="Times New Roman"/>
      <w:b/>
      <w:kern w:val="2"/>
      <w:sz w:val="24"/>
      <w:lang w:val="zh-CN"/>
    </w:rPr>
  </w:style>
  <w:style w:type="character" w:customStyle="1" w:styleId="177">
    <w:name w:val="Char Char72"/>
    <w:qFormat/>
    <w:uiPriority w:val="0"/>
    <w:rPr>
      <w:rFonts w:eastAsia="宋体"/>
      <w:kern w:val="2"/>
      <w:sz w:val="21"/>
      <w:szCs w:val="24"/>
      <w:lang w:val="en-US" w:eastAsia="zh-CN" w:bidi="ar-SA"/>
    </w:rPr>
  </w:style>
  <w:style w:type="character" w:customStyle="1" w:styleId="178">
    <w:name w:val="正文文本缩进 Char2"/>
    <w:qFormat/>
    <w:uiPriority w:val="0"/>
    <w:rPr>
      <w:rFonts w:ascii="Times New Roman" w:hAnsi="Times New Roman" w:eastAsia="宋体" w:cs="Times New Roman"/>
      <w:snapToGrid w:val="0"/>
      <w:kern w:val="0"/>
      <w:szCs w:val="24"/>
    </w:rPr>
  </w:style>
  <w:style w:type="character" w:customStyle="1" w:styleId="179">
    <w:name w:val="样式2 Char"/>
    <w:qFormat/>
    <w:uiPriority w:val="0"/>
    <w:rPr>
      <w:rFonts w:ascii="仿宋_GB2312" w:hAnsi="仿宋" w:eastAsia="仿宋_GB2312" w:cs="仿宋_GB2312"/>
      <w:b/>
      <w:bCs/>
      <w:sz w:val="32"/>
      <w:szCs w:val="30"/>
      <w:lang w:val="zh-CN"/>
    </w:rPr>
  </w:style>
  <w:style w:type="character" w:customStyle="1" w:styleId="180">
    <w:name w:val="表格名称[858D7CFB-ED40-4347-BF05-701D383B685F]"/>
    <w:link w:val="181"/>
    <w:qFormat/>
    <w:uiPriority w:val="0"/>
    <w:rPr>
      <w:sz w:val="32"/>
    </w:rPr>
  </w:style>
  <w:style w:type="paragraph" w:customStyle="1" w:styleId="181">
    <w:name w:val="表格名称"/>
    <w:basedOn w:val="3"/>
    <w:link w:val="18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2">
    <w:name w:val="Char Char4"/>
    <w:qFormat/>
    <w:uiPriority w:val="0"/>
    <w:rPr>
      <w:rFonts w:eastAsia="宋体"/>
      <w:b/>
      <w:sz w:val="24"/>
      <w:lang w:val="en-GB" w:eastAsia="zh-CN" w:bidi="ar-SA"/>
    </w:rPr>
  </w:style>
  <w:style w:type="character" w:customStyle="1" w:styleId="183">
    <w:name w:val="c7 style3"/>
    <w:qFormat/>
    <w:uiPriority w:val="0"/>
  </w:style>
  <w:style w:type="character" w:customStyle="1" w:styleId="184">
    <w:name w:val="正文文本 3 Char1"/>
    <w:semiHidden/>
    <w:qFormat/>
    <w:uiPriority w:val="99"/>
    <w:rPr>
      <w:rFonts w:ascii="Times New Roman" w:hAnsi="Times New Roman" w:eastAsia="宋体" w:cs="Times New Roman"/>
      <w:sz w:val="16"/>
      <w:szCs w:val="16"/>
    </w:rPr>
  </w:style>
  <w:style w:type="character" w:customStyle="1" w:styleId="185">
    <w:name w:val="tw4winInternal"/>
    <w:qFormat/>
    <w:uiPriority w:val="0"/>
    <w:rPr>
      <w:rFonts w:ascii="Courier New" w:hAnsi="Courier New" w:cs="Courier New"/>
      <w:color w:val="FF0000"/>
      <w:lang w:val="en-US" w:eastAsia="zh-CN"/>
    </w:rPr>
  </w:style>
  <w:style w:type="character" w:customStyle="1" w:styleId="186">
    <w:name w:val="Char Char10"/>
    <w:semiHidden/>
    <w:qFormat/>
    <w:uiPriority w:val="0"/>
    <w:rPr>
      <w:rFonts w:ascii="宋体" w:hAnsi="宋体"/>
      <w:kern w:val="2"/>
      <w:sz w:val="21"/>
      <w:szCs w:val="24"/>
      <w:lang w:val="en-US" w:eastAsia="zh-CN"/>
    </w:rPr>
  </w:style>
  <w:style w:type="character" w:customStyle="1" w:styleId="187">
    <w:name w:val="shadow11"/>
    <w:qFormat/>
    <w:uiPriority w:val="0"/>
    <w:rPr>
      <w:color w:val="000000"/>
      <w:sz w:val="21"/>
    </w:rPr>
  </w:style>
  <w:style w:type="character" w:customStyle="1" w:styleId="188">
    <w:name w:val="正文非缩进 Char3"/>
    <w:qFormat/>
    <w:uiPriority w:val="0"/>
    <w:rPr>
      <w:rFonts w:ascii="宋体" w:eastAsia="宋体"/>
      <w:snapToGrid w:val="0"/>
      <w:color w:val="000000"/>
      <w:kern w:val="28"/>
      <w:sz w:val="28"/>
      <w:lang w:val="en-US" w:eastAsia="zh-CN" w:bidi="ar-SA"/>
    </w:rPr>
  </w:style>
  <w:style w:type="character" w:customStyle="1" w:styleId="189">
    <w:name w:val="Char Char"/>
    <w:qFormat/>
    <w:uiPriority w:val="0"/>
    <w:rPr>
      <w:rFonts w:ascii="宋体" w:hAnsi="Courier New" w:eastAsia="宋体"/>
      <w:kern w:val="2"/>
      <w:sz w:val="21"/>
      <w:lang w:val="en-US" w:eastAsia="zh-CN" w:bidi="ar-SA"/>
    </w:rPr>
  </w:style>
  <w:style w:type="character" w:customStyle="1" w:styleId="190">
    <w:name w:val="签名 Char1"/>
    <w:qFormat/>
    <w:uiPriority w:val="0"/>
    <w:rPr>
      <w:rFonts w:ascii="Times New Roman" w:hAnsi="Times New Roman" w:eastAsia="宋体" w:cs="Times New Roman"/>
      <w:szCs w:val="24"/>
    </w:rPr>
  </w:style>
  <w:style w:type="character" w:customStyle="1" w:styleId="191">
    <w:name w:val="日期 Char"/>
    <w:link w:val="38"/>
    <w:qFormat/>
    <w:uiPriority w:val="0"/>
    <w:rPr>
      <w:rFonts w:ascii="宋体"/>
      <w:kern w:val="2"/>
      <w:sz w:val="24"/>
      <w:szCs w:val="21"/>
      <w:lang w:val="zh-CN"/>
    </w:rPr>
  </w:style>
  <w:style w:type="character" w:customStyle="1" w:styleId="192">
    <w:name w:val="标题 9 Char"/>
    <w:link w:val="10"/>
    <w:qFormat/>
    <w:uiPriority w:val="0"/>
    <w:rPr>
      <w:rFonts w:ascii="Arial" w:hAnsi="Arial" w:eastAsia="黑体"/>
      <w:kern w:val="2"/>
      <w:sz w:val="21"/>
      <w:szCs w:val="21"/>
    </w:rPr>
  </w:style>
  <w:style w:type="character" w:customStyle="1" w:styleId="193">
    <w:name w:val="Char Char18"/>
    <w:qFormat/>
    <w:uiPriority w:val="6"/>
    <w:rPr>
      <w:rFonts w:ascii="宋体" w:hAnsi="宋体"/>
      <w:sz w:val="28"/>
    </w:rPr>
  </w:style>
  <w:style w:type="character" w:customStyle="1" w:styleId="194">
    <w:name w:val="批注文字 Char"/>
    <w:qFormat/>
    <w:uiPriority w:val="99"/>
    <w:rPr>
      <w:kern w:val="2"/>
      <w:sz w:val="21"/>
      <w:szCs w:val="24"/>
    </w:rPr>
  </w:style>
  <w:style w:type="character" w:customStyle="1" w:styleId="195">
    <w:name w:val="Char Char22"/>
    <w:qFormat/>
    <w:uiPriority w:val="6"/>
    <w:rPr>
      <w:rFonts w:ascii="宋体" w:hAnsi="宋体"/>
      <w:kern w:val="1"/>
      <w:sz w:val="24"/>
      <w:szCs w:val="24"/>
    </w:rPr>
  </w:style>
  <w:style w:type="character" w:customStyle="1" w:styleId="196">
    <w:name w:val="pt141"/>
    <w:qFormat/>
    <w:uiPriority w:val="0"/>
    <w:rPr>
      <w:color w:val="330066"/>
      <w:sz w:val="22"/>
      <w:szCs w:val="22"/>
    </w:rPr>
  </w:style>
  <w:style w:type="character" w:customStyle="1" w:styleId="197">
    <w:name w:val="正文文本缩进 2 Char1"/>
    <w:semiHidden/>
    <w:qFormat/>
    <w:uiPriority w:val="99"/>
    <w:rPr>
      <w:rFonts w:ascii="Times New Roman" w:hAnsi="Times New Roman" w:eastAsia="宋体" w:cs="Times New Roman"/>
      <w:szCs w:val="24"/>
    </w:rPr>
  </w:style>
  <w:style w:type="character" w:customStyle="1" w:styleId="198">
    <w:name w:val="批注框文本 Char"/>
    <w:link w:val="15"/>
    <w:qFormat/>
    <w:uiPriority w:val="0"/>
    <w:rPr>
      <w:kern w:val="2"/>
      <w:sz w:val="18"/>
      <w:szCs w:val="18"/>
    </w:rPr>
  </w:style>
  <w:style w:type="character" w:customStyle="1" w:styleId="199">
    <w:name w:val="Char Char611"/>
    <w:qFormat/>
    <w:uiPriority w:val="0"/>
    <w:rPr>
      <w:rFonts w:eastAsia="宋体"/>
      <w:kern w:val="2"/>
      <w:sz w:val="21"/>
      <w:szCs w:val="24"/>
      <w:lang w:val="en-US" w:eastAsia="zh-CN" w:bidi="ar-SA"/>
    </w:rPr>
  </w:style>
  <w:style w:type="character" w:customStyle="1" w:styleId="200">
    <w:name w:val="highlight1"/>
    <w:qFormat/>
    <w:uiPriority w:val="0"/>
    <w:rPr>
      <w:rFonts w:ascii="仿宋_GB2312" w:eastAsia="微软雅黑"/>
      <w:b/>
      <w:kern w:val="2"/>
      <w:sz w:val="23"/>
      <w:szCs w:val="23"/>
      <w:lang w:val="en-US" w:eastAsia="zh-CN" w:bidi="ar-SA"/>
    </w:rPr>
  </w:style>
  <w:style w:type="character" w:customStyle="1" w:styleId="201">
    <w:name w:val="my正文 Char"/>
    <w:link w:val="202"/>
    <w:qFormat/>
    <w:locked/>
    <w:uiPriority w:val="0"/>
    <w:rPr>
      <w:rFonts w:ascii="Tahoma" w:hAnsi="Tahoma"/>
      <w:sz w:val="24"/>
      <w:szCs w:val="24"/>
    </w:rPr>
  </w:style>
  <w:style w:type="paragraph" w:customStyle="1" w:styleId="202">
    <w:name w:val="my正文"/>
    <w:basedOn w:val="1"/>
    <w:link w:val="201"/>
    <w:qFormat/>
    <w:uiPriority w:val="0"/>
    <w:pPr>
      <w:adjustRightInd/>
      <w:spacing w:line="360" w:lineRule="auto"/>
      <w:ind w:firstLine="480" w:firstLineChars="200"/>
    </w:pPr>
    <w:rPr>
      <w:rFonts w:ascii="Tahoma" w:hAnsi="Tahoma"/>
      <w:kern w:val="0"/>
      <w:sz w:val="24"/>
    </w:rPr>
  </w:style>
  <w:style w:type="character" w:customStyle="1" w:styleId="203">
    <w:name w:val="正文缩进 Char2"/>
    <w:link w:val="16"/>
    <w:qFormat/>
    <w:uiPriority w:val="0"/>
    <w:rPr>
      <w:rFonts w:ascii="宋体" w:eastAsia="宋体"/>
      <w:snapToGrid w:val="0"/>
      <w:color w:val="000000"/>
      <w:kern w:val="28"/>
      <w:sz w:val="28"/>
      <w:lang w:val="en-US" w:eastAsia="zh-CN" w:bidi="ar-SA"/>
    </w:rPr>
  </w:style>
  <w:style w:type="character" w:customStyle="1" w:styleId="204">
    <w:name w:val="Used by Word for text of Help footnotes Char Char1"/>
    <w:qFormat/>
    <w:uiPriority w:val="0"/>
    <w:rPr>
      <w:color w:val="0000FF"/>
      <w:sz w:val="21"/>
    </w:rPr>
  </w:style>
  <w:style w:type="character" w:customStyle="1" w:styleId="205">
    <w:name w:val="页眉 Char"/>
    <w:qFormat/>
    <w:uiPriority w:val="0"/>
    <w:rPr>
      <w:rFonts w:eastAsia="仿宋_GB2312"/>
      <w:kern w:val="2"/>
      <w:sz w:val="18"/>
      <w:lang w:val="en-US" w:eastAsia="zh-CN"/>
    </w:rPr>
  </w:style>
  <w:style w:type="character" w:customStyle="1" w:styleId="206">
    <w:name w:val="FA正文 Char Char"/>
    <w:qFormat/>
    <w:uiPriority w:val="0"/>
    <w:rPr>
      <w:rFonts w:hAnsi="宋体"/>
      <w:kern w:val="2"/>
      <w:sz w:val="24"/>
      <w:lang w:bidi="ar-SA"/>
    </w:rPr>
  </w:style>
  <w:style w:type="character" w:customStyle="1" w:styleId="207">
    <w:name w:val="纯文本 字符"/>
    <w:qFormat/>
    <w:uiPriority w:val="0"/>
    <w:rPr>
      <w:rFonts w:ascii="宋体" w:hAnsi="Courier New" w:eastAsia="宋体" w:cs="Arial"/>
      <w:snapToGrid w:val="0"/>
      <w:kern w:val="2"/>
      <w:sz w:val="21"/>
      <w:szCs w:val="21"/>
      <w:lang w:val="en-US" w:eastAsia="zh-CN" w:bidi="ar-SA"/>
    </w:rPr>
  </w:style>
  <w:style w:type="character" w:customStyle="1" w:styleId="208">
    <w:name w:val="3级 Char"/>
    <w:link w:val="209"/>
    <w:qFormat/>
    <w:uiPriority w:val="0"/>
    <w:rPr>
      <w:rFonts w:ascii="宋体" w:hAnsi="宋体"/>
      <w:b/>
      <w:bCs/>
      <w:snapToGrid/>
      <w:sz w:val="28"/>
    </w:rPr>
  </w:style>
  <w:style w:type="paragraph" w:customStyle="1" w:styleId="209">
    <w:name w:val="3级"/>
    <w:basedOn w:val="210"/>
    <w:link w:val="208"/>
    <w:qFormat/>
    <w:uiPriority w:val="0"/>
    <w:pPr>
      <w:ind w:left="0" w:right="466" w:firstLine="288"/>
    </w:pPr>
    <w:rPr>
      <w:rFonts w:hAnsi="宋体"/>
      <w:snapToGrid/>
    </w:rPr>
  </w:style>
  <w:style w:type="paragraph" w:customStyle="1" w:styleId="21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1">
    <w:name w:val="myp11"/>
    <w:qFormat/>
    <w:uiPriority w:val="0"/>
    <w:rPr>
      <w:rFonts w:ascii="仿宋_GB2312" w:eastAsia="微软雅黑"/>
      <w:b/>
      <w:kern w:val="2"/>
      <w:sz w:val="32"/>
      <w:szCs w:val="32"/>
      <w:lang w:val="en-US" w:eastAsia="zh-CN" w:bidi="ar-SA"/>
    </w:rPr>
  </w:style>
  <w:style w:type="character" w:customStyle="1" w:styleId="212">
    <w:name w:val="文档结构图 Char1"/>
    <w:link w:val="19"/>
    <w:qFormat/>
    <w:uiPriority w:val="0"/>
    <w:rPr>
      <w:kern w:val="2"/>
      <w:sz w:val="21"/>
      <w:szCs w:val="24"/>
      <w:shd w:val="clear" w:color="auto" w:fill="000080"/>
    </w:rPr>
  </w:style>
  <w:style w:type="character" w:customStyle="1" w:styleId="213">
    <w:name w:val="H6 Char"/>
    <w:qFormat/>
    <w:uiPriority w:val="0"/>
    <w:rPr>
      <w:rFonts w:ascii="Arial" w:hAnsi="Arial" w:eastAsia="黑体"/>
      <w:b/>
      <w:bCs/>
      <w:kern w:val="2"/>
      <w:sz w:val="24"/>
      <w:szCs w:val="24"/>
    </w:rPr>
  </w:style>
  <w:style w:type="character" w:customStyle="1" w:styleId="214">
    <w:name w:val="Char Char91"/>
    <w:qFormat/>
    <w:uiPriority w:val="0"/>
    <w:rPr>
      <w:rFonts w:eastAsia="宋体"/>
      <w:kern w:val="2"/>
      <w:sz w:val="18"/>
      <w:szCs w:val="18"/>
      <w:lang w:val="en-US" w:eastAsia="zh-CN" w:bidi="ar-SA"/>
    </w:rPr>
  </w:style>
  <w:style w:type="character" w:customStyle="1" w:styleId="215">
    <w:name w:val="副标题 Char1"/>
    <w:qFormat/>
    <w:uiPriority w:val="0"/>
    <w:rPr>
      <w:rFonts w:ascii="Cambria" w:hAnsi="Cambria" w:eastAsia="宋体" w:cs="Times New Roman"/>
      <w:b/>
      <w:bCs/>
      <w:snapToGrid w:val="0"/>
      <w:kern w:val="28"/>
      <w:sz w:val="32"/>
      <w:szCs w:val="32"/>
    </w:rPr>
  </w:style>
  <w:style w:type="character" w:customStyle="1" w:styleId="216">
    <w:name w:val="font61"/>
    <w:qFormat/>
    <w:uiPriority w:val="0"/>
    <w:rPr>
      <w:rFonts w:hint="eastAsia" w:ascii="仿宋" w:hAnsi="仿宋" w:eastAsia="仿宋" w:cs="仿宋"/>
      <w:color w:val="000000"/>
      <w:sz w:val="20"/>
      <w:szCs w:val="20"/>
      <w:u w:val="none"/>
    </w:rPr>
  </w:style>
  <w:style w:type="character" w:customStyle="1" w:styleId="21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8">
    <w:name w:val="Char Char211"/>
    <w:qFormat/>
    <w:uiPriority w:val="0"/>
    <w:rPr>
      <w:rFonts w:eastAsia="宋体"/>
      <w:b/>
      <w:bCs/>
      <w:kern w:val="2"/>
      <w:sz w:val="21"/>
      <w:szCs w:val="24"/>
      <w:lang w:val="en-US" w:eastAsia="zh-CN" w:bidi="ar-SA"/>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69"/>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9"/>
    <w:qFormat/>
    <w:uiPriority w:val="0"/>
    <w:rPr>
      <w:rFonts w:ascii="仿宋_GB2312" w:hAnsi="仿宋" w:eastAsia="仿宋_GB2312" w:cs="仿宋_GB2312"/>
      <w:sz w:val="32"/>
      <w:szCs w:val="30"/>
      <w:lang w:val="zh-CN"/>
    </w:rPr>
  </w:style>
  <w:style w:type="character" w:customStyle="1" w:styleId="228">
    <w:name w:val="HTML 地址 Char"/>
    <w:link w:val="32"/>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5"/>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Char"/>
    <w:link w:val="17"/>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92"/>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90"/>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6"/>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0"/>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8"/>
    <w:qFormat/>
    <w:uiPriority w:val="0"/>
    <w:rPr>
      <w:rFonts w:ascii="黑体" w:hAnsi="Courier New" w:eastAsia="黑体"/>
    </w:rPr>
  </w:style>
  <w:style w:type="character" w:customStyle="1" w:styleId="307">
    <w:name w:val="正文文本 2 Char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正文文本缩进 2 Char"/>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1"/>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5"/>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99"/>
    <w:rPr>
      <w:kern w:val="2"/>
      <w:sz w:val="21"/>
      <w:szCs w:val="24"/>
    </w:rPr>
  </w:style>
  <w:style w:type="character" w:customStyle="1" w:styleId="349">
    <w:name w:val="签名 Char"/>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4"/>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1"/>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91"/>
    <w:qFormat/>
    <w:uiPriority w:val="0"/>
    <w:pPr>
      <w:keepNext/>
      <w:spacing w:before="0" w:after="0"/>
      <w:outlineLvl w:val="5"/>
    </w:p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1"/>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42"/>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92"/>
    <w:next w:val="9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92"/>
    <w:next w:val="92"/>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2"/>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7"/>
    <w:next w:val="642"/>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6"/>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90"/>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40"/>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7"/>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4"/>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5"/>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9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表格内文字"/>
    <w:basedOn w:val="1"/>
    <w:qFormat/>
    <w:uiPriority w:val="0"/>
    <w:pPr>
      <w:tabs>
        <w:tab w:val="left" w:pos="0"/>
      </w:tabs>
      <w:adjustRightInd w:val="0"/>
      <w:snapToGrid w:val="0"/>
      <w:spacing w:line="240" w:lineRule="auto"/>
      <w:ind w:firstLine="0" w:firstLineChars="0"/>
      <w:jc w:val="center"/>
    </w:pPr>
    <w:rPr>
      <w:rFonts w:ascii="等线" w:hAnsi="等线" w:eastAsia="等线" w:cs="Times New Roman"/>
      <w:snapToGrid w:val="0"/>
      <w:sz w:val="21"/>
      <w:szCs w:val="21"/>
    </w:rPr>
  </w:style>
  <w:style w:type="character" w:customStyle="1" w:styleId="964">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40536</Words>
  <Characters>42950</Characters>
  <Lines>281</Lines>
  <Paragraphs>79</Paragraphs>
  <TotalTime>17</TotalTime>
  <ScaleCrop>false</ScaleCrop>
  <LinksUpToDate>false</LinksUpToDate>
  <CharactersWithSpaces>48365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若溪</cp:lastModifiedBy>
  <cp:lastPrinted>2024-06-13T02:59:00Z</cp:lastPrinted>
  <dcterms:modified xsi:type="dcterms:W3CDTF">2024-09-18T02:05:39Z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368EB6562FF846E28977611C08E29C13_13</vt:lpwstr>
  </property>
</Properties>
</file>