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both"/>
        <w:rPr>
          <w:rFonts w:ascii="仿宋" w:hAnsi="仿宋" w:eastAsia="仿宋"/>
          <w:b/>
          <w:shadow/>
          <w:color w:val="auto"/>
          <w:spacing w:val="-12"/>
          <w:sz w:val="44"/>
          <w:szCs w:val="44"/>
          <w:highlight w:val="none"/>
        </w:rPr>
      </w:pPr>
    </w:p>
    <w:p>
      <w:pPr>
        <w:adjustRightInd w:val="0"/>
        <w:snapToGrid w:val="0"/>
        <w:spacing w:line="500" w:lineRule="exact"/>
        <w:jc w:val="center"/>
        <w:rPr>
          <w:rFonts w:ascii="仿宋" w:hAnsi="仿宋" w:eastAsia="仿宋"/>
          <w:b/>
          <w:shadow/>
          <w:color w:val="auto"/>
          <w:spacing w:val="-12"/>
          <w:sz w:val="44"/>
          <w:szCs w:val="44"/>
          <w:highlight w:val="none"/>
        </w:rPr>
      </w:pPr>
    </w:p>
    <w:p>
      <w:pPr>
        <w:adjustRightInd w:val="0"/>
        <w:snapToGrid w:val="0"/>
        <w:spacing w:line="560" w:lineRule="exact"/>
        <w:jc w:val="center"/>
        <w:rPr>
          <w:rFonts w:hint="eastAsia" w:ascii="黑体" w:hAnsi="宋体" w:eastAsia="黑体"/>
          <w:bCs/>
          <w:color w:val="auto"/>
          <w:spacing w:val="0"/>
          <w:sz w:val="36"/>
          <w:szCs w:val="36"/>
          <w:highlight w:val="none"/>
          <w:lang w:eastAsia="zh-CN"/>
        </w:rPr>
      </w:pPr>
    </w:p>
    <w:p>
      <w:pPr>
        <w:adjustRightInd w:val="0"/>
        <w:snapToGrid w:val="0"/>
        <w:spacing w:line="560" w:lineRule="exact"/>
        <w:jc w:val="center"/>
        <w:rPr>
          <w:rFonts w:ascii="仿宋" w:hAnsi="仿宋" w:eastAsia="仿宋"/>
          <w:shadow/>
          <w:color w:val="auto"/>
          <w:sz w:val="72"/>
          <w:szCs w:val="72"/>
          <w:highlight w:val="none"/>
        </w:rPr>
      </w:pPr>
      <w:r>
        <w:rPr>
          <w:rFonts w:hint="eastAsia" w:ascii="黑体" w:hAnsi="宋体" w:eastAsia="黑体"/>
          <w:bCs/>
          <w:color w:val="auto"/>
          <w:spacing w:val="0"/>
          <w:sz w:val="36"/>
          <w:szCs w:val="36"/>
          <w:highlight w:val="none"/>
          <w:lang w:eastAsia="zh-CN"/>
        </w:rPr>
        <w:t>开化县人民医院脑立体定向仪及手术计划系统采购项目</w:t>
      </w:r>
    </w:p>
    <w:p>
      <w:pPr>
        <w:widowControl/>
        <w:adjustRightInd w:val="0"/>
        <w:snapToGrid w:val="0"/>
        <w:spacing w:line="425" w:lineRule="atLeast"/>
        <w:jc w:val="center"/>
        <w:textAlignment w:val="baseline"/>
        <w:rPr>
          <w:rFonts w:hint="eastAsia" w:ascii="宋体" w:hAnsi="宋体" w:eastAsia="宋体"/>
          <w:b/>
          <w:shadow/>
          <w:color w:val="auto"/>
          <w:kern w:val="0"/>
          <w:sz w:val="84"/>
          <w:szCs w:val="84"/>
          <w:highlight w:val="none"/>
          <w:u w:color="000000"/>
          <w:lang w:eastAsia="zh-CN"/>
        </w:rPr>
      </w:pPr>
    </w:p>
    <w:p>
      <w:pPr>
        <w:widowControl/>
        <w:adjustRightInd w:val="0"/>
        <w:snapToGrid w:val="0"/>
        <w:spacing w:line="425" w:lineRule="atLeast"/>
        <w:jc w:val="center"/>
        <w:textAlignment w:val="baseline"/>
        <w:rPr>
          <w:rFonts w:ascii="宋体" w:hAnsi="宋体"/>
          <w:b/>
          <w:shadow/>
          <w:color w:val="auto"/>
          <w:kern w:val="0"/>
          <w:sz w:val="84"/>
          <w:szCs w:val="84"/>
          <w:highlight w:val="none"/>
          <w:u w:color="000000"/>
        </w:rPr>
      </w:pPr>
    </w:p>
    <w:p>
      <w:pPr>
        <w:widowControl/>
        <w:adjustRightInd w:val="0"/>
        <w:snapToGrid w:val="0"/>
        <w:spacing w:line="425" w:lineRule="atLeast"/>
        <w:jc w:val="center"/>
        <w:textAlignment w:val="baseline"/>
        <w:rPr>
          <w:rFonts w:ascii="宋体" w:hAnsi="宋体"/>
          <w:b/>
          <w:shadow/>
          <w:color w:val="auto"/>
          <w:kern w:val="0"/>
          <w:sz w:val="84"/>
          <w:szCs w:val="84"/>
          <w:highlight w:val="none"/>
          <w:u w:color="000000"/>
        </w:rPr>
      </w:pPr>
      <w:r>
        <w:rPr>
          <w:rFonts w:hint="eastAsia" w:ascii="楷体" w:hAnsi="楷体" w:eastAsia="楷体" w:cs="楷体"/>
          <w:b/>
          <w:bCs/>
          <w:color w:val="auto"/>
          <w:spacing w:val="-45"/>
          <w:sz w:val="108"/>
          <w:szCs w:val="108"/>
          <w:highlight w:val="none"/>
        </w:rPr>
        <w:t>竞争性谈判文件</w:t>
      </w:r>
    </w:p>
    <w:p>
      <w:pPr>
        <w:adjustRightInd w:val="0"/>
        <w:snapToGrid w:val="0"/>
        <w:spacing w:line="240" w:lineRule="exact"/>
        <w:jc w:val="center"/>
        <w:rPr>
          <w:rFonts w:ascii="楷体" w:hAnsi="楷体" w:eastAsia="楷体"/>
          <w:color w:val="auto"/>
          <w:sz w:val="30"/>
          <w:szCs w:val="30"/>
          <w:highlight w:val="none"/>
        </w:rPr>
      </w:pPr>
    </w:p>
    <w:p>
      <w:pPr>
        <w:adjustRightInd w:val="0"/>
        <w:snapToGrid w:val="0"/>
        <w:spacing w:line="500" w:lineRule="exact"/>
        <w:jc w:val="center"/>
        <w:rPr>
          <w:rFonts w:ascii="仿宋" w:hAnsi="仿宋" w:eastAsia="仿宋"/>
          <w:color w:val="auto"/>
          <w:sz w:val="28"/>
          <w:szCs w:val="28"/>
          <w:highlight w:val="none"/>
        </w:rPr>
      </w:pPr>
      <w:r>
        <w:rPr>
          <w:rFonts w:hint="eastAsia" w:ascii="楷体" w:hAnsi="楷体" w:eastAsia="楷体"/>
          <w:color w:val="auto"/>
          <w:sz w:val="30"/>
          <w:szCs w:val="30"/>
          <w:highlight w:val="none"/>
        </w:rPr>
        <w:t>（采购编号：</w:t>
      </w:r>
      <w:r>
        <w:rPr>
          <w:rFonts w:hint="eastAsia" w:ascii="黑体" w:hAnsi="黑体" w:eastAsia="黑体" w:cs="黑体"/>
          <w:color w:val="auto"/>
          <w:sz w:val="28"/>
          <w:szCs w:val="28"/>
          <w:highlight w:val="none"/>
          <w:lang w:eastAsia="zh-CN"/>
        </w:rPr>
        <w:t>ZZFSCG-K202444</w:t>
      </w:r>
      <w:r>
        <w:rPr>
          <w:rFonts w:ascii="楷体" w:hAnsi="楷体" w:eastAsia="楷体"/>
          <w:color w:val="auto"/>
          <w:sz w:val="30"/>
          <w:szCs w:val="30"/>
          <w:highlight w:val="none"/>
        </w:rPr>
        <w:t>）</w:t>
      </w:r>
    </w:p>
    <w:p>
      <w:pPr>
        <w:pStyle w:val="180"/>
        <w:snapToGrid w:val="0"/>
        <w:spacing w:after="0" w:line="572" w:lineRule="atLeast"/>
        <w:ind w:firstLine="0"/>
        <w:jc w:val="center"/>
        <w:rPr>
          <w:rFonts w:ascii="仿宋" w:hAnsi="仿宋" w:eastAsia="仿宋"/>
          <w:color w:val="auto"/>
          <w:sz w:val="32"/>
          <w:szCs w:val="32"/>
          <w:highlight w:val="none"/>
        </w:rPr>
      </w:pPr>
    </w:p>
    <w:p>
      <w:pPr>
        <w:pStyle w:val="180"/>
        <w:snapToGrid w:val="0"/>
        <w:spacing w:after="0" w:line="572" w:lineRule="atLeast"/>
        <w:ind w:firstLine="0"/>
        <w:rPr>
          <w:rFonts w:ascii="仿宋" w:hAnsi="仿宋" w:eastAsia="仿宋"/>
          <w:color w:val="auto"/>
          <w:sz w:val="32"/>
          <w:szCs w:val="32"/>
          <w:highlight w:val="none"/>
        </w:rPr>
      </w:pPr>
    </w:p>
    <w:p>
      <w:pPr>
        <w:pStyle w:val="180"/>
        <w:snapToGrid w:val="0"/>
        <w:spacing w:after="0" w:line="572" w:lineRule="atLeast"/>
        <w:ind w:firstLine="0"/>
        <w:rPr>
          <w:rFonts w:ascii="仿宋" w:hAnsi="仿宋" w:eastAsia="仿宋"/>
          <w:color w:val="auto"/>
          <w:sz w:val="32"/>
          <w:szCs w:val="32"/>
          <w:highlight w:val="none"/>
        </w:rPr>
      </w:pPr>
    </w:p>
    <w:p>
      <w:pPr>
        <w:pStyle w:val="180"/>
        <w:snapToGrid w:val="0"/>
        <w:spacing w:after="0" w:line="572" w:lineRule="atLeast"/>
        <w:ind w:firstLine="0"/>
        <w:rPr>
          <w:rFonts w:ascii="仿宋" w:hAnsi="仿宋" w:eastAsia="仿宋"/>
          <w:color w:val="auto"/>
          <w:sz w:val="32"/>
          <w:szCs w:val="32"/>
          <w:highlight w:val="none"/>
        </w:rPr>
      </w:pPr>
    </w:p>
    <w:p>
      <w:pPr>
        <w:pStyle w:val="180"/>
        <w:snapToGrid w:val="0"/>
        <w:spacing w:after="0" w:line="572" w:lineRule="atLeast"/>
        <w:ind w:firstLine="0"/>
        <w:rPr>
          <w:rFonts w:ascii="仿宋" w:hAnsi="仿宋" w:eastAsia="仿宋"/>
          <w:color w:val="auto"/>
          <w:sz w:val="32"/>
          <w:szCs w:val="32"/>
          <w:highlight w:val="none"/>
        </w:rPr>
      </w:pPr>
    </w:p>
    <w:p>
      <w:pPr>
        <w:pStyle w:val="180"/>
        <w:snapToGrid w:val="0"/>
        <w:spacing w:after="0" w:line="572" w:lineRule="atLeast"/>
        <w:ind w:firstLine="0"/>
        <w:rPr>
          <w:rFonts w:ascii="仿宋" w:hAnsi="仿宋" w:eastAsia="仿宋"/>
          <w:color w:val="auto"/>
          <w:sz w:val="32"/>
          <w:szCs w:val="32"/>
          <w:highlight w:val="none"/>
        </w:rPr>
      </w:pPr>
    </w:p>
    <w:p>
      <w:pPr>
        <w:pStyle w:val="180"/>
        <w:snapToGrid w:val="0"/>
        <w:spacing w:after="0" w:line="240" w:lineRule="exact"/>
        <w:ind w:firstLine="0"/>
        <w:rPr>
          <w:rFonts w:ascii="仿宋" w:hAnsi="仿宋" w:eastAsia="仿宋"/>
          <w:color w:val="auto"/>
          <w:sz w:val="32"/>
          <w:szCs w:val="32"/>
          <w:highlight w:val="none"/>
        </w:rPr>
      </w:pPr>
    </w:p>
    <w:p>
      <w:pPr>
        <w:pStyle w:val="180"/>
        <w:snapToGrid w:val="0"/>
        <w:spacing w:after="0" w:line="240" w:lineRule="exact"/>
        <w:ind w:firstLine="0"/>
        <w:rPr>
          <w:rFonts w:ascii="仿宋" w:hAnsi="仿宋" w:eastAsia="仿宋"/>
          <w:color w:val="auto"/>
          <w:sz w:val="32"/>
          <w:szCs w:val="32"/>
          <w:highlight w:val="none"/>
        </w:rPr>
      </w:pPr>
    </w:p>
    <w:p>
      <w:pPr>
        <w:pStyle w:val="180"/>
        <w:snapToGrid w:val="0"/>
        <w:spacing w:after="0" w:line="240" w:lineRule="exact"/>
        <w:ind w:firstLine="0"/>
        <w:rPr>
          <w:rFonts w:ascii="仿宋" w:hAnsi="仿宋" w:eastAsia="仿宋"/>
          <w:color w:val="auto"/>
          <w:sz w:val="32"/>
          <w:szCs w:val="32"/>
          <w:highlight w:val="none"/>
        </w:rPr>
      </w:pPr>
    </w:p>
    <w:p>
      <w:pPr>
        <w:pStyle w:val="180"/>
        <w:snapToGrid w:val="0"/>
        <w:spacing w:after="0" w:line="240" w:lineRule="exact"/>
        <w:ind w:firstLine="0"/>
        <w:rPr>
          <w:rFonts w:ascii="仿宋" w:hAnsi="仿宋" w:eastAsia="仿宋"/>
          <w:color w:val="auto"/>
          <w:sz w:val="32"/>
          <w:szCs w:val="32"/>
          <w:highlight w:val="none"/>
        </w:rPr>
      </w:pPr>
    </w:p>
    <w:p>
      <w:pPr>
        <w:pStyle w:val="180"/>
        <w:snapToGrid w:val="0"/>
        <w:spacing w:after="0" w:line="240" w:lineRule="exact"/>
        <w:ind w:firstLine="0"/>
        <w:rPr>
          <w:rFonts w:ascii="仿宋" w:hAnsi="仿宋" w:eastAsia="仿宋"/>
          <w:color w:val="auto"/>
          <w:sz w:val="32"/>
          <w:szCs w:val="32"/>
          <w:highlight w:val="none"/>
        </w:rPr>
      </w:pPr>
    </w:p>
    <w:p>
      <w:pPr>
        <w:pStyle w:val="180"/>
        <w:snapToGrid w:val="0"/>
        <w:spacing w:after="0" w:line="240" w:lineRule="exact"/>
        <w:ind w:firstLine="0"/>
        <w:rPr>
          <w:rFonts w:ascii="仿宋" w:hAnsi="仿宋" w:eastAsia="仿宋"/>
          <w:color w:val="auto"/>
          <w:sz w:val="32"/>
          <w:szCs w:val="32"/>
          <w:highlight w:val="none"/>
        </w:rPr>
      </w:pPr>
    </w:p>
    <w:p>
      <w:pPr>
        <w:pStyle w:val="180"/>
        <w:snapToGrid w:val="0"/>
        <w:spacing w:after="0" w:line="240" w:lineRule="exact"/>
        <w:ind w:firstLine="0"/>
        <w:rPr>
          <w:rFonts w:ascii="仿宋" w:hAnsi="仿宋" w:eastAsia="仿宋"/>
          <w:color w:val="auto"/>
          <w:sz w:val="32"/>
          <w:szCs w:val="32"/>
          <w:highlight w:val="none"/>
        </w:rPr>
      </w:pPr>
    </w:p>
    <w:p>
      <w:pPr>
        <w:pStyle w:val="180"/>
        <w:snapToGrid w:val="0"/>
        <w:spacing w:after="0" w:line="572" w:lineRule="atLeast"/>
        <w:ind w:firstLine="0"/>
        <w:rPr>
          <w:rFonts w:ascii="仿宋" w:hAnsi="仿宋" w:eastAsia="仿宋"/>
          <w:color w:val="auto"/>
          <w:sz w:val="30"/>
          <w:szCs w:val="30"/>
          <w:highlight w:val="none"/>
        </w:rPr>
      </w:pPr>
    </w:p>
    <w:p>
      <w:pPr>
        <w:widowControl/>
        <w:spacing w:line="360" w:lineRule="auto"/>
        <w:ind w:firstLine="1932" w:firstLineChars="700"/>
        <w:textAlignment w:val="baseline"/>
        <w:rPr>
          <w:rFonts w:hint="default" w:ascii="黑体" w:hAnsi="Times New Roman" w:eastAsia="黑体" w:cs="Times New Roman"/>
          <w:color w:val="auto"/>
          <w:w w:val="92"/>
          <w:kern w:val="0"/>
          <w:sz w:val="30"/>
          <w:szCs w:val="30"/>
          <w:highlight w:val="none"/>
          <w:u w:color="000000"/>
          <w:lang w:val="en-US" w:eastAsia="zh-CN"/>
        </w:rPr>
      </w:pPr>
      <w:r>
        <w:rPr>
          <w:rFonts w:hint="eastAsia" w:ascii="黑体" w:eastAsia="黑体"/>
          <w:color w:val="auto"/>
          <w:w w:val="92"/>
          <w:kern w:val="0"/>
          <w:sz w:val="30"/>
          <w:szCs w:val="30"/>
          <w:highlight w:val="none"/>
          <w:u w:color="000000"/>
        </w:rPr>
        <w:t>采购单位：</w:t>
      </w:r>
      <w:r>
        <w:rPr>
          <w:rFonts w:hint="eastAsia" w:ascii="黑体" w:eastAsia="黑体" w:cs="Times New Roman"/>
          <w:color w:val="auto"/>
          <w:w w:val="92"/>
          <w:kern w:val="0"/>
          <w:sz w:val="30"/>
          <w:szCs w:val="30"/>
          <w:highlight w:val="none"/>
          <w:u w:color="000000"/>
          <w:lang w:val="en-US" w:eastAsia="zh-CN"/>
        </w:rPr>
        <w:t>开化县人民医院</w:t>
      </w:r>
    </w:p>
    <w:p>
      <w:pPr>
        <w:widowControl/>
        <w:spacing w:line="360" w:lineRule="auto"/>
        <w:jc w:val="center"/>
        <w:textAlignment w:val="baseline"/>
        <w:rPr>
          <w:rFonts w:hint="eastAsia" w:ascii="黑体" w:eastAsia="黑体"/>
          <w:color w:val="auto"/>
          <w:kern w:val="0"/>
          <w:sz w:val="30"/>
          <w:szCs w:val="30"/>
          <w:highlight w:val="none"/>
          <w:u w:color="000000"/>
          <w:lang w:val="en-US" w:eastAsia="zh-CN"/>
        </w:rPr>
      </w:pPr>
      <w:r>
        <w:rPr>
          <w:rFonts w:hint="eastAsia" w:ascii="黑体" w:eastAsia="黑体"/>
          <w:color w:val="auto"/>
          <w:kern w:val="0"/>
          <w:sz w:val="30"/>
          <w:szCs w:val="30"/>
          <w:highlight w:val="none"/>
          <w:u w:color="000000"/>
          <w:lang w:val="en-US" w:eastAsia="zh-CN"/>
        </w:rPr>
        <w:t xml:space="preserve"> </w:t>
      </w:r>
      <w:r>
        <w:rPr>
          <w:rFonts w:hint="eastAsia" w:ascii="黑体" w:eastAsia="黑体"/>
          <w:color w:val="auto"/>
          <w:kern w:val="0"/>
          <w:sz w:val="30"/>
          <w:szCs w:val="30"/>
          <w:highlight w:val="none"/>
          <w:u w:color="000000"/>
        </w:rPr>
        <w:t>代理机构：</w:t>
      </w:r>
      <w:r>
        <w:rPr>
          <w:rFonts w:hint="eastAsia" w:ascii="黑体" w:eastAsia="黑体"/>
          <w:color w:val="auto"/>
          <w:kern w:val="0"/>
          <w:sz w:val="30"/>
          <w:szCs w:val="30"/>
          <w:highlight w:val="none"/>
          <w:u w:color="000000"/>
          <w:lang w:val="en-US" w:eastAsia="zh-CN"/>
        </w:rPr>
        <w:t>浙江中正工程项目管理有限公司</w:t>
      </w:r>
    </w:p>
    <w:p>
      <w:pPr>
        <w:widowControl/>
        <w:spacing w:line="360" w:lineRule="auto"/>
        <w:jc w:val="center"/>
        <w:textAlignment w:val="baseline"/>
        <w:rPr>
          <w:rFonts w:hint="eastAsia"/>
          <w:b/>
          <w:color w:val="auto"/>
          <w:sz w:val="32"/>
          <w:szCs w:val="32"/>
          <w:highlight w:val="none"/>
        </w:rPr>
      </w:pPr>
      <w:r>
        <w:rPr>
          <w:rFonts w:hint="eastAsia" w:ascii="黑体" w:eastAsia="黑体"/>
          <w:color w:val="auto"/>
          <w:kern w:val="0"/>
          <w:sz w:val="32"/>
          <w:highlight w:val="none"/>
          <w:u w:color="000000"/>
        </w:rPr>
        <w:t>二○</w:t>
      </w:r>
      <w:r>
        <w:rPr>
          <w:rFonts w:hint="eastAsia" w:ascii="黑体" w:eastAsia="黑体"/>
          <w:color w:val="auto"/>
          <w:kern w:val="0"/>
          <w:sz w:val="32"/>
          <w:highlight w:val="none"/>
          <w:u w:color="000000"/>
          <w:lang w:eastAsia="zh-CN"/>
        </w:rPr>
        <w:t>二四</w:t>
      </w:r>
      <w:r>
        <w:rPr>
          <w:rFonts w:hint="eastAsia" w:ascii="黑体" w:eastAsia="黑体"/>
          <w:color w:val="auto"/>
          <w:kern w:val="0"/>
          <w:sz w:val="32"/>
          <w:highlight w:val="none"/>
          <w:u w:color="000000"/>
        </w:rPr>
        <w:t>年</w:t>
      </w:r>
      <w:r>
        <w:rPr>
          <w:rFonts w:hint="eastAsia" w:ascii="黑体" w:eastAsia="黑体"/>
          <w:color w:val="auto"/>
          <w:kern w:val="0"/>
          <w:sz w:val="32"/>
          <w:highlight w:val="none"/>
          <w:u w:color="000000"/>
          <w:lang w:eastAsia="zh-CN"/>
        </w:rPr>
        <w:t>六</w:t>
      </w:r>
      <w:r>
        <w:rPr>
          <w:rFonts w:hint="eastAsia" w:ascii="黑体" w:eastAsia="黑体"/>
          <w:color w:val="auto"/>
          <w:kern w:val="0"/>
          <w:sz w:val="32"/>
          <w:highlight w:val="none"/>
          <w:u w:color="000000"/>
        </w:rPr>
        <w:t>月</w:t>
      </w:r>
      <w:bookmarkStart w:id="0" w:name="_Toc397775647"/>
      <w:bookmarkStart w:id="1" w:name="第一部分公告"/>
      <w:bookmarkStart w:id="2" w:name="_Toc341005556"/>
      <w:bookmarkStart w:id="3" w:name="_Toc434999692"/>
      <w:bookmarkStart w:id="4" w:name="_Toc416334975"/>
    </w:p>
    <w:p>
      <w:pPr>
        <w:pStyle w:val="180"/>
        <w:snapToGrid w:val="0"/>
        <w:spacing w:after="0" w:line="572" w:lineRule="atLeast"/>
        <w:ind w:firstLine="0"/>
        <w:jc w:val="center"/>
        <w:rPr>
          <w:b/>
          <w:color w:val="auto"/>
          <w:sz w:val="32"/>
          <w:szCs w:val="32"/>
          <w:highlight w:val="none"/>
        </w:rPr>
      </w:pPr>
      <w:r>
        <w:rPr>
          <w:rFonts w:hint="eastAsia"/>
          <w:b/>
          <w:color w:val="auto"/>
          <w:sz w:val="32"/>
          <w:szCs w:val="32"/>
          <w:highlight w:val="none"/>
        </w:rPr>
        <w:t>谈判文件目录</w:t>
      </w:r>
    </w:p>
    <w:p>
      <w:pPr>
        <w:pStyle w:val="34"/>
        <w:tabs>
          <w:tab w:val="right" w:leader="dot" w:pos="8494"/>
        </w:tabs>
        <w:spacing w:line="360" w:lineRule="auto"/>
        <w:rPr>
          <w:rStyle w:val="55"/>
          <w:rFonts w:ascii="仿宋" w:hAnsi="仿宋" w:eastAsia="仿宋"/>
          <w:color w:val="auto"/>
          <w:sz w:val="24"/>
          <w:szCs w:val="24"/>
          <w:highlight w:val="none"/>
          <w:u w:val="none"/>
        </w:rPr>
      </w:pPr>
    </w:p>
    <w:p>
      <w:pPr>
        <w:pStyle w:val="34"/>
        <w:tabs>
          <w:tab w:val="right" w:leader="dot" w:pos="87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ascii="Times New Roman" w:hAnsi="Times New Roman" w:cs="Times New Roman"/>
          <w:color w:val="auto"/>
          <w:highlight w:val="none"/>
        </w:rPr>
        <w:t xml:space="preserve">第一章 </w:t>
      </w:r>
      <w:r>
        <w:rPr>
          <w:rFonts w:hint="default" w:ascii="Times New Roman" w:hAnsi="Times New Roman" w:cs="Times New Roman"/>
          <w:color w:val="auto"/>
          <w:highlight w:val="none"/>
        </w:rPr>
        <w:t>竞争性</w:t>
      </w:r>
      <w:r>
        <w:rPr>
          <w:rFonts w:hint="eastAsia" w:ascii="Times New Roman" w:hAnsi="Times New Roman" w:cs="Times New Roman"/>
          <w:color w:val="auto"/>
          <w:highlight w:val="none"/>
          <w:lang w:eastAsia="zh-CN"/>
        </w:rPr>
        <w:t>谈判</w:t>
      </w:r>
      <w:r>
        <w:rPr>
          <w:rFonts w:hint="default" w:ascii="Times New Roman" w:hAnsi="Times New Roman" w:cs="Times New Roman"/>
          <w:color w:val="auto"/>
          <w:highlight w:val="none"/>
        </w:rPr>
        <w:t>公告</w:t>
      </w:r>
      <w:r>
        <w:rPr>
          <w:rFonts w:ascii="Times New Roman" w:hAnsi="Times New Roman" w:cs="Times New Roman"/>
          <w:color w:val="auto"/>
          <w:highlight w:val="none"/>
        </w:rPr>
        <w:tab/>
      </w:r>
      <w:r>
        <w:rPr>
          <w:rFonts w:ascii="Times New Roman" w:hAnsi="Times New Roman" w:cs="Times New Roman"/>
          <w:color w:val="auto"/>
          <w:highlight w:val="none"/>
        </w:rPr>
        <w:t>03</w:t>
      </w:r>
      <w:r>
        <w:rPr>
          <w:rFonts w:ascii="Times New Roman" w:hAnsi="Times New Roman" w:cs="Times New Roman"/>
          <w:color w:val="auto"/>
          <w:highlight w:val="none"/>
        </w:rPr>
        <w:fldChar w:fldCharType="end"/>
      </w:r>
    </w:p>
    <w:p>
      <w:pPr>
        <w:pStyle w:val="34"/>
        <w:tabs>
          <w:tab w:val="right" w:leader="dot" w:pos="8735"/>
        </w:tabs>
        <w:spacing w:line="600" w:lineRule="exact"/>
        <w:ind w:firstLine="420" w:firstLineChars="200"/>
        <w:rPr>
          <w:rFonts w:hint="eastAsia"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ascii="Times New Roman" w:hAnsi="Times New Roman" w:cs="Times New Roman"/>
          <w:color w:val="auto"/>
          <w:highlight w:val="none"/>
        </w:rPr>
        <w:t>第二章 响应方须知及前附表</w:t>
      </w:r>
      <w:r>
        <w:rPr>
          <w:rFonts w:ascii="Times New Roman" w:hAnsi="Times New Roman" w:cs="Times New Roman"/>
          <w:color w:val="auto"/>
          <w:highlight w:val="none"/>
        </w:rPr>
        <w:tab/>
      </w:r>
      <w:r>
        <w:rPr>
          <w:rFonts w:hint="eastAsia" w:cs="Times New Roman"/>
          <w:color w:val="auto"/>
          <w:highlight w:val="none"/>
          <w:lang w:val="en-US" w:eastAsia="zh-CN"/>
        </w:rPr>
        <w:t>0</w:t>
      </w:r>
      <w:r>
        <w:rPr>
          <w:rFonts w:ascii="Times New Roman" w:hAnsi="Times New Roman" w:cs="Times New Roman"/>
          <w:color w:val="auto"/>
          <w:highlight w:val="none"/>
        </w:rPr>
        <w:fldChar w:fldCharType="end"/>
      </w:r>
      <w:r>
        <w:rPr>
          <w:rFonts w:hint="eastAsia" w:cs="Times New Roman"/>
          <w:color w:val="auto"/>
          <w:highlight w:val="none"/>
          <w:lang w:val="en-US" w:eastAsia="zh-CN"/>
        </w:rPr>
        <w:t>7</w:t>
      </w:r>
    </w:p>
    <w:p>
      <w:pPr>
        <w:pStyle w:val="34"/>
        <w:tabs>
          <w:tab w:val="right" w:leader="dot" w:pos="8735"/>
        </w:tabs>
        <w:spacing w:line="600" w:lineRule="exact"/>
        <w:ind w:firstLine="420" w:firstLineChars="200"/>
        <w:rPr>
          <w:rFonts w:hint="eastAsia" w:ascii="Times New Roman" w:hAnsi="Times New Roman" w:eastAsia="宋体" w:cs="Times New Roman"/>
          <w:color w:val="auto"/>
          <w:highlight w:val="none"/>
          <w:lang w:val="en-US" w:eastAsia="zh-CN"/>
        </w:rPr>
      </w:pPr>
      <w:r>
        <w:rPr>
          <w:rFonts w:ascii="Times New Roman" w:hAnsi="Times New Roman" w:cs="Times New Roman"/>
          <w:color w:val="auto"/>
          <w:highlight w:val="none"/>
        </w:rPr>
        <w:t xml:space="preserve">    </w:t>
      </w: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hint="eastAsia" w:ascii="Times New Roman" w:hAnsi="Times New Roman" w:cs="Times New Roman"/>
          <w:color w:val="auto"/>
          <w:highlight w:val="none"/>
          <w:lang w:val="en-US" w:eastAsia="zh-CN"/>
        </w:rPr>
        <w:t>A</w:t>
      </w:r>
      <w:r>
        <w:rPr>
          <w:rFonts w:ascii="Times New Roman" w:hAnsi="Times New Roman" w:cs="Times New Roman"/>
          <w:color w:val="auto"/>
          <w:highlight w:val="none"/>
        </w:rPr>
        <w:t>、响应方须知</w:t>
      </w:r>
      <w:r>
        <w:rPr>
          <w:rFonts w:hint="eastAsia" w:ascii="Times New Roman" w:hAnsi="Times New Roman" w:cs="Times New Roman"/>
          <w:color w:val="auto"/>
          <w:highlight w:val="none"/>
          <w:lang w:eastAsia="zh-CN"/>
        </w:rPr>
        <w:t>前附表</w:t>
      </w:r>
      <w:r>
        <w:rPr>
          <w:rFonts w:ascii="Times New Roman" w:hAnsi="Times New Roman" w:cs="Times New Roman"/>
          <w:color w:val="auto"/>
          <w:highlight w:val="none"/>
        </w:rPr>
        <w:tab/>
      </w:r>
      <w:r>
        <w:rPr>
          <w:rFonts w:hint="eastAsia" w:cs="Times New Roman"/>
          <w:color w:val="auto"/>
          <w:highlight w:val="none"/>
          <w:lang w:val="en-US" w:eastAsia="zh-CN"/>
        </w:rPr>
        <w:t>0</w:t>
      </w:r>
      <w:r>
        <w:rPr>
          <w:rFonts w:ascii="Times New Roman" w:hAnsi="Times New Roman" w:cs="Times New Roman"/>
          <w:color w:val="auto"/>
          <w:highlight w:val="none"/>
        </w:rPr>
        <w:fldChar w:fldCharType="end"/>
      </w:r>
      <w:r>
        <w:rPr>
          <w:rFonts w:hint="eastAsia" w:cs="Times New Roman"/>
          <w:color w:val="auto"/>
          <w:highlight w:val="none"/>
          <w:lang w:val="en-US" w:eastAsia="zh-CN"/>
        </w:rPr>
        <w:t>7</w:t>
      </w:r>
    </w:p>
    <w:p>
      <w:pPr>
        <w:pStyle w:val="34"/>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rFonts w:ascii="Times New Roman" w:hAnsi="Times New Roman" w:cs="Times New Roman"/>
          <w:color w:val="auto"/>
          <w:highlight w:val="none"/>
        </w:rPr>
        <w:t xml:space="preserve">    </w:t>
      </w: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ascii="Times New Roman" w:hAnsi="Times New Roman" w:cs="Times New Roman"/>
          <w:color w:val="auto"/>
          <w:highlight w:val="none"/>
        </w:rPr>
        <w:t>B、响应方须知</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cs="Times New Roman"/>
          <w:color w:val="auto"/>
          <w:highlight w:val="none"/>
          <w:lang w:val="en-US" w:eastAsia="zh-CN"/>
        </w:rPr>
        <w:t>10</w:t>
      </w:r>
    </w:p>
    <w:p>
      <w:pPr>
        <w:pStyle w:val="34"/>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ascii="Times New Roman" w:hAnsi="Times New Roman" w:cs="Times New Roman"/>
          <w:color w:val="auto"/>
          <w:highlight w:val="none"/>
        </w:rPr>
        <w:t xml:space="preserve">第三章 </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cs="Times New Roman"/>
          <w:color w:val="auto"/>
          <w:highlight w:val="none"/>
          <w:lang w:val="en-US" w:eastAsia="zh-CN"/>
        </w:rPr>
        <w:t>18</w:t>
      </w:r>
    </w:p>
    <w:p>
      <w:pPr>
        <w:pStyle w:val="34"/>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ascii="Times New Roman" w:hAnsi="Times New Roman" w:cs="Times New Roman"/>
          <w:color w:val="auto"/>
          <w:highlight w:val="none"/>
        </w:rPr>
        <w:t xml:space="preserve">第四章 </w:t>
      </w:r>
      <w:r>
        <w:rPr>
          <w:rStyle w:val="55"/>
          <w:rFonts w:hint="eastAsia" w:ascii="宋体" w:hAnsi="宋体" w:cs="宋体"/>
          <w:bCs/>
          <w:color w:val="auto"/>
          <w:sz w:val="21"/>
          <w:szCs w:val="21"/>
          <w:highlight w:val="none"/>
          <w:lang w:eastAsia="zh-CN"/>
        </w:rPr>
        <w:t>主要合同条款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cs="Times New Roman"/>
          <w:color w:val="auto"/>
          <w:highlight w:val="none"/>
          <w:lang w:val="en-US" w:eastAsia="zh-CN"/>
        </w:rPr>
        <w:t>29</w:t>
      </w:r>
    </w:p>
    <w:p>
      <w:pPr>
        <w:pStyle w:val="34"/>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ascii="Times New Roman" w:hAnsi="Times New Roman" w:cs="Times New Roman"/>
          <w:color w:val="auto"/>
          <w:highlight w:val="none"/>
        </w:rPr>
        <w:t>第五章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r>
        <w:rPr>
          <w:rFonts w:hint="eastAsia" w:cs="Times New Roman"/>
          <w:color w:val="auto"/>
          <w:highlight w:val="none"/>
          <w:lang w:val="en-US" w:eastAsia="zh-CN"/>
        </w:rPr>
        <w:t>34</w:t>
      </w: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b/>
          <w:color w:val="auto"/>
          <w:kern w:val="0"/>
          <w:sz w:val="36"/>
          <w:szCs w:val="36"/>
          <w:highlight w:val="none"/>
        </w:rPr>
      </w:pPr>
    </w:p>
    <w:p>
      <w:pPr>
        <w:pStyle w:val="179"/>
        <w:spacing w:line="400" w:lineRule="exact"/>
        <w:jc w:val="center"/>
        <w:outlineLvl w:val="0"/>
        <w:rPr>
          <w:rFonts w:ascii="仿宋" w:hAnsi="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center"/>
        <w:outlineLvl w:val="0"/>
        <w:rPr>
          <w:rFonts w:ascii="仿宋" w:hAnsi="仿宋" w:eastAsia="仿宋"/>
          <w:b/>
          <w:color w:val="auto"/>
          <w:kern w:val="0"/>
          <w:sz w:val="36"/>
          <w:szCs w:val="36"/>
          <w:highlight w:val="none"/>
        </w:rPr>
      </w:pPr>
    </w:p>
    <w:p>
      <w:pPr>
        <w:pStyle w:val="179"/>
        <w:spacing w:line="400" w:lineRule="exact"/>
        <w:jc w:val="both"/>
        <w:outlineLvl w:val="0"/>
        <w:rPr>
          <w:rFonts w:ascii="仿宋" w:hAnsi="仿宋" w:eastAsia="仿宋"/>
          <w:b/>
          <w:color w:val="auto"/>
          <w:kern w:val="0"/>
          <w:sz w:val="36"/>
          <w:szCs w:val="36"/>
          <w:highlight w:val="none"/>
        </w:rPr>
      </w:pPr>
    </w:p>
    <w:p>
      <w:pPr>
        <w:rPr>
          <w:rFonts w:hint="eastAsia" w:ascii="黑体" w:hAnsi="宋体" w:eastAsia="黑体" w:cs="宋体"/>
          <w:bCs/>
          <w:smallCaps/>
          <w:color w:val="auto"/>
          <w:kern w:val="44"/>
          <w:sz w:val="32"/>
          <w:szCs w:val="32"/>
          <w:highlight w:val="none"/>
        </w:rPr>
      </w:pPr>
      <w:r>
        <w:rPr>
          <w:rFonts w:hint="eastAsia" w:ascii="黑体" w:hAnsi="宋体" w:eastAsia="黑体" w:cs="宋体"/>
          <w:bCs/>
          <w:smallCaps/>
          <w:color w:val="auto"/>
          <w:kern w:val="44"/>
          <w:sz w:val="32"/>
          <w:szCs w:val="32"/>
          <w:highlight w:val="none"/>
        </w:rPr>
        <w:br w:type="page"/>
      </w:r>
    </w:p>
    <w:p>
      <w:pPr>
        <w:pStyle w:val="39"/>
        <w:tabs>
          <w:tab w:val="right" w:leader="dot" w:pos="9061"/>
        </w:tabs>
        <w:spacing w:line="440" w:lineRule="exact"/>
        <w:ind w:left="0" w:leftChars="0"/>
        <w:jc w:val="center"/>
        <w:rPr>
          <w:rFonts w:ascii="黑体" w:hAnsi="宋体" w:eastAsia="黑体" w:cs="宋体"/>
          <w:bCs/>
          <w:smallCaps/>
          <w:color w:val="auto"/>
          <w:kern w:val="44"/>
          <w:sz w:val="32"/>
          <w:szCs w:val="32"/>
          <w:highlight w:val="none"/>
        </w:rPr>
      </w:pPr>
      <w:r>
        <w:rPr>
          <w:rFonts w:hint="eastAsia" w:ascii="黑体" w:hAnsi="宋体" w:eastAsia="黑体" w:cs="宋体"/>
          <w:bCs/>
          <w:smallCaps/>
          <w:color w:val="auto"/>
          <w:kern w:val="44"/>
          <w:sz w:val="32"/>
          <w:szCs w:val="32"/>
          <w:highlight w:val="none"/>
        </w:rPr>
        <w:t>第一章  竞争性谈判公告</w:t>
      </w:r>
      <w:bookmarkEnd w:id="0"/>
      <w:bookmarkEnd w:id="1"/>
      <w:bookmarkEnd w:id="2"/>
      <w:bookmarkEnd w:id="3"/>
      <w:bookmarkEnd w:id="4"/>
    </w:p>
    <w:p>
      <w:pPr>
        <w:pStyle w:val="43"/>
        <w:spacing w:before="0" w:beforeAutospacing="0" w:after="0" w:afterAutospacing="0" w:line="400" w:lineRule="exact"/>
        <w:ind w:firstLine="480" w:firstLineChars="200"/>
        <w:rPr>
          <w:rFonts w:ascii="仿宋" w:hAnsi="仿宋" w:eastAsia="仿宋"/>
          <w:color w:val="auto"/>
          <w:highlight w:val="none"/>
        </w:rPr>
      </w:pPr>
    </w:p>
    <w:p>
      <w:pPr>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开化县人民医院脑立体定向仪及手术计划系统采购项目</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none"/>
        </w:rPr>
        <w:t>浙江政府采购网（http://zfcg.czt.zj.gov.cn）或开化县人民政府网（www.kaihua.gov.cn/）</w:t>
      </w:r>
      <w:r>
        <w:rPr>
          <w:rFonts w:hint="eastAsia" w:ascii="宋体" w:hAnsi="宋体" w:eastAsia="宋体" w:cs="宋体"/>
          <w:color w:val="auto"/>
          <w:sz w:val="21"/>
          <w:szCs w:val="21"/>
          <w:highlight w:val="none"/>
        </w:rPr>
        <w:t>获取采购文件，并于</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none"/>
          <w:lang w:val="en-US" w:eastAsia="zh-CN"/>
        </w:rPr>
        <w:t>年</w:t>
      </w:r>
      <w:r>
        <w:rPr>
          <w:rFonts w:hint="eastAsia" w:ascii="宋体" w:hAnsi="宋体" w:cs="宋体"/>
          <w:color w:val="auto"/>
          <w:sz w:val="21"/>
          <w:szCs w:val="21"/>
          <w:highlight w:val="none"/>
          <w:u w:val="single"/>
          <w:lang w:val="en-US" w:eastAsia="zh-CN"/>
        </w:rPr>
        <w:t>06</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bCs/>
          <w:color w:val="auto"/>
          <w:sz w:val="21"/>
          <w:szCs w:val="21"/>
          <w:highlight w:val="none"/>
          <w:u w:val="non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val="0"/>
          <w:color w:val="auto"/>
          <w:sz w:val="21"/>
          <w:szCs w:val="21"/>
          <w:highlight w:val="none"/>
        </w:rPr>
      </w:pPr>
      <w:bookmarkStart w:id="5" w:name="_Toc28359089"/>
      <w:bookmarkStart w:id="6" w:name="_Toc28359012"/>
      <w:bookmarkStart w:id="7" w:name="_Toc35393798"/>
      <w:bookmarkStart w:id="8" w:name="_Toc35393629"/>
      <w:bookmarkStart w:id="9" w:name="_Toc29883"/>
      <w:r>
        <w:rPr>
          <w:rFonts w:hint="eastAsia" w:ascii="宋体" w:hAnsi="宋体" w:eastAsia="宋体" w:cs="宋体"/>
          <w:b/>
          <w:bCs w:val="0"/>
          <w:color w:val="auto"/>
          <w:sz w:val="21"/>
          <w:szCs w:val="21"/>
          <w:highlight w:val="none"/>
        </w:rPr>
        <w:t>一、项目基本情况</w:t>
      </w:r>
      <w:bookmarkEnd w:id="5"/>
      <w:bookmarkEnd w:id="6"/>
      <w:bookmarkEnd w:id="7"/>
      <w:bookmarkEnd w:id="8"/>
      <w:bookmarkEnd w:id="9"/>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ZZFSCG-K202444</w:t>
      </w:r>
      <w:r>
        <w:rPr>
          <w:rFonts w:hint="eastAsia" w:ascii="宋体" w:hAnsi="宋体" w:eastAsia="宋体" w:cs="宋体"/>
          <w:color w:val="auto"/>
          <w:sz w:val="21"/>
          <w:szCs w:val="21"/>
          <w:highlight w:val="none"/>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开化县人民医院脑立体定向仪及手术计划系统采购项目</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采购方式：竞争性谈判</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u w:val="single"/>
          <w:lang w:val="en-US" w:eastAsia="zh-CN"/>
        </w:rPr>
        <w:t>42.0000</w:t>
      </w:r>
      <w:r>
        <w:rPr>
          <w:rFonts w:hint="eastAsia" w:ascii="宋体" w:hAnsi="宋体" w:eastAsia="宋体" w:cs="宋体"/>
          <w:color w:val="auto"/>
          <w:sz w:val="21"/>
          <w:szCs w:val="21"/>
          <w:highlight w:val="none"/>
          <w:u w:val="none"/>
          <w:lang w:val="en-US" w:eastAsia="zh-CN"/>
        </w:rPr>
        <w:t>万元</w:t>
      </w:r>
    </w:p>
    <w:p>
      <w:pPr>
        <w:spacing w:beforeLines="0" w:afterLines="0"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cs="宋体"/>
          <w:color w:val="auto"/>
          <w:szCs w:val="21"/>
          <w:highlight w:val="none"/>
          <w:u w:val="single"/>
          <w:lang w:val="en-US" w:eastAsia="zh-CN"/>
        </w:rPr>
        <w:t xml:space="preserve">42.0000 </w:t>
      </w:r>
      <w:r>
        <w:rPr>
          <w:rFonts w:hint="eastAsia" w:ascii="宋体" w:hAnsi="宋体" w:cs="宋体"/>
          <w:bCs/>
          <w:color w:val="auto"/>
          <w:szCs w:val="21"/>
          <w:highlight w:val="none"/>
        </w:rPr>
        <w:t>万元</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
          <w:bCs/>
          <w:color w:val="auto"/>
          <w:szCs w:val="21"/>
          <w:highlight w:val="none"/>
        </w:rPr>
      </w:pPr>
      <w:r>
        <w:rPr>
          <w:rFonts w:hint="eastAsia" w:ascii="宋体" w:hAnsi="宋体" w:eastAsia="宋体" w:cs="宋体"/>
          <w:color w:val="auto"/>
          <w:sz w:val="21"/>
          <w:szCs w:val="21"/>
          <w:highlight w:val="none"/>
        </w:rPr>
        <w:t>采购需求：</w:t>
      </w:r>
    </w:p>
    <w:tbl>
      <w:tblPr>
        <w:tblStyle w:val="47"/>
        <w:tblW w:w="93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8"/>
        <w:gridCol w:w="2809"/>
        <w:gridCol w:w="669"/>
        <w:gridCol w:w="779"/>
        <w:gridCol w:w="3378"/>
        <w:gridCol w:w="8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8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rPr>
            </w:pPr>
            <w:bookmarkStart w:id="10" w:name="_Toc28359090"/>
            <w:bookmarkStart w:id="11" w:name="_Toc35393799"/>
            <w:bookmarkStart w:id="12" w:name="_Toc35393630"/>
            <w:bookmarkStart w:id="13" w:name="_Toc28359013"/>
            <w:bookmarkStart w:id="14" w:name="_Toc26806"/>
            <w:r>
              <w:rPr>
                <w:rFonts w:hint="eastAsia" w:ascii="宋体" w:hAnsi="宋体" w:eastAsia="宋体" w:cs="宋体"/>
                <w:b/>
                <w:bCs/>
                <w:color w:val="auto"/>
                <w:sz w:val="21"/>
                <w:szCs w:val="21"/>
                <w:highlight w:val="none"/>
              </w:rPr>
              <w:t>标项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80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05" w:firstLineChars="19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标项内容</w:t>
            </w:r>
          </w:p>
        </w:tc>
        <w:tc>
          <w:tcPr>
            <w:tcW w:w="6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33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简要技术要求、用途</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5" w:hRule="atLeast"/>
        </w:trPr>
        <w:tc>
          <w:tcPr>
            <w:tcW w:w="8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280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u w:val="none"/>
                <w:lang w:val="en-US" w:eastAsia="zh-CN"/>
              </w:rPr>
            </w:pPr>
            <w:r>
              <w:rPr>
                <w:rFonts w:hint="eastAsia" w:ascii="宋体" w:hAnsi="宋体" w:cs="宋体"/>
                <w:color w:val="auto"/>
                <w:sz w:val="21"/>
                <w:szCs w:val="21"/>
                <w:highlight w:val="none"/>
                <w:u w:val="none"/>
                <w:lang w:eastAsia="zh-CN"/>
              </w:rPr>
              <w:t>开化县人民医院脑立体定向仪及手术计划系统采购项目</w:t>
            </w:r>
          </w:p>
        </w:tc>
        <w:tc>
          <w:tcPr>
            <w:tcW w:w="6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7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批</w:t>
            </w:r>
          </w:p>
        </w:tc>
        <w:tc>
          <w:tcPr>
            <w:tcW w:w="33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详见第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lang w:eastAsia="zh-CN"/>
              </w:rPr>
              <w:t>章《采购需求》</w:t>
            </w:r>
          </w:p>
        </w:tc>
        <w:tc>
          <w:tcPr>
            <w:tcW w:w="8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03" w:firstLineChars="192"/>
              <w:textAlignment w:val="auto"/>
              <w:rPr>
                <w:rFonts w:hint="eastAsia" w:ascii="宋体" w:hAnsi="宋体" w:eastAsia="宋体" w:cs="宋体"/>
                <w:bCs/>
                <w:color w:val="auto"/>
                <w:sz w:val="21"/>
                <w:szCs w:val="21"/>
                <w:highlight w:val="none"/>
              </w:rPr>
            </w:pPr>
          </w:p>
        </w:tc>
      </w:tr>
    </w:tbl>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工期：</w:t>
      </w:r>
      <w:r>
        <w:rPr>
          <w:rFonts w:hint="eastAsia" w:ascii="宋体" w:hAnsi="宋体" w:cs="宋体"/>
          <w:color w:val="auto"/>
          <w:sz w:val="21"/>
          <w:szCs w:val="21"/>
          <w:highlight w:val="none"/>
          <w:lang w:eastAsia="zh-CN"/>
        </w:rPr>
        <w:t>自合同签订之日起</w:t>
      </w:r>
      <w:r>
        <w:rPr>
          <w:rFonts w:hint="eastAsia" w:ascii="宋体" w:hAnsi="宋体" w:cs="宋体"/>
          <w:color w:val="auto"/>
          <w:sz w:val="21"/>
          <w:szCs w:val="21"/>
          <w:highlight w:val="none"/>
          <w:u w:val="single"/>
          <w:lang w:eastAsia="zh-CN"/>
        </w:rPr>
        <w:t xml:space="preserve"> 30 </w:t>
      </w:r>
      <w:r>
        <w:rPr>
          <w:rFonts w:hint="eastAsia" w:ascii="宋体" w:hAnsi="宋体" w:cs="宋体"/>
          <w:color w:val="auto"/>
          <w:sz w:val="21"/>
          <w:szCs w:val="21"/>
          <w:highlight w:val="none"/>
          <w:lang w:eastAsia="zh-CN"/>
        </w:rPr>
        <w:t>日历天内完成供货、安装、验收合格、交付使用</w:t>
      </w:r>
      <w:r>
        <w:rPr>
          <w:rFonts w:hint="eastAsia" w:ascii="宋体" w:hAnsi="宋体" w:eastAsia="宋体" w:cs="宋体"/>
          <w:color w:val="auto"/>
          <w:sz w:val="21"/>
          <w:szCs w:val="21"/>
          <w:highlight w:val="none"/>
          <w:lang w:val="en-US" w:eastAsia="zh-CN"/>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二、申请人的资格要求</w:t>
      </w:r>
      <w:bookmarkEnd w:id="10"/>
      <w:bookmarkEnd w:id="11"/>
      <w:bookmarkEnd w:id="12"/>
      <w:bookmarkEnd w:id="13"/>
      <w:bookmarkEnd w:id="14"/>
    </w:p>
    <w:p>
      <w:pPr>
        <w:spacing w:line="380" w:lineRule="exact"/>
        <w:ind w:firstLine="420" w:firstLineChars="200"/>
        <w:rPr>
          <w:rFonts w:hint="eastAsia" w:ascii="宋体" w:hAnsi="宋体" w:cs="宋体"/>
          <w:color w:val="auto"/>
          <w:sz w:val="21"/>
          <w:szCs w:val="21"/>
          <w:highlight w:val="none"/>
          <w:lang w:val="en-US" w:eastAsia="zh-CN"/>
        </w:rPr>
      </w:pPr>
      <w:bookmarkStart w:id="15" w:name="_Toc5522"/>
      <w:r>
        <w:rPr>
          <w:rFonts w:hint="eastAsia" w:ascii="宋体" w:hAnsi="宋体" w:cs="宋体"/>
          <w:color w:val="auto"/>
          <w:sz w:val="21"/>
          <w:szCs w:val="21"/>
          <w:highlight w:val="none"/>
          <w:lang w:val="en-US" w:eastAsia="zh-CN"/>
        </w:rPr>
        <w:t>1.满足《中华人民共和国政府采购法》第二十二条规定；</w:t>
      </w:r>
    </w:p>
    <w:p>
      <w:pPr>
        <w:spacing w:line="38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2.必须为未被列入“信用中国”网站(www.creditchina.gov.cn)、中国政府采购网(www.ccgp.gov.cn)渠道信用记录失信被执行人、重大税收违法案件当事人名单、政府采购严重违法失信行为记录名单的响应人；</w:t>
      </w:r>
    </w:p>
    <w:p>
      <w:pPr>
        <w:spacing w:line="38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3.落实政府采购政策需满足的资格要求：</w:t>
      </w:r>
      <w:r>
        <w:rPr>
          <w:rFonts w:hint="eastAsia" w:ascii="宋体" w:hAnsi="宋体" w:cs="宋体"/>
          <w:color w:val="auto"/>
          <w:sz w:val="21"/>
          <w:szCs w:val="21"/>
          <w:highlight w:val="none"/>
          <w:u w:val="single"/>
          <w:lang w:val="en-US" w:eastAsia="zh-CN"/>
        </w:rPr>
        <w:t>无</w:t>
      </w:r>
      <w:r>
        <w:rPr>
          <w:rFonts w:hint="eastAsia" w:ascii="宋体" w:hAnsi="宋体" w:cs="宋体"/>
          <w:color w:val="auto"/>
          <w:sz w:val="21"/>
          <w:szCs w:val="21"/>
          <w:highlight w:val="none"/>
          <w:lang w:val="en-US" w:eastAsia="zh-CN"/>
        </w:rPr>
        <w:t>；</w:t>
      </w:r>
    </w:p>
    <w:p>
      <w:pPr>
        <w:spacing w:line="38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4.本项目的特定资格要求：</w:t>
      </w:r>
      <w:r>
        <w:rPr>
          <w:rFonts w:hint="eastAsia" w:ascii="宋体" w:hAnsi="宋体" w:cs="宋体"/>
          <w:color w:val="auto"/>
          <w:sz w:val="21"/>
          <w:szCs w:val="21"/>
          <w:highlight w:val="none"/>
          <w:u w:val="single"/>
          <w:lang w:val="en-US" w:eastAsia="zh-CN"/>
        </w:rPr>
        <w:t>无</w:t>
      </w:r>
      <w:r>
        <w:rPr>
          <w:rFonts w:hint="eastAsia" w:ascii="宋体" w:hAnsi="宋体" w:cs="宋体"/>
          <w:color w:val="auto"/>
          <w:sz w:val="21"/>
          <w:szCs w:val="21"/>
          <w:highlight w:val="none"/>
          <w:lang w:val="en-US" w:eastAsia="zh-CN"/>
        </w:rPr>
        <w:t>。</w:t>
      </w:r>
    </w:p>
    <w:p>
      <w:pPr>
        <w:pStyle w:val="178"/>
        <w:keepNext w:val="0"/>
        <w:keepLines w:val="0"/>
        <w:pageBreakBefore w:val="0"/>
        <w:widowControl w:val="0"/>
        <w:kinsoku/>
        <w:wordWrap/>
        <w:overflowPunct/>
        <w:topLinePunct w:val="0"/>
        <w:autoSpaceDE/>
        <w:autoSpaceDN/>
        <w:bidi w:val="0"/>
        <w:adjustRightInd/>
        <w:snapToGrid/>
        <w:spacing w:line="400" w:lineRule="exact"/>
        <w:ind w:left="0" w:firstLine="0"/>
        <w:jc w:val="left"/>
        <w:textAlignment w:val="auto"/>
        <w:outlineLvl w:val="1"/>
        <w:rPr>
          <w:rFonts w:hint="eastAsia" w:ascii="宋体" w:hAnsi="宋体" w:eastAsia="宋体" w:cs="宋体"/>
          <w:b/>
          <w:bCs w:val="0"/>
          <w:color w:val="auto"/>
          <w:kern w:val="2"/>
          <w:sz w:val="21"/>
          <w:szCs w:val="21"/>
          <w:highlight w:val="none"/>
          <w:u w:val="none" w:color="000000"/>
          <w:lang w:val="en-US" w:eastAsia="zh-CN" w:bidi="ar-SA"/>
        </w:rPr>
      </w:pPr>
      <w:r>
        <w:rPr>
          <w:rFonts w:hint="eastAsia" w:ascii="宋体" w:hAnsi="宋体" w:eastAsia="宋体" w:cs="宋体"/>
          <w:b/>
          <w:bCs w:val="0"/>
          <w:color w:val="auto"/>
          <w:kern w:val="2"/>
          <w:sz w:val="21"/>
          <w:szCs w:val="21"/>
          <w:highlight w:val="none"/>
          <w:u w:val="none" w:color="000000"/>
          <w:lang w:val="en-US" w:eastAsia="zh-CN" w:bidi="ar-SA"/>
        </w:rPr>
        <w:t>三、获取采购文件</w:t>
      </w:r>
      <w:bookmarkEnd w:id="15"/>
    </w:p>
    <w:p>
      <w:pPr>
        <w:spacing w:beforeLines="0" w:afterLines="0" w:line="400" w:lineRule="exact"/>
        <w:ind w:firstLine="420" w:firstLineChars="200"/>
        <w:rPr>
          <w:rFonts w:hint="eastAsia" w:ascii="宋体" w:hAnsi="宋体" w:eastAsia="宋体" w:cs="宋体"/>
          <w:color w:val="auto"/>
          <w:sz w:val="21"/>
          <w:szCs w:val="21"/>
          <w:highlight w:val="none"/>
        </w:rPr>
      </w:pPr>
      <w:bookmarkStart w:id="16" w:name="_Toc18758"/>
      <w:bookmarkStart w:id="17" w:name="_Toc35393801"/>
      <w:bookmarkStart w:id="18" w:name="_Toc28359015"/>
      <w:bookmarkStart w:id="19" w:name="_Toc35393632"/>
      <w:bookmarkStart w:id="20" w:name="_Toc28359092"/>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14:30</w:t>
      </w:r>
      <w:r>
        <w:rPr>
          <w:rFonts w:hint="eastAsia" w:ascii="宋体" w:hAnsi="宋体" w:eastAsia="宋体" w:cs="宋体"/>
          <w:color w:val="auto"/>
          <w:sz w:val="21"/>
          <w:szCs w:val="21"/>
          <w:highlight w:val="none"/>
        </w:rPr>
        <w:t>时（北京时间）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地点：</w:t>
      </w:r>
      <w:r>
        <w:rPr>
          <w:rFonts w:hint="eastAsia" w:ascii="宋体" w:hAnsi="宋体" w:eastAsia="宋体" w:cs="宋体"/>
          <w:color w:val="auto"/>
          <w:sz w:val="21"/>
          <w:szCs w:val="21"/>
          <w:highlight w:val="none"/>
        </w:rPr>
        <w:t>政采云平台（网址：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"https://login.zcygov.cn/login）获取采购文件（(不是正式供应商不能获取采购文件)）。" </w:instrText>
      </w:r>
      <w:r>
        <w:rPr>
          <w:rFonts w:hint="eastAsia" w:ascii="宋体" w:hAnsi="宋体" w:eastAsia="宋体" w:cs="宋体"/>
          <w:color w:val="auto"/>
          <w:sz w:val="21"/>
          <w:szCs w:val="21"/>
          <w:highlight w:val="none"/>
        </w:rPr>
        <w:fldChar w:fldCharType="separate"/>
      </w:r>
      <w:r>
        <w:rPr>
          <w:rStyle w:val="55"/>
          <w:rFonts w:hint="eastAsia" w:ascii="宋体" w:hAnsi="宋体" w:eastAsia="宋体" w:cs="宋体"/>
          <w:color w:val="auto"/>
          <w:sz w:val="21"/>
          <w:szCs w:val="21"/>
          <w:highlight w:val="none"/>
          <w:u w:val="none"/>
        </w:rPr>
        <w:t>https://login.zcygov.cn/login）</w:t>
      </w:r>
      <w:r>
        <w:rPr>
          <w:rStyle w:val="55"/>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fldChar w:fldCharType="end"/>
      </w:r>
      <w:r>
        <w:rPr>
          <w:rFonts w:hint="eastAsia" w:ascii="宋体" w:hAnsi="宋体" w:eastAsia="宋体" w:cs="宋体"/>
          <w:b w:val="0"/>
          <w:bCs w:val="0"/>
          <w:color w:val="auto"/>
          <w:kern w:val="2"/>
          <w:sz w:val="21"/>
          <w:szCs w:val="21"/>
          <w:highlight w:val="none"/>
          <w:lang w:val="en-US" w:eastAsia="zh-CN" w:bidi="ar-SA"/>
        </w:rPr>
        <w:t>浙江政府采购网（http://zfcg.czt.zj.gov.cn/）或开化县人民政府网（www.kaihua.gov.cn/）</w:t>
      </w:r>
      <w:r>
        <w:rPr>
          <w:rFonts w:hint="eastAsia" w:ascii="宋体" w:hAnsi="宋体" w:eastAsia="宋体" w:cs="宋体"/>
          <w:b w:val="0"/>
          <w:bCs w:val="0"/>
          <w:color w:val="auto"/>
          <w:sz w:val="21"/>
          <w:szCs w:val="21"/>
          <w:highlight w:val="none"/>
          <w:u w:val="none"/>
        </w:rPr>
        <w:t>免费下载</w:t>
      </w:r>
      <w:r>
        <w:rPr>
          <w:rFonts w:hint="eastAsia" w:ascii="宋体" w:hAnsi="宋体" w:eastAsia="宋体" w:cs="宋体"/>
          <w:b w:val="0"/>
          <w:bCs w:val="0"/>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方式：已在浙江省政府采购网注册的供应商可登录政采云平台（网址：</w:t>
      </w: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HYPERLINK "https://login.zcygov.cn/login）获取采购文件（(不是正式供应商不能获取采购文件)）。"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https://login.zcygov.cn/login）进入政采云系统“项目采购”模块“获取采购文件”菜单依法获取采购文件；</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未在浙江省政府采购网注册的供应商可在浙江政府采购网（</w:t>
      </w:r>
      <w:r>
        <w:rPr>
          <w:rStyle w:val="55"/>
          <w:rFonts w:hint="eastAsia" w:ascii="宋体" w:hAnsi="宋体" w:eastAsia="宋体" w:cs="宋体"/>
          <w:b w:val="0"/>
          <w:bCs w:val="0"/>
          <w:color w:val="auto"/>
          <w:sz w:val="21"/>
          <w:szCs w:val="21"/>
          <w:highlight w:val="none"/>
          <w:u w:val="none"/>
          <w:lang w:eastAsia="zh-CN"/>
        </w:rPr>
        <w:t>http://zfcg.czt.zj.gov.cn/</w:t>
      </w:r>
      <w:r>
        <w:rPr>
          <w:rFonts w:hint="eastAsia" w:ascii="宋体" w:hAnsi="宋体" w:eastAsia="宋体" w:cs="宋体"/>
          <w:b w:val="0"/>
          <w:bCs w:val="0"/>
          <w:color w:val="auto"/>
          <w:kern w:val="2"/>
          <w:sz w:val="21"/>
          <w:szCs w:val="21"/>
          <w:highlight w:val="none"/>
          <w:lang w:val="en-US" w:eastAsia="zh-CN" w:bidi="ar-SA"/>
        </w:rPr>
        <w:t>）选择“潜在供应商”获取采购文件或“游客”浏览采购文件，也可在开化县人民政府网（www.kaihua.gov.cn/）公告中下载获取采购文件。</w:t>
      </w:r>
    </w:p>
    <w:p>
      <w:pPr>
        <w:pStyle w:val="4"/>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售价：0元</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四、</w:t>
      </w:r>
      <w:bookmarkEnd w:id="16"/>
      <w:bookmarkEnd w:id="17"/>
      <w:bookmarkEnd w:id="18"/>
      <w:bookmarkEnd w:id="19"/>
      <w:bookmarkEnd w:id="20"/>
      <w:r>
        <w:rPr>
          <w:rFonts w:hint="eastAsia" w:ascii="宋体" w:hAnsi="宋体" w:eastAsia="宋体" w:cs="宋体"/>
          <w:b/>
          <w:bCs w:val="0"/>
          <w:color w:val="auto"/>
          <w:sz w:val="21"/>
          <w:szCs w:val="21"/>
          <w:highlight w:val="none"/>
        </w:rPr>
        <w:t>提交响应文件截止时间、</w:t>
      </w:r>
      <w:r>
        <w:rPr>
          <w:rFonts w:hint="eastAsia" w:ascii="宋体" w:hAnsi="宋体" w:eastAsia="宋体" w:cs="宋体"/>
          <w:b/>
          <w:bCs w:val="0"/>
          <w:color w:val="auto"/>
          <w:sz w:val="21"/>
          <w:szCs w:val="21"/>
          <w:highlight w:val="none"/>
          <w:lang w:eastAsia="zh-CN"/>
        </w:rPr>
        <w:t>谈判</w:t>
      </w:r>
      <w:r>
        <w:rPr>
          <w:rFonts w:hint="eastAsia" w:ascii="宋体" w:hAnsi="宋体" w:eastAsia="宋体" w:cs="宋体"/>
          <w:b/>
          <w:bCs w:val="0"/>
          <w:color w:val="auto"/>
          <w:sz w:val="21"/>
          <w:szCs w:val="21"/>
          <w:highlight w:val="none"/>
        </w:rPr>
        <w:t>时间和地点</w:t>
      </w:r>
    </w:p>
    <w:p>
      <w:pPr>
        <w:spacing w:beforeLines="0" w:afterLines="0" w:line="400" w:lineRule="exact"/>
        <w:ind w:firstLine="420" w:firstLineChars="200"/>
        <w:rPr>
          <w:rFonts w:hint="eastAsia" w:ascii="宋体" w:hAnsi="宋体" w:eastAsia="宋体" w:cs="宋体"/>
          <w:color w:val="auto"/>
          <w:sz w:val="21"/>
          <w:szCs w:val="21"/>
          <w:highlight w:val="none"/>
        </w:rPr>
      </w:pPr>
      <w:bookmarkStart w:id="21" w:name="_Toc28359017"/>
      <w:bookmarkStart w:id="22" w:name="_Toc28359094"/>
      <w:bookmarkStart w:id="23" w:name="_Toc35393803"/>
      <w:bookmarkStart w:id="24" w:name="_Toc35393634"/>
      <w:bookmarkStart w:id="25" w:name="_Toc16708"/>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14:30</w:t>
      </w:r>
      <w:r>
        <w:rPr>
          <w:rFonts w:hint="eastAsia" w:ascii="宋体" w:hAnsi="宋体" w:eastAsia="宋体" w:cs="宋体"/>
          <w:color w:val="auto"/>
          <w:sz w:val="21"/>
          <w:szCs w:val="21"/>
          <w:highlight w:val="none"/>
        </w:rPr>
        <w:t>时（北京时间）</w:t>
      </w:r>
    </w:p>
    <w:p>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14:30</w:t>
      </w:r>
      <w:r>
        <w:rPr>
          <w:rFonts w:hint="eastAsia" w:ascii="宋体" w:hAnsi="宋体" w:eastAsia="宋体" w:cs="宋体"/>
          <w:color w:val="auto"/>
          <w:sz w:val="21"/>
          <w:szCs w:val="21"/>
          <w:highlight w:val="none"/>
        </w:rPr>
        <w:t>时（北京时间）</w:t>
      </w:r>
    </w:p>
    <w:p>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地点（网址）：开化县公共资源交易中心</w:t>
      </w:r>
      <w:r>
        <w:rPr>
          <w:rFonts w:hint="eastAsia" w:ascii="宋体" w:hAnsi="宋体" w:cs="宋体"/>
          <w:color w:val="auto"/>
          <w:sz w:val="21"/>
          <w:szCs w:val="21"/>
          <w:highlight w:val="none"/>
          <w:lang w:eastAsia="zh-CN"/>
        </w:rPr>
        <w:t>开标区</w:t>
      </w:r>
      <w:r>
        <w:rPr>
          <w:rFonts w:hint="eastAsia" w:ascii="宋体" w:hAnsi="宋体" w:eastAsia="宋体" w:cs="宋体"/>
          <w:color w:val="auto"/>
          <w:sz w:val="21"/>
          <w:szCs w:val="21"/>
          <w:highlight w:val="none"/>
        </w:rPr>
        <w:t>(开化县凤凰南路2号5楼)</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如认为需要，</w:t>
      </w:r>
      <w:r>
        <w:rPr>
          <w:rFonts w:hint="eastAsia" w:ascii="宋体" w:hAnsi="宋体" w:cs="宋体"/>
          <w:b w:val="0"/>
          <w:bCs w:val="0"/>
          <w:color w:val="auto"/>
          <w:kern w:val="2"/>
          <w:sz w:val="21"/>
          <w:szCs w:val="21"/>
          <w:highlight w:val="none"/>
          <w:lang w:val="en-US" w:eastAsia="zh-CN" w:bidi="ar-SA"/>
        </w:rPr>
        <w:t>响应</w:t>
      </w:r>
      <w:r>
        <w:rPr>
          <w:rFonts w:hint="eastAsia" w:ascii="宋体" w:hAnsi="宋体" w:eastAsia="宋体" w:cs="宋体"/>
          <w:b w:val="0"/>
          <w:bCs w:val="0"/>
          <w:color w:val="auto"/>
          <w:kern w:val="2"/>
          <w:sz w:val="21"/>
          <w:szCs w:val="21"/>
          <w:highlight w:val="none"/>
          <w:lang w:val="en-US" w:eastAsia="zh-CN" w:bidi="ar-SA"/>
        </w:rPr>
        <w:t>人可以选择递交以介质（U盘）存储的数据电文形式的“备份投标文件”，“备份投标文件”应当密封包装并在包装上标注投标项目名称、投标单位名称并加盖公章，且在投标截止时间前，通过邮寄或现场送达等方式送至指定地点，逾期送达或未密封将被拒收（邮寄收件地址：</w:t>
      </w:r>
      <w:r>
        <w:rPr>
          <w:rFonts w:hint="eastAsia" w:ascii="宋体" w:hAnsi="宋体" w:cs="宋体"/>
          <w:b w:val="0"/>
          <w:bCs w:val="0"/>
          <w:color w:val="auto"/>
          <w:kern w:val="2"/>
          <w:sz w:val="21"/>
          <w:szCs w:val="21"/>
          <w:highlight w:val="none"/>
          <w:lang w:val="en-US" w:eastAsia="zh-CN" w:bidi="ar-SA"/>
        </w:rPr>
        <w:t>浙江省衢州市开化县芹南路72号  浙江中正工程项目管理有限公司</w:t>
      </w:r>
      <w:r>
        <w:rPr>
          <w:rFonts w:hint="eastAsia" w:ascii="宋体" w:hAnsi="宋体" w:eastAsia="宋体" w:cs="宋体"/>
          <w:b w:val="0"/>
          <w:bCs w:val="0"/>
          <w:color w:val="auto"/>
          <w:kern w:val="2"/>
          <w:sz w:val="21"/>
          <w:szCs w:val="21"/>
          <w:highlight w:val="none"/>
          <w:lang w:val="en-US" w:eastAsia="zh-CN" w:bidi="ar-SA"/>
        </w:rPr>
        <w:t xml:space="preserve">  邮编：324300收件人：</w:t>
      </w:r>
      <w:r>
        <w:rPr>
          <w:rFonts w:hint="eastAsia" w:ascii="宋体" w:hAnsi="宋体" w:cs="宋体"/>
          <w:b w:val="0"/>
          <w:bCs w:val="0"/>
          <w:color w:val="auto"/>
          <w:kern w:val="2"/>
          <w:sz w:val="21"/>
          <w:szCs w:val="21"/>
          <w:highlight w:val="none"/>
          <w:lang w:val="en-US" w:eastAsia="zh-CN" w:bidi="ar-SA"/>
        </w:rPr>
        <w:t>方灵红</w:t>
      </w:r>
      <w:r>
        <w:rPr>
          <w:rFonts w:hint="eastAsia" w:ascii="宋体" w:hAnsi="宋体" w:eastAsia="宋体" w:cs="宋体"/>
          <w:b w:val="0"/>
          <w:bCs w:val="0"/>
          <w:color w:val="auto"/>
          <w:kern w:val="2"/>
          <w:sz w:val="21"/>
          <w:szCs w:val="21"/>
          <w:highlight w:val="none"/>
          <w:lang w:val="en-US" w:eastAsia="zh-CN" w:bidi="ar-SA"/>
        </w:rPr>
        <w:t xml:space="preserve">  联系电话：</w:t>
      </w:r>
      <w:r>
        <w:rPr>
          <w:rFonts w:hint="eastAsia" w:ascii="宋体" w:hAnsi="宋体" w:cs="宋体"/>
          <w:b w:val="0"/>
          <w:bCs w:val="0"/>
          <w:color w:val="auto"/>
          <w:kern w:val="2"/>
          <w:sz w:val="21"/>
          <w:szCs w:val="21"/>
          <w:highlight w:val="none"/>
          <w:lang w:val="en-US" w:eastAsia="zh-CN" w:bidi="ar-SA"/>
        </w:rPr>
        <w:t>15857093125</w:t>
      </w:r>
      <w:r>
        <w:rPr>
          <w:rFonts w:hint="eastAsia" w:ascii="宋体" w:hAnsi="宋体" w:eastAsia="宋体" w:cs="宋体"/>
          <w:b w:val="0"/>
          <w:bCs w:val="0"/>
          <w:color w:val="auto"/>
          <w:kern w:val="2"/>
          <w:sz w:val="21"/>
          <w:szCs w:val="21"/>
          <w:highlight w:val="none"/>
          <w:lang w:val="en-US" w:eastAsia="zh-CN" w:bidi="ar-SA"/>
        </w:rPr>
        <w:t>）。</w:t>
      </w:r>
    </w:p>
    <w:p>
      <w:pPr>
        <w:pStyle w:val="4"/>
        <w:pageBreakBefore w:val="0"/>
        <w:widowControl w:val="0"/>
        <w:kinsoku/>
        <w:wordWrap/>
        <w:overflowPunct/>
        <w:topLinePunct w:val="0"/>
        <w:autoSpaceDE/>
        <w:autoSpaceDN/>
        <w:bidi w:val="0"/>
        <w:adjustRightInd/>
        <w:spacing w:before="0" w:after="0"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rPr>
        <w:t>、公告期限</w:t>
      </w:r>
      <w:bookmarkEnd w:id="21"/>
      <w:bookmarkEnd w:id="22"/>
      <w:bookmarkEnd w:id="23"/>
      <w:bookmarkEnd w:id="24"/>
      <w:bookmarkEnd w:id="25"/>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pPr>
        <w:pStyle w:val="4"/>
        <w:pageBreakBefore w:val="0"/>
        <w:widowControl w:val="0"/>
        <w:kinsoku/>
        <w:wordWrap/>
        <w:overflowPunct/>
        <w:topLinePunct w:val="0"/>
        <w:autoSpaceDE/>
        <w:autoSpaceDN/>
        <w:bidi w:val="0"/>
        <w:adjustRightInd/>
        <w:spacing w:before="0" w:after="0" w:line="400" w:lineRule="exact"/>
        <w:textAlignment w:val="auto"/>
        <w:rPr>
          <w:rFonts w:hint="eastAsia" w:ascii="宋体" w:hAnsi="宋体" w:eastAsia="宋体" w:cs="宋体"/>
          <w:b/>
          <w:bCs w:val="0"/>
          <w:color w:val="auto"/>
          <w:sz w:val="21"/>
          <w:szCs w:val="21"/>
          <w:highlight w:val="none"/>
        </w:rPr>
      </w:pPr>
      <w:bookmarkStart w:id="26" w:name="_Toc35393635"/>
      <w:bookmarkStart w:id="27" w:name="_Toc6702"/>
      <w:bookmarkStart w:id="28" w:name="_Toc35393804"/>
      <w:r>
        <w:rPr>
          <w:rFonts w:hint="eastAsia" w:ascii="宋体" w:hAnsi="宋体" w:eastAsia="宋体"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rPr>
        <w:t>、其他补充事宜</w:t>
      </w:r>
      <w:bookmarkEnd w:id="26"/>
      <w:bookmarkEnd w:id="27"/>
      <w:bookmarkEnd w:id="28"/>
    </w:p>
    <w:p>
      <w:pPr>
        <w:pStyle w:val="43"/>
        <w:widowControl w:val="0"/>
        <w:spacing w:beforeAutospacing="0" w:afterAutospacing="0" w:line="400" w:lineRule="exact"/>
        <w:ind w:firstLine="422" w:firstLineChars="200"/>
        <w:rPr>
          <w:rFonts w:hint="default" w:ascii="宋体" w:hAnsi="宋体" w:cs="宋体"/>
          <w:b/>
          <w:color w:val="auto"/>
          <w:sz w:val="21"/>
          <w:szCs w:val="21"/>
          <w:highlight w:val="none"/>
          <w:shd w:val="clear" w:color="auto" w:fill="FFFFFF"/>
        </w:rPr>
      </w:pPr>
      <w:bookmarkStart w:id="29" w:name="_Toc35393805"/>
      <w:bookmarkStart w:id="30" w:name="_Toc35393636"/>
      <w:bookmarkStart w:id="31" w:name="_Toc28359018"/>
      <w:bookmarkStart w:id="32" w:name="_Toc28359095"/>
      <w:r>
        <w:rPr>
          <w:rFonts w:ascii="宋体" w:hAnsi="宋体" w:cs="宋体"/>
          <w:b/>
          <w:color w:val="auto"/>
          <w:sz w:val="21"/>
          <w:szCs w:val="21"/>
          <w:highlight w:val="none"/>
          <w:shd w:val="clear" w:color="auto" w:fill="FFFFFF"/>
        </w:rPr>
        <w:t>1.</w:t>
      </w:r>
      <w:r>
        <w:rPr>
          <w:rFonts w:hint="eastAsia" w:ascii="宋体" w:hAnsi="宋体" w:cs="宋体"/>
          <w:b/>
          <w:color w:val="auto"/>
          <w:sz w:val="21"/>
          <w:szCs w:val="21"/>
          <w:highlight w:val="none"/>
          <w:shd w:val="clear" w:color="auto" w:fill="FFFFFF"/>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b/>
          <w:color w:val="auto"/>
          <w:sz w:val="21"/>
          <w:szCs w:val="21"/>
          <w:highlight w:val="none"/>
          <w:shd w:val="clear" w:color="auto" w:fill="FFFFFF"/>
        </w:rPr>
        <w:t>。</w:t>
      </w:r>
    </w:p>
    <w:p>
      <w:pPr>
        <w:pStyle w:val="43"/>
        <w:widowControl w:val="0"/>
        <w:spacing w:beforeLines="0" w:beforeAutospacing="0" w:afterLines="0" w:afterAutospacing="0" w:line="400" w:lineRule="exact"/>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3"/>
        <w:widowControl w:val="0"/>
        <w:spacing w:beforeLines="0" w:beforeAutospacing="0" w:afterLines="0" w:afterAutospacing="0" w:line="400" w:lineRule="exact"/>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3"/>
        <w:widowControl w:val="0"/>
        <w:spacing w:beforeLines="0" w:beforeAutospacing="0" w:afterLines="0" w:afterAutospacing="0" w:line="400" w:lineRule="exact"/>
        <w:ind w:firstLine="422" w:firstLineChars="200"/>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 其他事项</w:t>
      </w:r>
    </w:p>
    <w:p>
      <w:pPr>
        <w:pStyle w:val="43"/>
        <w:widowControl w:val="0"/>
        <w:spacing w:beforeLines="0" w:beforeAutospacing="0" w:afterLines="0" w:afterAutospacing="0" w:line="400" w:lineRule="exact"/>
        <w:ind w:firstLine="422" w:firstLineChars="200"/>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4.1.质疑和投诉相关规定详见《政府采购质疑和投诉办法》（财政部令94令）。</w:t>
      </w:r>
    </w:p>
    <w:p>
      <w:pPr>
        <w:spacing w:beforeLines="0" w:afterLines="0" w:line="400" w:lineRule="exact"/>
        <w:ind w:firstLine="422" w:firstLineChars="200"/>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4.2.</w:t>
      </w:r>
      <w:r>
        <w:rPr>
          <w:rFonts w:hint="eastAsia" w:ascii="宋体" w:hAnsi="宋体" w:cs="宋体"/>
          <w:b/>
          <w:color w:val="auto"/>
          <w:sz w:val="21"/>
          <w:szCs w:val="21"/>
          <w:highlight w:val="none"/>
          <w:lang w:eastAsia="zh-CN"/>
        </w:rPr>
        <w:t>谈判</w:t>
      </w:r>
      <w:r>
        <w:rPr>
          <w:rFonts w:hint="default" w:ascii="宋体" w:hAnsi="宋体" w:eastAsia="宋体" w:cs="宋体"/>
          <w:b/>
          <w:color w:val="auto"/>
          <w:sz w:val="21"/>
          <w:szCs w:val="21"/>
          <w:highlight w:val="none"/>
        </w:rPr>
        <w:t>说明</w:t>
      </w:r>
    </w:p>
    <w:p>
      <w:pPr>
        <w:spacing w:beforeLines="0" w:afterLines="0" w:line="400" w:lineRule="exact"/>
        <w:ind w:firstLine="422" w:firstLineChars="200"/>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(1)本项目实行电子投标，应按照本项目</w:t>
      </w:r>
      <w:r>
        <w:rPr>
          <w:rFonts w:hint="eastAsia" w:ascii="宋体" w:hAnsi="宋体" w:cs="宋体"/>
          <w:b/>
          <w:color w:val="auto"/>
          <w:sz w:val="21"/>
          <w:szCs w:val="21"/>
          <w:highlight w:val="none"/>
          <w:lang w:eastAsia="zh-CN"/>
        </w:rPr>
        <w:t>谈判</w:t>
      </w:r>
      <w:r>
        <w:rPr>
          <w:rFonts w:hint="default" w:ascii="宋体" w:hAnsi="宋体" w:eastAsia="宋体" w:cs="宋体"/>
          <w:b/>
          <w:color w:val="auto"/>
          <w:sz w:val="21"/>
          <w:szCs w:val="21"/>
          <w:highlight w:val="none"/>
        </w:rPr>
        <w:t>文件和政采云平台的要求编制、加密并递交</w:t>
      </w:r>
      <w:r>
        <w:rPr>
          <w:rFonts w:hint="eastAsia" w:ascii="宋体" w:hAnsi="宋体" w:cs="宋体"/>
          <w:b/>
          <w:color w:val="auto"/>
          <w:sz w:val="21"/>
          <w:szCs w:val="21"/>
          <w:highlight w:val="none"/>
          <w:lang w:eastAsia="zh-CN"/>
        </w:rPr>
        <w:t>响应</w:t>
      </w:r>
      <w:r>
        <w:rPr>
          <w:rFonts w:hint="default" w:ascii="宋体" w:hAnsi="宋体" w:eastAsia="宋体" w:cs="宋体"/>
          <w:b/>
          <w:color w:val="auto"/>
          <w:sz w:val="21"/>
          <w:szCs w:val="21"/>
          <w:highlight w:val="none"/>
        </w:rPr>
        <w:t>文件。</w:t>
      </w:r>
    </w:p>
    <w:p>
      <w:pPr>
        <w:pStyle w:val="25"/>
        <w:wordWrap w:val="0"/>
        <w:adjustRightInd w:val="0"/>
        <w:snapToGrid w:val="0"/>
        <w:spacing w:beforeLines="0" w:afterLines="0" w:line="400" w:lineRule="exact"/>
        <w:ind w:firstLine="422" w:firstLineChars="200"/>
        <w:rPr>
          <w:rFonts w:hint="default" w:cs="宋体"/>
          <w:b/>
          <w:color w:val="auto"/>
          <w:sz w:val="21"/>
          <w:szCs w:val="21"/>
          <w:highlight w:val="none"/>
        </w:rPr>
      </w:pPr>
      <w:r>
        <w:rPr>
          <w:rFonts w:hint="default" w:cs="宋体"/>
          <w:b/>
          <w:color w:val="auto"/>
          <w:sz w:val="21"/>
          <w:szCs w:val="21"/>
          <w:highlight w:val="none"/>
        </w:rPr>
        <w:t>(2)</w:t>
      </w:r>
      <w:r>
        <w:rPr>
          <w:rFonts w:hint="eastAsia" w:cs="宋体"/>
          <w:b/>
          <w:color w:val="auto"/>
          <w:sz w:val="21"/>
          <w:szCs w:val="21"/>
          <w:highlight w:val="none"/>
          <w:lang w:eastAsia="zh-CN"/>
        </w:rPr>
        <w:t>响应</w:t>
      </w:r>
      <w:r>
        <w:rPr>
          <w:rFonts w:hint="default" w:cs="宋体"/>
          <w:b/>
          <w:color w:val="auto"/>
          <w:sz w:val="21"/>
          <w:szCs w:val="21"/>
          <w:highlight w:val="none"/>
        </w:rPr>
        <w:t>人应在开标前完成CA数字证书办理。（办理流程详见</w:t>
      </w:r>
      <w:r>
        <w:rPr>
          <w:rFonts w:hint="default" w:cs="宋体"/>
          <w:b/>
          <w:color w:val="auto"/>
          <w:sz w:val="21"/>
          <w:szCs w:val="21"/>
          <w:highlight w:val="none"/>
        </w:rPr>
        <w:fldChar w:fldCharType="begin"/>
      </w:r>
      <w:r>
        <w:rPr>
          <w:rFonts w:hint="default" w:cs="宋体"/>
          <w:b/>
          <w:color w:val="auto"/>
          <w:sz w:val="21"/>
          <w:szCs w:val="21"/>
          <w:highlight w:val="none"/>
        </w:rPr>
        <w:instrText xml:space="preserve"> HYPERLINK "http://zfcg.czt.zj.gov.cn/bidClientTemplate/2019-05-27/12945.html" </w:instrText>
      </w:r>
      <w:r>
        <w:rPr>
          <w:rFonts w:hint="default" w:cs="宋体"/>
          <w:b/>
          <w:color w:val="auto"/>
          <w:sz w:val="21"/>
          <w:szCs w:val="21"/>
          <w:highlight w:val="none"/>
        </w:rPr>
        <w:fldChar w:fldCharType="separate"/>
      </w:r>
      <w:r>
        <w:rPr>
          <w:rFonts w:hint="default" w:cs="宋体"/>
          <w:b/>
          <w:color w:val="auto"/>
          <w:sz w:val="21"/>
          <w:szCs w:val="21"/>
          <w:highlight w:val="none"/>
        </w:rPr>
        <w:t>http://zfcg.czt.zj.gov.cn/bidClientTemplate/2019-05-27/12945.html</w:t>
      </w:r>
      <w:r>
        <w:rPr>
          <w:rFonts w:hint="default" w:cs="宋体"/>
          <w:b/>
          <w:color w:val="auto"/>
          <w:sz w:val="21"/>
          <w:szCs w:val="21"/>
          <w:highlight w:val="none"/>
        </w:rPr>
        <w:fldChar w:fldCharType="end"/>
      </w:r>
      <w:r>
        <w:rPr>
          <w:rFonts w:hint="default" w:cs="宋体"/>
          <w:b/>
          <w:color w:val="auto"/>
          <w:sz w:val="21"/>
          <w:szCs w:val="21"/>
          <w:highlight w:val="none"/>
        </w:rPr>
        <w:t>）。完成CA数字证书办理预计一周左右，建议各</w:t>
      </w:r>
      <w:r>
        <w:rPr>
          <w:rFonts w:hint="eastAsia" w:cs="宋体"/>
          <w:b/>
          <w:color w:val="auto"/>
          <w:sz w:val="21"/>
          <w:szCs w:val="21"/>
          <w:highlight w:val="none"/>
          <w:lang w:eastAsia="zh-CN"/>
        </w:rPr>
        <w:t>响应</w:t>
      </w:r>
      <w:r>
        <w:rPr>
          <w:rFonts w:hint="default" w:cs="宋体"/>
          <w:b/>
          <w:color w:val="auto"/>
          <w:sz w:val="21"/>
          <w:szCs w:val="21"/>
          <w:highlight w:val="none"/>
        </w:rPr>
        <w:t>人抓紧时间办理。</w:t>
      </w:r>
    </w:p>
    <w:p>
      <w:pPr>
        <w:wordWrap w:val="0"/>
        <w:snapToGrid w:val="0"/>
        <w:spacing w:beforeLines="0" w:afterLines="0" w:line="400" w:lineRule="exact"/>
        <w:ind w:firstLine="422" w:firstLineChars="200"/>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(3)</w:t>
      </w:r>
      <w:r>
        <w:rPr>
          <w:rFonts w:hint="eastAsia" w:ascii="宋体" w:hAnsi="宋体" w:cs="宋体"/>
          <w:b/>
          <w:color w:val="auto"/>
          <w:sz w:val="21"/>
          <w:szCs w:val="21"/>
          <w:highlight w:val="none"/>
          <w:lang w:eastAsia="zh-CN"/>
        </w:rPr>
        <w:t>响应</w:t>
      </w:r>
      <w:r>
        <w:rPr>
          <w:rFonts w:hint="default" w:ascii="宋体" w:hAnsi="宋体" w:eastAsia="宋体" w:cs="宋体"/>
          <w:b/>
          <w:color w:val="auto"/>
          <w:sz w:val="21"/>
          <w:szCs w:val="21"/>
          <w:highlight w:val="none"/>
        </w:rPr>
        <w:t>人通过政采云平台电子投标工具制作</w:t>
      </w:r>
      <w:r>
        <w:rPr>
          <w:rFonts w:hint="eastAsia" w:ascii="宋体" w:hAnsi="宋体" w:cs="宋体"/>
          <w:b/>
          <w:color w:val="auto"/>
          <w:sz w:val="21"/>
          <w:szCs w:val="21"/>
          <w:highlight w:val="none"/>
          <w:lang w:eastAsia="zh-CN"/>
        </w:rPr>
        <w:t>响应</w:t>
      </w:r>
      <w:r>
        <w:rPr>
          <w:rFonts w:hint="default" w:ascii="宋体" w:hAnsi="宋体" w:eastAsia="宋体" w:cs="宋体"/>
          <w:b/>
          <w:color w:val="auto"/>
          <w:sz w:val="21"/>
          <w:szCs w:val="21"/>
          <w:highlight w:val="none"/>
        </w:rPr>
        <w:t>文件，电子投标工具请供应商自行前往浙江省政府采购网下载并安装，（下载网址：http://zfcg.czt.zj.gov.cn/bidClientTemplate/2019-09-24/12975.html）。</w:t>
      </w:r>
    </w:p>
    <w:p>
      <w:pPr>
        <w:wordWrap w:val="0"/>
        <w:snapToGrid w:val="0"/>
        <w:spacing w:beforeLines="0" w:afterLines="0" w:line="400" w:lineRule="exact"/>
        <w:ind w:firstLine="422" w:firstLineChars="200"/>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w:t>
      </w:r>
      <w:r>
        <w:rPr>
          <w:rFonts w:hint="eastAsia" w:ascii="宋体" w:hAnsi="宋体" w:cs="宋体"/>
          <w:b/>
          <w:color w:val="auto"/>
          <w:sz w:val="21"/>
          <w:szCs w:val="21"/>
          <w:highlight w:val="none"/>
          <w:lang w:eastAsia="zh-CN"/>
        </w:rPr>
        <w:t>响应</w:t>
      </w:r>
      <w:r>
        <w:rPr>
          <w:rFonts w:hint="default" w:ascii="宋体" w:hAnsi="宋体" w:eastAsia="宋体" w:cs="宋体"/>
          <w:b/>
          <w:color w:val="auto"/>
          <w:sz w:val="21"/>
          <w:szCs w:val="21"/>
          <w:highlight w:val="none"/>
        </w:rPr>
        <w:t>人应当在投标截止时间前完成</w:t>
      </w:r>
      <w:r>
        <w:rPr>
          <w:rFonts w:hint="eastAsia" w:ascii="宋体" w:hAnsi="宋体" w:cs="宋体"/>
          <w:b/>
          <w:color w:val="auto"/>
          <w:sz w:val="21"/>
          <w:szCs w:val="21"/>
          <w:highlight w:val="none"/>
          <w:lang w:eastAsia="zh-CN"/>
        </w:rPr>
        <w:t>响应</w:t>
      </w:r>
      <w:r>
        <w:rPr>
          <w:rFonts w:hint="default" w:ascii="宋体" w:hAnsi="宋体" w:eastAsia="宋体" w:cs="宋体"/>
          <w:b/>
          <w:color w:val="auto"/>
          <w:sz w:val="21"/>
          <w:szCs w:val="21"/>
          <w:highlight w:val="none"/>
        </w:rPr>
        <w:t>文件的传输递交，</w:t>
      </w:r>
      <w:r>
        <w:rPr>
          <w:rFonts w:hint="eastAsia" w:ascii="宋体" w:hAnsi="宋体" w:cs="宋体"/>
          <w:b/>
          <w:color w:val="auto"/>
          <w:sz w:val="21"/>
          <w:szCs w:val="21"/>
          <w:highlight w:val="none"/>
          <w:lang w:eastAsia="zh-CN"/>
        </w:rPr>
        <w:t>谈判</w:t>
      </w:r>
      <w:r>
        <w:rPr>
          <w:rFonts w:hint="default" w:ascii="宋体" w:hAnsi="宋体" w:eastAsia="宋体" w:cs="宋体"/>
          <w:b/>
          <w:color w:val="auto"/>
          <w:sz w:val="21"/>
          <w:szCs w:val="21"/>
          <w:highlight w:val="none"/>
        </w:rPr>
        <w:t>截止时间前可以补充、修改或者撤回</w:t>
      </w:r>
      <w:r>
        <w:rPr>
          <w:rFonts w:hint="eastAsia" w:ascii="宋体" w:hAnsi="宋体" w:cs="宋体"/>
          <w:b/>
          <w:color w:val="auto"/>
          <w:sz w:val="21"/>
          <w:szCs w:val="21"/>
          <w:highlight w:val="none"/>
          <w:lang w:eastAsia="zh-CN"/>
        </w:rPr>
        <w:t>响应</w:t>
      </w:r>
      <w:r>
        <w:rPr>
          <w:rFonts w:hint="default" w:ascii="宋体" w:hAnsi="宋体" w:eastAsia="宋体" w:cs="宋体"/>
          <w:b/>
          <w:color w:val="auto"/>
          <w:sz w:val="21"/>
          <w:szCs w:val="21"/>
          <w:highlight w:val="none"/>
        </w:rPr>
        <w:t>文件。补充或者修改</w:t>
      </w:r>
      <w:r>
        <w:rPr>
          <w:rFonts w:hint="eastAsia" w:ascii="宋体" w:hAnsi="宋体" w:cs="宋体"/>
          <w:b/>
          <w:color w:val="auto"/>
          <w:sz w:val="21"/>
          <w:szCs w:val="21"/>
          <w:highlight w:val="none"/>
          <w:lang w:eastAsia="zh-CN"/>
        </w:rPr>
        <w:t>响应</w:t>
      </w:r>
      <w:r>
        <w:rPr>
          <w:rFonts w:hint="default" w:ascii="宋体" w:hAnsi="宋体" w:eastAsia="宋体" w:cs="宋体"/>
          <w:b/>
          <w:color w:val="auto"/>
          <w:sz w:val="21"/>
          <w:szCs w:val="21"/>
          <w:highlight w:val="none"/>
        </w:rPr>
        <w:t>文件的，应当先行撤回原文件，补充、修改后重新传输递交。</w:t>
      </w:r>
      <w:r>
        <w:rPr>
          <w:rFonts w:hint="eastAsia" w:ascii="宋体" w:hAnsi="宋体" w:cs="宋体"/>
          <w:b/>
          <w:color w:val="auto"/>
          <w:sz w:val="21"/>
          <w:szCs w:val="21"/>
          <w:highlight w:val="none"/>
          <w:lang w:eastAsia="zh-CN"/>
        </w:rPr>
        <w:t>谈判</w:t>
      </w:r>
      <w:r>
        <w:rPr>
          <w:rFonts w:hint="default" w:ascii="宋体" w:hAnsi="宋体" w:eastAsia="宋体" w:cs="宋体"/>
          <w:b/>
          <w:color w:val="auto"/>
          <w:sz w:val="21"/>
          <w:szCs w:val="21"/>
          <w:highlight w:val="none"/>
        </w:rPr>
        <w:t>截止时间前未完成传输的，视为未提供</w:t>
      </w:r>
      <w:r>
        <w:rPr>
          <w:rFonts w:hint="eastAsia" w:ascii="宋体" w:hAnsi="宋体" w:cs="宋体"/>
          <w:b/>
          <w:color w:val="auto"/>
          <w:sz w:val="21"/>
          <w:szCs w:val="21"/>
          <w:highlight w:val="none"/>
          <w:lang w:eastAsia="zh-CN"/>
        </w:rPr>
        <w:t>响应</w:t>
      </w:r>
      <w:r>
        <w:rPr>
          <w:rFonts w:hint="default" w:ascii="宋体" w:hAnsi="宋体" w:eastAsia="宋体" w:cs="宋体"/>
          <w:b/>
          <w:color w:val="auto"/>
          <w:sz w:val="21"/>
          <w:szCs w:val="21"/>
          <w:highlight w:val="none"/>
        </w:rPr>
        <w:t>文件，</w:t>
      </w:r>
      <w:r>
        <w:rPr>
          <w:rFonts w:hint="eastAsia" w:ascii="宋体" w:hAnsi="宋体" w:cs="宋体"/>
          <w:b/>
          <w:color w:val="auto"/>
          <w:sz w:val="21"/>
          <w:szCs w:val="21"/>
          <w:highlight w:val="none"/>
          <w:lang w:eastAsia="zh-CN"/>
        </w:rPr>
        <w:t>谈判</w:t>
      </w:r>
      <w:r>
        <w:rPr>
          <w:rFonts w:hint="default" w:ascii="宋体" w:hAnsi="宋体" w:eastAsia="宋体" w:cs="宋体"/>
          <w:b/>
          <w:color w:val="auto"/>
          <w:sz w:val="21"/>
          <w:szCs w:val="21"/>
          <w:highlight w:val="none"/>
        </w:rPr>
        <w:t>无效。</w:t>
      </w:r>
      <w:r>
        <w:rPr>
          <w:rFonts w:hint="eastAsia" w:ascii="宋体" w:hAnsi="宋体" w:cs="宋体"/>
          <w:b/>
          <w:color w:val="auto"/>
          <w:sz w:val="21"/>
          <w:szCs w:val="21"/>
          <w:highlight w:val="none"/>
          <w:lang w:eastAsia="zh-CN"/>
        </w:rPr>
        <w:t>谈判</w:t>
      </w:r>
      <w:r>
        <w:rPr>
          <w:rFonts w:hint="default" w:ascii="宋体" w:hAnsi="宋体" w:eastAsia="宋体" w:cs="宋体"/>
          <w:b/>
          <w:color w:val="auto"/>
          <w:sz w:val="21"/>
          <w:szCs w:val="21"/>
          <w:highlight w:val="none"/>
        </w:rPr>
        <w:t>截止时间后递交的</w:t>
      </w:r>
      <w:r>
        <w:rPr>
          <w:rFonts w:hint="eastAsia" w:ascii="宋体" w:hAnsi="宋体" w:cs="宋体"/>
          <w:b/>
          <w:color w:val="auto"/>
          <w:sz w:val="21"/>
          <w:szCs w:val="21"/>
          <w:highlight w:val="none"/>
          <w:lang w:eastAsia="zh-CN"/>
        </w:rPr>
        <w:t>响应</w:t>
      </w:r>
      <w:r>
        <w:rPr>
          <w:rFonts w:hint="default" w:ascii="宋体" w:hAnsi="宋体" w:eastAsia="宋体" w:cs="宋体"/>
          <w:b/>
          <w:color w:val="auto"/>
          <w:sz w:val="21"/>
          <w:szCs w:val="21"/>
          <w:highlight w:val="none"/>
        </w:rPr>
        <w:t>文件，将被政采云平台拒收。</w:t>
      </w:r>
    </w:p>
    <w:p>
      <w:pPr>
        <w:wordWrap w:val="0"/>
        <w:snapToGrid w:val="0"/>
        <w:spacing w:beforeLines="0" w:afterLines="0" w:line="400" w:lineRule="exact"/>
        <w:ind w:firstLine="422" w:firstLineChars="200"/>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4.3.中小企业信用融资及电子保函</w:t>
      </w:r>
    </w:p>
    <w:p>
      <w:pPr>
        <w:pStyle w:val="43"/>
        <w:spacing w:beforeLines="0" w:beforeAutospacing="0" w:afterLines="0" w:afterAutospacing="0" w:line="400" w:lineRule="exact"/>
        <w:ind w:firstLine="420"/>
        <w:rPr>
          <w:rFonts w:hint="default" w:ascii="宋体" w:hAnsi="宋体" w:cs="宋体"/>
          <w:b/>
          <w:color w:val="auto"/>
          <w:sz w:val="21"/>
          <w:szCs w:val="21"/>
          <w:highlight w:val="none"/>
        </w:rPr>
      </w:pPr>
      <w:r>
        <w:rPr>
          <w:rFonts w:hint="eastAsia" w:cs="宋体"/>
          <w:b/>
          <w:color w:val="auto"/>
          <w:sz w:val="21"/>
          <w:szCs w:val="21"/>
          <w:highlight w:val="none"/>
          <w:lang w:eastAsia="zh-CN"/>
        </w:rPr>
        <w:t>成交</w:t>
      </w:r>
      <w:r>
        <w:rPr>
          <w:rFonts w:hint="default" w:ascii="宋体" w:hAnsi="宋体" w:cs="宋体"/>
          <w:b/>
          <w:color w:val="auto"/>
          <w:sz w:val="21"/>
          <w:szCs w:val="21"/>
          <w:highlight w:val="none"/>
        </w:rPr>
        <w:t>人</w:t>
      </w:r>
      <w:r>
        <w:rPr>
          <w:rFonts w:hint="eastAsia" w:cs="宋体"/>
          <w:b/>
          <w:color w:val="auto"/>
          <w:sz w:val="21"/>
          <w:szCs w:val="21"/>
          <w:highlight w:val="none"/>
          <w:lang w:eastAsia="zh-CN"/>
        </w:rPr>
        <w:t>成交</w:t>
      </w:r>
      <w:r>
        <w:rPr>
          <w:rFonts w:hint="default" w:ascii="宋体" w:hAnsi="宋体" w:cs="宋体"/>
          <w:b/>
          <w:color w:val="auto"/>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pPr>
        <w:keepNext w:val="0"/>
        <w:keepLines w:val="0"/>
        <w:pageBreakBefore w:val="0"/>
        <w:widowControl w:val="0"/>
        <w:kinsoku/>
        <w:wordWrap w:val="0"/>
        <w:overflowPunct/>
        <w:topLinePunct w:val="0"/>
        <w:autoSpaceDE/>
        <w:autoSpaceDN/>
        <w:bidi w:val="0"/>
        <w:snapToGrid w:val="0"/>
        <w:spacing w:line="400" w:lineRule="exact"/>
        <w:ind w:firstLine="422" w:firstLineChars="200"/>
        <w:textAlignment w:val="auto"/>
        <w:rPr>
          <w:rFonts w:hint="eastAsia" w:ascii="宋体" w:hAnsi="宋体" w:eastAsia="宋体" w:cs="宋体"/>
          <w:b/>
          <w:bCs w:val="0"/>
          <w:color w:val="auto"/>
          <w:sz w:val="21"/>
          <w:szCs w:val="21"/>
          <w:highlight w:val="none"/>
          <w:lang w:eastAsia="zh-CN"/>
        </w:rPr>
      </w:pPr>
      <w:r>
        <w:rPr>
          <w:rFonts w:hint="eastAsia" w:ascii="宋体" w:hAnsi="宋体" w:cs="宋体"/>
          <w:b/>
          <w:color w:val="auto"/>
          <w:sz w:val="21"/>
          <w:szCs w:val="21"/>
          <w:highlight w:val="none"/>
          <w:lang w:eastAsia="zh-CN"/>
        </w:rPr>
        <w:t>响应</w:t>
      </w:r>
      <w:r>
        <w:rPr>
          <w:rFonts w:hint="default" w:ascii="宋体" w:hAnsi="宋体" w:eastAsia="宋体" w:cs="宋体"/>
          <w:b/>
          <w:color w:val="auto"/>
          <w:sz w:val="21"/>
          <w:szCs w:val="21"/>
          <w:highlight w:val="none"/>
        </w:rPr>
        <w:t>人若有办理电子保函意向的可登录浙江政府采购网“浙江政采贷”（网址：</w:t>
      </w:r>
      <w:r>
        <w:rPr>
          <w:rFonts w:hint="default" w:ascii="宋体" w:hAnsi="宋体" w:eastAsia="宋体" w:cs="宋体"/>
          <w:b/>
          <w:color w:val="auto"/>
          <w:sz w:val="21"/>
          <w:szCs w:val="21"/>
          <w:highlight w:val="none"/>
        </w:rPr>
        <w:fldChar w:fldCharType="begin"/>
      </w:r>
      <w:r>
        <w:rPr>
          <w:rFonts w:hint="default" w:ascii="宋体" w:hAnsi="宋体" w:eastAsia="宋体" w:cs="宋体"/>
          <w:b/>
          <w:color w:val="auto"/>
          <w:sz w:val="21"/>
          <w:szCs w:val="21"/>
          <w:highlight w:val="none"/>
        </w:rPr>
        <w:instrText xml:space="preserve"> HYPERLINK "https://jinrong.zcygov.cn" </w:instrText>
      </w:r>
      <w:r>
        <w:rPr>
          <w:rFonts w:hint="default" w:ascii="宋体" w:hAnsi="宋体" w:eastAsia="宋体" w:cs="宋体"/>
          <w:b/>
          <w:color w:val="auto"/>
          <w:sz w:val="21"/>
          <w:szCs w:val="21"/>
          <w:highlight w:val="none"/>
        </w:rPr>
        <w:fldChar w:fldCharType="separate"/>
      </w:r>
      <w:r>
        <w:rPr>
          <w:rFonts w:hint="default" w:ascii="宋体" w:hAnsi="宋体" w:eastAsia="宋体" w:cs="宋体"/>
          <w:b/>
          <w:color w:val="auto"/>
          <w:sz w:val="21"/>
          <w:szCs w:val="21"/>
          <w:highlight w:val="none"/>
        </w:rPr>
        <w:t>https://jinrong.zcygov.cn</w:t>
      </w:r>
      <w:r>
        <w:rPr>
          <w:rFonts w:hint="default" w:ascii="宋体" w:hAnsi="宋体" w:eastAsia="宋体" w:cs="宋体"/>
          <w:b/>
          <w:color w:val="auto"/>
          <w:sz w:val="21"/>
          <w:szCs w:val="21"/>
          <w:highlight w:val="none"/>
        </w:rPr>
        <w:fldChar w:fldCharType="end"/>
      </w:r>
      <w:r>
        <w:rPr>
          <w:rFonts w:hint="default" w:ascii="宋体" w:hAnsi="宋体" w:eastAsia="宋体" w:cs="宋体"/>
          <w:b/>
          <w:color w:val="auto"/>
          <w:sz w:val="21"/>
          <w:szCs w:val="21"/>
          <w:highlight w:val="none"/>
        </w:rPr>
        <w:t>，政府采购云平台金融服务中心）查看相关政策和服务方案。</w:t>
      </w:r>
    </w:p>
    <w:p>
      <w:pPr>
        <w:pageBreakBefore w:val="0"/>
        <w:widowControl w:val="0"/>
        <w:kinsoku/>
        <w:wordWrap/>
        <w:overflowPunct/>
        <w:topLinePunct w:val="0"/>
        <w:autoSpaceDE/>
        <w:autoSpaceDN/>
        <w:bidi w:val="0"/>
        <w:adjustRightInd/>
        <w:snapToGrid/>
        <w:spacing w:before="0" w:after="0" w:line="400" w:lineRule="exact"/>
        <w:textAlignment w:val="auto"/>
        <w:outlineLvl w:val="9"/>
        <w:rPr>
          <w:rFonts w:hint="eastAsia" w:ascii="宋体" w:hAnsi="宋体" w:eastAsia="宋体" w:cs="宋体"/>
          <w:color w:val="auto"/>
          <w:sz w:val="21"/>
          <w:szCs w:val="21"/>
          <w:highlight w:val="none"/>
          <w:u w:val="none" w:color="auto"/>
        </w:rPr>
      </w:pPr>
      <w:r>
        <w:rPr>
          <w:rFonts w:hint="eastAsia" w:ascii="宋体" w:hAnsi="宋体" w:eastAsia="宋体" w:cs="宋体"/>
          <w:b/>
          <w:bCs w:val="0"/>
          <w:color w:val="auto"/>
          <w:sz w:val="21"/>
          <w:szCs w:val="21"/>
          <w:highlight w:val="none"/>
          <w:lang w:eastAsia="zh-CN"/>
        </w:rPr>
        <w:t>七</w:t>
      </w:r>
      <w:r>
        <w:rPr>
          <w:rFonts w:hint="eastAsia" w:ascii="宋体" w:hAnsi="宋体" w:eastAsia="宋体" w:cs="宋体"/>
          <w:b/>
          <w:bCs w:val="0"/>
          <w:color w:val="auto"/>
          <w:sz w:val="21"/>
          <w:szCs w:val="21"/>
          <w:highlight w:val="none"/>
        </w:rPr>
        <w:t>、凡对本次采购提出询问，请按以下方式联系。</w:t>
      </w:r>
      <w:bookmarkEnd w:id="29"/>
      <w:bookmarkEnd w:id="30"/>
      <w:bookmarkEnd w:id="31"/>
      <w:bookmarkEnd w:id="32"/>
      <w:r>
        <w:rPr>
          <w:rFonts w:hint="eastAsia" w:ascii="宋体" w:hAnsi="宋体" w:eastAsia="宋体" w:cs="宋体"/>
          <w:color w:val="auto"/>
          <w:sz w:val="21"/>
          <w:szCs w:val="21"/>
          <w:highlight w:val="none"/>
          <w:u w:val="none" w:color="auto"/>
        </w:rPr>
        <w:t>　　　　　　</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1.采购人信息</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名 称：</w:t>
      </w:r>
      <w:r>
        <w:rPr>
          <w:rFonts w:hint="eastAsia" w:cs="宋体"/>
          <w:b w:val="0"/>
          <w:bCs/>
          <w:color w:val="auto"/>
          <w:kern w:val="2"/>
          <w:sz w:val="21"/>
          <w:szCs w:val="21"/>
          <w:highlight w:val="none"/>
          <w:lang w:val="en-US" w:eastAsia="zh-CN" w:bidi="ar-SA"/>
        </w:rPr>
        <w:t>开化县人民医院</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地</w:t>
      </w:r>
      <w:r>
        <w:rPr>
          <w:rFonts w:hint="eastAsia" w:eastAsia="宋体" w:cs="宋体"/>
          <w:b w:val="0"/>
          <w:bCs/>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址：</w:t>
      </w:r>
      <w:r>
        <w:rPr>
          <w:rFonts w:hint="eastAsia" w:cs="宋体"/>
          <w:b w:val="0"/>
          <w:bCs/>
          <w:color w:val="auto"/>
          <w:kern w:val="2"/>
          <w:sz w:val="21"/>
          <w:szCs w:val="21"/>
          <w:highlight w:val="none"/>
          <w:lang w:val="en-US" w:eastAsia="zh-CN" w:bidi="ar-SA"/>
        </w:rPr>
        <w:t>开化县芹阳办事处凤凰中路59号</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rPr>
        <w:t>传 真：/ </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项目联系人（询问）：何</w:t>
      </w:r>
      <w:r>
        <w:rPr>
          <w:rFonts w:hint="eastAsia" w:cs="宋体"/>
          <w:b w:val="0"/>
          <w:bCs/>
          <w:color w:val="auto"/>
          <w:kern w:val="2"/>
          <w:sz w:val="21"/>
          <w:szCs w:val="21"/>
          <w:highlight w:val="none"/>
          <w:lang w:val="en-US" w:eastAsia="zh-CN" w:bidi="ar-SA"/>
        </w:rPr>
        <w:t>伟林</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项目联系方式（询问）：0570-6023290</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质疑联系人：</w:t>
      </w:r>
      <w:r>
        <w:rPr>
          <w:rFonts w:hint="eastAsia" w:cs="宋体"/>
          <w:b w:val="0"/>
          <w:bCs/>
          <w:color w:val="auto"/>
          <w:kern w:val="2"/>
          <w:sz w:val="21"/>
          <w:szCs w:val="21"/>
          <w:highlight w:val="none"/>
          <w:lang w:val="en-US" w:eastAsia="zh-CN" w:bidi="ar-SA"/>
        </w:rPr>
        <w:t>徐云芬</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质疑联系方式：0570-6023389</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2.采购代理机构信息   </w:t>
      </w:r>
      <w:r>
        <w:rPr>
          <w:rFonts w:hint="eastAsia" w:ascii="宋体" w:hAnsi="宋体" w:eastAsia="宋体" w:cs="宋体"/>
          <w:b w:val="0"/>
          <w:bCs/>
          <w:color w:val="auto"/>
          <w:kern w:val="2"/>
          <w:sz w:val="21"/>
          <w:szCs w:val="21"/>
          <w:highlight w:val="none"/>
          <w:lang w:val="en-US" w:eastAsia="zh-CN" w:bidi="ar-SA"/>
        </w:rPr>
        <w:t>         </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名 称：</w:t>
      </w:r>
      <w:r>
        <w:rPr>
          <w:rFonts w:hint="eastAsia" w:cs="宋体"/>
          <w:b w:val="0"/>
          <w:bCs/>
          <w:color w:val="auto"/>
          <w:kern w:val="2"/>
          <w:sz w:val="21"/>
          <w:szCs w:val="21"/>
          <w:highlight w:val="none"/>
          <w:lang w:val="en-US" w:eastAsia="zh-CN" w:bidi="ar-SA"/>
        </w:rPr>
        <w:t>浙江中正工程项目管理有限公司</w:t>
      </w:r>
      <w:r>
        <w:rPr>
          <w:rFonts w:hint="eastAsia" w:ascii="宋体" w:hAnsi="宋体" w:eastAsia="宋体" w:cs="宋体"/>
          <w:b w:val="0"/>
          <w:bCs/>
          <w:color w:val="auto"/>
          <w:kern w:val="2"/>
          <w:sz w:val="21"/>
          <w:szCs w:val="21"/>
          <w:highlight w:val="none"/>
          <w:lang w:val="en-US" w:eastAsia="zh-CN" w:bidi="ar-SA"/>
        </w:rPr>
        <w:t>            </w:t>
      </w:r>
    </w:p>
    <w:p>
      <w:pPr>
        <w:pStyle w:val="43"/>
        <w:keepLines w:val="0"/>
        <w:pageBreakBefore w:val="0"/>
        <w:widowControl w:val="0"/>
        <w:kinsoku/>
        <w:overflowPunct/>
        <w:topLinePunct w:val="0"/>
        <w:autoSpaceDE/>
        <w:autoSpaceDN/>
        <w:bidi w:val="0"/>
        <w:spacing w:beforeAutospacing="0" w:afterAutospacing="0" w:line="380" w:lineRule="exact"/>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地 址：</w:t>
      </w:r>
      <w:r>
        <w:rPr>
          <w:rFonts w:hint="eastAsia" w:ascii="宋体" w:hAnsi="宋体" w:cs="宋体"/>
          <w:color w:val="auto"/>
          <w:sz w:val="21"/>
          <w:szCs w:val="21"/>
          <w:highlight w:val="none"/>
          <w:lang w:val="en-US" w:eastAsia="zh-CN"/>
        </w:rPr>
        <w:t>开化县芹南路72号</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color w:val="auto"/>
          <w:kern w:val="2"/>
          <w:sz w:val="21"/>
          <w:szCs w:val="21"/>
          <w:highlight w:val="none"/>
        </w:rPr>
        <w:t>传</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真：/  </w:t>
      </w:r>
      <w:r>
        <w:rPr>
          <w:rFonts w:hint="eastAsia" w:ascii="宋体" w:hAnsi="宋体" w:eastAsia="宋体" w:cs="宋体"/>
          <w:b w:val="0"/>
          <w:bCs/>
          <w:color w:val="auto"/>
          <w:kern w:val="2"/>
          <w:sz w:val="21"/>
          <w:szCs w:val="21"/>
          <w:highlight w:val="none"/>
          <w:lang w:val="en-US" w:eastAsia="zh-CN" w:bidi="ar-SA"/>
        </w:rPr>
        <w:t xml:space="preserve">                 </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项目联系人（询问）：</w:t>
      </w:r>
      <w:r>
        <w:rPr>
          <w:rFonts w:hint="eastAsia" w:cs="宋体"/>
          <w:color w:val="auto"/>
          <w:kern w:val="2"/>
          <w:sz w:val="21"/>
          <w:szCs w:val="21"/>
          <w:highlight w:val="none"/>
          <w:lang w:val="en-US" w:eastAsia="zh-CN"/>
        </w:rPr>
        <w:t>方灵红</w:t>
      </w:r>
      <w:r>
        <w:rPr>
          <w:rFonts w:hint="eastAsia" w:ascii="宋体" w:hAnsi="宋体" w:eastAsia="宋体" w:cs="宋体"/>
          <w:b w:val="0"/>
          <w:bCs/>
          <w:color w:val="auto"/>
          <w:kern w:val="2"/>
          <w:sz w:val="21"/>
          <w:szCs w:val="21"/>
          <w:highlight w:val="none"/>
          <w:lang w:val="en-US" w:eastAsia="zh-CN" w:bidi="ar-SA"/>
        </w:rPr>
        <w:t xml:space="preserve">          </w:t>
      </w:r>
    </w:p>
    <w:p>
      <w:pPr>
        <w:pStyle w:val="43"/>
        <w:keepLines w:val="0"/>
        <w:pageBreakBefore w:val="0"/>
        <w:widowControl w:val="0"/>
        <w:kinsoku/>
        <w:overflowPunct/>
        <w:topLinePunct w:val="0"/>
        <w:autoSpaceDE/>
        <w:autoSpaceDN/>
        <w:bidi w:val="0"/>
        <w:spacing w:beforeAutospacing="0" w:afterAutospacing="0" w:line="380" w:lineRule="exact"/>
        <w:ind w:firstLine="420" w:firstLineChars="200"/>
        <w:textAlignment w:val="auto"/>
        <w:rPr>
          <w:rFonts w:hint="default" w:ascii="宋体" w:hAnsi="宋体" w:cs="宋体"/>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项目联系方式（询问）：</w:t>
      </w:r>
      <w:r>
        <w:rPr>
          <w:rFonts w:hint="eastAsia" w:cs="宋体"/>
          <w:color w:val="auto"/>
          <w:kern w:val="2"/>
          <w:sz w:val="21"/>
          <w:szCs w:val="21"/>
          <w:highlight w:val="none"/>
          <w:lang w:val="en-US" w:eastAsia="zh-CN"/>
        </w:rPr>
        <w:t>15857093125</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质疑联系人：</w:t>
      </w:r>
      <w:r>
        <w:rPr>
          <w:rFonts w:hint="eastAsia" w:cs="宋体"/>
          <w:color w:val="auto"/>
          <w:kern w:val="2"/>
          <w:sz w:val="21"/>
          <w:szCs w:val="21"/>
          <w:highlight w:val="none"/>
          <w:lang w:val="en-US" w:eastAsia="zh-CN"/>
        </w:rPr>
        <w:t>段培培</w:t>
      </w:r>
      <w:r>
        <w:rPr>
          <w:rFonts w:hint="eastAsia" w:ascii="宋体" w:hAnsi="宋体" w:eastAsia="宋体" w:cs="宋体"/>
          <w:b w:val="0"/>
          <w:bCs/>
          <w:color w:val="auto"/>
          <w:kern w:val="2"/>
          <w:sz w:val="21"/>
          <w:szCs w:val="21"/>
          <w:highlight w:val="none"/>
          <w:lang w:val="en-US" w:eastAsia="zh-CN" w:bidi="ar-SA"/>
        </w:rPr>
        <w:t>           </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质疑联系方式：</w:t>
      </w:r>
      <w:r>
        <w:rPr>
          <w:rFonts w:hint="eastAsia" w:ascii="宋体" w:hAnsi="宋体" w:cs="宋体"/>
          <w:color w:val="auto"/>
          <w:kern w:val="2"/>
          <w:sz w:val="21"/>
          <w:szCs w:val="21"/>
          <w:highlight w:val="none"/>
        </w:rPr>
        <w:t>0570-</w:t>
      </w:r>
      <w:r>
        <w:rPr>
          <w:rFonts w:hint="eastAsia" w:ascii="宋体" w:hAnsi="宋体" w:cs="宋体"/>
          <w:color w:val="auto"/>
          <w:kern w:val="2"/>
          <w:sz w:val="21"/>
          <w:szCs w:val="21"/>
          <w:highlight w:val="none"/>
          <w:lang w:val="en-US" w:eastAsia="zh-CN"/>
        </w:rPr>
        <w:t>6</w:t>
      </w:r>
      <w:r>
        <w:rPr>
          <w:rFonts w:hint="eastAsia" w:cs="宋体"/>
          <w:color w:val="auto"/>
          <w:kern w:val="2"/>
          <w:sz w:val="21"/>
          <w:szCs w:val="21"/>
          <w:highlight w:val="none"/>
          <w:lang w:val="en-US" w:eastAsia="zh-CN"/>
        </w:rPr>
        <w:t>023009</w:t>
      </w:r>
      <w:r>
        <w:rPr>
          <w:rFonts w:hint="eastAsia" w:ascii="宋体" w:hAnsi="宋体" w:eastAsia="宋体" w:cs="宋体"/>
          <w:b w:val="0"/>
          <w:bCs/>
          <w:color w:val="auto"/>
          <w:kern w:val="2"/>
          <w:sz w:val="21"/>
          <w:szCs w:val="21"/>
          <w:highlight w:val="none"/>
          <w:lang w:val="en-US" w:eastAsia="zh-CN" w:bidi="ar-SA"/>
        </w:rPr>
        <w:t>　　　     </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3.同级政府采购监督管理部门</w:t>
      </w:r>
      <w:r>
        <w:rPr>
          <w:rFonts w:hint="eastAsia" w:ascii="宋体" w:hAnsi="宋体" w:eastAsia="宋体" w:cs="宋体"/>
          <w:b w:val="0"/>
          <w:bCs/>
          <w:color w:val="auto"/>
          <w:kern w:val="2"/>
          <w:sz w:val="21"/>
          <w:szCs w:val="21"/>
          <w:highlight w:val="none"/>
          <w:lang w:val="en-US" w:eastAsia="zh-CN" w:bidi="ar-SA"/>
        </w:rPr>
        <w:t>            </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名 称：开化县财政局政府采购监管科（以下简称采监科）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地 址：开化县永吉二路</w:t>
      </w:r>
      <w:r>
        <w:rPr>
          <w:rFonts w:hint="eastAsia" w:ascii="宋体" w:hAnsi="宋体" w:cs="宋体"/>
          <w:b w:val="0"/>
          <w:bCs/>
          <w:color w:val="auto"/>
          <w:kern w:val="2"/>
          <w:sz w:val="21"/>
          <w:szCs w:val="21"/>
          <w:highlight w:val="none"/>
          <w:lang w:val="en-US" w:eastAsia="zh-CN" w:bidi="ar-SA"/>
        </w:rPr>
        <w:t>8</w:t>
      </w:r>
      <w:r>
        <w:rPr>
          <w:rFonts w:hint="eastAsia" w:ascii="宋体" w:hAnsi="宋体" w:eastAsia="宋体" w:cs="宋体"/>
          <w:b w:val="0"/>
          <w:bCs/>
          <w:color w:val="auto"/>
          <w:kern w:val="2"/>
          <w:sz w:val="21"/>
          <w:szCs w:val="21"/>
          <w:highlight w:val="none"/>
          <w:lang w:val="en-US" w:eastAsia="zh-CN" w:bidi="ar-SA"/>
        </w:rPr>
        <w:t>号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color w:val="auto"/>
          <w:kern w:val="2"/>
          <w:sz w:val="21"/>
          <w:szCs w:val="21"/>
          <w:highlight w:val="none"/>
        </w:rPr>
        <w:t>传 真：/  </w:t>
      </w:r>
      <w:r>
        <w:rPr>
          <w:rFonts w:hint="eastAsia" w:ascii="宋体" w:hAnsi="宋体" w:eastAsia="宋体" w:cs="宋体"/>
          <w:b w:val="0"/>
          <w:bCs/>
          <w:color w:val="auto"/>
          <w:kern w:val="2"/>
          <w:sz w:val="21"/>
          <w:szCs w:val="21"/>
          <w:highlight w:val="none"/>
          <w:lang w:val="en-US" w:eastAsia="zh-CN" w:bidi="ar-SA"/>
        </w:rPr>
        <w:t xml:space="preserve">                </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联系人：俞</w:t>
      </w:r>
      <w:r>
        <w:rPr>
          <w:rFonts w:hint="eastAsia" w:cs="宋体"/>
          <w:b w:val="0"/>
          <w:bCs/>
          <w:color w:val="auto"/>
          <w:kern w:val="2"/>
          <w:sz w:val="21"/>
          <w:szCs w:val="21"/>
          <w:highlight w:val="none"/>
          <w:lang w:val="en-US" w:eastAsia="zh-CN" w:bidi="ar-SA"/>
        </w:rPr>
        <w:t>晓丰</w:t>
      </w:r>
      <w:r>
        <w:rPr>
          <w:rFonts w:hint="eastAsia" w:ascii="宋体" w:hAnsi="宋体" w:eastAsia="宋体" w:cs="宋体"/>
          <w:b w:val="0"/>
          <w:bCs/>
          <w:color w:val="auto"/>
          <w:kern w:val="2"/>
          <w:sz w:val="21"/>
          <w:szCs w:val="21"/>
          <w:highlight w:val="none"/>
          <w:lang w:val="en-US" w:eastAsia="zh-CN" w:bidi="ar-SA"/>
        </w:rPr>
        <w:t>             </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val="0"/>
          <w:bCs/>
          <w:color w:val="auto"/>
          <w:kern w:val="2"/>
          <w:sz w:val="21"/>
          <w:szCs w:val="21"/>
          <w:highlight w:val="none"/>
          <w:lang w:val="en-US" w:eastAsia="zh-CN" w:bidi="ar-SA"/>
        </w:rPr>
        <w:t xml:space="preserve">监督投诉电话：0570-6013637        </w:t>
      </w:r>
      <w:r>
        <w:rPr>
          <w:rFonts w:hint="eastAsia" w:ascii="宋体" w:hAnsi="宋体" w:eastAsia="宋体" w:cs="宋体"/>
          <w:i w:val="0"/>
          <w:caps w:val="0"/>
          <w:color w:val="auto"/>
          <w:spacing w:val="0"/>
          <w:sz w:val="21"/>
          <w:szCs w:val="21"/>
          <w:highlight w:val="none"/>
          <w:shd w:val="clear" w:color="auto" w:fill="FFFFFF"/>
        </w:rPr>
        <w:t> </w:t>
      </w:r>
    </w:p>
    <w:p>
      <w:pPr>
        <w:pStyle w:val="43"/>
        <w:spacing w:beforeAutospacing="0" w:afterAutospacing="0" w:line="440" w:lineRule="exact"/>
        <w:ind w:firstLine="422" w:firstLineChars="200"/>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若对项目采购电子交易系统操作有疑问，可登录政采云（https://www.zcygov.cn/），点击右侧6013959咨询小采，获取采小蜜智能服务管家帮助，或拨打政采云服务热线</w:t>
      </w:r>
      <w:r>
        <w:rPr>
          <w:rFonts w:hint="eastAsia" w:ascii="宋体" w:hAnsi="宋体" w:cs="宋体"/>
          <w:b/>
          <w:bCs/>
          <w:color w:val="auto"/>
          <w:kern w:val="2"/>
          <w:sz w:val="21"/>
          <w:szCs w:val="21"/>
          <w:highlight w:val="none"/>
          <w:lang w:val="en-US" w:eastAsia="zh-CN"/>
        </w:rPr>
        <w:t>95763</w:t>
      </w:r>
      <w:r>
        <w:rPr>
          <w:rFonts w:hint="eastAsia" w:ascii="宋体" w:hAnsi="宋体" w:eastAsia="宋体" w:cs="宋体"/>
          <w:b/>
          <w:bCs/>
          <w:i w:val="0"/>
          <w:iCs w:val="0"/>
          <w:color w:val="auto"/>
          <w:kern w:val="2"/>
          <w:sz w:val="21"/>
          <w:szCs w:val="21"/>
          <w:highlight w:val="none"/>
          <w:lang w:val="en-US" w:eastAsia="zh-CN" w:bidi="ar-SA"/>
        </w:rPr>
        <w:t>获取热线服务帮助。</w:t>
      </w:r>
    </w:p>
    <w:p>
      <w:pPr>
        <w:pStyle w:val="43"/>
        <w:spacing w:beforeAutospacing="0" w:afterAutospacing="0" w:line="440" w:lineRule="exact"/>
        <w:ind w:firstLine="422" w:firstLineChars="200"/>
        <w:rPr>
          <w:rFonts w:hint="eastAsia" w:ascii="宋体" w:hAnsi="宋体" w:eastAsia="宋体" w:cs="宋体"/>
          <w:bCs/>
          <w:color w:val="auto"/>
          <w:sz w:val="21"/>
          <w:szCs w:val="21"/>
          <w:highlight w:val="none"/>
          <w:lang w:eastAsia="zh-CN"/>
        </w:rPr>
      </w:pPr>
      <w:r>
        <w:rPr>
          <w:rFonts w:hint="eastAsia" w:ascii="宋体" w:hAnsi="宋体" w:eastAsia="宋体" w:cs="宋体"/>
          <w:b/>
          <w:bCs/>
          <w:i w:val="0"/>
          <w:iCs w:val="0"/>
          <w:color w:val="auto"/>
          <w:kern w:val="2"/>
          <w:sz w:val="21"/>
          <w:szCs w:val="21"/>
          <w:highlight w:val="none"/>
          <w:lang w:val="en-US" w:eastAsia="zh-CN" w:bidi="ar-SA"/>
        </w:rPr>
        <w:t>CA问题联系电话（人工）：汇信CA 400-888-4636；天谷CA 400-087-8198。</w:t>
      </w:r>
    </w:p>
    <w:p>
      <w:pPr>
        <w:pStyle w:val="43"/>
        <w:keepNext w:val="0"/>
        <w:keepLines w:val="0"/>
        <w:pageBreakBefore w:val="0"/>
        <w:kinsoku/>
        <w:wordWrap/>
        <w:overflowPunct/>
        <w:topLinePunct w:val="0"/>
        <w:autoSpaceDE/>
        <w:autoSpaceDN/>
        <w:bidi w:val="0"/>
        <w:adjustRightInd/>
        <w:snapToGrid/>
        <w:spacing w:beforeLines="0" w:beforeAutospacing="0" w:afterLines="0" w:afterAutospacing="0" w:line="240" w:lineRule="auto"/>
        <w:ind w:firstLine="420" w:firstLineChars="200"/>
        <w:jc w:val="right"/>
        <w:textAlignment w:val="auto"/>
        <w:rPr>
          <w:rFonts w:hint="eastAsia" w:cs="宋体"/>
          <w:color w:val="auto"/>
          <w:sz w:val="21"/>
          <w:szCs w:val="21"/>
          <w:highlight w:val="none"/>
          <w:lang w:eastAsia="zh-CN"/>
        </w:rPr>
      </w:pPr>
    </w:p>
    <w:p>
      <w:pPr>
        <w:pStyle w:val="43"/>
        <w:keepNext w:val="0"/>
        <w:keepLines w:val="0"/>
        <w:pageBreakBefore w:val="0"/>
        <w:kinsoku/>
        <w:wordWrap/>
        <w:overflowPunct/>
        <w:topLinePunct w:val="0"/>
        <w:autoSpaceDE/>
        <w:autoSpaceDN/>
        <w:bidi w:val="0"/>
        <w:adjustRightInd/>
        <w:snapToGrid/>
        <w:spacing w:beforeLines="0" w:beforeAutospacing="0" w:afterLines="0" w:afterAutospacing="0" w:line="240" w:lineRule="auto"/>
        <w:ind w:firstLine="420" w:firstLineChars="200"/>
        <w:jc w:val="right"/>
        <w:textAlignment w:val="auto"/>
        <w:rPr>
          <w:rFonts w:hint="eastAsia" w:cs="宋体"/>
          <w:color w:val="auto"/>
          <w:sz w:val="21"/>
          <w:szCs w:val="21"/>
          <w:highlight w:val="none"/>
          <w:lang w:eastAsia="zh-CN"/>
        </w:rPr>
      </w:pPr>
    </w:p>
    <w:p>
      <w:pPr>
        <w:snapToGrid w:val="0"/>
        <w:jc w:val="center"/>
        <w:textAlignment w:val="baseline"/>
        <w:outlineLvl w:val="0"/>
        <w:rPr>
          <w:rFonts w:hint="eastAsia" w:ascii="黑体" w:hAnsi="宋体" w:eastAsia="黑体"/>
          <w:bCs/>
          <w:color w:val="auto"/>
          <w:kern w:val="44"/>
          <w:sz w:val="32"/>
          <w:szCs w:val="32"/>
          <w:highlight w:val="none"/>
          <w:u w:color="000000"/>
        </w:rPr>
        <w:sectPr>
          <w:headerReference r:id="rId3" w:type="default"/>
          <w:footerReference r:id="rId4" w:type="default"/>
          <w:pgSz w:w="11906" w:h="16838"/>
          <w:pgMar w:top="1361" w:right="1304" w:bottom="1191" w:left="1304" w:header="794" w:footer="851" w:gutter="0"/>
          <w:pgNumType w:start="1"/>
          <w:cols w:space="720" w:num="1"/>
          <w:docGrid w:linePitch="312" w:charSpace="0"/>
        </w:sectPr>
      </w:pPr>
      <w:bookmarkStart w:id="33" w:name="_Toc397775648"/>
      <w:bookmarkStart w:id="34" w:name="_Toc434999693"/>
      <w:bookmarkStart w:id="35" w:name="_Toc341005557"/>
      <w:bookmarkStart w:id="36" w:name="_Toc416334976"/>
      <w:bookmarkStart w:id="37" w:name="第二部分"/>
    </w:p>
    <w:p>
      <w:pPr>
        <w:snapToGrid w:val="0"/>
        <w:jc w:val="center"/>
        <w:textAlignment w:val="baseline"/>
        <w:outlineLvl w:val="0"/>
        <w:rPr>
          <w:rFonts w:ascii="黑体" w:hAnsi="宋体" w:eastAsia="黑体"/>
          <w:bCs/>
          <w:color w:val="auto"/>
          <w:kern w:val="44"/>
          <w:sz w:val="32"/>
          <w:szCs w:val="32"/>
          <w:highlight w:val="none"/>
          <w:u w:color="000000"/>
        </w:rPr>
      </w:pPr>
      <w:r>
        <w:rPr>
          <w:rFonts w:hint="eastAsia" w:ascii="黑体" w:hAnsi="宋体" w:eastAsia="黑体"/>
          <w:bCs/>
          <w:color w:val="auto"/>
          <w:kern w:val="44"/>
          <w:sz w:val="32"/>
          <w:szCs w:val="32"/>
          <w:highlight w:val="none"/>
          <w:u w:color="000000"/>
        </w:rPr>
        <w:t xml:space="preserve">第二章  </w:t>
      </w:r>
      <w:bookmarkEnd w:id="33"/>
      <w:bookmarkEnd w:id="34"/>
      <w:bookmarkEnd w:id="35"/>
      <w:bookmarkEnd w:id="36"/>
      <w:r>
        <w:rPr>
          <w:rFonts w:hint="eastAsia" w:ascii="黑体" w:hAnsi="宋体" w:eastAsia="黑体"/>
          <w:bCs/>
          <w:color w:val="auto"/>
          <w:kern w:val="44"/>
          <w:sz w:val="32"/>
          <w:szCs w:val="32"/>
          <w:highlight w:val="none"/>
          <w:u w:color="000000"/>
        </w:rPr>
        <w:t>响应须知及前附表</w:t>
      </w:r>
    </w:p>
    <w:bookmarkEnd w:id="37"/>
    <w:p>
      <w:pPr>
        <w:spacing w:line="240" w:lineRule="exact"/>
        <w:outlineLvl w:val="1"/>
        <w:rPr>
          <w:rFonts w:ascii="宋体" w:hAnsi="宋体"/>
          <w:b/>
          <w:color w:val="auto"/>
          <w:kern w:val="0"/>
          <w:sz w:val="28"/>
          <w:szCs w:val="28"/>
          <w:highlight w:val="none"/>
          <w:u w:color="000000"/>
        </w:rPr>
      </w:pPr>
      <w:bookmarkStart w:id="38" w:name="_Toc434999694"/>
      <w:bookmarkStart w:id="39" w:name="_Toc416334977"/>
      <w:bookmarkStart w:id="40" w:name="_Toc397775649"/>
      <w:bookmarkStart w:id="41" w:name="_Toc341005558"/>
      <w:bookmarkStart w:id="42" w:name="一前附表"/>
    </w:p>
    <w:p>
      <w:pPr>
        <w:outlineLvl w:val="1"/>
        <w:rPr>
          <w:rFonts w:ascii="宋体" w:hAnsi="宋体"/>
          <w:b/>
          <w:color w:val="auto"/>
          <w:kern w:val="0"/>
          <w:sz w:val="28"/>
          <w:szCs w:val="28"/>
          <w:highlight w:val="none"/>
          <w:u w:color="000000"/>
        </w:rPr>
      </w:pPr>
      <w:r>
        <w:rPr>
          <w:rFonts w:hint="eastAsia" w:ascii="宋体" w:hAnsi="宋体"/>
          <w:b/>
          <w:color w:val="auto"/>
          <w:kern w:val="0"/>
          <w:sz w:val="28"/>
          <w:szCs w:val="28"/>
          <w:highlight w:val="none"/>
          <w:u w:color="000000"/>
        </w:rPr>
        <w:t>A、前附表</w:t>
      </w:r>
      <w:bookmarkEnd w:id="38"/>
      <w:bookmarkEnd w:id="39"/>
      <w:bookmarkEnd w:id="40"/>
      <w:bookmarkEnd w:id="41"/>
    </w:p>
    <w:tbl>
      <w:tblPr>
        <w:tblStyle w:val="47"/>
        <w:tblW w:w="980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05"/>
        <w:gridCol w:w="1697"/>
        <w:gridCol w:w="74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78"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s="宋体"/>
                <w:b/>
                <w:color w:val="auto"/>
                <w:szCs w:val="21"/>
                <w:highlight w:val="none"/>
              </w:rPr>
            </w:pPr>
            <w:r>
              <w:rPr>
                <w:rFonts w:hint="eastAsia" w:ascii="宋体" w:hAnsi="宋体"/>
                <w:b/>
                <w:color w:val="auto"/>
                <w:szCs w:val="21"/>
                <w:highlight w:val="none"/>
              </w:rPr>
              <w:t xml:space="preserve">序号 </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s="宋体"/>
                <w:b/>
                <w:color w:val="auto"/>
                <w:szCs w:val="21"/>
                <w:highlight w:val="none"/>
              </w:rPr>
            </w:pPr>
            <w:r>
              <w:rPr>
                <w:rFonts w:hint="eastAsia" w:ascii="宋体" w:hAnsi="宋体"/>
                <w:b/>
                <w:color w:val="auto"/>
                <w:szCs w:val="21"/>
                <w:highlight w:val="none"/>
              </w:rPr>
              <w:t>内容</w:t>
            </w:r>
          </w:p>
        </w:tc>
        <w:tc>
          <w:tcPr>
            <w:tcW w:w="740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s="宋体"/>
                <w:b/>
                <w:color w:val="auto"/>
                <w:szCs w:val="21"/>
                <w:highlight w:val="none"/>
              </w:rPr>
            </w:pPr>
            <w:r>
              <w:rPr>
                <w:rFonts w:hint="eastAsia" w:ascii="宋体" w:hAnsi="宋体"/>
                <w:b/>
                <w:color w:val="auto"/>
                <w:szCs w:val="21"/>
                <w:highlight w:val="none"/>
              </w:rPr>
              <w:t>须     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879"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olor w:val="auto"/>
                <w:szCs w:val="21"/>
                <w:highlight w:val="none"/>
              </w:rPr>
              <w:t>1</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olor w:val="auto"/>
                <w:szCs w:val="21"/>
                <w:highlight w:val="none"/>
              </w:rPr>
              <w:t>采购项目</w:t>
            </w:r>
            <w:r>
              <w:rPr>
                <w:rStyle w:val="150"/>
                <w:rFonts w:hint="default"/>
                <w:color w:val="auto"/>
                <w:sz w:val="21"/>
                <w:szCs w:val="21"/>
                <w:highlight w:val="none"/>
              </w:rPr>
              <w:t>概况</w:t>
            </w:r>
          </w:p>
        </w:tc>
        <w:tc>
          <w:tcPr>
            <w:tcW w:w="7407" w:type="dxa"/>
            <w:shd w:val="clear" w:color="000000" w:fill="auto"/>
            <w:vAlign w:val="center"/>
          </w:tcPr>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s="Times New Roman"/>
                <w:color w:val="auto"/>
                <w:szCs w:val="21"/>
                <w:highlight w:val="none"/>
                <w:lang w:eastAsia="zh-CN"/>
              </w:rPr>
            </w:pPr>
            <w:r>
              <w:rPr>
                <w:rFonts w:hint="eastAsia" w:ascii="宋体" w:hAnsi="宋体" w:eastAsia="宋体" w:cs="Times New Roman"/>
                <w:color w:val="auto"/>
                <w:kern w:val="2"/>
                <w:sz w:val="21"/>
                <w:szCs w:val="21"/>
                <w:highlight w:val="none"/>
                <w:lang w:val="en-US" w:eastAsia="zh-CN" w:bidi="ar-SA"/>
              </w:rPr>
              <w:t>1.采购人：</w:t>
            </w:r>
            <w:r>
              <w:rPr>
                <w:rFonts w:hint="eastAsia" w:cs="Times New Roman"/>
                <w:color w:val="auto"/>
                <w:kern w:val="2"/>
                <w:sz w:val="21"/>
                <w:szCs w:val="21"/>
                <w:highlight w:val="none"/>
                <w:lang w:val="en-US" w:eastAsia="zh-CN" w:bidi="ar-SA"/>
              </w:rPr>
              <w:t>开化县人民医院</w:t>
            </w:r>
          </w:p>
          <w:p>
            <w:pPr>
              <w:keepNext w:val="0"/>
              <w:keepLines w:val="0"/>
              <w:suppressLineNumbers w:val="0"/>
              <w:spacing w:before="0" w:beforeAutospacing="0" w:after="0" w:afterAutospacing="0" w:line="360" w:lineRule="exact"/>
              <w:ind w:left="0" w:right="105" w:rightChars="5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采购内容：</w:t>
            </w:r>
            <w:r>
              <w:rPr>
                <w:rFonts w:hint="eastAsia" w:ascii="宋体" w:hAnsi="宋体" w:cs="宋体"/>
                <w:color w:val="auto"/>
                <w:sz w:val="21"/>
                <w:szCs w:val="21"/>
                <w:highlight w:val="none"/>
                <w:u w:val="none"/>
                <w:lang w:eastAsia="zh-CN"/>
              </w:rPr>
              <w:t>开化县人民医院脑立体定向仪及手术计划系统采购项目</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详见第</w:t>
            </w:r>
            <w:r>
              <w:rPr>
                <w:rFonts w:hint="eastAsia" w:ascii="宋体" w:hAnsi="宋体" w:cs="Times New Roman"/>
                <w:color w:val="auto"/>
                <w:szCs w:val="21"/>
                <w:highlight w:val="none"/>
                <w:lang w:eastAsia="zh-CN"/>
              </w:rPr>
              <w:t>三</w:t>
            </w:r>
            <w:r>
              <w:rPr>
                <w:rFonts w:hint="eastAsia" w:ascii="宋体" w:hAnsi="宋体" w:cs="Times New Roman"/>
                <w:color w:val="auto"/>
                <w:szCs w:val="21"/>
                <w:highlight w:val="none"/>
              </w:rPr>
              <w:t>章《</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rPr>
              <w:t>》</w:t>
            </w:r>
          </w:p>
          <w:p>
            <w:pPr>
              <w:keepNext w:val="0"/>
              <w:keepLines w:val="0"/>
              <w:suppressLineNumbers w:val="0"/>
              <w:spacing w:before="0" w:beforeAutospacing="0" w:after="0" w:afterAutospacing="0" w:line="360" w:lineRule="exact"/>
              <w:ind w:left="0" w:right="105" w:rightChars="50"/>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项目编号：</w:t>
            </w:r>
            <w:r>
              <w:rPr>
                <w:rFonts w:hint="eastAsia" w:ascii="宋体" w:hAnsi="宋体" w:cs="宋体"/>
                <w:color w:val="auto"/>
                <w:sz w:val="21"/>
                <w:szCs w:val="21"/>
                <w:highlight w:val="none"/>
                <w:lang w:eastAsia="zh-CN"/>
              </w:rPr>
              <w:t>ZZFSCG-K202444</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u w:val="singl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u w:val="single"/>
                <w:lang w:val="en-US" w:eastAsia="zh-CN"/>
              </w:rPr>
              <w:t>42.0000</w:t>
            </w:r>
            <w:r>
              <w:rPr>
                <w:rFonts w:hint="eastAsia" w:ascii="宋体" w:hAnsi="宋体" w:eastAsia="宋体" w:cs="宋体"/>
                <w:color w:val="auto"/>
                <w:sz w:val="21"/>
                <w:szCs w:val="21"/>
                <w:highlight w:val="none"/>
                <w:u w:val="none"/>
                <w:lang w:val="en-US" w:eastAsia="zh-CN"/>
              </w:rPr>
              <w:t>万元</w:t>
            </w:r>
          </w:p>
          <w:p>
            <w:pPr>
              <w:keepNext w:val="0"/>
              <w:keepLines w:val="0"/>
              <w:suppressLineNumbers w:val="0"/>
              <w:spacing w:before="0" w:beforeLines="0" w:beforeAutospacing="0" w:after="0" w:afterLines="0" w:afterAutospacing="0" w:line="400" w:lineRule="exact"/>
              <w:ind w:left="0" w:right="0"/>
              <w:rPr>
                <w:rFonts w:hint="default" w:ascii="宋体" w:hAnsi="宋体" w:cs="Times New Roman"/>
                <w:color w:val="auto"/>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最高限价：</w:t>
            </w:r>
            <w:r>
              <w:rPr>
                <w:rFonts w:hint="eastAsia" w:ascii="宋体" w:hAnsi="宋体" w:cs="宋体"/>
                <w:color w:val="auto"/>
                <w:szCs w:val="21"/>
                <w:highlight w:val="none"/>
                <w:u w:val="single"/>
                <w:lang w:val="en-US" w:eastAsia="zh-CN"/>
              </w:rPr>
              <w:t xml:space="preserve">42.0000 </w:t>
            </w:r>
            <w:r>
              <w:rPr>
                <w:rFonts w:hint="eastAsia" w:ascii="宋体" w:hAnsi="宋体" w:cs="宋体"/>
                <w:bCs/>
                <w:color w:val="auto"/>
                <w:szCs w:val="21"/>
                <w:highlight w:val="none"/>
              </w:rPr>
              <w:t>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cs="宋体"/>
                <w:color w:val="auto"/>
                <w:szCs w:val="21"/>
                <w:highlight w:val="none"/>
              </w:rPr>
            </w:pPr>
            <w:r>
              <w:rPr>
                <w:rFonts w:hint="eastAsia" w:ascii="宋体" w:hAnsi="宋体" w:cs="Times New Roman"/>
                <w:color w:val="auto"/>
                <w:szCs w:val="21"/>
                <w:highlight w:val="none"/>
                <w:lang w:val="en-US" w:eastAsia="zh-CN"/>
              </w:rPr>
              <w:t>6.工期：</w:t>
            </w:r>
            <w:r>
              <w:rPr>
                <w:rFonts w:hint="eastAsia" w:ascii="宋体" w:hAnsi="宋体" w:eastAsia="宋体" w:cs="宋体"/>
                <w:color w:val="auto"/>
                <w:sz w:val="21"/>
                <w:szCs w:val="21"/>
                <w:highlight w:val="none"/>
                <w:lang w:eastAsia="zh-CN"/>
              </w:rPr>
              <w:t>自合同签订之日起</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日历天内完成供货、安装、验收合格、交付使用。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63" w:hRule="atLeast"/>
          <w:jc w:val="center"/>
        </w:trPr>
        <w:tc>
          <w:tcPr>
            <w:tcW w:w="705"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olor w:val="auto"/>
                <w:szCs w:val="21"/>
                <w:highlight w:val="none"/>
              </w:rPr>
              <w:t>踏勘现场</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ascii="宋体" w:hAnsi="宋体" w:cs="宋体"/>
                <w:color w:val="auto"/>
                <w:szCs w:val="21"/>
                <w:highlight w:val="none"/>
              </w:rPr>
            </w:pPr>
            <w:r>
              <w:rPr>
                <w:rFonts w:hint="eastAsia" w:ascii="宋体" w:hAnsi="宋体"/>
                <w:color w:val="auto"/>
                <w:szCs w:val="21"/>
                <w:highlight w:val="none"/>
              </w:rPr>
              <w:t xml:space="preserve">响应方自行组织，费用自理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411"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3</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Style w:val="113"/>
                <w:rFonts w:hint="default"/>
                <w:color w:val="auto"/>
                <w:highlight w:val="none"/>
              </w:rPr>
            </w:pPr>
            <w:r>
              <w:rPr>
                <w:rFonts w:hint="eastAsia" w:ascii="宋体" w:hAnsi="宋体"/>
                <w:color w:val="auto"/>
                <w:szCs w:val="21"/>
                <w:highlight w:val="none"/>
              </w:rPr>
              <w:t>信用查询</w:t>
            </w:r>
          </w:p>
        </w:tc>
        <w:tc>
          <w:tcPr>
            <w:tcW w:w="7407" w:type="dxa"/>
            <w:shd w:val="clear" w:color="000000" w:fill="auto"/>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pPr>
              <w:pStyle w:val="2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采购人或采购代理机构在开标当日将对本项目</w:t>
            </w:r>
            <w:r>
              <w:rPr>
                <w:rFonts w:hint="eastAsia" w:hAnsi="宋体" w:cs="宋体"/>
                <w:color w:val="auto"/>
                <w:sz w:val="21"/>
                <w:szCs w:val="21"/>
                <w:highlight w:val="none"/>
                <w:lang w:eastAsia="zh-CN"/>
              </w:rPr>
              <w:t>响应人</w:t>
            </w:r>
            <w:r>
              <w:rPr>
                <w:rFonts w:hint="eastAsia" w:ascii="宋体" w:hAnsi="宋体" w:eastAsia="宋体" w:cs="宋体"/>
                <w:color w:val="auto"/>
                <w:sz w:val="21"/>
                <w:szCs w:val="21"/>
                <w:highlight w:val="none"/>
              </w:rPr>
              <w:t>的信用记录进行查询。查询渠道为信用中国网站（www.creditchina.gov.cn）和中国政府采购网（www.ccgp.gov.cn）</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信用信息查询的截止时点：提交投标文件（响应文件）截止时间前3年内；</w:t>
            </w:r>
          </w:p>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auto"/>
                <w:sz w:val="21"/>
                <w:szCs w:val="21"/>
                <w:highlight w:val="none"/>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使用规则：被列入失信被执行人、重大税收违法案件当事人名单、政府采购严重违法失信行为记录名单及其它不符合《中华人民共和国政府采购法》第二</w:t>
            </w:r>
            <w:r>
              <w:rPr>
                <w:rFonts w:hint="eastAsia" w:ascii="宋体" w:hAnsi="宋体" w:eastAsia="宋体" w:cs="宋体"/>
                <w:color w:val="auto"/>
                <w:sz w:val="21"/>
                <w:szCs w:val="21"/>
                <w:highlight w:val="none"/>
                <w:lang w:eastAsia="zh-CN"/>
              </w:rPr>
              <w:t>十二</w:t>
            </w:r>
            <w:r>
              <w:rPr>
                <w:rFonts w:hint="eastAsia" w:ascii="宋体" w:hAnsi="宋体" w:eastAsia="宋体" w:cs="宋体"/>
                <w:color w:val="auto"/>
                <w:sz w:val="21"/>
                <w:szCs w:val="21"/>
                <w:highlight w:val="none"/>
              </w:rPr>
              <w:t>条规定条件的，</w:t>
            </w:r>
            <w:r>
              <w:rPr>
                <w:rFonts w:hint="eastAsia" w:ascii="宋体" w:hAnsi="宋体" w:eastAsia="宋体" w:cs="宋体"/>
                <w:b/>
                <w:bCs/>
                <w:color w:val="auto"/>
                <w:sz w:val="21"/>
                <w:szCs w:val="21"/>
                <w:highlight w:val="none"/>
              </w:rPr>
              <w:t>其投标将被拒绝。</w:t>
            </w:r>
          </w:p>
          <w:p>
            <w:pPr>
              <w:keepNext w:val="0"/>
              <w:keepLines w:val="0"/>
              <w:suppressLineNumbers w:val="0"/>
              <w:spacing w:before="0" w:beforeAutospacing="0" w:after="0" w:afterAutospacing="0" w:line="360" w:lineRule="exact"/>
              <w:ind w:left="0" w:right="105" w:rightChars="50"/>
              <w:rPr>
                <w:rStyle w:val="113"/>
                <w:rFonts w:hint="default"/>
                <w:color w:val="auto"/>
                <w:highlight w:val="none"/>
              </w:rPr>
            </w:pP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联合体成员任意一方存在不良信用记录的，视同联合体存在不良信用记录。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88"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eastAsia" w:ascii="宋体" w:hAnsi="宋体" w:cs="Times New Roman"/>
                <w:color w:val="auto"/>
                <w:szCs w:val="21"/>
                <w:highlight w:val="none"/>
              </w:rPr>
              <w:t>中小企业预留份额情况</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根据《政府采购促进中小企业发展管理办法》财库〔2020〕46号文件的规定，本项目（</w:t>
            </w:r>
            <w:r>
              <w:rPr>
                <w:rFonts w:hint="eastAsia" w:ascii="宋体" w:hAnsi="宋体" w:cs="宋体"/>
                <w:b w:val="0"/>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是</w:t>
            </w:r>
            <w:r>
              <w:rPr>
                <w:rFonts w:hint="eastAsia" w:ascii="宋体" w:hAnsi="宋体" w:cs="宋体"/>
                <w:b w:val="0"/>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否）属于预留份额专门面向中小企业采购的项目。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411"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中小企业优惠措施</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color w:val="auto"/>
                <w:szCs w:val="21"/>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Cs w:val="21"/>
                <w:highlight w:val="none"/>
              </w:rPr>
              <w:t>.项目属性:</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 xml:space="preserve">货物类  </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 xml:space="preserve">服务类  </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工程类</w:t>
            </w:r>
          </w:p>
          <w:p>
            <w:pPr>
              <w:keepNext w:val="0"/>
              <w:keepLines w:val="0"/>
              <w:suppressLineNumbers w:val="0"/>
              <w:spacing w:before="0" w:beforeAutospacing="0" w:after="0" w:afterAutospacing="0" w:line="360" w:lineRule="exact"/>
              <w:ind w:left="105" w:leftChars="50" w:right="105" w:rightChars="50"/>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color w:val="auto"/>
                <w:sz w:val="21"/>
                <w:szCs w:val="21"/>
                <w:highlight w:val="none"/>
              </w:rPr>
              <w:t>中小企业划分标准所属行业根据《中小企业划型标准规定》执行，但按财库〔2020〕46号文件规定，与大企业的负责人为同一人、或者与大企业存在直接控股、管理关系的除外</w:t>
            </w:r>
            <w:r>
              <w:rPr>
                <w:rFonts w:hint="eastAsia" w:ascii="宋体" w:hAnsi="宋体" w:cs="Times New Roman"/>
                <w:color w:val="auto"/>
                <w:szCs w:val="21"/>
                <w:highlight w:val="none"/>
              </w:rPr>
              <w:t>。</w:t>
            </w:r>
          </w:p>
          <w:p>
            <w:pPr>
              <w:keepNext w:val="0"/>
              <w:keepLines w:val="0"/>
              <w:suppressLineNumbers w:val="0"/>
              <w:spacing w:before="0" w:beforeAutospacing="0" w:after="0" w:afterAutospacing="0" w:line="360" w:lineRule="exact"/>
              <w:ind w:left="105" w:leftChars="50" w:right="105" w:rightChars="50"/>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3.采购标的名称：</w:t>
            </w:r>
            <w:r>
              <w:rPr>
                <w:rFonts w:hint="eastAsia" w:ascii="宋体" w:hAnsi="宋体" w:cs="Times New Roman"/>
                <w:color w:val="auto"/>
                <w:szCs w:val="21"/>
                <w:highlight w:val="none"/>
                <w:u w:val="single"/>
                <w:lang w:eastAsia="zh-CN"/>
              </w:rPr>
              <w:t>开化县人民医院脑立体定向仪及手术计划系统采购项目</w:t>
            </w:r>
            <w:r>
              <w:rPr>
                <w:rFonts w:hint="eastAsia" w:ascii="宋体" w:hAnsi="宋体" w:cs="Times New Roman"/>
                <w:color w:val="auto"/>
                <w:szCs w:val="21"/>
                <w:highlight w:val="none"/>
              </w:rPr>
              <w:t>，所属行业：</w:t>
            </w:r>
            <w:r>
              <w:rPr>
                <w:rFonts w:hint="eastAsia" w:ascii="宋体" w:hAnsi="宋体" w:cs="宋体"/>
                <w:bCs/>
                <w:color w:val="auto"/>
                <w:szCs w:val="21"/>
                <w:highlight w:val="none"/>
                <w:u w:val="single"/>
                <w:lang w:eastAsia="zh-CN"/>
              </w:rPr>
              <w:t>工业</w:t>
            </w:r>
            <w:r>
              <w:rPr>
                <w:rFonts w:hint="eastAsia" w:ascii="宋体" w:hAnsi="宋体" w:cs="Times New Roman"/>
                <w:color w:val="auto"/>
                <w:szCs w:val="21"/>
                <w:highlight w:val="none"/>
                <w:lang w:eastAsia="zh-CN"/>
              </w:rPr>
              <w:t>。</w:t>
            </w:r>
          </w:p>
          <w:p>
            <w:pPr>
              <w:keepNext w:val="0"/>
              <w:keepLines w:val="0"/>
              <w:suppressLineNumbers w:val="0"/>
              <w:spacing w:before="0" w:beforeAutospacing="0" w:after="0" w:afterAutospacing="0" w:line="360" w:lineRule="exact"/>
              <w:ind w:left="105" w:leftChars="50" w:right="105" w:rightChars="50"/>
              <w:rPr>
                <w:rFonts w:hint="eastAsia" w:ascii="宋体" w:hAnsi="宋体" w:cs="Times New Roman"/>
                <w:color w:val="auto"/>
                <w:szCs w:val="21"/>
                <w:highlight w:val="none"/>
              </w:rPr>
            </w:pPr>
            <w:r>
              <w:rPr>
                <w:rFonts w:hint="eastAsia" w:ascii="宋体" w:hAnsi="宋体" w:cs="Times New Roman"/>
                <w:color w:val="auto"/>
                <w:szCs w:val="21"/>
                <w:highlight w:val="none"/>
              </w:rPr>
              <w:t>4.根据财库〔2020〕46号的第十一条规定，中小企业参加政府采购活动，应当出具本办法规定的《中小企业声明函》，否则不得享受相关中小企业扶持政策。</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5.根据《政府采购促进中小企业发展管理办法》财库〔2020〕46号文件规定和采购人提供的面向中小企业预留采购份额确认函，在评审时对符合本办法规定的小微企业报价给予</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%的扣除，取扣除后的价格作为最终投标报价（此最终投标报价仅作为价格分计算）。</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cs="宋体"/>
                <w:color w:val="auto"/>
                <w:kern w:val="2"/>
                <w:sz w:val="21"/>
                <w:szCs w:val="21"/>
                <w:highlight w:val="none"/>
                <w:lang w:val="en-US" w:eastAsia="zh-CN" w:bidi="ar-SA"/>
              </w:rPr>
              <w:t>响应</w:t>
            </w:r>
            <w:r>
              <w:rPr>
                <w:rFonts w:hint="eastAsia" w:ascii="宋体" w:hAnsi="宋体" w:eastAsia="宋体" w:cs="宋体"/>
                <w:color w:val="auto"/>
                <w:kern w:val="2"/>
                <w:sz w:val="21"/>
                <w:szCs w:val="21"/>
                <w:highlight w:val="none"/>
                <w:lang w:val="en-US" w:eastAsia="zh-CN" w:bidi="ar-SA"/>
              </w:rPr>
              <w:t>文件中提供《残疾人福利性单位声明函》。</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7.根据财库[2014]68号的相关规定，在政府采购活动中，监狱企业视同小型、微型企业，享受评审中价格扣除政策，并在</w:t>
            </w:r>
            <w:r>
              <w:rPr>
                <w:rFonts w:hint="eastAsia" w:ascii="宋体" w:hAnsi="宋体" w:cs="宋体"/>
                <w:color w:val="auto"/>
                <w:kern w:val="2"/>
                <w:sz w:val="21"/>
                <w:szCs w:val="21"/>
                <w:highlight w:val="none"/>
                <w:lang w:val="en-US" w:eastAsia="zh-CN" w:bidi="ar-SA"/>
              </w:rPr>
              <w:t>响应</w:t>
            </w:r>
            <w:r>
              <w:rPr>
                <w:rFonts w:hint="eastAsia" w:ascii="宋体" w:hAnsi="宋体" w:eastAsia="宋体" w:cs="宋体"/>
                <w:color w:val="auto"/>
                <w:kern w:val="2"/>
                <w:sz w:val="21"/>
                <w:szCs w:val="21"/>
                <w:highlight w:val="none"/>
                <w:lang w:val="en-US" w:eastAsia="zh-CN" w:bidi="ar-SA"/>
              </w:rPr>
              <w:t>文件中提供由省级以上监狱管理局、戒毒管理局（含新疆生产建设兵团）出具的属于监狱企业的证明文件（格式自拟）。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411"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697" w:type="dxa"/>
            <w:shd w:val="clear" w:color="000000" w:fill="auto"/>
            <w:vAlign w:val="center"/>
          </w:tcPr>
          <w:p>
            <w:pPr>
              <w:pStyle w:val="25"/>
              <w:keepNext w:val="0"/>
              <w:keepLines w:val="0"/>
              <w:suppressLineNumbers w:val="0"/>
              <w:snapToGrid w:val="0"/>
              <w:spacing w:before="0" w:beforeAutospacing="0" w:after="0" w:afterAutospacing="0" w:line="360" w:lineRule="exact"/>
              <w:ind w:left="0" w:right="0"/>
              <w:jc w:val="center"/>
              <w:rPr>
                <w:rFonts w:hint="eastAsia" w:ascii="宋体" w:hAnsi="宋体" w:cs="Times New Roman"/>
                <w:color w:val="auto"/>
                <w:szCs w:val="21"/>
                <w:highlight w:val="none"/>
              </w:rPr>
            </w:pPr>
            <w:r>
              <w:rPr>
                <w:rFonts w:hint="eastAsia" w:hAnsi="宋体" w:cs="宋体"/>
                <w:color w:val="auto"/>
                <w:szCs w:val="21"/>
                <w:highlight w:val="none"/>
              </w:rPr>
              <w:t>政府采购节能环保产品</w:t>
            </w:r>
          </w:p>
        </w:tc>
        <w:tc>
          <w:tcPr>
            <w:tcW w:w="7407" w:type="dxa"/>
            <w:shd w:val="clear" w:color="000000" w:fill="auto"/>
            <w:vAlign w:val="center"/>
          </w:tcPr>
          <w:p>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产品若属于节能（环保）产品的，请提供财政部、生态环境部发布有效期内《环境标志产品政府采购品目清单》或财政部、发展改革委联合发布有效期内《节能产品政府采购品目清单》中的产品。</w:t>
            </w:r>
          </w:p>
          <w:p>
            <w:pPr>
              <w:pStyle w:val="25"/>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highlight w:val="none"/>
              </w:rPr>
            </w:pPr>
            <w:r>
              <w:rPr>
                <w:rFonts w:hint="eastAsia" w:hAnsi="宋体" w:cs="宋体"/>
                <w:color w:val="auto"/>
                <w:szCs w:val="21"/>
                <w:highlight w:val="none"/>
              </w:rPr>
              <w:t>《采购需求》中要求提供的产品属于《节能产品政府采购品目清单》中政府强制采购产品的，</w:t>
            </w:r>
            <w:r>
              <w:rPr>
                <w:rFonts w:hint="eastAsia" w:hAnsi="宋体" w:cs="宋体"/>
                <w:color w:val="auto"/>
                <w:szCs w:val="21"/>
                <w:highlight w:val="none"/>
                <w:lang w:eastAsia="zh-CN"/>
              </w:rPr>
              <w:t>响应</w:t>
            </w:r>
            <w:r>
              <w:rPr>
                <w:rFonts w:hint="eastAsia" w:hAnsi="宋体" w:cs="宋体"/>
                <w:color w:val="auto"/>
                <w:szCs w:val="21"/>
                <w:highlight w:val="none"/>
              </w:rPr>
              <w:t>人须提供该清单内产品，</w:t>
            </w:r>
            <w:r>
              <w:rPr>
                <w:rFonts w:hint="eastAsia" w:hAnsi="宋体" w:cs="宋体"/>
                <w:b/>
                <w:color w:val="auto"/>
                <w:szCs w:val="21"/>
                <w:highlight w:val="none"/>
              </w:rPr>
              <w:t>否则其</w:t>
            </w:r>
            <w:r>
              <w:rPr>
                <w:rFonts w:hint="eastAsia" w:hAnsi="宋体" w:cs="宋体"/>
                <w:b/>
                <w:color w:val="auto"/>
                <w:szCs w:val="21"/>
                <w:highlight w:val="none"/>
                <w:lang w:eastAsia="zh-CN"/>
              </w:rPr>
              <w:t>响应</w:t>
            </w:r>
            <w:r>
              <w:rPr>
                <w:rFonts w:hint="eastAsia" w:hAnsi="宋体" w:cs="宋体"/>
                <w:b/>
                <w:color w:val="auto"/>
                <w:szCs w:val="21"/>
                <w:highlight w:val="none"/>
              </w:rPr>
              <w:t>将作为无效标处理。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olor w:val="auto"/>
                <w:szCs w:val="21"/>
                <w:highlight w:val="none"/>
              </w:rPr>
            </w:pPr>
            <w:r>
              <w:rPr>
                <w:rFonts w:hint="eastAsia" w:ascii="宋体" w:hAnsi="宋体"/>
                <w:color w:val="auto"/>
                <w:szCs w:val="21"/>
                <w:highlight w:val="none"/>
              </w:rPr>
              <w:t>响应有效期</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ascii="宋体" w:hAnsi="宋体"/>
                <w:color w:val="auto"/>
                <w:szCs w:val="21"/>
                <w:highlight w:val="none"/>
              </w:rPr>
            </w:pPr>
            <w:r>
              <w:rPr>
                <w:rFonts w:hint="eastAsia" w:ascii="宋体" w:hAnsi="宋体"/>
                <w:color w:val="auto"/>
                <w:szCs w:val="21"/>
                <w:highlight w:val="none"/>
              </w:rPr>
              <w:t>响应文件</w:t>
            </w:r>
            <w:r>
              <w:rPr>
                <w:rFonts w:hint="eastAsia" w:ascii="宋体" w:hAnsi="宋体" w:cs="Times New Roman"/>
                <w:color w:val="auto"/>
                <w:szCs w:val="21"/>
                <w:highlight w:val="none"/>
              </w:rPr>
              <w:t>提交截止日起90日内。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8</w:t>
            </w:r>
          </w:p>
        </w:tc>
        <w:tc>
          <w:tcPr>
            <w:tcW w:w="169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jc w:val="center"/>
              <w:rPr>
                <w:rFonts w:hint="eastAsia" w:ascii="宋体" w:hAnsi="宋体" w:eastAsia="宋体"/>
                <w:color w:val="auto"/>
                <w:szCs w:val="21"/>
                <w:highlight w:val="none"/>
              </w:rPr>
            </w:pPr>
            <w:r>
              <w:rPr>
                <w:rFonts w:hint="eastAsia" w:ascii="宋体" w:hAnsi="宋体" w:eastAsia="宋体"/>
                <w:color w:val="auto"/>
                <w:szCs w:val="21"/>
                <w:highlight w:val="none"/>
              </w:rPr>
              <w:t>是否允许进口</w:t>
            </w:r>
          </w:p>
          <w:p>
            <w:pPr>
              <w:keepNext w:val="0"/>
              <w:keepLines w:val="0"/>
              <w:suppressLineNumbers w:val="0"/>
              <w:spacing w:before="0" w:beforeAutospacing="0" w:after="0" w:afterAutospacing="0" w:line="360" w:lineRule="exact"/>
              <w:ind w:left="105" w:leftChars="50" w:right="105" w:rightChars="50"/>
              <w:jc w:val="center"/>
              <w:rPr>
                <w:rFonts w:hint="eastAsia" w:ascii="宋体" w:hAnsi="宋体" w:eastAsia="宋体"/>
                <w:color w:val="auto"/>
                <w:szCs w:val="21"/>
                <w:highlight w:val="none"/>
              </w:rPr>
            </w:pPr>
            <w:r>
              <w:rPr>
                <w:rFonts w:hint="eastAsia" w:ascii="宋体" w:hAnsi="宋体" w:eastAsia="宋体"/>
                <w:color w:val="auto"/>
                <w:szCs w:val="21"/>
                <w:highlight w:val="none"/>
              </w:rPr>
              <w:t>产品</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olor w:val="auto"/>
                <w:szCs w:val="21"/>
                <w:highlight w:val="none"/>
              </w:rPr>
            </w:pPr>
            <w:r>
              <w:rPr>
                <w:rFonts w:hint="eastAsia" w:ascii="宋体" w:hAnsi="宋体" w:eastAsia="宋体"/>
                <w:color w:val="auto"/>
                <w:szCs w:val="21"/>
                <w:highlight w:val="none"/>
                <w:lang w:eastAsia="zh-CN"/>
              </w:rPr>
              <w:t>□是   ☑</w:t>
            </w:r>
            <w:r>
              <w:rPr>
                <w:rFonts w:hint="eastAsia" w:ascii="宋体" w:hAnsi="宋体" w:eastAsia="宋体"/>
                <w:color w:val="auto"/>
                <w:szCs w:val="21"/>
                <w:highlight w:val="none"/>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p>
        </w:tc>
        <w:tc>
          <w:tcPr>
            <w:tcW w:w="169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jc w:val="center"/>
              <w:rPr>
                <w:rFonts w:hint="eastAsia" w:ascii="宋体" w:hAnsi="宋体" w:eastAsia="宋体"/>
                <w:color w:val="auto"/>
                <w:szCs w:val="21"/>
                <w:highlight w:val="none"/>
              </w:rPr>
            </w:pPr>
            <w:r>
              <w:rPr>
                <w:rFonts w:hint="eastAsia" w:ascii="宋体" w:hAnsi="宋体" w:eastAsia="宋体"/>
                <w:color w:val="auto"/>
                <w:szCs w:val="21"/>
                <w:highlight w:val="none"/>
              </w:rPr>
              <w:t>是否允许转包与分包</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olor w:val="auto"/>
                <w:szCs w:val="21"/>
                <w:highlight w:val="none"/>
              </w:rPr>
            </w:pPr>
            <w:r>
              <w:rPr>
                <w:rFonts w:hint="eastAsia" w:ascii="宋体" w:hAnsi="宋体" w:eastAsia="宋体"/>
                <w:color w:val="auto"/>
                <w:szCs w:val="21"/>
                <w:highlight w:val="none"/>
              </w:rPr>
              <w:t xml:space="preserve">转包：□是   </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否</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olor w:val="auto"/>
                <w:szCs w:val="21"/>
                <w:highlight w:val="none"/>
              </w:rPr>
            </w:pPr>
            <w:r>
              <w:rPr>
                <w:rFonts w:hint="eastAsia" w:ascii="宋体" w:hAnsi="宋体" w:eastAsia="宋体"/>
                <w:color w:val="auto"/>
                <w:szCs w:val="21"/>
                <w:highlight w:val="none"/>
              </w:rPr>
              <w:t xml:space="preserve">分包：□是   </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169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jc w:val="center"/>
              <w:rPr>
                <w:rFonts w:hint="eastAsia" w:ascii="宋体" w:hAnsi="宋体" w:eastAsia="宋体"/>
                <w:color w:val="auto"/>
                <w:szCs w:val="21"/>
                <w:highlight w:val="none"/>
              </w:rPr>
            </w:pPr>
            <w:r>
              <w:rPr>
                <w:rFonts w:hint="eastAsia" w:ascii="宋体" w:hAnsi="宋体" w:eastAsia="宋体"/>
                <w:color w:val="auto"/>
                <w:szCs w:val="21"/>
                <w:highlight w:val="none"/>
              </w:rPr>
              <w:t>是否接受联合体投标</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是   ☑</w:t>
            </w:r>
            <w:r>
              <w:rPr>
                <w:rFonts w:hint="eastAsia" w:ascii="宋体" w:hAnsi="宋体" w:eastAsia="宋体"/>
                <w:color w:val="auto"/>
                <w:szCs w:val="21"/>
                <w:highlight w:val="none"/>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38"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11</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olor w:val="auto"/>
                <w:szCs w:val="21"/>
                <w:highlight w:val="none"/>
              </w:rPr>
            </w:pPr>
            <w:r>
              <w:rPr>
                <w:rFonts w:hint="eastAsia" w:ascii="宋体" w:hAnsi="宋体"/>
                <w:color w:val="auto"/>
                <w:szCs w:val="21"/>
                <w:highlight w:val="none"/>
              </w:rPr>
              <w:t>电子响应文件的传输递交</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ascii="宋体" w:hAnsi="宋体"/>
                <w:color w:val="auto"/>
                <w:szCs w:val="21"/>
                <w:highlight w:val="none"/>
              </w:rPr>
            </w:pPr>
            <w:r>
              <w:rPr>
                <w:rFonts w:hint="eastAsia" w:ascii="宋体" w:hAnsi="宋体" w:eastAsia="宋体" w:cs="宋体"/>
                <w:b w:val="0"/>
                <w:bCs w:val="0"/>
                <w:color w:val="auto"/>
                <w:sz w:val="21"/>
                <w:szCs w:val="22"/>
                <w:highlight w:val="none"/>
              </w:rPr>
              <w:t>响应人应当在</w:t>
            </w:r>
            <w:r>
              <w:rPr>
                <w:rFonts w:hint="eastAsia" w:ascii="宋体" w:hAnsi="宋体" w:eastAsia="宋体" w:cs="宋体"/>
                <w:b w:val="0"/>
                <w:bCs w:val="0"/>
                <w:color w:val="auto"/>
                <w:sz w:val="21"/>
                <w:szCs w:val="22"/>
                <w:highlight w:val="none"/>
                <w:lang w:eastAsia="zh-CN"/>
              </w:rPr>
              <w:t>谈判</w:t>
            </w:r>
            <w:r>
              <w:rPr>
                <w:rFonts w:hint="eastAsia" w:ascii="宋体" w:hAnsi="宋体" w:eastAsia="宋体" w:cs="宋体"/>
                <w:b w:val="0"/>
                <w:bCs w:val="0"/>
                <w:color w:val="auto"/>
                <w:sz w:val="21"/>
                <w:szCs w:val="22"/>
                <w:highlight w:val="none"/>
              </w:rPr>
              <w:t>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1"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12</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olor w:val="auto"/>
                <w:szCs w:val="21"/>
                <w:highlight w:val="none"/>
              </w:rPr>
            </w:pPr>
            <w:r>
              <w:rPr>
                <w:rFonts w:hint="eastAsia" w:ascii="宋体" w:hAnsi="宋体"/>
                <w:color w:val="auto"/>
                <w:szCs w:val="21"/>
                <w:highlight w:val="none"/>
              </w:rPr>
              <w:t>联系方式</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ascii="宋体" w:hAnsi="宋体"/>
                <w:color w:val="auto"/>
                <w:szCs w:val="21"/>
                <w:highlight w:val="none"/>
              </w:rPr>
            </w:pPr>
            <w:r>
              <w:rPr>
                <w:rFonts w:hint="eastAsia" w:ascii="宋体" w:hAnsi="宋体" w:cs="宋体"/>
                <w:color w:val="auto"/>
                <w:szCs w:val="22"/>
                <w:highlight w:val="none"/>
              </w:rPr>
              <w:t>联系电话：</w:t>
            </w:r>
            <w:r>
              <w:rPr>
                <w:rFonts w:ascii="宋体" w:hAnsi="宋体" w:eastAsia="宋体" w:cs="宋体"/>
                <w:color w:val="auto"/>
                <w:szCs w:val="22"/>
                <w:highlight w:val="none"/>
                <w:shd w:val="clear" w:color="auto" w:fill="FFFFFF"/>
              </w:rPr>
              <w:t>0570-</w:t>
            </w:r>
            <w:r>
              <w:rPr>
                <w:rFonts w:hint="eastAsia" w:ascii="宋体" w:hAnsi="宋体" w:cs="宋体"/>
                <w:color w:val="auto"/>
                <w:szCs w:val="22"/>
                <w:highlight w:val="none"/>
                <w:shd w:val="clear" w:color="auto" w:fill="FFFFFF"/>
                <w:lang w:val="en-US" w:eastAsia="zh-CN"/>
              </w:rPr>
              <w:t>6023009</w:t>
            </w:r>
            <w:r>
              <w:rPr>
                <w:rFonts w:ascii="宋体" w:hAnsi="宋体" w:cs="宋体"/>
                <w:color w:val="auto"/>
                <w:szCs w:val="22"/>
                <w:highlight w:val="none"/>
              </w:rPr>
              <w:t xml:space="preserve">  </w:t>
            </w:r>
            <w:r>
              <w:rPr>
                <w:rFonts w:hint="eastAsia" w:ascii="宋体" w:hAnsi="宋体" w:cs="宋体"/>
                <w:color w:val="auto"/>
                <w:szCs w:val="22"/>
                <w:highlight w:val="none"/>
              </w:rPr>
              <w:t>电子邮箱</w:t>
            </w:r>
            <w:r>
              <w:rPr>
                <w:rFonts w:ascii="宋体" w:hAnsi="宋体" w:cs="宋体"/>
                <w:color w:val="auto"/>
                <w:szCs w:val="22"/>
                <w:highlight w:val="none"/>
              </w:rPr>
              <w:t>:</w:t>
            </w:r>
            <w:r>
              <w:rPr>
                <w:color w:val="auto"/>
                <w:szCs w:val="22"/>
                <w:highlight w:val="none"/>
              </w:rPr>
              <w:fldChar w:fldCharType="begin"/>
            </w:r>
            <w:r>
              <w:rPr>
                <w:color w:val="auto"/>
                <w:szCs w:val="22"/>
                <w:highlight w:val="none"/>
              </w:rPr>
              <w:instrText xml:space="preserve"> HYPERLINK "mailto:khxztbzx@163.com" </w:instrText>
            </w:r>
            <w:r>
              <w:rPr>
                <w:color w:val="auto"/>
                <w:szCs w:val="22"/>
                <w:highlight w:val="none"/>
              </w:rPr>
              <w:fldChar w:fldCharType="separate"/>
            </w:r>
            <w:r>
              <w:rPr>
                <w:rFonts w:hint="eastAsia" w:ascii="宋体" w:hAnsi="宋体" w:cs="宋体"/>
                <w:color w:val="auto"/>
                <w:szCs w:val="22"/>
                <w:highlight w:val="none"/>
                <w:shd w:val="clear" w:color="auto" w:fill="FFFFFF"/>
                <w:lang w:val="en-US" w:eastAsia="zh-CN"/>
              </w:rPr>
              <w:t>413172343</w:t>
            </w:r>
            <w:r>
              <w:rPr>
                <w:rFonts w:hint="eastAsia" w:ascii="宋体" w:hAnsi="宋体" w:cs="宋体"/>
                <w:color w:val="auto"/>
                <w:szCs w:val="22"/>
                <w:highlight w:val="none"/>
                <w:shd w:val="clear" w:color="auto" w:fill="FFFFFF"/>
              </w:rPr>
              <w:t>@qq.com</w:t>
            </w:r>
            <w:r>
              <w:rPr>
                <w:rFonts w:hint="eastAsia" w:ascii="宋体" w:hAnsi="宋体" w:cs="宋体"/>
                <w:color w:val="auto"/>
                <w:szCs w:val="22"/>
                <w:highlight w:val="none"/>
                <w:shd w:val="clear" w:color="auto" w:fill="FFFFFF"/>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63"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13</w:t>
            </w:r>
          </w:p>
        </w:tc>
        <w:tc>
          <w:tcPr>
            <w:tcW w:w="1697" w:type="dxa"/>
            <w:shd w:val="clear" w:color="000000"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ascii="宋体" w:hAnsi="宋体" w:cs="宋体"/>
                <w:color w:val="auto"/>
                <w:szCs w:val="21"/>
                <w:highlight w:val="none"/>
              </w:rPr>
            </w:pPr>
            <w:r>
              <w:rPr>
                <w:rFonts w:hint="eastAsia" w:ascii="宋体" w:hAnsi="宋体" w:eastAsia="宋体" w:cs="宋体"/>
                <w:bCs/>
                <w:color w:val="auto"/>
                <w:kern w:val="0"/>
                <w:sz w:val="21"/>
                <w:szCs w:val="21"/>
                <w:highlight w:val="none"/>
                <w:lang w:eastAsia="zh-CN"/>
              </w:rPr>
              <w:t>响应</w:t>
            </w:r>
            <w:r>
              <w:rPr>
                <w:rFonts w:hint="eastAsia" w:ascii="宋体" w:hAnsi="宋体" w:eastAsia="宋体" w:cs="宋体"/>
                <w:bCs/>
                <w:color w:val="auto"/>
                <w:kern w:val="0"/>
                <w:sz w:val="21"/>
                <w:szCs w:val="21"/>
                <w:highlight w:val="none"/>
              </w:rPr>
              <w:t>材料形式、制作及组成</w:t>
            </w:r>
          </w:p>
        </w:tc>
        <w:tc>
          <w:tcPr>
            <w:tcW w:w="7407" w:type="dxa"/>
            <w:shd w:val="clear" w:color="000000" w:fill="auto"/>
            <w:vAlign w:val="center"/>
          </w:tcPr>
          <w:p>
            <w:pPr>
              <w:keepNext w:val="0"/>
              <w:keepLines w:val="0"/>
              <w:suppressLineNumbers w:val="0"/>
              <w:spacing w:before="0" w:beforeAutospacing="0" w:after="0" w:afterAutospacing="0" w:line="360" w:lineRule="exact"/>
              <w:ind w:left="0" w:right="105" w:rightChars="50"/>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lang w:val="en-US" w:eastAsia="zh-CN"/>
              </w:rPr>
              <w:t>1.</w:t>
            </w:r>
            <w:r>
              <w:rPr>
                <w:rFonts w:hint="eastAsia" w:ascii="宋体" w:hAnsi="宋体" w:eastAsia="宋体" w:cs="宋体"/>
                <w:b w:val="0"/>
                <w:bCs w:val="0"/>
                <w:color w:val="auto"/>
                <w:sz w:val="21"/>
                <w:szCs w:val="22"/>
                <w:highlight w:val="none"/>
              </w:rPr>
              <w:t>供应商应准备</w:t>
            </w:r>
            <w:r>
              <w:rPr>
                <w:rFonts w:hint="eastAsia" w:ascii="宋体" w:hAnsi="宋体" w:eastAsia="宋体" w:cs="宋体"/>
                <w:b w:val="0"/>
                <w:bCs w:val="0"/>
                <w:color w:val="auto"/>
                <w:sz w:val="21"/>
                <w:szCs w:val="22"/>
                <w:highlight w:val="none"/>
                <w:lang w:eastAsia="zh-CN"/>
              </w:rPr>
              <w:t>响应文件</w:t>
            </w:r>
            <w:r>
              <w:rPr>
                <w:rFonts w:hint="eastAsia" w:ascii="宋体" w:hAnsi="宋体" w:eastAsia="宋体" w:cs="宋体"/>
                <w:b w:val="0"/>
                <w:bCs w:val="0"/>
                <w:color w:val="auto"/>
                <w:sz w:val="21"/>
                <w:szCs w:val="22"/>
                <w:highlight w:val="none"/>
              </w:rPr>
              <w:t>，按政采云平台项目采购-电子招投标操作指南</w:t>
            </w:r>
            <w:r>
              <w:rPr>
                <w:rFonts w:hint="eastAsia" w:ascii="宋体" w:hAnsi="宋体" w:eastAsia="宋体" w:cs="宋体"/>
                <w:b w:val="0"/>
                <w:bCs w:val="0"/>
                <w:color w:val="auto"/>
                <w:sz w:val="21"/>
                <w:szCs w:val="22"/>
                <w:highlight w:val="none"/>
              </w:rPr>
              <w:fldChar w:fldCharType="begin"/>
            </w:r>
            <w:r>
              <w:rPr>
                <w:rFonts w:hint="eastAsia" w:ascii="宋体" w:hAnsi="宋体" w:eastAsia="宋体" w:cs="宋体"/>
                <w:b w:val="0"/>
                <w:bCs w:val="0"/>
                <w:color w:val="auto"/>
                <w:sz w:val="21"/>
                <w:szCs w:val="22"/>
                <w:highlight w:val="none"/>
              </w:rPr>
              <w:instrText xml:space="preserve"> HYPERLINK "https://help.zcy.gov.cn/web/site_2/2018/12-28/2573.html）及本招标文件要求递交。" </w:instrText>
            </w:r>
            <w:r>
              <w:rPr>
                <w:rFonts w:hint="eastAsia" w:ascii="宋体" w:hAnsi="宋体" w:eastAsia="宋体" w:cs="宋体"/>
                <w:b w:val="0"/>
                <w:bCs w:val="0"/>
                <w:color w:val="auto"/>
                <w:sz w:val="21"/>
                <w:szCs w:val="22"/>
                <w:highlight w:val="none"/>
              </w:rPr>
              <w:fldChar w:fldCharType="separate"/>
            </w:r>
            <w:r>
              <w:rPr>
                <w:rFonts w:hint="eastAsia" w:ascii="宋体" w:hAnsi="宋体" w:eastAsia="宋体" w:cs="宋体"/>
                <w:b w:val="0"/>
                <w:bCs w:val="0"/>
                <w:color w:val="auto"/>
                <w:sz w:val="21"/>
                <w:szCs w:val="22"/>
                <w:highlight w:val="none"/>
              </w:rPr>
              <w:t>及本</w:t>
            </w:r>
            <w:r>
              <w:rPr>
                <w:rFonts w:hint="eastAsia" w:ascii="宋体" w:hAnsi="宋体" w:cs="宋体"/>
                <w:b w:val="0"/>
                <w:bCs w:val="0"/>
                <w:color w:val="auto"/>
                <w:sz w:val="21"/>
                <w:szCs w:val="22"/>
                <w:highlight w:val="none"/>
                <w:lang w:eastAsia="zh-CN"/>
              </w:rPr>
              <w:t>谈判</w:t>
            </w:r>
            <w:r>
              <w:rPr>
                <w:rFonts w:hint="eastAsia" w:ascii="宋体" w:hAnsi="宋体" w:eastAsia="宋体" w:cs="宋体"/>
                <w:b w:val="0"/>
                <w:bCs w:val="0"/>
                <w:color w:val="auto"/>
                <w:sz w:val="21"/>
                <w:szCs w:val="22"/>
                <w:highlight w:val="none"/>
              </w:rPr>
              <w:t>文件要求递交。</w:t>
            </w:r>
            <w:r>
              <w:rPr>
                <w:rFonts w:hint="eastAsia" w:ascii="宋体" w:hAnsi="宋体" w:eastAsia="宋体" w:cs="宋体"/>
                <w:b w:val="0"/>
                <w:bCs w:val="0"/>
                <w:color w:val="auto"/>
                <w:sz w:val="21"/>
                <w:szCs w:val="22"/>
                <w:highlight w:val="none"/>
              </w:rPr>
              <w:fldChar w:fldCharType="end"/>
            </w:r>
          </w:p>
          <w:p>
            <w:pPr>
              <w:keepNext w:val="0"/>
              <w:keepLines w:val="0"/>
              <w:suppressLineNumbers w:val="0"/>
              <w:spacing w:before="0" w:beforeAutospacing="0" w:after="0" w:afterAutospacing="0" w:line="360" w:lineRule="exact"/>
              <w:ind w:left="0" w:right="105" w:rightChars="50"/>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lang w:val="en-US" w:eastAsia="zh-CN"/>
              </w:rPr>
              <w:t>2.</w:t>
            </w:r>
            <w:r>
              <w:rPr>
                <w:rFonts w:hint="eastAsia" w:ascii="宋体" w:hAnsi="宋体" w:eastAsia="宋体" w:cs="宋体"/>
                <w:b w:val="0"/>
                <w:bCs w:val="0"/>
                <w:color w:val="auto"/>
                <w:sz w:val="21"/>
                <w:szCs w:val="22"/>
                <w:highlight w:val="none"/>
                <w:lang w:eastAsia="zh-CN"/>
              </w:rPr>
              <w:t>响应文件</w:t>
            </w:r>
            <w:r>
              <w:rPr>
                <w:rFonts w:hint="eastAsia" w:ascii="宋体" w:hAnsi="宋体" w:eastAsia="宋体" w:cs="宋体"/>
                <w:b w:val="0"/>
                <w:bCs w:val="0"/>
                <w:color w:val="auto"/>
                <w:sz w:val="21"/>
                <w:szCs w:val="22"/>
                <w:highlight w:val="none"/>
              </w:rPr>
              <w:t>均由资格证明文件、技术商务文件、报价文件三</w:t>
            </w:r>
            <w:r>
              <w:rPr>
                <w:rFonts w:hint="eastAsia" w:ascii="宋体" w:hAnsi="宋体" w:cs="宋体"/>
                <w:b w:val="0"/>
                <w:bCs w:val="0"/>
                <w:color w:val="auto"/>
                <w:sz w:val="21"/>
                <w:szCs w:val="22"/>
                <w:highlight w:val="none"/>
                <w:lang w:eastAsia="zh-CN"/>
              </w:rPr>
              <w:t>部分</w:t>
            </w:r>
            <w:r>
              <w:rPr>
                <w:rFonts w:hint="eastAsia" w:ascii="宋体" w:hAnsi="宋体" w:eastAsia="宋体" w:cs="宋体"/>
                <w:b w:val="0"/>
                <w:bCs w:val="0"/>
                <w:color w:val="auto"/>
                <w:sz w:val="21"/>
                <w:szCs w:val="22"/>
                <w:highlight w:val="none"/>
              </w:rPr>
              <w:t>组成。</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宋体" w:hAnsi="宋体" w:cs="宋体"/>
                <w:color w:val="auto"/>
                <w:szCs w:val="21"/>
                <w:highlight w:val="none"/>
              </w:rPr>
            </w:pPr>
            <w:r>
              <w:rPr>
                <w:rFonts w:hint="eastAsia" w:ascii="宋体" w:hAnsi="宋体" w:eastAsia="宋体" w:cs="宋体"/>
                <w:b w:val="0"/>
                <w:bCs w:val="0"/>
                <w:color w:val="auto"/>
                <w:sz w:val="21"/>
                <w:szCs w:val="22"/>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如认为需要，</w:t>
            </w:r>
            <w:r>
              <w:rPr>
                <w:rFonts w:hint="eastAsia" w:ascii="宋体" w:hAnsi="宋体" w:cs="宋体"/>
                <w:b w:val="0"/>
                <w:bCs w:val="0"/>
                <w:color w:val="auto"/>
                <w:kern w:val="2"/>
                <w:sz w:val="21"/>
                <w:szCs w:val="21"/>
                <w:highlight w:val="none"/>
                <w:lang w:val="en-US" w:eastAsia="zh-CN" w:bidi="ar-SA"/>
              </w:rPr>
              <w:t>响应</w:t>
            </w:r>
            <w:r>
              <w:rPr>
                <w:rFonts w:hint="eastAsia" w:ascii="宋体" w:hAnsi="宋体" w:eastAsia="宋体" w:cs="宋体"/>
                <w:b w:val="0"/>
                <w:bCs w:val="0"/>
                <w:color w:val="auto"/>
                <w:kern w:val="2"/>
                <w:sz w:val="21"/>
                <w:szCs w:val="21"/>
                <w:highlight w:val="none"/>
                <w:lang w:val="en-US" w:eastAsia="zh-CN" w:bidi="ar-SA"/>
              </w:rPr>
              <w:t>人可以选择递交以介质（U盘）存储的数据电文形式的“备份投标文件”，“备份投标文件”应当密封包装并在包装上标注投标项目名称、投标单位名称并加盖公章，且在投标截止时间前，通过邮寄或现场送达等方式送至指定地点，逾期送达或未密封将被拒收（邮寄收件地址：</w:t>
            </w:r>
            <w:r>
              <w:rPr>
                <w:rFonts w:hint="eastAsia" w:ascii="宋体" w:hAnsi="宋体" w:cs="宋体"/>
                <w:b w:val="0"/>
                <w:bCs w:val="0"/>
                <w:color w:val="auto"/>
                <w:kern w:val="2"/>
                <w:sz w:val="21"/>
                <w:szCs w:val="21"/>
                <w:highlight w:val="none"/>
                <w:lang w:val="en-US" w:eastAsia="zh-CN" w:bidi="ar-SA"/>
              </w:rPr>
              <w:t>浙江省衢州市开化县芹南路72号  浙江中正工程项目管理有限公司</w:t>
            </w:r>
            <w:r>
              <w:rPr>
                <w:rFonts w:hint="eastAsia" w:ascii="宋体" w:hAnsi="宋体" w:eastAsia="宋体" w:cs="宋体"/>
                <w:b w:val="0"/>
                <w:bCs w:val="0"/>
                <w:color w:val="auto"/>
                <w:kern w:val="2"/>
                <w:sz w:val="21"/>
                <w:szCs w:val="21"/>
                <w:highlight w:val="none"/>
                <w:lang w:val="en-US" w:eastAsia="zh-CN" w:bidi="ar-SA"/>
              </w:rPr>
              <w:t xml:space="preserve">  邮编：324300收件人：</w:t>
            </w:r>
            <w:r>
              <w:rPr>
                <w:rFonts w:hint="eastAsia" w:ascii="宋体" w:hAnsi="宋体" w:cs="宋体"/>
                <w:b w:val="0"/>
                <w:bCs w:val="0"/>
                <w:color w:val="auto"/>
                <w:kern w:val="2"/>
                <w:sz w:val="21"/>
                <w:szCs w:val="21"/>
                <w:highlight w:val="none"/>
                <w:lang w:val="en-US" w:eastAsia="zh-CN" w:bidi="ar-SA"/>
              </w:rPr>
              <w:t>方灵红</w:t>
            </w:r>
            <w:r>
              <w:rPr>
                <w:rFonts w:hint="eastAsia" w:ascii="宋体" w:hAnsi="宋体" w:eastAsia="宋体" w:cs="宋体"/>
                <w:b w:val="0"/>
                <w:bCs w:val="0"/>
                <w:color w:val="auto"/>
                <w:kern w:val="2"/>
                <w:sz w:val="21"/>
                <w:szCs w:val="21"/>
                <w:highlight w:val="none"/>
                <w:lang w:val="en-US" w:eastAsia="zh-CN" w:bidi="ar-SA"/>
              </w:rPr>
              <w:t xml:space="preserve">  联系电话：</w:t>
            </w:r>
            <w:r>
              <w:rPr>
                <w:rFonts w:hint="eastAsia" w:ascii="宋体" w:hAnsi="宋体" w:cs="宋体"/>
                <w:b w:val="0"/>
                <w:bCs w:val="0"/>
                <w:color w:val="auto"/>
                <w:kern w:val="2"/>
                <w:sz w:val="21"/>
                <w:szCs w:val="21"/>
                <w:highlight w:val="none"/>
                <w:lang w:val="en-US" w:eastAsia="zh-CN" w:bidi="ar-SA"/>
              </w:rPr>
              <w:t>15857093125</w:t>
            </w:r>
            <w:r>
              <w:rPr>
                <w:rFonts w:hint="eastAsia" w:ascii="宋体" w:hAnsi="宋体" w:eastAsia="宋体" w:cs="宋体"/>
                <w:b w:val="0"/>
                <w:bCs w:val="0"/>
                <w:color w:val="auto"/>
                <w:kern w:val="2"/>
                <w:sz w:val="21"/>
                <w:szCs w:val="21"/>
                <w:highlight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54"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14</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olor w:val="auto"/>
                <w:szCs w:val="21"/>
                <w:highlight w:val="none"/>
              </w:rPr>
              <w:t>响应截止时间</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bCs/>
                <w:color w:val="auto"/>
                <w:szCs w:val="21"/>
                <w:highlight w:val="none"/>
              </w:rPr>
            </w:pP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14:30</w:t>
            </w:r>
            <w:r>
              <w:rPr>
                <w:rFonts w:hint="eastAsia" w:ascii="宋体" w:hAnsi="宋体" w:eastAsia="宋体" w:cs="宋体"/>
                <w:color w:val="auto"/>
                <w:sz w:val="21"/>
                <w:szCs w:val="21"/>
                <w:highlight w:val="none"/>
              </w:rPr>
              <w:t>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22"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15</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olor w:val="auto"/>
                <w:szCs w:val="21"/>
                <w:highlight w:val="none"/>
              </w:rPr>
            </w:pPr>
            <w:r>
              <w:rPr>
                <w:rFonts w:hint="eastAsia" w:ascii="宋体" w:hAnsi="宋体"/>
                <w:color w:val="auto"/>
                <w:szCs w:val="21"/>
                <w:highlight w:val="none"/>
              </w:rPr>
              <w:t>响应时间</w:t>
            </w:r>
          </w:p>
          <w:p>
            <w:pPr>
              <w:keepNext w:val="0"/>
              <w:keepLines w:val="0"/>
              <w:suppressLineNumbers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olor w:val="auto"/>
                <w:szCs w:val="21"/>
                <w:highlight w:val="none"/>
              </w:rPr>
              <w:t>及</w:t>
            </w:r>
            <w:r>
              <w:rPr>
                <w:rStyle w:val="150"/>
                <w:rFonts w:hint="default"/>
                <w:color w:val="auto"/>
                <w:sz w:val="21"/>
                <w:szCs w:val="21"/>
                <w:highlight w:val="none"/>
              </w:rPr>
              <w:t>地点</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Style w:val="110"/>
                <w:rFonts w:hint="eastAsia" w:ascii="宋体" w:hAnsi="宋体" w:eastAsia="宋体" w:cs="宋体"/>
                <w:color w:val="auto"/>
                <w:highlight w:val="none"/>
              </w:rPr>
            </w:pPr>
            <w:r>
              <w:rPr>
                <w:rFonts w:hint="eastAsia" w:ascii="宋体" w:hAnsi="宋体" w:eastAsia="宋体" w:cs="宋体"/>
                <w:color w:val="auto"/>
                <w:szCs w:val="21"/>
                <w:highlight w:val="none"/>
              </w:rPr>
              <w:t>响应时间：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14:30</w:t>
            </w:r>
            <w:r>
              <w:rPr>
                <w:rFonts w:hint="eastAsia" w:ascii="宋体" w:hAnsi="宋体" w:eastAsia="宋体" w:cs="宋体"/>
                <w:color w:val="auto"/>
                <w:sz w:val="21"/>
                <w:szCs w:val="21"/>
                <w:highlight w:val="none"/>
              </w:rPr>
              <w:t>时</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color w:val="auto"/>
                <w:szCs w:val="21"/>
                <w:highlight w:val="none"/>
              </w:rPr>
            </w:pPr>
            <w:r>
              <w:rPr>
                <w:rStyle w:val="113"/>
                <w:rFonts w:hint="eastAsia" w:ascii="宋体" w:hAnsi="宋体" w:eastAsia="宋体" w:cs="宋体"/>
                <w:color w:val="auto"/>
                <w:highlight w:val="none"/>
              </w:rPr>
              <w:t>响应地点：</w:t>
            </w:r>
            <w:r>
              <w:rPr>
                <w:rStyle w:val="113"/>
                <w:rFonts w:hint="eastAsia" w:ascii="宋体" w:hAnsi="宋体" w:eastAsia="宋体" w:cs="宋体"/>
                <w:color w:val="auto"/>
                <w:spacing w:val="-4"/>
                <w:sz w:val="21"/>
                <w:szCs w:val="21"/>
                <w:highlight w:val="none"/>
                <w:lang w:val="en-US" w:eastAsia="zh-CN"/>
              </w:rPr>
              <w:t>开</w:t>
            </w:r>
            <w:r>
              <w:rPr>
                <w:rStyle w:val="113"/>
                <w:rFonts w:hint="eastAsia" w:ascii="宋体" w:hAnsi="宋体" w:eastAsia="宋体" w:cs="宋体"/>
                <w:color w:val="auto"/>
                <w:sz w:val="21"/>
                <w:szCs w:val="21"/>
                <w:highlight w:val="none"/>
              </w:rPr>
              <w:t>化县公共资源交易中心开标区(</w:t>
            </w:r>
            <w:r>
              <w:rPr>
                <w:rFonts w:hint="eastAsia" w:ascii="宋体" w:hAnsi="宋体" w:eastAsia="宋体" w:cs="宋体"/>
                <w:color w:val="auto"/>
                <w:sz w:val="21"/>
                <w:szCs w:val="21"/>
                <w:highlight w:val="none"/>
              </w:rPr>
              <w:t>开化县凤凰南路2号5楼</w:t>
            </w:r>
            <w:r>
              <w:rPr>
                <w:rStyle w:val="113"/>
                <w:rFonts w:hint="eastAsia" w:ascii="宋体" w:hAnsi="宋体" w:eastAsia="宋体" w:cs="宋体"/>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27"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16</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olor w:val="auto"/>
                <w:szCs w:val="21"/>
                <w:highlight w:val="none"/>
              </w:rPr>
            </w:pPr>
            <w:r>
              <w:rPr>
                <w:rFonts w:hint="eastAsia" w:ascii="宋体" w:hAnsi="宋体"/>
                <w:color w:val="auto"/>
                <w:szCs w:val="21"/>
                <w:highlight w:val="none"/>
              </w:rPr>
              <w:t>响应方出席</w:t>
            </w:r>
          </w:p>
          <w:p>
            <w:pPr>
              <w:keepNext w:val="0"/>
              <w:keepLines w:val="0"/>
              <w:suppressLineNumbers w:val="0"/>
              <w:spacing w:before="0" w:beforeAutospacing="0" w:after="0" w:afterAutospacing="0" w:line="360" w:lineRule="exact"/>
              <w:ind w:left="0" w:right="0"/>
              <w:jc w:val="center"/>
              <w:rPr>
                <w:rFonts w:ascii="宋体" w:hAnsi="宋体"/>
                <w:color w:val="auto"/>
                <w:szCs w:val="21"/>
                <w:highlight w:val="none"/>
              </w:rPr>
            </w:pPr>
            <w:r>
              <w:rPr>
                <w:rFonts w:hint="eastAsia" w:ascii="宋体" w:hAnsi="宋体"/>
                <w:color w:val="auto"/>
                <w:szCs w:val="21"/>
                <w:highlight w:val="none"/>
              </w:rPr>
              <w:t>谈判会议</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b w:val="0"/>
                <w:bCs w:val="0"/>
                <w:color w:val="auto"/>
                <w:sz w:val="21"/>
                <w:szCs w:val="22"/>
                <w:highlight w:val="none"/>
                <w:lang w:val="en-US" w:eastAsia="zh-CN"/>
              </w:rPr>
            </w:pPr>
            <w:r>
              <w:rPr>
                <w:rFonts w:hint="eastAsia" w:ascii="宋体" w:hAnsi="宋体" w:eastAsia="宋体" w:cs="宋体"/>
                <w:b w:val="0"/>
                <w:bCs w:val="0"/>
                <w:color w:val="auto"/>
                <w:sz w:val="21"/>
                <w:szCs w:val="22"/>
                <w:highlight w:val="none"/>
                <w:lang w:val="en-US" w:eastAsia="zh-CN"/>
              </w:rPr>
              <w:t>本项目实行电子交易，响应人代表无须出席谈判现场。</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b w:val="0"/>
                <w:bCs w:val="0"/>
                <w:color w:val="auto"/>
                <w:sz w:val="21"/>
                <w:szCs w:val="22"/>
                <w:highlight w:val="none"/>
                <w:lang w:val="en-US" w:eastAsia="zh-CN"/>
              </w:rPr>
            </w:pPr>
            <w:r>
              <w:rPr>
                <w:rFonts w:hint="eastAsia" w:ascii="宋体" w:hAnsi="宋体" w:eastAsia="宋体" w:cs="宋体"/>
                <w:b w:val="0"/>
                <w:bCs w:val="0"/>
                <w:color w:val="auto"/>
                <w:sz w:val="21"/>
                <w:szCs w:val="22"/>
                <w:highlight w:val="none"/>
                <w:lang w:val="en-US" w:eastAsia="zh-CN"/>
              </w:rPr>
              <w:t>1、响应人须提前下载“钉钉”app，并安装注册。响应人代表可通过搜索群号</w:t>
            </w:r>
            <w:r>
              <w:rPr>
                <w:rFonts w:hint="eastAsia" w:ascii="宋体" w:hAnsi="宋体" w:cs="宋体"/>
                <w:b/>
                <w:bCs/>
                <w:color w:val="auto"/>
                <w:sz w:val="21"/>
                <w:szCs w:val="22"/>
                <w:highlight w:val="none"/>
                <w:u w:val="single"/>
                <w:lang w:val="en-US" w:eastAsia="zh-CN"/>
              </w:rPr>
              <w:t>93285004118</w:t>
            </w:r>
            <w:r>
              <w:rPr>
                <w:rFonts w:hint="eastAsia" w:ascii="宋体" w:hAnsi="宋体" w:eastAsia="宋体" w:cs="宋体"/>
                <w:b w:val="0"/>
                <w:bCs w:val="0"/>
                <w:color w:val="auto"/>
                <w:sz w:val="21"/>
                <w:szCs w:val="22"/>
                <w:highlight w:val="none"/>
                <w:lang w:val="en-US" w:eastAsia="zh-CN"/>
              </w:rPr>
              <w:t>加入项目钉钉直播群，观看现场直播。每个响应人仅限授权委托人加入钉钉直播群，申请加入时需进行身份验证，注明“公司名称+授权委托人姓名”，否则验证不通过。</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b w:val="0"/>
                <w:bCs w:val="0"/>
                <w:color w:val="auto"/>
                <w:sz w:val="21"/>
                <w:szCs w:val="22"/>
                <w:highlight w:val="none"/>
                <w:lang w:val="en-US" w:eastAsia="zh-CN"/>
              </w:rPr>
            </w:pPr>
            <w:r>
              <w:rPr>
                <w:rFonts w:hint="eastAsia" w:ascii="宋体" w:hAnsi="宋体" w:eastAsia="宋体" w:cs="宋体"/>
                <w:b w:val="0"/>
                <w:bCs w:val="0"/>
                <w:color w:val="auto"/>
                <w:sz w:val="21"/>
                <w:szCs w:val="22"/>
                <w:highlight w:val="none"/>
                <w:lang w:val="en-US" w:eastAsia="zh-CN"/>
              </w:rPr>
              <w:t>2、若因网络或操作等原因造成不能正常直播或直播有缺陷的，将在项目结束后将现场音视频录像分享至钉钉直播群，供响应人回放。</w:t>
            </w:r>
          </w:p>
          <w:p>
            <w:pPr>
              <w:keepNext w:val="0"/>
              <w:keepLines w:val="0"/>
              <w:suppressLineNumbers w:val="0"/>
              <w:spacing w:before="0" w:beforeAutospacing="0" w:after="0" w:afterAutospacing="0" w:line="360" w:lineRule="exact"/>
              <w:ind w:left="105" w:leftChars="50" w:right="105" w:rightChars="50"/>
              <w:rPr>
                <w:rFonts w:hint="eastAsia"/>
                <w:color w:val="auto"/>
                <w:szCs w:val="22"/>
                <w:highlight w:val="none"/>
                <w:lang w:val="en-US" w:eastAsia="zh-CN"/>
              </w:rPr>
            </w:pPr>
            <w:r>
              <w:rPr>
                <w:rFonts w:hint="eastAsia" w:ascii="宋体" w:hAnsi="宋体" w:eastAsia="宋体" w:cs="宋体"/>
                <w:b w:val="0"/>
                <w:bCs w:val="0"/>
                <w:color w:val="auto"/>
                <w:sz w:val="21"/>
                <w:szCs w:val="22"/>
                <w:highlight w:val="none"/>
                <w:lang w:val="en-US" w:eastAsia="zh-CN"/>
              </w:rPr>
              <w:t>3、因采用钉钉直播“不见面”方式</w:t>
            </w:r>
            <w:r>
              <w:rPr>
                <w:rFonts w:hint="eastAsia" w:ascii="宋体" w:hAnsi="宋体" w:cs="宋体"/>
                <w:b w:val="0"/>
                <w:bCs w:val="0"/>
                <w:color w:val="auto"/>
                <w:sz w:val="21"/>
                <w:szCs w:val="22"/>
                <w:highlight w:val="none"/>
                <w:lang w:val="en-US" w:eastAsia="zh-CN"/>
              </w:rPr>
              <w:t>谈判</w:t>
            </w:r>
            <w:r>
              <w:rPr>
                <w:rFonts w:hint="eastAsia" w:ascii="宋体" w:hAnsi="宋体" w:eastAsia="宋体" w:cs="宋体"/>
                <w:b w:val="0"/>
                <w:bCs w:val="0"/>
                <w:color w:val="auto"/>
                <w:sz w:val="21"/>
                <w:szCs w:val="22"/>
                <w:highlight w:val="none"/>
                <w:lang w:val="en-US" w:eastAsia="zh-CN"/>
              </w:rPr>
              <w:t>，建议响应人安排一名能熟练使用“钉钉”APP或有较高网络操作能力的响应人代表。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94"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17</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olor w:val="auto"/>
                <w:szCs w:val="21"/>
                <w:highlight w:val="none"/>
              </w:rPr>
            </w:pPr>
            <w:r>
              <w:rPr>
                <w:rFonts w:hint="eastAsia" w:ascii="宋体" w:hAnsi="宋体"/>
                <w:color w:val="auto"/>
                <w:szCs w:val="21"/>
                <w:highlight w:val="none"/>
              </w:rPr>
              <w:t>成交公告</w:t>
            </w:r>
          </w:p>
          <w:p>
            <w:pPr>
              <w:keepNext w:val="0"/>
              <w:keepLines w:val="0"/>
              <w:suppressLineNumbers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olor w:val="auto"/>
                <w:szCs w:val="21"/>
                <w:highlight w:val="none"/>
              </w:rPr>
              <w:t>及成交通知书</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rPr>
              <w:t>在成交供应商确定之日起2个工作日内发布成交公告及《成交通知书》，成交公告发布网址：浙江政府采购网(</w:t>
            </w:r>
            <w:r>
              <w:rPr>
                <w:rFonts w:hint="eastAsia" w:ascii="宋体" w:hAnsi="宋体" w:eastAsia="宋体" w:cs="宋体"/>
                <w:color w:val="auto"/>
                <w:sz w:val="21"/>
                <w:szCs w:val="21"/>
                <w:highlight w:val="none"/>
                <w:lang w:eastAsia="zh-CN"/>
              </w:rPr>
              <w:t>http://zfcg.czt.zj.gov.cn/</w:t>
            </w:r>
            <w:r>
              <w:rPr>
                <w:rFonts w:hint="eastAsia" w:ascii="宋体" w:hAnsi="宋体" w:eastAsia="宋体" w:cs="宋体"/>
                <w:color w:val="auto"/>
                <w:sz w:val="21"/>
                <w:szCs w:val="21"/>
                <w:highlight w:val="none"/>
              </w:rPr>
              <w:t>)和</w:t>
            </w:r>
            <w:r>
              <w:rPr>
                <w:rFonts w:hint="eastAsia" w:ascii="宋体" w:hAnsi="宋体" w:eastAsia="宋体" w:cs="宋体"/>
                <w:bCs/>
                <w:color w:val="auto"/>
                <w:sz w:val="21"/>
                <w:szCs w:val="21"/>
                <w:highlight w:val="none"/>
              </w:rPr>
              <w:t>开化县人民政府网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"http://www.kai"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www.kai</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hua.gov.cn/）。</w:t>
            </w:r>
            <w:r>
              <w:rPr>
                <w:rFonts w:hint="eastAsia" w:ascii="宋体" w:hAnsi="宋体" w:eastAsia="宋体" w:cs="宋体"/>
                <w:b w:val="0"/>
                <w:bCs w:val="0"/>
                <w:color w:val="auto"/>
                <w:sz w:val="21"/>
                <w:szCs w:val="21"/>
                <w:highlight w:val="none"/>
              </w:rPr>
              <w:t>《中小企业声明函》随中标</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rPr>
              <w:t>公告同时发布。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74"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18</w:t>
            </w:r>
          </w:p>
        </w:tc>
        <w:tc>
          <w:tcPr>
            <w:tcW w:w="1697" w:type="dxa"/>
            <w:shd w:val="clear" w:color="000000"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color w:val="auto"/>
                <w:szCs w:val="21"/>
                <w:highlight w:val="none"/>
              </w:rPr>
            </w:pPr>
            <w:r>
              <w:rPr>
                <w:rFonts w:hint="eastAsia" w:ascii="宋体" w:hAnsi="宋体" w:eastAsia="宋体" w:cs="宋体"/>
                <w:color w:val="auto"/>
                <w:szCs w:val="22"/>
                <w:highlight w:val="none"/>
                <w:shd w:val="clear" w:color="auto" w:fill="FFFFFF"/>
              </w:rPr>
              <w:t>履约保证金</w:t>
            </w:r>
          </w:p>
        </w:tc>
        <w:tc>
          <w:tcPr>
            <w:tcW w:w="7407" w:type="dxa"/>
            <w:shd w:val="clear" w:color="000000" w:fill="auto"/>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cs="宋体"/>
                <w:b w:val="0"/>
                <w:bCs/>
                <w:color w:val="auto"/>
                <w:sz w:val="21"/>
                <w:szCs w:val="21"/>
                <w:highlight w:val="none"/>
                <w:u w:val="none"/>
                <w:lang w:eastAsia="zh-CN"/>
              </w:rPr>
              <w:t>☑</w:t>
            </w:r>
            <w:r>
              <w:rPr>
                <w:rFonts w:hint="default" w:ascii="宋体" w:hAnsi="宋体" w:eastAsia="宋体" w:cs="宋体"/>
                <w:color w:val="auto"/>
                <w:sz w:val="21"/>
                <w:szCs w:val="21"/>
                <w:highlight w:val="none"/>
                <w:lang w:val="en-US" w:eastAsia="zh-CN"/>
              </w:rPr>
              <w:t>本项目不收取履约保证金。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cs="宋体"/>
                <w:b w:val="0"/>
                <w:bCs/>
                <w:color w:val="auto"/>
                <w:sz w:val="21"/>
                <w:szCs w:val="21"/>
                <w:highlight w:val="none"/>
                <w:u w:val="none"/>
                <w:lang w:eastAsia="zh-CN"/>
              </w:rPr>
              <w:t>□</w:t>
            </w:r>
            <w:r>
              <w:rPr>
                <w:rFonts w:hint="default" w:ascii="宋体" w:hAnsi="宋体" w:eastAsia="宋体" w:cs="宋体"/>
                <w:color w:val="auto"/>
                <w:sz w:val="21"/>
                <w:szCs w:val="21"/>
                <w:highlight w:val="none"/>
                <w:lang w:val="en-US" w:eastAsia="zh-CN"/>
              </w:rPr>
              <w:t>合同签订时，中标人通过电汇、转账、银行或保险公司出具履约保函向采购人交纳中标金额</w:t>
            </w:r>
            <w:r>
              <w:rPr>
                <w:rFonts w:hint="default"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1</w:t>
            </w:r>
            <w:r>
              <w:rPr>
                <w:rFonts w:hint="default"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lang w:val="en-US" w:eastAsia="zh-CN"/>
              </w:rPr>
              <w:t>%的履约保证金。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34"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19</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olor w:val="auto"/>
                <w:szCs w:val="21"/>
                <w:highlight w:val="none"/>
              </w:rPr>
              <w:t>签订合同时间</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ascii="宋体" w:hAnsi="宋体" w:cs="宋体"/>
                <w:color w:val="auto"/>
                <w:szCs w:val="21"/>
                <w:highlight w:val="none"/>
              </w:rPr>
            </w:pPr>
            <w:r>
              <w:rPr>
                <w:rFonts w:hint="eastAsia" w:ascii="宋体" w:hAnsi="宋体"/>
                <w:color w:val="auto"/>
                <w:szCs w:val="21"/>
                <w:highlight w:val="none"/>
              </w:rPr>
              <w:t>成交通知书发出后</w:t>
            </w:r>
            <w:r>
              <w:rPr>
                <w:rFonts w:hint="eastAsia" w:ascii="宋体" w:hAnsi="宋体"/>
                <w:b/>
                <w:i/>
                <w:color w:val="auto"/>
                <w:szCs w:val="21"/>
                <w:highlight w:val="none"/>
                <w:u w:val="single"/>
              </w:rPr>
              <w:t>3</w:t>
            </w:r>
            <w:r>
              <w:rPr>
                <w:rFonts w:ascii="宋体" w:hAnsi="宋体"/>
                <w:b/>
                <w:i/>
                <w:color w:val="auto"/>
                <w:szCs w:val="21"/>
                <w:highlight w:val="none"/>
                <w:u w:val="single"/>
              </w:rPr>
              <w:t>0</w:t>
            </w:r>
            <w:r>
              <w:rPr>
                <w:rFonts w:hint="eastAsia" w:ascii="宋体" w:hAnsi="宋体"/>
                <w:b/>
                <w:i/>
                <w:color w:val="auto"/>
                <w:szCs w:val="21"/>
                <w:highlight w:val="none"/>
              </w:rPr>
              <w:t>日内</w:t>
            </w:r>
            <w:r>
              <w:rPr>
                <w:rFonts w:hint="eastAsia" w:ascii="宋体" w:hAnsi="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34"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合同价格</w:t>
            </w:r>
          </w:p>
          <w:p>
            <w:pPr>
              <w:keepNext w:val="0"/>
              <w:keepLines w:val="0"/>
              <w:suppressLineNumbers w:val="0"/>
              <w:spacing w:before="0" w:beforeAutospacing="0" w:after="0" w:afterAutospacing="0" w:line="36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条款</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固定单价合同，以中标</w:t>
            </w:r>
            <w:r>
              <w:rPr>
                <w:rFonts w:hint="eastAsia" w:ascii="宋体" w:hAnsi="宋体" w:cs="宋体"/>
                <w:color w:val="auto"/>
                <w:kern w:val="0"/>
                <w:szCs w:val="21"/>
                <w:highlight w:val="none"/>
                <w:lang w:eastAsia="zh-CN"/>
              </w:rPr>
              <w:t>单</w:t>
            </w:r>
            <w:r>
              <w:rPr>
                <w:rFonts w:hint="eastAsia" w:ascii="宋体" w:hAnsi="宋体" w:cs="宋体"/>
                <w:color w:val="auto"/>
                <w:kern w:val="0"/>
                <w:szCs w:val="21"/>
                <w:highlight w:val="none"/>
              </w:rPr>
              <w:t>价为基准，政策性变化均不允许调整，材料价差变动不准调整。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34"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cs="Times New Roman"/>
                <w:color w:val="auto"/>
                <w:szCs w:val="21"/>
                <w:highlight w:val="none"/>
              </w:rPr>
            </w:pPr>
            <w:r>
              <w:rPr>
                <w:rFonts w:hint="eastAsia" w:ascii="宋体" w:hAnsi="宋体" w:eastAsia="宋体" w:cs="宋体"/>
                <w:color w:val="auto"/>
                <w:sz w:val="21"/>
                <w:szCs w:val="21"/>
                <w:highlight w:val="none"/>
              </w:rPr>
              <w:t>中小企业信用融资及电子保函</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b/>
                <w:bCs/>
                <w:color w:val="auto"/>
                <w:sz w:val="21"/>
                <w:szCs w:val="22"/>
                <w:highlight w:val="none"/>
                <w:lang w:val="en-US" w:eastAsia="zh-CN"/>
              </w:rPr>
            </w:pPr>
            <w:r>
              <w:rPr>
                <w:rFonts w:hint="eastAsia" w:ascii="宋体" w:hAnsi="宋体" w:cs="宋体"/>
                <w:b/>
                <w:bCs/>
                <w:color w:val="auto"/>
                <w:kern w:val="0"/>
                <w:sz w:val="21"/>
                <w:szCs w:val="21"/>
                <w:highlight w:val="none"/>
                <w:lang w:val="en-US" w:eastAsia="zh-CN"/>
              </w:rPr>
              <w:t>响</w:t>
            </w:r>
            <w:r>
              <w:rPr>
                <w:rFonts w:hint="eastAsia" w:ascii="宋体" w:hAnsi="宋体" w:eastAsia="宋体" w:cs="宋体"/>
                <w:b/>
                <w:bCs/>
                <w:color w:val="auto"/>
                <w:sz w:val="21"/>
                <w:szCs w:val="22"/>
                <w:highlight w:val="none"/>
                <w:lang w:val="en-US" w:eastAsia="zh-CN"/>
              </w:rPr>
              <w:t>应人中标后也可在“政采云”平台申请政采贷：操作路径：登录政采云平台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color w:val="auto"/>
                <w:sz w:val="21"/>
                <w:szCs w:val="21"/>
                <w:highlight w:val="none"/>
              </w:rPr>
            </w:pPr>
            <w:r>
              <w:rPr>
                <w:rFonts w:hint="eastAsia" w:ascii="宋体" w:hAnsi="宋体" w:cs="宋体"/>
                <w:b/>
                <w:bCs/>
                <w:color w:val="auto"/>
                <w:sz w:val="21"/>
                <w:szCs w:val="22"/>
                <w:highlight w:val="none"/>
                <w:lang w:val="en-US" w:eastAsia="zh-CN"/>
              </w:rPr>
              <w:t>响应人</w:t>
            </w:r>
            <w:r>
              <w:rPr>
                <w:rFonts w:hint="eastAsia" w:ascii="宋体" w:hAnsi="宋体" w:eastAsia="宋体" w:cs="宋体"/>
                <w:b/>
                <w:bCs/>
                <w:color w:val="auto"/>
                <w:sz w:val="21"/>
                <w:szCs w:val="22"/>
                <w:highlight w:val="none"/>
                <w:lang w:val="en-US" w:eastAsia="zh-CN"/>
              </w:rPr>
              <w:t>若有办理电子保函意向的可登录浙江政府采购网“浙江政采贷”（网址：</w:t>
            </w:r>
            <w:r>
              <w:rPr>
                <w:rFonts w:hint="eastAsia" w:ascii="宋体" w:hAnsi="宋体" w:eastAsia="宋体" w:cs="宋体"/>
                <w:b/>
                <w:bCs/>
                <w:color w:val="auto"/>
                <w:sz w:val="21"/>
                <w:szCs w:val="22"/>
                <w:highlight w:val="none"/>
                <w:lang w:val="en-US" w:eastAsia="zh-CN"/>
              </w:rPr>
              <w:fldChar w:fldCharType="begin"/>
            </w:r>
            <w:r>
              <w:rPr>
                <w:rFonts w:hint="eastAsia" w:ascii="宋体" w:hAnsi="宋体" w:eastAsia="宋体" w:cs="宋体"/>
                <w:b/>
                <w:bCs/>
                <w:color w:val="auto"/>
                <w:sz w:val="21"/>
                <w:szCs w:val="22"/>
                <w:highlight w:val="none"/>
                <w:lang w:val="en-US" w:eastAsia="zh-CN"/>
              </w:rPr>
              <w:instrText xml:space="preserve"> HYPERLINK "https://jinrong.zcygov.cn" </w:instrText>
            </w:r>
            <w:r>
              <w:rPr>
                <w:rFonts w:hint="eastAsia" w:ascii="宋体" w:hAnsi="宋体" w:eastAsia="宋体" w:cs="宋体"/>
                <w:b/>
                <w:bCs/>
                <w:color w:val="auto"/>
                <w:sz w:val="21"/>
                <w:szCs w:val="22"/>
                <w:highlight w:val="none"/>
                <w:lang w:val="en-US" w:eastAsia="zh-CN"/>
              </w:rPr>
              <w:fldChar w:fldCharType="separate"/>
            </w:r>
            <w:r>
              <w:rPr>
                <w:rFonts w:hint="eastAsia" w:ascii="宋体" w:hAnsi="宋体" w:eastAsia="宋体" w:cs="宋体"/>
                <w:b/>
                <w:bCs/>
                <w:color w:val="auto"/>
                <w:sz w:val="21"/>
                <w:szCs w:val="22"/>
                <w:highlight w:val="none"/>
                <w:lang w:val="en-US" w:eastAsia="zh-CN"/>
              </w:rPr>
              <w:t>https://jinrong.zcygov.cn</w:t>
            </w:r>
            <w:r>
              <w:rPr>
                <w:rFonts w:hint="eastAsia" w:ascii="宋体" w:hAnsi="宋体" w:eastAsia="宋体" w:cs="宋体"/>
                <w:b/>
                <w:bCs/>
                <w:color w:val="auto"/>
                <w:sz w:val="21"/>
                <w:szCs w:val="22"/>
                <w:highlight w:val="none"/>
                <w:lang w:val="en-US" w:eastAsia="zh-CN"/>
              </w:rPr>
              <w:fldChar w:fldCharType="end"/>
            </w:r>
            <w:r>
              <w:rPr>
                <w:rFonts w:hint="eastAsia" w:ascii="宋体" w:hAnsi="宋体" w:eastAsia="宋体" w:cs="宋体"/>
                <w:b/>
                <w:bCs/>
                <w:color w:val="auto"/>
                <w:sz w:val="21"/>
                <w:szCs w:val="22"/>
                <w:highlight w:val="none"/>
                <w:lang w:val="en-US" w:eastAsia="zh-CN"/>
              </w:rPr>
              <w:t>，政府采购云平台金融服务中心）查看相关政策和服务方案。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96" w:hRule="atLeast"/>
          <w:jc w:val="center"/>
        </w:trPr>
        <w:tc>
          <w:tcPr>
            <w:tcW w:w="705" w:type="dxa"/>
            <w:shd w:val="clear" w:color="000000"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1697" w:type="dxa"/>
            <w:shd w:val="clear" w:color="000000" w:fill="auto"/>
            <w:vAlign w:val="center"/>
          </w:tcPr>
          <w:p>
            <w:pPr>
              <w:keepNext w:val="0"/>
              <w:keepLines w:val="0"/>
              <w:suppressLineNumbers w:val="0"/>
              <w:spacing w:before="0" w:beforeAutospacing="0" w:after="0" w:afterAutospacing="0" w:line="360" w:lineRule="exact"/>
              <w:ind w:left="0" w:right="0"/>
              <w:jc w:val="center"/>
              <w:rPr>
                <w:rStyle w:val="139"/>
                <w:rFonts w:hint="default"/>
                <w:color w:val="auto"/>
                <w:highlight w:val="none"/>
              </w:rPr>
            </w:pPr>
            <w:r>
              <w:rPr>
                <w:rStyle w:val="139"/>
                <w:rFonts w:hint="default"/>
                <w:color w:val="auto"/>
                <w:highlight w:val="none"/>
              </w:rPr>
              <w:t>重要提醒</w:t>
            </w:r>
          </w:p>
        </w:tc>
        <w:tc>
          <w:tcPr>
            <w:tcW w:w="7407" w:type="dxa"/>
            <w:shd w:val="clear" w:color="000000" w:fill="auto"/>
            <w:vAlign w:val="center"/>
          </w:tcPr>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b/>
                <w:bCs/>
                <w:color w:val="auto"/>
                <w:sz w:val="21"/>
                <w:szCs w:val="22"/>
                <w:highlight w:val="none"/>
                <w:lang w:val="en-US" w:eastAsia="zh-CN"/>
              </w:rPr>
            </w:pPr>
            <w:r>
              <w:rPr>
                <w:rFonts w:hint="eastAsia" w:ascii="宋体" w:hAnsi="宋体" w:eastAsia="宋体" w:cs="宋体"/>
                <w:b/>
                <w:bCs/>
                <w:color w:val="auto"/>
                <w:sz w:val="21"/>
                <w:szCs w:val="22"/>
                <w:highlight w:val="none"/>
                <w:lang w:val="en-US" w:eastAsia="zh-CN"/>
              </w:rPr>
              <w:t>1.响应截止时间后，所有供应商均应当准时在线参加。在开标后登录政采云平台，用“项目采购-开标评标”功能对响应文件进行在线解密。在线解密响应文件时间为开标时间起30分钟内。</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b w:val="0"/>
                <w:bCs w:val="0"/>
                <w:color w:val="auto"/>
                <w:sz w:val="21"/>
                <w:szCs w:val="22"/>
                <w:highlight w:val="none"/>
                <w:lang w:val="en-US" w:eastAsia="zh-CN"/>
              </w:rPr>
            </w:pPr>
            <w:r>
              <w:rPr>
                <w:rFonts w:hint="eastAsia" w:ascii="宋体" w:hAnsi="宋体" w:eastAsia="宋体" w:cs="宋体"/>
                <w:b/>
                <w:bCs/>
                <w:color w:val="auto"/>
                <w:sz w:val="21"/>
                <w:szCs w:val="22"/>
                <w:highlight w:val="none"/>
                <w:lang w:val="en-US" w:eastAsia="zh-CN"/>
              </w:rPr>
              <w:t>2.所有询标流程，均在线上完成，请各响应方务必不要离开电脑太久，并留意手机短信。响应方的联系电话在响应当天保持通信畅通，因通信问题无法联系到响应方造成的后果由响应方自行承担。（请提前检查“政采云”内，关于“项目采购”的岗位权限是否已勾选上。如有问题，请致电</w:t>
            </w:r>
            <w:r>
              <w:rPr>
                <w:rFonts w:hint="eastAsia" w:ascii="宋体" w:hAnsi="宋体" w:cs="宋体"/>
                <w:b/>
                <w:bCs/>
                <w:color w:val="auto"/>
                <w:sz w:val="21"/>
                <w:szCs w:val="22"/>
                <w:highlight w:val="none"/>
                <w:lang w:val="en-US" w:eastAsia="zh-CN"/>
              </w:rPr>
              <w:t>95763</w:t>
            </w:r>
            <w:r>
              <w:rPr>
                <w:rFonts w:hint="eastAsia" w:ascii="宋体" w:hAnsi="宋体" w:eastAsia="宋体" w:cs="宋体"/>
                <w:b/>
                <w:bCs/>
                <w:color w:val="auto"/>
                <w:sz w:val="21"/>
                <w:szCs w:val="22"/>
                <w:highlight w:val="none"/>
                <w:lang w:val="en-US" w:eastAsia="zh-CN"/>
              </w:rPr>
              <w:t>）。</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b w:val="0"/>
                <w:bCs w:val="0"/>
                <w:color w:val="auto"/>
                <w:sz w:val="21"/>
                <w:szCs w:val="22"/>
                <w:highlight w:val="none"/>
                <w:lang w:val="en-US" w:eastAsia="zh-CN"/>
              </w:rPr>
            </w:pPr>
            <w:r>
              <w:rPr>
                <w:rFonts w:hint="eastAsia" w:ascii="宋体" w:hAnsi="宋体" w:eastAsia="宋体" w:cs="宋体"/>
                <w:b w:val="0"/>
                <w:bCs w:val="0"/>
                <w:color w:val="auto"/>
                <w:sz w:val="21"/>
                <w:szCs w:val="22"/>
                <w:highlight w:val="none"/>
                <w:lang w:val="en-US" w:eastAsia="zh-CN"/>
              </w:rPr>
              <w:t>3.本次竞争性谈判采用最低评标价法。</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b w:val="0"/>
                <w:bCs w:val="0"/>
                <w:color w:val="auto"/>
                <w:sz w:val="21"/>
                <w:szCs w:val="22"/>
                <w:highlight w:val="none"/>
                <w:lang w:val="en-US" w:eastAsia="zh-CN"/>
              </w:rPr>
            </w:pPr>
            <w:r>
              <w:rPr>
                <w:rFonts w:hint="eastAsia" w:ascii="宋体" w:hAnsi="宋体" w:eastAsia="宋体" w:cs="宋体"/>
                <w:b w:val="0"/>
                <w:bCs w:val="0"/>
                <w:color w:val="auto"/>
                <w:sz w:val="21"/>
                <w:szCs w:val="22"/>
                <w:highlight w:val="none"/>
                <w:lang w:val="en-US" w:eastAsia="zh-CN"/>
              </w:rPr>
              <w:t>4.响应方应根据本采购项目的具体应用情况，在报价中充分考虑项目实施中可能发生的一切费用。</w:t>
            </w:r>
          </w:p>
          <w:p>
            <w:pPr>
              <w:keepNext w:val="0"/>
              <w:keepLines w:val="0"/>
              <w:suppressLineNumbers w:val="0"/>
              <w:spacing w:before="0" w:beforeAutospacing="0" w:after="0" w:afterAutospacing="0" w:line="360" w:lineRule="exact"/>
              <w:ind w:left="105" w:leftChars="50" w:right="105" w:rightChars="50"/>
              <w:rPr>
                <w:rFonts w:hint="eastAsia" w:ascii="宋体" w:hAnsi="宋体" w:eastAsia="宋体" w:cs="宋体"/>
                <w:b w:val="0"/>
                <w:bCs w:val="0"/>
                <w:color w:val="auto"/>
                <w:sz w:val="21"/>
                <w:szCs w:val="22"/>
                <w:highlight w:val="none"/>
                <w:lang w:val="en-US" w:eastAsia="zh-CN"/>
              </w:rPr>
            </w:pPr>
            <w:r>
              <w:rPr>
                <w:rFonts w:hint="eastAsia" w:ascii="宋体" w:hAnsi="宋体" w:eastAsia="宋体" w:cs="宋体"/>
                <w:b w:val="0"/>
                <w:bCs w:val="0"/>
                <w:color w:val="auto"/>
                <w:sz w:val="21"/>
                <w:szCs w:val="22"/>
                <w:highlight w:val="none"/>
                <w:lang w:val="en-US" w:eastAsia="zh-CN"/>
              </w:rPr>
              <w:t>5.</w:t>
            </w:r>
            <w:r>
              <w:rPr>
                <w:rStyle w:val="139"/>
                <w:rFonts w:hint="eastAsia" w:ascii="宋体" w:hAnsi="宋体" w:eastAsia="宋体" w:cs="宋体"/>
                <w:b/>
                <w:bCs/>
                <w:color w:val="auto"/>
                <w:sz w:val="21"/>
                <w:szCs w:val="21"/>
                <w:highlight w:val="none"/>
              </w:rPr>
              <w:t>带“▲”为必须满足的实质性内容。</w:t>
            </w:r>
          </w:p>
          <w:p>
            <w:pPr>
              <w:keepNext w:val="0"/>
              <w:keepLines w:val="0"/>
              <w:suppressLineNumbers w:val="0"/>
              <w:spacing w:before="0" w:beforeAutospacing="0" w:after="0" w:afterAutospacing="0" w:line="360" w:lineRule="exact"/>
              <w:ind w:left="105" w:leftChars="50" w:right="105" w:rightChars="50"/>
              <w:rPr>
                <w:rStyle w:val="139"/>
                <w:rFonts w:hint="default"/>
                <w:color w:val="auto"/>
                <w:highlight w:val="none"/>
              </w:rPr>
            </w:pPr>
            <w:r>
              <w:rPr>
                <w:rFonts w:hint="eastAsia" w:ascii="宋体" w:hAnsi="宋体" w:eastAsia="宋体" w:cs="宋体"/>
                <w:b w:val="0"/>
                <w:bCs w:val="0"/>
                <w:color w:val="auto"/>
                <w:sz w:val="21"/>
                <w:szCs w:val="22"/>
                <w:highlight w:val="none"/>
                <w:lang w:val="en-US" w:eastAsia="zh-CN"/>
              </w:rPr>
              <w:t>6.本采购文件未尽事项按法律法规及行业主管部门文件执行。</w:t>
            </w:r>
          </w:p>
        </w:tc>
      </w:tr>
      <w:bookmarkEnd w:id="42"/>
    </w:tbl>
    <w:p>
      <w:pPr>
        <w:pageBreakBefore w:val="0"/>
        <w:kinsoku/>
        <w:wordWrap/>
        <w:overflowPunct/>
        <w:topLinePunct w:val="0"/>
        <w:bidi w:val="0"/>
        <w:spacing w:line="360" w:lineRule="auto"/>
        <w:rPr>
          <w:rFonts w:ascii="宋体" w:hAnsi="宋体"/>
          <w:b/>
          <w:color w:val="auto"/>
          <w:kern w:val="0"/>
          <w:sz w:val="28"/>
          <w:szCs w:val="28"/>
          <w:highlight w:val="none"/>
          <w:u w:color="000000"/>
        </w:rPr>
      </w:pPr>
      <w:bookmarkStart w:id="43" w:name="_Toc434999695"/>
      <w:bookmarkStart w:id="44" w:name="_Toc341005559"/>
      <w:bookmarkStart w:id="45" w:name="_Toc416334978"/>
      <w:bookmarkStart w:id="46" w:name="_Toc397775650"/>
      <w:bookmarkStart w:id="47" w:name="二说明"/>
      <w:r>
        <w:rPr>
          <w:rFonts w:hint="eastAsia" w:ascii="宋体" w:hAnsi="宋体"/>
          <w:b/>
          <w:color w:val="auto"/>
          <w:kern w:val="0"/>
          <w:sz w:val="28"/>
          <w:szCs w:val="28"/>
          <w:highlight w:val="none"/>
          <w:u w:color="000000"/>
        </w:rPr>
        <w:t>B、响应须知</w:t>
      </w:r>
      <w:bookmarkEnd w:id="43"/>
      <w:bookmarkEnd w:id="44"/>
      <w:bookmarkEnd w:id="45"/>
      <w:bookmarkEnd w:id="46"/>
    </w:p>
    <w:p>
      <w:pPr>
        <w:pageBreakBefore w:val="0"/>
        <w:kinsoku/>
        <w:wordWrap/>
        <w:overflowPunct/>
        <w:topLinePunct w:val="0"/>
        <w:bidi w:val="0"/>
        <w:spacing w:beforeLines="50" w:afterLines="50" w:line="360" w:lineRule="auto"/>
        <w:jc w:val="center"/>
        <w:outlineLvl w:val="2"/>
        <w:rPr>
          <w:rFonts w:ascii="宋体" w:hAnsi="宋体"/>
          <w:b/>
          <w:color w:val="auto"/>
          <w:kern w:val="0"/>
          <w:sz w:val="28"/>
          <w:szCs w:val="28"/>
          <w:highlight w:val="none"/>
          <w:u w:color="000000"/>
        </w:rPr>
      </w:pPr>
      <w:bookmarkStart w:id="48" w:name="_Toc416334979"/>
      <w:bookmarkStart w:id="49" w:name="_Toc434999696"/>
      <w:bookmarkStart w:id="50" w:name="_Toc397775651"/>
      <w:bookmarkStart w:id="51" w:name="_Toc341005560"/>
      <w:r>
        <w:rPr>
          <w:rFonts w:hint="eastAsia" w:ascii="宋体" w:hAnsi="宋体"/>
          <w:b/>
          <w:color w:val="auto"/>
          <w:kern w:val="0"/>
          <w:sz w:val="28"/>
          <w:szCs w:val="28"/>
          <w:highlight w:val="none"/>
          <w:u w:color="000000"/>
        </w:rPr>
        <w:t>一、总  则</w:t>
      </w:r>
      <w:bookmarkEnd w:id="48"/>
      <w:bookmarkEnd w:id="49"/>
      <w:bookmarkEnd w:id="50"/>
      <w:bookmarkEnd w:id="51"/>
    </w:p>
    <w:bookmarkEnd w:id="47"/>
    <w:p>
      <w:pPr>
        <w:pStyle w:val="239"/>
        <w:pageBreakBefore w:val="0"/>
        <w:kinsoku/>
        <w:wordWrap/>
        <w:overflowPunct/>
        <w:topLinePunct w:val="0"/>
        <w:bidi w:val="0"/>
        <w:spacing w:line="360" w:lineRule="auto"/>
        <w:ind w:left="0" w:firstLine="417" w:firstLineChars="198"/>
        <w:rPr>
          <w:rFonts w:hint="eastAsia" w:hAnsi="宋体"/>
          <w:b/>
          <w:color w:val="auto"/>
          <w:sz w:val="21"/>
          <w:szCs w:val="21"/>
          <w:highlight w:val="none"/>
        </w:rPr>
      </w:pPr>
      <w:r>
        <w:rPr>
          <w:rFonts w:hint="eastAsia" w:hAnsi="宋体"/>
          <w:b/>
          <w:color w:val="auto"/>
          <w:sz w:val="21"/>
          <w:szCs w:val="21"/>
          <w:highlight w:val="none"/>
        </w:rPr>
        <w:t>1</w:t>
      </w:r>
      <w:r>
        <w:rPr>
          <w:rFonts w:hint="eastAsia" w:hAnsi="宋体"/>
          <w:b/>
          <w:color w:val="auto"/>
          <w:sz w:val="21"/>
          <w:szCs w:val="21"/>
          <w:highlight w:val="none"/>
          <w:lang w:val="en-US" w:eastAsia="zh-CN"/>
        </w:rPr>
        <w:t>.</w:t>
      </w:r>
      <w:r>
        <w:rPr>
          <w:rFonts w:hint="eastAsia" w:hAnsi="宋体"/>
          <w:b/>
          <w:color w:val="auto"/>
          <w:sz w:val="21"/>
          <w:szCs w:val="21"/>
          <w:highlight w:val="none"/>
        </w:rPr>
        <w:t>项目概况</w:t>
      </w:r>
    </w:p>
    <w:p>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cs="Times New Roman"/>
          <w:color w:val="auto"/>
          <w:szCs w:val="21"/>
          <w:highlight w:val="none"/>
          <w:lang w:eastAsia="zh-CN"/>
        </w:rPr>
      </w:pPr>
      <w:r>
        <w:rPr>
          <w:rFonts w:hint="eastAsia" w:ascii="宋体" w:hAnsi="宋体" w:eastAsia="宋体" w:cs="Times New Roman"/>
          <w:color w:val="auto"/>
          <w:kern w:val="2"/>
          <w:sz w:val="21"/>
          <w:szCs w:val="21"/>
          <w:highlight w:val="none"/>
          <w:lang w:val="en-US" w:eastAsia="zh-CN" w:bidi="ar-SA"/>
        </w:rPr>
        <w:t>1.</w:t>
      </w:r>
      <w:r>
        <w:rPr>
          <w:rFonts w:hint="eastAsia"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采购人：</w:t>
      </w:r>
      <w:r>
        <w:rPr>
          <w:rFonts w:hint="eastAsia" w:cs="Times New Roman"/>
          <w:color w:val="auto"/>
          <w:kern w:val="2"/>
          <w:sz w:val="21"/>
          <w:szCs w:val="21"/>
          <w:highlight w:val="none"/>
          <w:lang w:val="en-US" w:eastAsia="zh-CN" w:bidi="ar-SA"/>
        </w:rPr>
        <w:t>开化县人民医院</w:t>
      </w:r>
    </w:p>
    <w:p>
      <w:pPr>
        <w:keepNext w:val="0"/>
        <w:keepLines w:val="0"/>
        <w:pageBreakBefore w:val="0"/>
        <w:suppressLineNumbers w:val="0"/>
        <w:kinsoku/>
        <w:wordWrap/>
        <w:overflowPunct/>
        <w:topLinePunct w:val="0"/>
        <w:bidi w:val="0"/>
        <w:spacing w:before="0" w:beforeAutospacing="0" w:after="0" w:afterAutospacing="0" w:line="360" w:lineRule="auto"/>
        <w:ind w:left="0" w:right="105" w:rightChars="5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1.2</w:t>
      </w:r>
      <w:r>
        <w:rPr>
          <w:rFonts w:hint="eastAsia" w:ascii="宋体" w:hAnsi="宋体" w:cs="Times New Roman"/>
          <w:color w:val="auto"/>
          <w:szCs w:val="21"/>
          <w:highlight w:val="none"/>
        </w:rPr>
        <w:t>采购内容：</w:t>
      </w:r>
      <w:r>
        <w:rPr>
          <w:rFonts w:hint="eastAsia" w:ascii="宋体" w:hAnsi="宋体" w:cs="宋体"/>
          <w:color w:val="auto"/>
          <w:sz w:val="21"/>
          <w:szCs w:val="21"/>
          <w:highlight w:val="none"/>
          <w:u w:val="none"/>
          <w:lang w:eastAsia="zh-CN"/>
        </w:rPr>
        <w:t>开化县人民医院脑立体定向仪及手术计划系统采购项目</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详见第</w:t>
      </w:r>
      <w:r>
        <w:rPr>
          <w:rFonts w:hint="eastAsia" w:ascii="宋体" w:hAnsi="宋体" w:cs="Times New Roman"/>
          <w:color w:val="auto"/>
          <w:szCs w:val="21"/>
          <w:highlight w:val="none"/>
          <w:lang w:eastAsia="zh-CN"/>
        </w:rPr>
        <w:t>三</w:t>
      </w:r>
      <w:r>
        <w:rPr>
          <w:rFonts w:hint="eastAsia" w:ascii="宋体" w:hAnsi="宋体" w:cs="Times New Roman"/>
          <w:color w:val="auto"/>
          <w:szCs w:val="21"/>
          <w:highlight w:val="none"/>
        </w:rPr>
        <w:t>章《</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rPr>
        <w:t>》</w:t>
      </w:r>
    </w:p>
    <w:p>
      <w:pPr>
        <w:keepNext w:val="0"/>
        <w:keepLines w:val="0"/>
        <w:pageBreakBefore w:val="0"/>
        <w:suppressLineNumbers w:val="0"/>
        <w:kinsoku/>
        <w:wordWrap/>
        <w:overflowPunct/>
        <w:topLinePunct w:val="0"/>
        <w:bidi w:val="0"/>
        <w:spacing w:before="0" w:beforeAutospacing="0" w:after="0" w:afterAutospacing="0" w:line="360" w:lineRule="auto"/>
        <w:ind w:left="0" w:right="105" w:rightChars="50" w:firstLine="420" w:firstLineChars="200"/>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1.3</w:t>
      </w:r>
      <w:r>
        <w:rPr>
          <w:rFonts w:hint="eastAsia" w:ascii="宋体" w:hAnsi="宋体" w:cs="Times New Roman"/>
          <w:color w:val="auto"/>
          <w:szCs w:val="21"/>
          <w:highlight w:val="none"/>
        </w:rPr>
        <w:t>项目编号：</w:t>
      </w:r>
      <w:r>
        <w:rPr>
          <w:rFonts w:hint="eastAsia" w:ascii="宋体" w:hAnsi="宋体" w:cs="宋体"/>
          <w:color w:val="auto"/>
          <w:sz w:val="21"/>
          <w:szCs w:val="21"/>
          <w:highlight w:val="none"/>
          <w:lang w:eastAsia="zh-CN"/>
        </w:rPr>
        <w:t>ZZFSCG-K202444</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cs="Times New Roman"/>
          <w:color w:val="auto"/>
          <w:szCs w:val="21"/>
          <w:highlight w:val="none"/>
          <w:lang w:val="en-US" w:eastAsia="zh-CN"/>
        </w:rPr>
        <w:t>1.4</w:t>
      </w: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u w:val="single"/>
          <w:lang w:val="en-US" w:eastAsia="zh-CN"/>
        </w:rPr>
        <w:t>42.0000</w:t>
      </w:r>
      <w:r>
        <w:rPr>
          <w:rFonts w:hint="eastAsia" w:ascii="宋体" w:hAnsi="宋体" w:eastAsia="宋体" w:cs="宋体"/>
          <w:color w:val="auto"/>
          <w:sz w:val="21"/>
          <w:szCs w:val="21"/>
          <w:highlight w:val="none"/>
          <w:u w:val="none"/>
          <w:lang w:val="en-US" w:eastAsia="zh-CN"/>
        </w:rPr>
        <w:t>万元</w:t>
      </w:r>
    </w:p>
    <w:p>
      <w:pPr>
        <w:keepNext w:val="0"/>
        <w:keepLines w:val="0"/>
        <w:pageBreakBefore w:val="0"/>
        <w:suppressLineNumbers w:val="0"/>
        <w:kinsoku/>
        <w:wordWrap/>
        <w:overflowPunct/>
        <w:topLinePunct w:val="0"/>
        <w:bidi w:val="0"/>
        <w:spacing w:before="0" w:beforeLines="0" w:beforeAutospacing="0" w:after="0" w:afterLines="0" w:afterAutospacing="0" w:line="360" w:lineRule="auto"/>
        <w:ind w:left="0" w:right="0" w:firstLine="420" w:firstLineChars="200"/>
        <w:rPr>
          <w:rFonts w:hint="eastAsia" w:ascii="宋体" w:hAnsi="宋体" w:cs="宋体"/>
          <w:bCs/>
          <w:color w:val="auto"/>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最高限价：</w:t>
      </w:r>
      <w:r>
        <w:rPr>
          <w:rFonts w:hint="eastAsia" w:ascii="宋体" w:hAnsi="宋体" w:cs="宋体"/>
          <w:color w:val="auto"/>
          <w:szCs w:val="21"/>
          <w:highlight w:val="none"/>
          <w:u w:val="single"/>
          <w:lang w:val="en-US" w:eastAsia="zh-CN"/>
        </w:rPr>
        <w:t>42.0000</w:t>
      </w:r>
      <w:r>
        <w:rPr>
          <w:rFonts w:hint="eastAsia" w:ascii="宋体" w:hAnsi="宋体" w:cs="宋体"/>
          <w:bCs/>
          <w:color w:val="auto"/>
          <w:szCs w:val="21"/>
          <w:highlight w:val="none"/>
        </w:rPr>
        <w:t>万元</w:t>
      </w:r>
    </w:p>
    <w:p>
      <w:pPr>
        <w:keepNext w:val="0"/>
        <w:keepLines w:val="0"/>
        <w:pageBreakBefore w:val="0"/>
        <w:suppressLineNumbers w:val="0"/>
        <w:kinsoku/>
        <w:wordWrap/>
        <w:overflowPunct/>
        <w:topLinePunct w:val="0"/>
        <w:bidi w:val="0"/>
        <w:spacing w:before="0" w:beforeLines="0" w:beforeAutospacing="0" w:after="0" w:afterLines="0" w:afterAutospacing="0" w:line="36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r>
        <w:rPr>
          <w:rFonts w:hint="eastAsia" w:ascii="宋体" w:hAnsi="宋体" w:cs="Times New Roman"/>
          <w:color w:val="auto"/>
          <w:szCs w:val="21"/>
          <w:highlight w:val="none"/>
          <w:lang w:val="en-US" w:eastAsia="zh-CN"/>
        </w:rPr>
        <w:t>工期：</w:t>
      </w:r>
      <w:r>
        <w:rPr>
          <w:rFonts w:hint="eastAsia" w:ascii="宋体" w:hAnsi="宋体" w:eastAsia="宋体" w:cs="宋体"/>
          <w:color w:val="auto"/>
          <w:sz w:val="21"/>
          <w:szCs w:val="21"/>
          <w:highlight w:val="none"/>
          <w:lang w:eastAsia="zh-CN"/>
        </w:rPr>
        <w:t>自合同签订之日起</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日历天内完成供货、安装、验收合格、交付使用。</w:t>
      </w:r>
    </w:p>
    <w:p>
      <w:pPr>
        <w:pStyle w:val="239"/>
        <w:pageBreakBefore w:val="0"/>
        <w:kinsoku/>
        <w:wordWrap/>
        <w:overflowPunct/>
        <w:topLinePunct w:val="0"/>
        <w:bidi w:val="0"/>
        <w:snapToGrid w:val="0"/>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hAnsi="宋体" w:cs="宋体"/>
          <w:b/>
          <w:color w:val="auto"/>
          <w:sz w:val="21"/>
          <w:szCs w:val="21"/>
          <w:highlight w:val="none"/>
          <w:lang w:val="en-US" w:eastAsia="zh-CN"/>
        </w:rPr>
        <w:t>.</w:t>
      </w:r>
      <w:r>
        <w:rPr>
          <w:rFonts w:hint="eastAsia" w:ascii="宋体" w:hAnsi="宋体" w:eastAsia="宋体" w:cs="宋体"/>
          <w:b/>
          <w:bCs w:val="0"/>
          <w:color w:val="auto"/>
          <w:sz w:val="21"/>
          <w:szCs w:val="21"/>
          <w:highlight w:val="none"/>
        </w:rPr>
        <w:t>申请人的资格要求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1.符合《中华人民共和国政府采购法》第二十二条的规定；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未被“信用中国”（www.creditchina.gov.cn）、中国政府采购网（www.ccgp.gov.cn）列入失信被执行人、重大税收违法案件当事人名单、政府采购严重违法失信行为记录名单；</w:t>
      </w:r>
    </w:p>
    <w:p>
      <w:pPr>
        <w:pStyle w:val="178"/>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落实政府采购政策需满足的资格要求：</w:t>
      </w:r>
      <w:r>
        <w:rPr>
          <w:rFonts w:hint="eastAsia" w:cs="宋体"/>
          <w:color w:val="auto"/>
          <w:sz w:val="21"/>
          <w:szCs w:val="21"/>
          <w:highlight w:val="none"/>
          <w:u w:val="single"/>
          <w:lang w:eastAsia="zh-CN"/>
        </w:rPr>
        <w:t>无</w:t>
      </w:r>
      <w:r>
        <w:rPr>
          <w:rFonts w:hint="eastAsia" w:ascii="宋体" w:hAnsi="宋体" w:eastAsia="宋体" w:cs="宋体"/>
          <w:color w:val="auto"/>
          <w:sz w:val="21"/>
          <w:szCs w:val="21"/>
          <w:highlight w:val="none"/>
          <w:u w:val="none"/>
        </w:rPr>
        <w:t>；</w:t>
      </w:r>
    </w:p>
    <w:p>
      <w:pPr>
        <w:pStyle w:val="178"/>
        <w:pageBreakBefore w:val="0"/>
        <w:kinsoku/>
        <w:wordWrap/>
        <w:overflowPunct/>
        <w:topLinePunct w:val="0"/>
        <w:bidi w:val="0"/>
        <w:spacing w:line="360" w:lineRule="auto"/>
        <w:ind w:left="-48" w:leftChars="-23" w:firstLine="472" w:firstLineChars="225"/>
        <w:jc w:val="left"/>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w:t>
      </w:r>
      <w:r>
        <w:rPr>
          <w:rFonts w:hint="eastAsia" w:ascii="宋体" w:hAnsi="宋体"/>
          <w:b/>
          <w:color w:val="auto"/>
          <w:szCs w:val="21"/>
          <w:highlight w:val="none"/>
        </w:rPr>
        <w:t>谈判费用</w:t>
      </w:r>
    </w:p>
    <w:p>
      <w:pPr>
        <w:pageBreakBefore w:val="0"/>
        <w:kinsoku/>
        <w:wordWrap/>
        <w:overflowPunct/>
        <w:topLinePunct w:val="0"/>
        <w:bidi w:val="0"/>
        <w:spacing w:line="360" w:lineRule="auto"/>
        <w:ind w:firstLine="411" w:firstLineChars="196"/>
        <w:rPr>
          <w:rFonts w:ascii="宋体" w:hAnsi="宋体" w:cs="宋体"/>
          <w:bCs/>
          <w:color w:val="auto"/>
          <w:szCs w:val="21"/>
          <w:highlight w:val="none"/>
        </w:rPr>
      </w:pPr>
      <w:r>
        <w:rPr>
          <w:rFonts w:hint="eastAsia" w:ascii="宋体" w:hAnsi="宋体"/>
          <w:color w:val="auto"/>
          <w:szCs w:val="21"/>
          <w:highlight w:val="none"/>
        </w:rPr>
        <w:t>3.1无论竞争性谈判过程和结果如何，谈判响应方自行承担与谈判响应有关的全部费用。</w:t>
      </w:r>
      <w:r>
        <w:rPr>
          <w:rFonts w:hint="eastAsia" w:ascii="宋体" w:hAnsi="宋体" w:cs="宋体"/>
          <w:bCs/>
          <w:color w:val="auto"/>
          <w:szCs w:val="21"/>
          <w:highlight w:val="none"/>
        </w:rPr>
        <w:t>采购单位在任何情况下均无义务和责任承担这些费用。</w:t>
      </w:r>
    </w:p>
    <w:p>
      <w:pPr>
        <w:pageBreakBefore w:val="0"/>
        <w:kinsoku/>
        <w:wordWrap/>
        <w:overflowPunct/>
        <w:topLinePunct w:val="0"/>
        <w:bidi w:val="0"/>
        <w:spacing w:line="360" w:lineRule="auto"/>
        <w:ind w:firstLine="422" w:firstLineChars="200"/>
        <w:rPr>
          <w:rFonts w:hint="eastAsia" w:ascii="宋体" w:hAnsi="宋体" w:cs="宋体"/>
          <w:b/>
          <w:color w:val="auto"/>
          <w:highlight w:val="none"/>
        </w:rPr>
      </w:pPr>
      <w:r>
        <w:rPr>
          <w:rFonts w:hint="eastAsia" w:ascii="宋体" w:hAnsi="宋体" w:cs="宋体"/>
          <w:b/>
          <w:color w:val="auto"/>
          <w:szCs w:val="22"/>
          <w:highlight w:val="none"/>
          <w:lang w:val="zh-CN"/>
        </w:rPr>
        <w:t>3.2 招标代理费</w:t>
      </w:r>
      <w:r>
        <w:rPr>
          <w:rFonts w:hint="eastAsia" w:ascii="宋体" w:hAnsi="宋体" w:cs="宋体"/>
          <w:b/>
          <w:color w:val="auto"/>
          <w:highlight w:val="none"/>
        </w:rPr>
        <w:t>由</w:t>
      </w:r>
      <w:r>
        <w:rPr>
          <w:rFonts w:hint="eastAsia" w:ascii="宋体" w:hAnsi="宋体" w:cs="宋体"/>
          <w:b/>
          <w:color w:val="auto"/>
          <w:highlight w:val="none"/>
          <w:lang w:eastAsia="zh-CN"/>
        </w:rPr>
        <w:t>成交供应商</w:t>
      </w:r>
      <w:r>
        <w:rPr>
          <w:rFonts w:hint="eastAsia" w:ascii="宋体" w:hAnsi="宋体" w:cs="宋体"/>
          <w:b/>
          <w:color w:val="auto"/>
          <w:highlight w:val="none"/>
        </w:rPr>
        <w:t>支付，招标代理费</w:t>
      </w:r>
      <w:r>
        <w:rPr>
          <w:rFonts w:hint="eastAsia" w:ascii="宋体" w:hAnsi="宋体" w:cs="宋体"/>
          <w:b/>
          <w:color w:val="auto"/>
          <w:highlight w:val="none"/>
          <w:lang w:eastAsia="zh-CN"/>
        </w:rPr>
        <w:t>参照</w:t>
      </w:r>
      <w:r>
        <w:rPr>
          <w:rFonts w:hint="eastAsia" w:ascii="宋体" w:hAnsi="宋体" w:cs="宋体"/>
          <w:b/>
          <w:color w:val="auto"/>
          <w:highlight w:val="none"/>
        </w:rPr>
        <w:t>《招标代理服务收费管理暂行办法》计价格〔2002〕1980号收费</w:t>
      </w:r>
      <w:r>
        <w:rPr>
          <w:rFonts w:hint="eastAsia" w:ascii="宋体" w:hAnsi="宋体" w:cs="宋体"/>
          <w:b/>
          <w:color w:val="auto"/>
          <w:highlight w:val="none"/>
          <w:lang w:eastAsia="zh-CN"/>
        </w:rPr>
        <w:t>货物</w:t>
      </w:r>
      <w:r>
        <w:rPr>
          <w:rFonts w:hint="eastAsia" w:ascii="宋体" w:hAnsi="宋体" w:cs="宋体"/>
          <w:b/>
          <w:color w:val="auto"/>
          <w:highlight w:val="none"/>
        </w:rPr>
        <w:t>类标准</w:t>
      </w:r>
      <w:r>
        <w:rPr>
          <w:rFonts w:hint="eastAsia" w:ascii="宋体" w:hAnsi="宋体" w:cs="宋体"/>
          <w:b/>
          <w:color w:val="auto"/>
          <w:highlight w:val="none"/>
          <w:lang w:val="en-US" w:eastAsia="zh-CN"/>
        </w:rPr>
        <w:t>40%</w:t>
      </w:r>
      <w:r>
        <w:rPr>
          <w:rFonts w:hint="eastAsia" w:ascii="宋体" w:hAnsi="宋体" w:cs="宋体"/>
          <w:b/>
          <w:color w:val="auto"/>
          <w:highlight w:val="none"/>
        </w:rPr>
        <w:t>收取（差额定率累进法）。</w:t>
      </w:r>
    </w:p>
    <w:p>
      <w:pPr>
        <w:pageBreakBefore w:val="0"/>
        <w:kinsoku/>
        <w:wordWrap/>
        <w:overflowPunct/>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招标代理费的收取标准：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37"/>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5837" w:type="dxa"/>
            <w:tcBorders>
              <w:tl2br w:val="single" w:color="auto" w:sz="4" w:space="0"/>
            </w:tcBorders>
            <w:noWrap w:val="0"/>
            <w:tcMar>
              <w:top w:w="30" w:type="dxa"/>
              <w:left w:w="150" w:type="dxa"/>
              <w:bottom w:w="30" w:type="dxa"/>
              <w:right w:w="150" w:type="dxa"/>
            </w:tcMar>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firstLine="420" w:firstLineChars="200"/>
              <w:rPr>
                <w:rFonts w:hint="eastAsia" w:ascii="宋体" w:hAnsi="宋体" w:eastAsia="宋体" w:cs="宋体"/>
                <w:color w:val="auto"/>
                <w:szCs w:val="22"/>
                <w:highlight w:val="none"/>
                <w:lang w:val="zh-CN" w:eastAsia="zh-CN"/>
              </w:rPr>
            </w:pPr>
            <w:r>
              <w:rPr>
                <w:rFonts w:hint="eastAsia" w:ascii="宋体" w:hAnsi="宋体" w:eastAsia="宋体" w:cs="宋体"/>
                <w:color w:val="auto"/>
                <w:szCs w:val="22"/>
                <w:highlight w:val="none"/>
                <w:lang w:val="zh-CN" w:eastAsia="zh-CN"/>
              </w:rPr>
              <w:t xml:space="preserve">           </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lang w:val="zh-CN" w:eastAsia="zh-CN"/>
              </w:rPr>
              <w:t>服务类型</w:t>
            </w:r>
          </w:p>
          <w:p>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rPr>
                <w:rFonts w:hint="eastAsia" w:ascii="宋体" w:hAnsi="宋体" w:eastAsia="宋体" w:cs="宋体"/>
                <w:color w:val="auto"/>
                <w:szCs w:val="22"/>
                <w:highlight w:val="none"/>
                <w:lang w:val="zh-CN" w:eastAsia="zh-CN"/>
              </w:rPr>
            </w:pPr>
            <w:r>
              <w:rPr>
                <w:rFonts w:hint="eastAsia" w:ascii="宋体" w:hAnsi="宋体" w:eastAsia="宋体" w:cs="宋体"/>
                <w:color w:val="auto"/>
                <w:szCs w:val="22"/>
                <w:highlight w:val="none"/>
                <w:lang w:val="zh-CN" w:eastAsia="zh-CN"/>
              </w:rPr>
              <w:t>中标金额（万元）</w:t>
            </w:r>
          </w:p>
        </w:tc>
        <w:tc>
          <w:tcPr>
            <w:tcW w:w="3362" w:type="dxa"/>
            <w:noWrap w:val="0"/>
            <w:tcMar>
              <w:top w:w="30" w:type="dxa"/>
              <w:left w:w="150" w:type="dxa"/>
              <w:bottom w:w="30" w:type="dxa"/>
              <w:right w:w="150" w:type="dxa"/>
            </w:tcMar>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jc w:val="center"/>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jc w:val="center"/>
        </w:trPr>
        <w:tc>
          <w:tcPr>
            <w:tcW w:w="5837" w:type="dxa"/>
            <w:noWrap w:val="0"/>
            <w:tcMar>
              <w:top w:w="30" w:type="dxa"/>
              <w:left w:w="150" w:type="dxa"/>
              <w:bottom w:w="30" w:type="dxa"/>
              <w:right w:w="150" w:type="dxa"/>
            </w:tcMar>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jc w:val="center"/>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100以下</w:t>
            </w:r>
          </w:p>
        </w:tc>
        <w:tc>
          <w:tcPr>
            <w:tcW w:w="3362" w:type="dxa"/>
            <w:noWrap w:val="0"/>
            <w:tcMar>
              <w:top w:w="30" w:type="dxa"/>
              <w:left w:w="150" w:type="dxa"/>
              <w:bottom w:w="30" w:type="dxa"/>
              <w:right w:w="150" w:type="dxa"/>
            </w:tcMar>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jc w:val="center"/>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1.5%</w:t>
            </w:r>
          </w:p>
        </w:tc>
      </w:tr>
    </w:tbl>
    <w:p>
      <w:pPr>
        <w:pageBreakBefore w:val="0"/>
        <w:kinsoku/>
        <w:wordWrap/>
        <w:overflowPunct/>
        <w:topLinePunct w:val="0"/>
        <w:bidi w:val="0"/>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收款帐户信息如下：</w:t>
      </w:r>
    </w:p>
    <w:p>
      <w:pPr>
        <w:pageBreakBefore w:val="0"/>
        <w:kinsoku/>
        <w:wordWrap/>
        <w:overflowPunct/>
        <w:topLinePunct w:val="0"/>
        <w:bidi w:val="0"/>
        <w:spacing w:line="360" w:lineRule="auto"/>
        <w:ind w:firstLine="411" w:firstLineChars="196"/>
        <w:jc w:val="left"/>
        <w:rPr>
          <w:rFonts w:hint="eastAsia" w:ascii="宋体" w:hAnsi="宋体" w:cs="宋体"/>
          <w:color w:val="auto"/>
          <w:highlight w:val="none"/>
          <w:lang w:val="zh-CN"/>
        </w:rPr>
      </w:pPr>
      <w:r>
        <w:rPr>
          <w:rFonts w:hint="eastAsia" w:ascii="宋体" w:hAnsi="宋体" w:cs="宋体"/>
          <w:color w:val="auto"/>
          <w:highlight w:val="none"/>
          <w:lang w:val="zh-CN"/>
        </w:rPr>
        <w:t>开户名称：</w:t>
      </w:r>
      <w:r>
        <w:rPr>
          <w:rFonts w:hint="eastAsia" w:ascii="宋体" w:hAnsi="宋体" w:cs="宋体"/>
          <w:color w:val="auto"/>
          <w:szCs w:val="21"/>
          <w:highlight w:val="none"/>
          <w:lang w:val="zh-CN" w:eastAsia="zh-CN"/>
        </w:rPr>
        <w:t>浙江中正工程项目管理有限公司</w:t>
      </w:r>
      <w:r>
        <w:rPr>
          <w:rFonts w:hint="eastAsia" w:ascii="宋体" w:hAnsi="宋体" w:eastAsia="宋体" w:cs="宋体"/>
          <w:color w:val="auto"/>
          <w:szCs w:val="21"/>
          <w:highlight w:val="none"/>
          <w:lang w:val="zh-CN" w:eastAsia="zh-CN"/>
        </w:rPr>
        <w:t>开化分公司</w:t>
      </w:r>
    </w:p>
    <w:p>
      <w:pPr>
        <w:keepLines w:val="0"/>
        <w:pageBreakBefore w:val="0"/>
        <w:widowControl w:val="0"/>
        <w:kinsoku/>
        <w:wordWrap/>
        <w:overflowPunct/>
        <w:topLinePunct w:val="0"/>
        <w:bidi w:val="0"/>
        <w:spacing w:line="360" w:lineRule="auto"/>
        <w:ind w:firstLine="411" w:firstLineChars="196"/>
        <w:jc w:val="left"/>
        <w:rPr>
          <w:rFonts w:hint="eastAsia" w:ascii="宋体" w:hAnsi="宋体" w:cs="宋体"/>
          <w:color w:val="auto"/>
          <w:highlight w:val="none"/>
          <w:lang w:val="zh-CN"/>
        </w:rPr>
      </w:pPr>
      <w:r>
        <w:rPr>
          <w:rFonts w:hint="eastAsia" w:ascii="宋体" w:hAnsi="宋体" w:cs="宋体"/>
          <w:color w:val="auto"/>
          <w:highlight w:val="none"/>
          <w:lang w:val="zh-CN"/>
        </w:rPr>
        <w:t>开户银行：</w:t>
      </w:r>
      <w:r>
        <w:rPr>
          <w:rFonts w:hint="eastAsia" w:ascii="宋体" w:hAnsi="宋体" w:eastAsia="宋体" w:cs="宋体"/>
          <w:color w:val="auto"/>
          <w:szCs w:val="21"/>
          <w:highlight w:val="none"/>
          <w:lang w:val="zh-CN" w:eastAsia="zh-CN"/>
        </w:rPr>
        <w:t>工行开化县支行</w:t>
      </w:r>
    </w:p>
    <w:p>
      <w:pPr>
        <w:pageBreakBefore w:val="0"/>
        <w:kinsoku/>
        <w:wordWrap/>
        <w:overflowPunct/>
        <w:topLinePunct w:val="0"/>
        <w:bidi w:val="0"/>
        <w:spacing w:line="360" w:lineRule="auto"/>
        <w:ind w:firstLine="411" w:firstLineChars="196"/>
        <w:jc w:val="left"/>
        <w:rPr>
          <w:rFonts w:hint="eastAsia" w:ascii="宋体" w:hAnsi="宋体" w:cs="宋体"/>
          <w:color w:val="auto"/>
          <w:highlight w:val="none"/>
          <w:lang w:val="zh-CN"/>
        </w:rPr>
      </w:pPr>
      <w:r>
        <w:rPr>
          <w:rFonts w:hint="eastAsia" w:ascii="宋体" w:hAnsi="宋体" w:cs="宋体"/>
          <w:color w:val="auto"/>
          <w:highlight w:val="none"/>
          <w:lang w:val="zh-CN"/>
        </w:rPr>
        <w:t>帐  号：</w:t>
      </w:r>
      <w:r>
        <w:rPr>
          <w:rFonts w:hint="eastAsia" w:ascii="宋体" w:hAnsi="宋体" w:eastAsia="宋体" w:cs="宋体"/>
          <w:color w:val="auto"/>
          <w:szCs w:val="21"/>
          <w:highlight w:val="none"/>
          <w:lang w:val="en-US" w:eastAsia="zh-CN"/>
        </w:rPr>
        <w:t>1209290109000056170</w:t>
      </w:r>
    </w:p>
    <w:p>
      <w:pPr>
        <w:pageBreakBefore w:val="0"/>
        <w:kinsoku/>
        <w:wordWrap/>
        <w:overflowPunct/>
        <w:topLinePunct w:val="0"/>
        <w:bidi w:val="0"/>
        <w:snapToGrid w:val="0"/>
        <w:spacing w:line="360" w:lineRule="auto"/>
        <w:ind w:firstLine="211" w:firstLineChars="100"/>
        <w:jc w:val="left"/>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color w:val="auto"/>
          <w:sz w:val="21"/>
          <w:szCs w:val="21"/>
          <w:highlight w:val="none"/>
        </w:rPr>
        <w:t>4</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响应委托</w:t>
      </w:r>
    </w:p>
    <w:p>
      <w:pPr>
        <w:pageBreakBefore w:val="0"/>
        <w:kinsoku/>
        <w:wordWrap/>
        <w:overflowPunct/>
        <w:topLinePunct w:val="0"/>
        <w:bidi w:val="0"/>
        <w:snapToGrid w:val="0"/>
        <w:spacing w:line="360" w:lineRule="auto"/>
        <w:ind w:firstLine="420" w:firstLineChars="2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响应方代表无须出席开标现场，响应文件中的授权委托书须加盖单位公章。</w:t>
      </w:r>
    </w:p>
    <w:p>
      <w:pPr>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rPr>
        <w:t>关于中小企业参与政府采购活动的规定</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（一）在货物采购项目中，货物由中小企业制造，即货物由中小企业生产且使用该中小企业商号或者注册商标；</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（二）在工程采购项目中，工程由中小企业承建，即工程施工单位为中小企业；</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文件中提供《残疾人福利性单位声明函》。</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根据财库[2014]68号的相关规定，在政府采购活动中，监狱企业视同小型、微型企业，享受评审中价格扣除政策，并在</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文件中提供由省级以上监狱管理局、戒毒管理局（含新疆生产建设兵团）出具的属于监狱企业的证明文件。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小型、微型企业参加投标时，应提供《中小企业声明函》；监狱或戒毒企业参加投标时应提供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省级以上监狱管理局、戒毒管理局（含新疆生产建设兵团）出具的属于监狱企业的证明文件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；残疾人福利性单位参加投标时应提供残疾人福利性单位声明函。</w:t>
      </w:r>
    </w:p>
    <w:p>
      <w:pPr>
        <w:pageBreakBefore w:val="0"/>
        <w:kinsoku/>
        <w:wordWrap/>
        <w:overflowPunct/>
        <w:topLinePunct w:val="0"/>
        <w:bidi w:val="0"/>
        <w:snapToGrid w:val="0"/>
        <w:spacing w:line="360" w:lineRule="auto"/>
        <w:ind w:firstLine="210" w:firstLineChars="10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kern w:val="0"/>
          <w:sz w:val="21"/>
          <w:szCs w:val="21"/>
          <w:highlight w:val="none"/>
          <w:u w:val="single"/>
        </w:rPr>
        <w:t>▲</w:t>
      </w:r>
      <w:r>
        <w:rPr>
          <w:rFonts w:hint="eastAsia" w:ascii="宋体" w:hAnsi="宋体" w:eastAsia="宋体" w:cs="宋体"/>
          <w:b w:val="0"/>
          <w:bCs w:val="0"/>
          <w:color w:val="auto"/>
          <w:sz w:val="21"/>
          <w:szCs w:val="21"/>
          <w:highlight w:val="none"/>
          <w:u w:val="single"/>
        </w:rPr>
        <w:t>5.5符合条件但不提供以上材料的</w:t>
      </w:r>
      <w:r>
        <w:rPr>
          <w:rFonts w:hint="eastAsia" w:ascii="宋体" w:hAnsi="宋体" w:cs="宋体"/>
          <w:b w:val="0"/>
          <w:bCs w:val="0"/>
          <w:color w:val="auto"/>
          <w:sz w:val="21"/>
          <w:szCs w:val="21"/>
          <w:highlight w:val="none"/>
          <w:u w:val="single"/>
          <w:lang w:eastAsia="zh-CN"/>
        </w:rPr>
        <w:t>响应</w:t>
      </w:r>
      <w:r>
        <w:rPr>
          <w:rFonts w:hint="eastAsia" w:ascii="宋体" w:hAnsi="宋体" w:eastAsia="宋体" w:cs="宋体"/>
          <w:b w:val="0"/>
          <w:bCs w:val="0"/>
          <w:color w:val="auto"/>
          <w:sz w:val="21"/>
          <w:szCs w:val="21"/>
          <w:highlight w:val="none"/>
          <w:u w:val="single"/>
        </w:rPr>
        <w:t>人将不享受评审中价格扣除优惠。</w:t>
      </w:r>
    </w:p>
    <w:p>
      <w:pPr>
        <w:pageBreakBefore w:val="0"/>
        <w:widowControl/>
        <w:kinsoku/>
        <w:wordWrap/>
        <w:overflowPunct/>
        <w:topLinePunct w:val="0"/>
        <w:bidi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特别说明</w:t>
      </w:r>
    </w:p>
    <w:p>
      <w:pPr>
        <w:pageBreakBefore w:val="0"/>
        <w:kinsoku/>
        <w:wordWrap/>
        <w:overflowPunct/>
        <w:topLinePunct w:val="0"/>
        <w:bidi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6.1供应商所使用的资格、信誉、荣誉、业绩与企业认证必须为本法人所拥有(且在有效期内)。</w:t>
      </w:r>
    </w:p>
    <w:p>
      <w:pPr>
        <w:pStyle w:val="43"/>
        <w:pageBreakBefore w:val="0"/>
        <w:kinsoku/>
        <w:wordWrap/>
        <w:overflowPunct/>
        <w:topLinePunct w:val="0"/>
        <w:bidi w:val="0"/>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6.2</w:t>
      </w:r>
      <w:r>
        <w:rPr>
          <w:rFonts w:hint="eastAsia" w:cs="宋体"/>
          <w:color w:val="auto"/>
          <w:sz w:val="21"/>
          <w:szCs w:val="21"/>
          <w:highlight w:val="none"/>
          <w:lang w:eastAsia="zh-CN"/>
        </w:rPr>
        <w:t>响应</w:t>
      </w:r>
      <w:r>
        <w:rPr>
          <w:rFonts w:hint="eastAsia" w:ascii="宋体" w:hAnsi="宋体" w:cs="宋体"/>
          <w:color w:val="auto"/>
          <w:sz w:val="21"/>
          <w:szCs w:val="21"/>
          <w:highlight w:val="none"/>
        </w:rPr>
        <w:t>人应仔细阅读</w:t>
      </w:r>
      <w:r>
        <w:rPr>
          <w:rFonts w:hint="eastAsia" w:cs="宋体"/>
          <w:color w:val="auto"/>
          <w:sz w:val="21"/>
          <w:szCs w:val="21"/>
          <w:highlight w:val="none"/>
          <w:lang w:eastAsia="zh-CN"/>
        </w:rPr>
        <w:t>谈判</w:t>
      </w:r>
      <w:r>
        <w:rPr>
          <w:rFonts w:hint="eastAsia" w:ascii="宋体" w:hAnsi="宋体" w:cs="宋体"/>
          <w:color w:val="auto"/>
          <w:sz w:val="21"/>
          <w:szCs w:val="21"/>
          <w:highlight w:val="none"/>
        </w:rPr>
        <w:t>文件的所有内容，按照</w:t>
      </w:r>
      <w:r>
        <w:rPr>
          <w:rFonts w:hint="eastAsia" w:cs="宋体"/>
          <w:color w:val="auto"/>
          <w:sz w:val="21"/>
          <w:szCs w:val="21"/>
          <w:highlight w:val="none"/>
          <w:lang w:eastAsia="zh-CN"/>
        </w:rPr>
        <w:t>竞争性谈判</w:t>
      </w:r>
      <w:r>
        <w:rPr>
          <w:rFonts w:hint="eastAsia" w:ascii="宋体" w:hAnsi="宋体" w:cs="宋体"/>
          <w:color w:val="auto"/>
          <w:sz w:val="21"/>
          <w:szCs w:val="21"/>
          <w:highlight w:val="none"/>
        </w:rPr>
        <w:t>文件的要求提交</w:t>
      </w:r>
      <w:r>
        <w:rPr>
          <w:rFonts w:hint="eastAsia" w:cs="宋体"/>
          <w:color w:val="auto"/>
          <w:sz w:val="21"/>
          <w:szCs w:val="21"/>
          <w:highlight w:val="none"/>
          <w:lang w:eastAsia="zh-CN"/>
        </w:rPr>
        <w:t>响应</w:t>
      </w:r>
      <w:r>
        <w:rPr>
          <w:rFonts w:hint="eastAsia" w:ascii="宋体" w:hAnsi="宋体" w:cs="宋体"/>
          <w:color w:val="auto"/>
          <w:sz w:val="21"/>
          <w:szCs w:val="21"/>
          <w:highlight w:val="none"/>
        </w:rPr>
        <w:t>文件，并对所提供的全部资料的真实性承担法律责任。</w:t>
      </w:r>
    </w:p>
    <w:p>
      <w:pPr>
        <w:pStyle w:val="43"/>
        <w:pageBreakBefore w:val="0"/>
        <w:kinsoku/>
        <w:wordWrap/>
        <w:overflowPunct/>
        <w:topLinePunct w:val="0"/>
        <w:bidi w:val="0"/>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6.3</w:t>
      </w:r>
      <w:r>
        <w:rPr>
          <w:rFonts w:hint="eastAsia" w:cs="宋体"/>
          <w:color w:val="auto"/>
          <w:sz w:val="21"/>
          <w:szCs w:val="21"/>
          <w:highlight w:val="none"/>
          <w:lang w:eastAsia="zh-CN"/>
        </w:rPr>
        <w:t>竞争性谈判</w:t>
      </w:r>
      <w:r>
        <w:rPr>
          <w:rFonts w:hint="eastAsia" w:ascii="宋体" w:hAnsi="宋体" w:cs="宋体"/>
          <w:color w:val="auto"/>
          <w:sz w:val="21"/>
          <w:szCs w:val="21"/>
          <w:highlight w:val="none"/>
        </w:rPr>
        <w:t>文件中如有描述歧义或前后不一致的地方，评标委员会有权按公平、合理的原则进行评判，但对同一条款的评判适用于每个</w:t>
      </w:r>
      <w:r>
        <w:rPr>
          <w:rFonts w:hint="eastAsia" w:cs="宋体"/>
          <w:color w:val="auto"/>
          <w:sz w:val="21"/>
          <w:szCs w:val="21"/>
          <w:highlight w:val="none"/>
          <w:lang w:eastAsia="zh-CN"/>
        </w:rPr>
        <w:t>响应</w:t>
      </w:r>
      <w:r>
        <w:rPr>
          <w:rFonts w:hint="eastAsia" w:ascii="宋体" w:hAnsi="宋体" w:cs="宋体"/>
          <w:color w:val="auto"/>
          <w:sz w:val="21"/>
          <w:szCs w:val="21"/>
          <w:highlight w:val="none"/>
        </w:rPr>
        <w:t>人。</w:t>
      </w:r>
    </w:p>
    <w:p>
      <w:pPr>
        <w:pStyle w:val="43"/>
        <w:pageBreakBefore w:val="0"/>
        <w:kinsoku/>
        <w:wordWrap/>
        <w:overflowPunct/>
        <w:topLinePunct w:val="0"/>
        <w:bidi w:val="0"/>
        <w:spacing w:beforeAutospacing="0" w:afterAutospacing="0" w:line="360" w:lineRule="auto"/>
        <w:ind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6.4</w:t>
      </w:r>
      <w:r>
        <w:rPr>
          <w:rFonts w:hint="eastAsia" w:cs="宋体"/>
          <w:color w:val="auto"/>
          <w:sz w:val="21"/>
          <w:szCs w:val="21"/>
          <w:highlight w:val="none"/>
          <w:lang w:eastAsia="zh-CN"/>
        </w:rPr>
        <w:t>响应</w:t>
      </w:r>
      <w:r>
        <w:rPr>
          <w:rFonts w:hint="eastAsia" w:ascii="宋体" w:hAnsi="宋体" w:cs="宋体"/>
          <w:color w:val="auto"/>
          <w:sz w:val="21"/>
          <w:szCs w:val="21"/>
          <w:highlight w:val="none"/>
        </w:rPr>
        <w:t>文件对实质性条款必须做出承诺并能响应或优于</w:t>
      </w:r>
      <w:r>
        <w:rPr>
          <w:rFonts w:hint="eastAsia" w:cs="宋体"/>
          <w:color w:val="auto"/>
          <w:sz w:val="21"/>
          <w:szCs w:val="21"/>
          <w:highlight w:val="none"/>
          <w:lang w:eastAsia="zh-CN"/>
        </w:rPr>
        <w:t>竞争性谈判</w:t>
      </w:r>
      <w:r>
        <w:rPr>
          <w:rFonts w:hint="eastAsia" w:ascii="宋体" w:hAnsi="宋体" w:cs="宋体"/>
          <w:color w:val="auto"/>
          <w:sz w:val="21"/>
          <w:szCs w:val="21"/>
          <w:highlight w:val="none"/>
        </w:rPr>
        <w:t>文件的规定。</w:t>
      </w:r>
      <w:r>
        <w:rPr>
          <w:rFonts w:hint="eastAsia" w:cs="宋体"/>
          <w:color w:val="auto"/>
          <w:sz w:val="21"/>
          <w:szCs w:val="21"/>
          <w:highlight w:val="none"/>
          <w:lang w:eastAsia="zh-CN"/>
        </w:rPr>
        <w:t>响应</w:t>
      </w:r>
      <w:r>
        <w:rPr>
          <w:rFonts w:hint="eastAsia" w:ascii="宋体" w:hAnsi="宋体" w:cs="宋体"/>
          <w:color w:val="auto"/>
          <w:sz w:val="21"/>
          <w:szCs w:val="21"/>
          <w:highlight w:val="none"/>
        </w:rPr>
        <w:t>文件的响应内容必须真实、明确、准确。否则，评标委员会将对其作出不利的评审。</w:t>
      </w:r>
    </w:p>
    <w:p>
      <w:pPr>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rPr>
        <w:t>解释权</w:t>
      </w:r>
    </w:p>
    <w:p>
      <w:pPr>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本谈判文件的《采购</w:t>
      </w:r>
      <w:r>
        <w:rPr>
          <w:rFonts w:hint="eastAsia" w:ascii="宋体" w:hAnsi="宋体" w:cs="宋体"/>
          <w:bCs/>
          <w:color w:val="auto"/>
          <w:kern w:val="0"/>
          <w:sz w:val="21"/>
          <w:szCs w:val="21"/>
          <w:highlight w:val="none"/>
          <w:lang w:eastAsia="zh-CN"/>
        </w:rPr>
        <w:t>需求</w:t>
      </w:r>
      <w:r>
        <w:rPr>
          <w:rFonts w:hint="eastAsia" w:ascii="宋体" w:hAnsi="宋体" w:eastAsia="宋体" w:cs="宋体"/>
          <w:bCs/>
          <w:color w:val="auto"/>
          <w:kern w:val="0"/>
          <w:sz w:val="21"/>
          <w:szCs w:val="21"/>
          <w:highlight w:val="none"/>
        </w:rPr>
        <w:t>》解释权归</w:t>
      </w:r>
      <w:r>
        <w:rPr>
          <w:rFonts w:hint="eastAsia" w:ascii="宋体" w:hAnsi="宋体" w:eastAsia="宋体" w:cs="宋体"/>
          <w:bCs/>
          <w:color w:val="auto"/>
          <w:kern w:val="0"/>
          <w:sz w:val="21"/>
          <w:szCs w:val="21"/>
          <w:highlight w:val="none"/>
          <w:lang w:eastAsia="zh-CN"/>
        </w:rPr>
        <w:t>采购人</w:t>
      </w:r>
      <w:r>
        <w:rPr>
          <w:rFonts w:hint="eastAsia" w:ascii="宋体" w:hAnsi="宋体" w:eastAsia="宋体" w:cs="宋体"/>
          <w:bCs/>
          <w:color w:val="auto"/>
          <w:kern w:val="0"/>
          <w:sz w:val="21"/>
          <w:szCs w:val="21"/>
          <w:highlight w:val="none"/>
        </w:rPr>
        <w:t>，其余部分归采购代理机构。</w:t>
      </w:r>
    </w:p>
    <w:p>
      <w:pPr>
        <w:pageBreakBefore w:val="0"/>
        <w:kinsoku/>
        <w:wordWrap/>
        <w:overflowPunct/>
        <w:topLinePunct w:val="0"/>
        <w:bidi w:val="0"/>
        <w:spacing w:beforeLines="50" w:afterLines="50" w:line="360" w:lineRule="auto"/>
        <w:jc w:val="center"/>
        <w:outlineLvl w:val="2"/>
        <w:rPr>
          <w:rFonts w:ascii="宋体" w:hAnsi="宋体"/>
          <w:b/>
          <w:color w:val="auto"/>
          <w:kern w:val="0"/>
          <w:sz w:val="28"/>
          <w:szCs w:val="28"/>
          <w:highlight w:val="none"/>
          <w:u w:color="000000"/>
        </w:rPr>
      </w:pPr>
      <w:bookmarkStart w:id="52" w:name="_Toc341005561"/>
      <w:bookmarkStart w:id="53" w:name="_Toc397775652"/>
      <w:bookmarkStart w:id="54" w:name="_Toc434999697"/>
      <w:bookmarkStart w:id="55" w:name="_Toc416334980"/>
      <w:bookmarkStart w:id="56" w:name="三采购文件"/>
      <w:r>
        <w:rPr>
          <w:rFonts w:hint="eastAsia" w:ascii="宋体" w:hAnsi="宋体"/>
          <w:b/>
          <w:color w:val="auto"/>
          <w:kern w:val="0"/>
          <w:sz w:val="28"/>
          <w:szCs w:val="28"/>
          <w:highlight w:val="none"/>
          <w:u w:color="000000"/>
        </w:rPr>
        <w:t>二、采购文件</w:t>
      </w:r>
      <w:bookmarkEnd w:id="52"/>
      <w:bookmarkEnd w:id="53"/>
      <w:bookmarkEnd w:id="54"/>
      <w:bookmarkEnd w:id="55"/>
    </w:p>
    <w:bookmarkEnd w:id="56"/>
    <w:p>
      <w:pPr>
        <w:pageBreakBefore w:val="0"/>
        <w:kinsoku/>
        <w:wordWrap/>
        <w:overflowPunct/>
        <w:topLinePunct w:val="0"/>
        <w:bidi w:val="0"/>
        <w:spacing w:line="360" w:lineRule="auto"/>
        <w:ind w:firstLine="413" w:firstLineChars="196"/>
        <w:rPr>
          <w:rFonts w:ascii="宋体" w:hAnsi="宋体"/>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采购文件组成</w:t>
      </w:r>
    </w:p>
    <w:p>
      <w:pPr>
        <w:pageBreakBefore w:val="0"/>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.1采购文件包括</w:t>
      </w:r>
    </w:p>
    <w:p>
      <w:pPr>
        <w:pageBreakBefore w:val="0"/>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竞争性谈判公告</w:t>
      </w:r>
    </w:p>
    <w:p>
      <w:pPr>
        <w:pageBreakBefore w:val="0"/>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第二章  响应须知</w:t>
      </w:r>
    </w:p>
    <w:p>
      <w:pPr>
        <w:pageBreakBefore w:val="0"/>
        <w:kinsoku/>
        <w:wordWrap/>
        <w:overflowPunct/>
        <w:topLinePunct w:val="0"/>
        <w:bidi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第三章  </w:t>
      </w:r>
      <w:r>
        <w:rPr>
          <w:rFonts w:hint="eastAsia" w:ascii="宋体" w:hAnsi="宋体"/>
          <w:color w:val="auto"/>
          <w:szCs w:val="21"/>
          <w:highlight w:val="none"/>
          <w:lang w:eastAsia="zh-CN"/>
        </w:rPr>
        <w:t>采购需求</w:t>
      </w:r>
    </w:p>
    <w:p>
      <w:pPr>
        <w:pageBreakBefore w:val="0"/>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合同条款</w:t>
      </w:r>
    </w:p>
    <w:p>
      <w:pPr>
        <w:pageBreakBefore w:val="0"/>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响应文件格式</w:t>
      </w:r>
    </w:p>
    <w:p>
      <w:pPr>
        <w:pageBreakBefore w:val="0"/>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.2响应方应详细阅读采购文件的全部内容，按采购文件的要求提供响应文件，并保证所提供的全部资料的真实性，以使响应对采购文件做出实质性响应，否则，响应可能被拒绝。</w:t>
      </w:r>
    </w:p>
    <w:p>
      <w:pPr>
        <w:pageBreakBefore w:val="0"/>
        <w:kinsoku/>
        <w:wordWrap/>
        <w:overflowPunct/>
        <w:topLinePunct w:val="0"/>
        <w:bidi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lang w:val="en-US" w:eastAsia="zh-CN"/>
        </w:rPr>
        <w:t>9.</w:t>
      </w:r>
      <w:r>
        <w:rPr>
          <w:rFonts w:hint="eastAsia" w:ascii="宋体" w:hAnsi="宋体"/>
          <w:b/>
          <w:color w:val="auto"/>
          <w:szCs w:val="21"/>
          <w:highlight w:val="none"/>
        </w:rPr>
        <w:t>采购文件的澄清、修改</w:t>
      </w:r>
    </w:p>
    <w:p>
      <w:pPr>
        <w:pageBreakBefore w:val="0"/>
        <w:kinsoku/>
        <w:wordWrap/>
        <w:overflowPunct/>
        <w:topLinePunct w:val="0"/>
        <w:bidi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9.1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3个工作日前，在原公告发布媒体上发布澄清（更正）公告，不足3个工作日的，应当顺延提交首次响应文件截止之日。</w:t>
      </w:r>
    </w:p>
    <w:p>
      <w:pPr>
        <w:pageBreakBefore w:val="0"/>
        <w:kinsoku/>
        <w:wordWrap/>
        <w:overflowPunct/>
        <w:topLinePunct w:val="0"/>
        <w:bidi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9.2不论采购人向响应方发送的资料文件，还是响应方提出的问题，均采用信息发布网上公告形式，任何口头提问及答复一律无效。</w:t>
      </w:r>
    </w:p>
    <w:p>
      <w:pPr>
        <w:pageBreakBefore w:val="0"/>
        <w:kinsoku/>
        <w:wordWrap/>
        <w:overflowPunct/>
        <w:topLinePunct w:val="0"/>
        <w:bidi w:val="0"/>
        <w:spacing w:beforeLines="50" w:afterLines="50" w:line="360" w:lineRule="auto"/>
        <w:jc w:val="center"/>
        <w:outlineLvl w:val="2"/>
        <w:rPr>
          <w:rFonts w:ascii="宋体" w:hAnsi="宋体"/>
          <w:b/>
          <w:color w:val="auto"/>
          <w:kern w:val="0"/>
          <w:sz w:val="28"/>
          <w:szCs w:val="28"/>
          <w:highlight w:val="none"/>
          <w:u w:color="000000"/>
        </w:rPr>
      </w:pPr>
      <w:bookmarkStart w:id="57" w:name="_Toc416334981"/>
      <w:bookmarkStart w:id="58" w:name="_Toc341005562"/>
      <w:bookmarkStart w:id="59" w:name="_Toc397775653"/>
      <w:bookmarkStart w:id="60" w:name="_Toc434999698"/>
      <w:bookmarkStart w:id="61" w:name="四响应文件"/>
      <w:r>
        <w:rPr>
          <w:rFonts w:hint="eastAsia" w:ascii="宋体" w:hAnsi="宋体"/>
          <w:b/>
          <w:color w:val="auto"/>
          <w:kern w:val="0"/>
          <w:sz w:val="28"/>
          <w:szCs w:val="28"/>
          <w:highlight w:val="none"/>
          <w:u w:color="000000"/>
        </w:rPr>
        <w:t>三、响应文件的编制</w:t>
      </w:r>
      <w:bookmarkEnd w:id="57"/>
      <w:bookmarkEnd w:id="58"/>
      <w:bookmarkEnd w:id="59"/>
      <w:bookmarkEnd w:id="60"/>
    </w:p>
    <w:bookmarkEnd w:id="61"/>
    <w:p>
      <w:pPr>
        <w:pageBreakBefore w:val="0"/>
        <w:kinsoku/>
        <w:wordWrap/>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响应文件的构成</w:t>
      </w:r>
    </w:p>
    <w:p>
      <w:pPr>
        <w:pageBreakBefore w:val="0"/>
        <w:kinsoku/>
        <w:wordWrap/>
        <w:overflowPunct/>
        <w:topLinePunct w:val="0"/>
        <w:bidi w:val="0"/>
        <w:spacing w:line="360" w:lineRule="auto"/>
        <w:ind w:firstLine="480"/>
        <w:rPr>
          <w:rFonts w:ascii="宋体" w:hAnsi="宋体"/>
          <w:color w:val="auto"/>
          <w:szCs w:val="21"/>
          <w:highlight w:val="none"/>
        </w:rPr>
      </w:pPr>
      <w:r>
        <w:rPr>
          <w:rFonts w:hint="eastAsia" w:ascii="宋体" w:hAnsi="宋体"/>
          <w:color w:val="auto"/>
          <w:szCs w:val="21"/>
          <w:highlight w:val="none"/>
        </w:rPr>
        <w:t>响应文件由资格证明文件、技术商务文件、报价文件三部</w:t>
      </w:r>
      <w:r>
        <w:rPr>
          <w:rFonts w:hint="eastAsia" w:ascii="宋体" w:hAnsi="宋体"/>
          <w:color w:val="auto"/>
          <w:szCs w:val="21"/>
          <w:highlight w:val="none"/>
          <w:lang w:eastAsia="zh-CN"/>
        </w:rPr>
        <w:t>分</w:t>
      </w:r>
      <w:r>
        <w:rPr>
          <w:rFonts w:hint="eastAsia" w:ascii="宋体" w:hAnsi="宋体"/>
          <w:color w:val="auto"/>
          <w:szCs w:val="21"/>
          <w:highlight w:val="none"/>
        </w:rPr>
        <w:t>组成。电子响应文件中须加盖公章部分均采用CA签章。</w:t>
      </w:r>
    </w:p>
    <w:p>
      <w:pPr>
        <w:pageBreakBefore w:val="0"/>
        <w:kinsoku/>
        <w:wordWrap/>
        <w:overflowPunct/>
        <w:topLinePunct w:val="0"/>
        <w:bidi w:val="0"/>
        <w:spacing w:line="360" w:lineRule="auto"/>
        <w:ind w:firstLine="207" w:firstLineChars="98"/>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.1资格证明文件</w:t>
      </w:r>
    </w:p>
    <w:p>
      <w:pPr>
        <w:pageBreakBefore w:val="0"/>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.1.1包括但不限于以下内容：</w:t>
      </w:r>
    </w:p>
    <w:p>
      <w:pPr>
        <w:keepNext w:val="0"/>
        <w:keepLines w:val="0"/>
        <w:pageBreakBefore w:val="0"/>
        <w:widowControl w:val="0"/>
        <w:numPr>
          <w:ilvl w:val="0"/>
          <w:numId w:val="1"/>
        </w:numPr>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default" w:ascii="宋体" w:eastAsia="宋体"/>
          <w:color w:val="auto"/>
          <w:sz w:val="21"/>
          <w:szCs w:val="24"/>
          <w:highlight w:val="none"/>
        </w:rPr>
        <w:t>符合参加政府采购活动应当具备的一般条件的承诺函（格式附后）</w:t>
      </w:r>
      <w:r>
        <w:rPr>
          <w:rFonts w:hint="eastAsia" w:ascii="宋体" w:hAnsi="宋体" w:eastAsia="宋体" w:cs="宋体"/>
          <w:color w:val="auto"/>
          <w:sz w:val="21"/>
          <w:szCs w:val="21"/>
          <w:highlight w:val="none"/>
          <w:lang w:eastAsia="zh-CN"/>
        </w:rPr>
        <w:t xml:space="preserve">； </w:t>
      </w:r>
    </w:p>
    <w:p>
      <w:pPr>
        <w:pStyle w:val="260"/>
        <w:keepNext w:val="0"/>
        <w:keepLines w:val="0"/>
        <w:pageBreakBefore w:val="0"/>
        <w:widowControl w:val="0"/>
        <w:numPr>
          <w:ilvl w:val="0"/>
          <w:numId w:val="1"/>
        </w:numPr>
        <w:kinsoku/>
        <w:wordWrap/>
        <w:overflowPunct/>
        <w:topLinePunct w:val="0"/>
        <w:autoSpaceDE/>
        <w:autoSpaceDN/>
        <w:bidi w:val="0"/>
        <w:snapToGrid/>
        <w:spacing w:beforeLines="0" w:afterLines="0" w:line="360" w:lineRule="auto"/>
        <w:ind w:leftChars="0" w:firstLine="420" w:firstLineChars="200"/>
        <w:rPr>
          <w:rFonts w:hint="eastAsia" w:ascii="宋体" w:hAnsi="宋体" w:eastAsia="宋体" w:cs="宋体"/>
          <w:color w:val="auto"/>
          <w:kern w:val="2"/>
          <w:sz w:val="21"/>
          <w:szCs w:val="21"/>
          <w:highlight w:val="none"/>
        </w:rPr>
      </w:pPr>
      <w:r>
        <w:rPr>
          <w:rFonts w:hint="default" w:ascii="宋体" w:hAnsi="宋体" w:eastAsia="宋体" w:cs="宋体"/>
          <w:color w:val="auto"/>
          <w:sz w:val="21"/>
          <w:szCs w:val="21"/>
          <w:highlight w:val="none"/>
        </w:rPr>
        <w:t>法人或者其他组织的营业执照等证明文件扫描件</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default" w:ascii="宋体" w:hAnsi="宋体" w:eastAsia="宋体"/>
          <w:color w:val="auto"/>
          <w:sz w:val="21"/>
          <w:szCs w:val="24"/>
          <w:highlight w:val="none"/>
        </w:rPr>
        <w:t>法定代表人身份证明及身份证</w:t>
      </w:r>
      <w:r>
        <w:rPr>
          <w:rFonts w:hint="default" w:ascii="宋体" w:eastAsia="宋体"/>
          <w:color w:val="auto"/>
          <w:sz w:val="21"/>
          <w:szCs w:val="24"/>
          <w:highlight w:val="none"/>
          <w:lang w:bidi="ar"/>
        </w:rPr>
        <w:t>（正、反面）</w:t>
      </w:r>
      <w:r>
        <w:rPr>
          <w:rFonts w:hint="default" w:ascii="宋体" w:hAnsi="宋体" w:eastAsia="宋体"/>
          <w:color w:val="auto"/>
          <w:sz w:val="21"/>
          <w:szCs w:val="24"/>
          <w:highlight w:val="none"/>
        </w:rPr>
        <w:t>复印件（格式附后）</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default" w:ascii="宋体" w:hAnsi="宋体" w:eastAsia="宋体"/>
          <w:color w:val="auto"/>
          <w:sz w:val="21"/>
          <w:szCs w:val="24"/>
          <w:highlight w:val="none"/>
        </w:rPr>
        <w:t>法定代表人授权委托书（如为授权委托人参加</w:t>
      </w:r>
      <w:r>
        <w:rPr>
          <w:rFonts w:hint="eastAsia" w:ascii="宋体" w:hAnsi="宋体" w:eastAsia="宋体" w:cs="宋体"/>
          <w:color w:val="auto"/>
          <w:spacing w:val="0"/>
          <w:sz w:val="21"/>
          <w:szCs w:val="21"/>
          <w:highlight w:val="none"/>
          <w:lang w:eastAsia="zh-CN"/>
        </w:rPr>
        <w:t>谈判</w:t>
      </w:r>
      <w:r>
        <w:rPr>
          <w:rFonts w:hint="default" w:ascii="宋体" w:hAnsi="宋体" w:eastAsia="宋体"/>
          <w:color w:val="auto"/>
          <w:sz w:val="21"/>
          <w:szCs w:val="24"/>
          <w:highlight w:val="none"/>
        </w:rPr>
        <w:t>，格式附后）</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）响应方</w:t>
      </w:r>
      <w:r>
        <w:rPr>
          <w:rFonts w:hint="default" w:ascii="宋体" w:eastAsia="宋体"/>
          <w:color w:val="auto"/>
          <w:sz w:val="21"/>
          <w:szCs w:val="24"/>
          <w:highlight w:val="none"/>
        </w:rPr>
        <w:t>需要说明的其他文件和说明（格式自拟）</w:t>
      </w:r>
      <w:r>
        <w:rPr>
          <w:rFonts w:hint="eastAsia" w:ascii="宋体" w:hAnsi="宋体" w:cs="宋体"/>
          <w:color w:val="auto"/>
          <w:sz w:val="21"/>
          <w:szCs w:val="21"/>
          <w:highlight w:val="none"/>
          <w:lang w:eastAsia="zh-CN"/>
        </w:rPr>
        <w:t>。</w:t>
      </w:r>
    </w:p>
    <w:p>
      <w:pPr>
        <w:pageBreakBefore w:val="0"/>
        <w:kinsoku/>
        <w:wordWrap/>
        <w:overflowPunct/>
        <w:topLinePunct w:val="0"/>
        <w:bidi w:val="0"/>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.2技术商务文件</w:t>
      </w:r>
    </w:p>
    <w:p>
      <w:pPr>
        <w:pageBreakBefore w:val="0"/>
        <w:kinsoku/>
        <w:wordWrap/>
        <w:overflowPunct/>
        <w:topLinePunct w:val="0"/>
        <w:bidi w:val="0"/>
        <w:spacing w:line="360" w:lineRule="auto"/>
        <w:ind w:firstLine="420" w:firstLineChars="200"/>
        <w:rPr>
          <w:rFonts w:ascii="宋体" w:hAnsi="宋体" w:cs="宋体"/>
          <w:b w:val="0"/>
          <w:bCs w:val="0"/>
          <w:color w:val="auto"/>
          <w:szCs w:val="21"/>
          <w:highlight w:val="none"/>
        </w:rPr>
      </w:pPr>
      <w:r>
        <w:rPr>
          <w:rFonts w:hint="eastAsia" w:ascii="宋体" w:hAnsi="宋体" w:cs="宋体"/>
          <w:bCs/>
          <w:color w:val="auto"/>
          <w:szCs w:val="21"/>
          <w:highlight w:val="none"/>
        </w:rPr>
        <w:t>包括但不限于以下内容：</w:t>
      </w:r>
    </w:p>
    <w:p>
      <w:pPr>
        <w:pageBreakBefore w:val="0"/>
        <w:kinsoku/>
        <w:wordWrap/>
        <w:overflowPunct/>
        <w:topLinePunct w:val="0"/>
        <w:bidi w:val="0"/>
        <w:spacing w:line="360" w:lineRule="auto"/>
        <w:ind w:firstLine="210" w:firstLineChars="1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）货物清单及规格、技术参数偏离表；</w:t>
      </w:r>
    </w:p>
    <w:p>
      <w:pPr>
        <w:pageBreakBefore w:val="0"/>
        <w:kinsoku/>
        <w:wordWrap/>
        <w:overflowPunct/>
        <w:topLinePunct w:val="0"/>
        <w:bidi w:val="0"/>
        <w:spacing w:line="360" w:lineRule="auto"/>
        <w:ind w:firstLine="210" w:firstLineChars="100"/>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）工期承诺书（格式自拟）；</w:t>
      </w:r>
    </w:p>
    <w:p>
      <w:pPr>
        <w:pageBreakBefore w:val="0"/>
        <w:kinsoku/>
        <w:wordWrap/>
        <w:overflowPunct/>
        <w:topLinePunct w:val="0"/>
        <w:bidi w:val="0"/>
        <w:spacing w:line="360" w:lineRule="auto"/>
        <w:ind w:firstLine="210" w:firstLineChars="100"/>
        <w:rPr>
          <w:rFonts w:ascii="宋体" w:hAnsi="宋体" w:cs="宋体"/>
          <w:b w:val="0"/>
          <w:bCs w:val="0"/>
          <w:color w:val="auto"/>
          <w:szCs w:val="21"/>
          <w:highlight w:val="none"/>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）质保期承诺书（格式自拟）；</w:t>
      </w:r>
    </w:p>
    <w:p>
      <w:pPr>
        <w:pageBreakBefore w:val="0"/>
        <w:kinsoku/>
        <w:wordWrap/>
        <w:overflowPunct/>
        <w:topLinePunct w:val="0"/>
        <w:bidi w:val="0"/>
        <w:spacing w:line="360" w:lineRule="auto"/>
        <w:ind w:firstLine="210" w:firstLineChars="100"/>
        <w:rPr>
          <w:rFonts w:hint="eastAsia" w:ascii="宋体" w:hAnsi="宋体" w:cs="宋体"/>
          <w:b w:val="0"/>
          <w:bCs w:val="0"/>
          <w:color w:val="auto"/>
          <w:szCs w:val="21"/>
          <w:highlight w:val="none"/>
        </w:rPr>
      </w:pPr>
      <w:r>
        <w:rPr>
          <w:rFonts w:hint="eastAsia"/>
          <w:b w:val="0"/>
          <w:bCs w:val="0"/>
          <w:color w:val="auto"/>
          <w:highlight w:val="none"/>
        </w:rPr>
        <w:t>▲</w:t>
      </w:r>
      <w:r>
        <w:rPr>
          <w:b w:val="0"/>
          <w:bCs w:val="0"/>
          <w:color w:val="auto"/>
          <w:highlight w:val="none"/>
        </w:rPr>
        <w:fldChar w:fldCharType="begin"/>
      </w:r>
      <w:r>
        <w:rPr>
          <w:b w:val="0"/>
          <w:bCs w:val="0"/>
          <w:color w:val="auto"/>
          <w:highlight w:val="none"/>
        </w:rPr>
        <w:instrText xml:space="preserve"> HYPERLINK \l "_Toc335297863" </w:instrText>
      </w:r>
      <w:r>
        <w:rPr>
          <w:b w:val="0"/>
          <w:bCs w:val="0"/>
          <w:color w:val="auto"/>
          <w:highlight w:val="none"/>
        </w:rPr>
        <w:fldChar w:fldCharType="separate"/>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）售后服务承诺书（格式自拟）；</w:t>
      </w:r>
      <w:bookmarkStart w:id="62" w:name="_Hlt383499586"/>
      <w:bookmarkEnd w:id="62"/>
      <w:bookmarkStart w:id="63" w:name="_Hlt383499565"/>
      <w:bookmarkEnd w:id="63"/>
      <w:bookmarkStart w:id="64" w:name="_Hlt383499541"/>
      <w:bookmarkEnd w:id="64"/>
      <w:bookmarkStart w:id="65" w:name="_Hlt383499540"/>
      <w:bookmarkEnd w:id="65"/>
      <w:r>
        <w:rPr>
          <w:rFonts w:hint="eastAsia" w:ascii="宋体" w:hAnsi="宋体" w:cs="宋体"/>
          <w:b w:val="0"/>
          <w:bCs w:val="0"/>
          <w:color w:val="auto"/>
          <w:szCs w:val="21"/>
          <w:highlight w:val="none"/>
        </w:rPr>
        <w:fldChar w:fldCharType="end"/>
      </w:r>
    </w:p>
    <w:p>
      <w:pPr>
        <w:pageBreakBefore w:val="0"/>
        <w:kinsoku/>
        <w:wordWrap/>
        <w:overflowPunct/>
        <w:topLinePunct w:val="0"/>
        <w:bidi w:val="0"/>
        <w:spacing w:line="360" w:lineRule="auto"/>
        <w:ind w:firstLine="413" w:firstLineChars="197"/>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）项目实施方案（格式自拟）</w:t>
      </w:r>
      <w:r>
        <w:rPr>
          <w:rFonts w:hint="eastAsia" w:ascii="宋体" w:hAnsi="宋体" w:cs="宋体"/>
          <w:b w:val="0"/>
          <w:bCs w:val="0"/>
          <w:color w:val="auto"/>
          <w:szCs w:val="21"/>
          <w:highlight w:val="none"/>
          <w:lang w:val="en-US" w:eastAsia="zh-CN"/>
        </w:rPr>
        <w:t>；</w:t>
      </w:r>
    </w:p>
    <w:p>
      <w:pPr>
        <w:pageBreakBefore w:val="0"/>
        <w:kinsoku/>
        <w:wordWrap/>
        <w:overflowPunct/>
        <w:topLinePunct w:val="0"/>
        <w:bidi w:val="0"/>
        <w:spacing w:line="360" w:lineRule="auto"/>
        <w:ind w:firstLine="413" w:firstLineChars="197"/>
        <w:rPr>
          <w:rFonts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响应方对本项目的合理化建议和改进措施；</w:t>
      </w:r>
    </w:p>
    <w:p>
      <w:pPr>
        <w:pageBreakBefore w:val="0"/>
        <w:kinsoku/>
        <w:wordWrap/>
        <w:overflowPunct/>
        <w:topLinePunct w:val="0"/>
        <w:bidi w:val="0"/>
        <w:spacing w:line="360" w:lineRule="auto"/>
        <w:ind w:firstLine="413" w:firstLineChars="197"/>
        <w:rPr>
          <w:rFonts w:ascii="宋体" w:hAnsi="宋体" w:cs="宋体"/>
          <w:b w:val="0"/>
          <w:bCs w:val="0"/>
          <w:color w:val="auto"/>
          <w:szCs w:val="21"/>
          <w:highlight w:val="none"/>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7</w:t>
      </w:r>
      <w:r>
        <w:rPr>
          <w:rFonts w:hint="eastAsia" w:ascii="宋体" w:hAnsi="宋体" w:cs="宋体"/>
          <w:b w:val="0"/>
          <w:bCs w:val="0"/>
          <w:color w:val="auto"/>
          <w:szCs w:val="21"/>
          <w:highlight w:val="none"/>
        </w:rPr>
        <w:t>）响应方需要说明的其他文件和说明。</w:t>
      </w:r>
    </w:p>
    <w:p>
      <w:pPr>
        <w:pageBreakBefore w:val="0"/>
        <w:kinsoku/>
        <w:wordWrap/>
        <w:overflowPunct/>
        <w:topLinePunct w:val="0"/>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.3 报价文件：</w:t>
      </w:r>
    </w:p>
    <w:p>
      <w:pPr>
        <w:pageBreakBefore w:val="0"/>
        <w:kinsoku/>
        <w:wordWrap/>
        <w:overflowPunct/>
        <w:topLinePunct w:val="0"/>
        <w:bidi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bCs/>
          <w:color w:val="auto"/>
          <w:szCs w:val="21"/>
          <w:highlight w:val="none"/>
        </w:rPr>
      </w:pPr>
      <w:r>
        <w:rPr>
          <w:rFonts w:hint="eastAsia" w:ascii="宋体" w:hAnsi="宋体" w:eastAsia="宋体" w:cs="宋体"/>
          <w:color w:val="auto"/>
          <w:sz w:val="21"/>
          <w:szCs w:val="21"/>
          <w:highlight w:val="none"/>
        </w:rPr>
        <w:t>▲（1）响应函（格式附后）；</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）响应一览表（格式附后）；</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）响应报价明细表；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r>
        <w:rPr>
          <w:rFonts w:hint="default" w:ascii="宋体" w:hAnsi="宋体" w:eastAsia="宋体" w:cs="宋体"/>
          <w:color w:val="auto"/>
          <w:sz w:val="21"/>
          <w:szCs w:val="21"/>
          <w:highlight w:val="none"/>
        </w:rPr>
        <w:t>中小企业声明函（格式附后）</w:t>
      </w:r>
      <w:r>
        <w:rPr>
          <w:rFonts w:hint="eastAsia" w:ascii="宋体" w:hAnsi="宋体" w:eastAsia="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）残疾人福利性单位声明函（若有，格式附后）；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）省级以上监狱管理局、戒毒管理局（含新疆生产建设兵团）出具的属于监狱企业的证明文件（若有）；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响应人需要说明的其他文件和说明。</w:t>
      </w:r>
    </w:p>
    <w:p>
      <w:pPr>
        <w:pageBreakBefore w:val="0"/>
        <w:kinsoku/>
        <w:wordWrap/>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响应文件的语言及计量单位</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.1响应文件以及响应方与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就有关事宜的所有来往函电，均应以中文汉语书写。除签名、盖章、专用名称等特殊情形外，以中文汉语以外的文字表述的响应文件视同未提供。</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pacing w:val="-8"/>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 xml:space="preserve">.2 </w:t>
      </w:r>
      <w:r>
        <w:rPr>
          <w:rFonts w:hint="eastAsia" w:ascii="宋体" w:hAnsi="宋体" w:eastAsia="宋体" w:cs="宋体"/>
          <w:color w:val="auto"/>
          <w:spacing w:val="-8"/>
          <w:sz w:val="21"/>
          <w:szCs w:val="21"/>
          <w:highlight w:val="none"/>
        </w:rPr>
        <w:t>除技术性能中另有规定外，响应文件所使用的计量单位，一律使用法定计量单位。</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.3采购文件已有明确规定的，使用采购文件规定的计量单位；采购文件没有规定的，应采用中华人民共和国法定计量单位</w:t>
      </w:r>
      <w:r>
        <w:rPr>
          <w:rFonts w:hint="eastAsia" w:ascii="宋体" w:hAnsi="宋体" w:eastAsia="宋体" w:cs="宋体"/>
          <w:color w:val="auto"/>
          <w:kern w:val="0"/>
          <w:sz w:val="21"/>
          <w:szCs w:val="21"/>
          <w:highlight w:val="none"/>
        </w:rPr>
        <w:t>（货币单位：人民币元）</w:t>
      </w:r>
      <w:r>
        <w:rPr>
          <w:rFonts w:hint="eastAsia" w:ascii="宋体" w:hAnsi="宋体" w:eastAsia="宋体" w:cs="宋体"/>
          <w:color w:val="auto"/>
          <w:sz w:val="21"/>
          <w:szCs w:val="21"/>
          <w:highlight w:val="none"/>
        </w:rPr>
        <w:t>，否则视同未响应。</w:t>
      </w:r>
    </w:p>
    <w:p>
      <w:pPr>
        <w:pageBreakBefore w:val="0"/>
        <w:tabs>
          <w:tab w:val="center" w:pos="4771"/>
        </w:tabs>
        <w:kinsoku/>
        <w:wordWrap/>
        <w:overflowPunct/>
        <w:topLinePunct w:val="0"/>
        <w:bidi w:val="0"/>
        <w:spacing w:line="360" w:lineRule="auto"/>
        <w:ind w:firstLine="207" w:firstLineChars="98"/>
        <w:rPr>
          <w:rFonts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响应报价</w:t>
      </w:r>
      <w:r>
        <w:rPr>
          <w:rFonts w:hint="eastAsia" w:ascii="宋体" w:hAnsi="宋体" w:cs="宋体"/>
          <w:b/>
          <w:bCs/>
          <w:color w:val="auto"/>
          <w:szCs w:val="21"/>
          <w:highlight w:val="none"/>
        </w:rPr>
        <w:tab/>
      </w:r>
    </w:p>
    <w:p>
      <w:pPr>
        <w:pageBreakBefore w:val="0"/>
        <w:kinsoku/>
        <w:wordWrap/>
        <w:overflowPunct/>
        <w:topLinePunct w:val="0"/>
        <w:bidi w:val="0"/>
        <w:spacing w:line="360" w:lineRule="auto"/>
        <w:ind w:firstLine="422" w:firstLineChars="200"/>
        <w:rPr>
          <w:color w:val="auto"/>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 xml:space="preserve">.1 </w:t>
      </w:r>
      <w:r>
        <w:rPr>
          <w:rFonts w:hint="eastAsia" w:ascii="宋体" w:hAnsi="宋体" w:cs="宋体"/>
          <w:color w:val="auto"/>
          <w:kern w:val="0"/>
          <w:szCs w:val="21"/>
          <w:highlight w:val="none"/>
        </w:rPr>
        <w:t>响应人的响应报价均为含税价（以人民币为结算单位）。响应人报价应包括完成该项目所涉及的全部费用，应包括但不限于货物、随配附件、备品备件、工具、厂家赠品、人员费用（工资、福利等）、材料费用、货物运输、安装、调试费用、现场将可能发生的起重货物进场费用、成品保护费用、安装调试费、售后服务、培训、利润、税金、政策性文件规定及合同包含的所有风险、责任等一切费用的总和。</w:t>
      </w:r>
    </w:p>
    <w:p>
      <w:pPr>
        <w:pStyle w:val="25"/>
        <w:pageBreakBefore w:val="0"/>
        <w:kinsoku/>
        <w:wordWrap/>
        <w:overflowPunct/>
        <w:topLinePunct w:val="0"/>
        <w:bidi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hAnsi="宋体" w:cs="宋体"/>
          <w:bCs/>
          <w:color w:val="auto"/>
          <w:szCs w:val="21"/>
          <w:highlight w:val="none"/>
          <w:lang w:val="en-US" w:eastAsia="zh-CN"/>
        </w:rPr>
        <w:t>2</w:t>
      </w:r>
      <w:r>
        <w:rPr>
          <w:rFonts w:hint="eastAsia" w:ascii="宋体" w:hAnsi="宋体" w:cs="宋体"/>
          <w:bCs/>
          <w:color w:val="auto"/>
          <w:szCs w:val="21"/>
          <w:highlight w:val="none"/>
        </w:rPr>
        <w:t xml:space="preserve"> 响应方每次报价时只能报出一个不变价格，采购单位不接受任何有选择的报价。</w:t>
      </w:r>
    </w:p>
    <w:p>
      <w:pPr>
        <w:pageBreakBefore w:val="0"/>
        <w:kinsoku/>
        <w:wordWrap/>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 xml:space="preserve"> 文字大写的数据与数字表示有差别，以大写为准。</w:t>
      </w:r>
    </w:p>
    <w:p>
      <w:pPr>
        <w:pageBreakBefore w:val="0"/>
        <w:kinsoku/>
        <w:wordWrap/>
        <w:overflowPunct/>
        <w:topLinePunct w:val="0"/>
        <w:bidi w:val="0"/>
        <w:spacing w:line="360" w:lineRule="auto"/>
        <w:ind w:firstLine="413" w:firstLineChars="196"/>
        <w:rPr>
          <w:rFonts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响应文件的编写要求</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.1响应方应按本采购文件规定的格式和顺序编制、装订响应文件并标注页码，响应文件内容不完整、编排混乱导致响应文件被误读、漏读或者查找不到相关内容的，为响应方的责任。</w:t>
      </w:r>
    </w:p>
    <w:p>
      <w:pPr>
        <w:pageBreakBefore w:val="0"/>
        <w:kinsoku/>
        <w:wordWrap/>
        <w:overflowPunct/>
        <w:topLinePunct w:val="0"/>
        <w:bidi w:val="0"/>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保证所提供的全部资料的真实性、完整性及有效性，对采购文件作出实质性响应。否则，其响应文件可能被拒绝。</w:t>
      </w:r>
    </w:p>
    <w:p>
      <w:pPr>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color w:val="auto"/>
          <w:sz w:val="21"/>
          <w:szCs w:val="21"/>
          <w:highlight w:val="none"/>
        </w:rPr>
      </w:pPr>
      <w:bookmarkStart w:id="66" w:name="_Toc416334982"/>
      <w:bookmarkStart w:id="67" w:name="_Toc397775654"/>
      <w:bookmarkStart w:id="68" w:name="_Toc434999699"/>
      <w:bookmarkStart w:id="69" w:name="_Toc341005563"/>
      <w:bookmarkStart w:id="70" w:name="五响应文件递交"/>
      <w:r>
        <w:rPr>
          <w:rFonts w:hint="eastAsia" w:ascii="宋体" w:hAnsi="宋体" w:eastAsia="宋体" w:cs="宋体"/>
          <w:b/>
          <w:color w:val="auto"/>
          <w:sz w:val="21"/>
          <w:szCs w:val="21"/>
          <w:highlight w:val="none"/>
        </w:rPr>
        <w:t>14</w:t>
      </w:r>
      <w:r>
        <w:rPr>
          <w:rFonts w:hint="eastAsia" w:ascii="宋体" w:hAnsi="宋体" w:cs="宋体"/>
          <w:b/>
          <w:color w:val="auto"/>
          <w:sz w:val="21"/>
          <w:szCs w:val="21"/>
          <w:highlight w:val="none"/>
          <w:lang w:val="en-US" w:eastAsia="zh-CN"/>
        </w:rPr>
        <w:t>.</w:t>
      </w:r>
      <w:r>
        <w:rPr>
          <w:rFonts w:hint="eastAsia" w:ascii="宋体" w:hAnsi="宋体" w:eastAsia="宋体" w:cs="宋体"/>
          <w:b/>
          <w:color w:val="auto"/>
          <w:kern w:val="0"/>
          <w:sz w:val="21"/>
          <w:szCs w:val="21"/>
          <w:highlight w:val="none"/>
          <w:lang w:eastAsia="zh-CN"/>
        </w:rPr>
        <w:t>响应文件</w:t>
      </w:r>
      <w:r>
        <w:rPr>
          <w:rFonts w:hint="eastAsia" w:ascii="宋体" w:hAnsi="宋体" w:eastAsia="宋体" w:cs="宋体"/>
          <w:b/>
          <w:color w:val="auto"/>
          <w:kern w:val="0"/>
          <w:sz w:val="21"/>
          <w:szCs w:val="21"/>
          <w:highlight w:val="none"/>
        </w:rPr>
        <w:t>的制作</w:t>
      </w:r>
    </w:p>
    <w:p>
      <w:pPr>
        <w:pageBreakBefore w:val="0"/>
        <w:kinsoku/>
        <w:wordWrap/>
        <w:overflowPunct/>
        <w:topLinePunct w:val="0"/>
        <w:bidi w:val="0"/>
        <w:adjustRightInd w:val="0"/>
        <w:snapToGrid w:val="0"/>
        <w:spacing w:line="360" w:lineRule="auto"/>
        <w:ind w:firstLine="396" w:firstLineChars="200"/>
        <w:rPr>
          <w:rFonts w:hint="eastAsia" w:ascii="宋体" w:hAnsi="宋体" w:eastAsia="宋体" w:cs="宋体"/>
          <w:bCs/>
          <w:color w:val="auto"/>
          <w:sz w:val="21"/>
          <w:szCs w:val="21"/>
          <w:highlight w:val="none"/>
        </w:rPr>
      </w:pPr>
      <w:r>
        <w:rPr>
          <w:rFonts w:hint="eastAsia" w:ascii="宋体" w:hAnsi="宋体" w:eastAsia="宋体" w:cs="宋体"/>
          <w:bCs/>
          <w:color w:val="auto"/>
          <w:spacing w:val="-6"/>
          <w:sz w:val="21"/>
          <w:szCs w:val="21"/>
          <w:highlight w:val="none"/>
          <w:lang w:eastAsia="zh-CN"/>
        </w:rPr>
        <w:t>响应文件</w:t>
      </w:r>
      <w:r>
        <w:rPr>
          <w:rFonts w:hint="eastAsia" w:ascii="宋体" w:hAnsi="宋体" w:eastAsia="宋体" w:cs="宋体"/>
          <w:bCs/>
          <w:color w:val="auto"/>
          <w:spacing w:val="-6"/>
          <w:sz w:val="21"/>
          <w:szCs w:val="21"/>
          <w:highlight w:val="none"/>
        </w:rPr>
        <w:t>，按“政采云供应商项目采购-电子招投标操作指南”及本</w:t>
      </w:r>
      <w:r>
        <w:rPr>
          <w:rFonts w:hint="eastAsia" w:ascii="宋体" w:hAnsi="宋体" w:eastAsia="宋体" w:cs="宋体"/>
          <w:bCs/>
          <w:color w:val="auto"/>
          <w:spacing w:val="-6"/>
          <w:sz w:val="21"/>
          <w:szCs w:val="21"/>
          <w:highlight w:val="none"/>
          <w:lang w:val="en-US" w:eastAsia="zh-CN"/>
        </w:rPr>
        <w:t>谈判</w:t>
      </w:r>
      <w:r>
        <w:rPr>
          <w:rFonts w:hint="eastAsia" w:ascii="宋体" w:hAnsi="宋体" w:eastAsia="宋体" w:cs="宋体"/>
          <w:bCs/>
          <w:color w:val="auto"/>
          <w:spacing w:val="-6"/>
          <w:sz w:val="21"/>
          <w:szCs w:val="21"/>
          <w:highlight w:val="none"/>
        </w:rPr>
        <w:t>文件要求制作、加密并递交。</w:t>
      </w:r>
    </w:p>
    <w:p>
      <w:pPr>
        <w:pageBreakBefore w:val="0"/>
        <w:kinsoku/>
        <w:wordWrap/>
        <w:overflowPunct/>
        <w:topLinePunct w:val="0"/>
        <w:bidi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响应的有效期</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响应文件从响应截止期结束后90天内有效。</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 xml:space="preserve">15.2 </w:t>
      </w:r>
      <w:r>
        <w:rPr>
          <w:rFonts w:hint="eastAsia" w:ascii="宋体" w:hAnsi="宋体" w:eastAsia="宋体" w:cs="宋体"/>
          <w:color w:val="auto"/>
          <w:spacing w:val="-8"/>
          <w:sz w:val="21"/>
          <w:szCs w:val="21"/>
          <w:highlight w:val="none"/>
        </w:rPr>
        <w:t>特殊情况下，</w:t>
      </w:r>
      <w:r>
        <w:rPr>
          <w:rFonts w:hint="eastAsia" w:ascii="宋体" w:hAnsi="宋体" w:eastAsia="宋体" w:cs="宋体"/>
          <w:color w:val="auto"/>
          <w:spacing w:val="-8"/>
          <w:sz w:val="21"/>
          <w:szCs w:val="21"/>
          <w:highlight w:val="none"/>
          <w:lang w:eastAsia="zh-CN"/>
        </w:rPr>
        <w:t>采购人</w:t>
      </w:r>
      <w:r>
        <w:rPr>
          <w:rFonts w:hint="eastAsia" w:ascii="宋体" w:hAnsi="宋体" w:eastAsia="宋体" w:cs="宋体"/>
          <w:color w:val="auto"/>
          <w:spacing w:val="-8"/>
          <w:sz w:val="21"/>
          <w:szCs w:val="21"/>
          <w:highlight w:val="none"/>
        </w:rPr>
        <w:t>可与响应方协商延长响应文件的有效期。</w:t>
      </w:r>
    </w:p>
    <w:p>
      <w:pPr>
        <w:pageBreakBefore w:val="0"/>
        <w:kinsoku/>
        <w:wordWrap/>
        <w:overflowPunct/>
        <w:topLinePunct w:val="0"/>
        <w:bidi w:val="0"/>
        <w:spacing w:beforeLines="50" w:afterLines="50" w:line="360" w:lineRule="auto"/>
        <w:jc w:val="center"/>
        <w:outlineLvl w:val="2"/>
        <w:rPr>
          <w:rFonts w:ascii="宋体" w:hAnsi="宋体"/>
          <w:b/>
          <w:color w:val="auto"/>
          <w:kern w:val="0"/>
          <w:sz w:val="28"/>
          <w:szCs w:val="28"/>
          <w:highlight w:val="none"/>
          <w:u w:color="000000"/>
        </w:rPr>
      </w:pPr>
      <w:r>
        <w:rPr>
          <w:rFonts w:hint="eastAsia" w:ascii="宋体" w:hAnsi="宋体"/>
          <w:b/>
          <w:color w:val="auto"/>
          <w:kern w:val="0"/>
          <w:sz w:val="28"/>
          <w:szCs w:val="28"/>
          <w:highlight w:val="none"/>
          <w:u w:color="000000"/>
        </w:rPr>
        <w:t>四、响应文件的递交</w:t>
      </w:r>
      <w:bookmarkEnd w:id="66"/>
      <w:bookmarkEnd w:id="67"/>
      <w:bookmarkEnd w:id="68"/>
      <w:bookmarkEnd w:id="69"/>
    </w:p>
    <w:bookmarkEnd w:id="70"/>
    <w:p>
      <w:pPr>
        <w:pageBreakBefore w:val="0"/>
        <w:widowControl/>
        <w:kinsoku/>
        <w:wordWrap/>
        <w:overflowPunct/>
        <w:topLinePunct w:val="0"/>
        <w:bidi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16</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的签署</w:t>
      </w:r>
    </w:p>
    <w:p>
      <w:pPr>
        <w:keepLines w:val="0"/>
        <w:pageBreakBefore w:val="0"/>
        <w:widowControl w:val="0"/>
        <w:kinsoku/>
        <w:wordWrap/>
        <w:overflowPunct/>
        <w:topLinePunct w:val="0"/>
        <w:bidi w:val="0"/>
        <w:spacing w:line="360" w:lineRule="auto"/>
        <w:ind w:left="0" w:leftChars="0" w:right="0" w:righ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16.1</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按“政采云平台供应商项目采购-电子招投标操作指南”</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及本</w:t>
      </w:r>
      <w:r>
        <w:rPr>
          <w:rFonts w:hint="eastAsia" w:ascii="宋体" w:hAnsi="宋体" w:eastAsia="宋体" w:cs="宋体"/>
          <w:bCs/>
          <w:color w:val="auto"/>
          <w:sz w:val="21"/>
          <w:szCs w:val="21"/>
          <w:highlight w:val="none"/>
          <w:lang w:val="en-US" w:eastAsia="zh-CN"/>
        </w:rPr>
        <w:t>谈判</w:t>
      </w:r>
      <w:r>
        <w:rPr>
          <w:rFonts w:hint="eastAsia" w:ascii="宋体" w:hAnsi="宋体" w:eastAsia="宋体" w:cs="宋体"/>
          <w:bCs/>
          <w:color w:val="auto"/>
          <w:sz w:val="21"/>
          <w:szCs w:val="21"/>
          <w:highlight w:val="none"/>
        </w:rPr>
        <w:t>文件规定的格式和顺序编制</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并进行关联定位</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响应</w:t>
      </w:r>
      <w:r>
        <w:rPr>
          <w:rFonts w:hint="eastAsia" w:ascii="宋体" w:hAnsi="宋体" w:eastAsia="宋体" w:cs="宋体"/>
          <w:bCs/>
          <w:color w:val="auto"/>
          <w:sz w:val="21"/>
          <w:szCs w:val="21"/>
          <w:highlight w:val="none"/>
        </w:rPr>
        <w:t>文件内容不完整、编排混乱、关联错误导致投标文件被误读、漏读或者查找不到相关内容的，是</w:t>
      </w:r>
      <w:r>
        <w:rPr>
          <w:rFonts w:hint="eastAsia" w:ascii="宋体" w:hAnsi="宋体" w:cs="宋体"/>
          <w:bCs/>
          <w:color w:val="auto"/>
          <w:sz w:val="21"/>
          <w:szCs w:val="21"/>
          <w:highlight w:val="none"/>
          <w:lang w:eastAsia="zh-CN"/>
        </w:rPr>
        <w:t>响应</w:t>
      </w:r>
      <w:r>
        <w:rPr>
          <w:rFonts w:hint="eastAsia" w:ascii="宋体" w:hAnsi="宋体" w:eastAsia="宋体" w:cs="宋体"/>
          <w:bCs/>
          <w:color w:val="auto"/>
          <w:sz w:val="21"/>
          <w:szCs w:val="21"/>
          <w:highlight w:val="none"/>
        </w:rPr>
        <w:t>人的责任。</w:t>
      </w:r>
      <w:r>
        <w:rPr>
          <w:rFonts w:hint="eastAsia" w:ascii="宋体" w:hAnsi="宋体" w:eastAsia="宋体" w:cs="宋体"/>
          <w:bCs/>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spacing w:line="360" w:lineRule="auto"/>
        <w:ind w:right="0" w:rightChars="0" w:firstLine="210" w:firstLineChars="10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▲16.2</w:t>
      </w:r>
      <w:r>
        <w:rPr>
          <w:rFonts w:hint="eastAsia" w:ascii="宋体" w:hAnsi="宋体" w:cs="宋体"/>
          <w:bCs/>
          <w:color w:val="auto"/>
          <w:highlight w:val="none"/>
        </w:rPr>
        <w:t>电子响应文件中须加盖公章部分均采用CA签章</w:t>
      </w:r>
      <w:r>
        <w:rPr>
          <w:rFonts w:hint="eastAsia" w:ascii="宋体" w:hAnsi="宋体" w:eastAsia="宋体" w:cs="宋体"/>
          <w:bCs/>
          <w:color w:val="auto"/>
          <w:sz w:val="21"/>
          <w:szCs w:val="21"/>
          <w:highlight w:val="none"/>
        </w:rPr>
        <w:t>。</w:t>
      </w:r>
    </w:p>
    <w:p>
      <w:pPr>
        <w:pageBreakBefore w:val="0"/>
        <w:widowControl/>
        <w:kinsoku/>
        <w:wordWrap/>
        <w:overflowPunct/>
        <w:topLinePunct w:val="0"/>
        <w:bidi w:val="0"/>
        <w:spacing w:line="360" w:lineRule="auto"/>
        <w:ind w:firstLine="211" w:firstLineChars="100"/>
        <w:jc w:val="left"/>
        <w:rPr>
          <w:rFonts w:hint="eastAsia" w:ascii="宋体" w:hAnsi="宋体" w:eastAsia="宋体" w:cs="宋体"/>
          <w:bCs/>
          <w:color w:val="auto"/>
          <w:sz w:val="21"/>
          <w:szCs w:val="21"/>
          <w:highlight w:val="none"/>
        </w:rPr>
      </w:pPr>
      <w:bookmarkStart w:id="71" w:name="_Toc397775655"/>
      <w:bookmarkStart w:id="72" w:name="_Toc416334983"/>
      <w:bookmarkStart w:id="73" w:name="_Toc341005564"/>
      <w:bookmarkStart w:id="74" w:name="_Toc434999700"/>
      <w:bookmarkStart w:id="75" w:name="六谈判须知和成交办法"/>
      <w:r>
        <w:rPr>
          <w:rFonts w:hint="eastAsia" w:ascii="宋体" w:hAnsi="宋体" w:eastAsia="宋体" w:cs="宋体"/>
          <w:b/>
          <w:bCs/>
          <w:color w:val="auto"/>
          <w:kern w:val="0"/>
          <w:sz w:val="21"/>
          <w:szCs w:val="21"/>
          <w:highlight w:val="none"/>
        </w:rPr>
        <w:t>▲</w:t>
      </w:r>
      <w:r>
        <w:rPr>
          <w:rFonts w:hint="eastAsia" w:ascii="宋体" w:hAnsi="宋体" w:eastAsia="宋体" w:cs="宋体"/>
          <w:b/>
          <w:color w:val="auto"/>
          <w:kern w:val="0"/>
          <w:sz w:val="21"/>
          <w:szCs w:val="21"/>
          <w:highlight w:val="none"/>
        </w:rPr>
        <w:t>17</w:t>
      </w:r>
      <w:r>
        <w:rPr>
          <w:rFonts w:hint="eastAsia" w:ascii="宋体" w:hAnsi="宋体" w:cs="宋体"/>
          <w:b/>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rPr>
        <w:t>截止时间和地址</w:t>
      </w:r>
    </w:p>
    <w:p>
      <w:pPr>
        <w:pStyle w:val="43"/>
        <w:pageBreakBefore w:val="0"/>
        <w:tabs>
          <w:tab w:val="left" w:pos="6930"/>
        </w:tabs>
        <w:kinsoku/>
        <w:wordWrap/>
        <w:overflowPunct/>
        <w:topLinePunct w:val="0"/>
        <w:bidi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u w:val="single"/>
          <w:lang w:val="en-US" w:eastAsia="zh-CN"/>
        </w:rPr>
        <w:t>202</w:t>
      </w:r>
      <w:r>
        <w:rPr>
          <w:rFonts w:hint="eastAsia"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u w:val="single"/>
          <w:lang w:val="en-US" w:eastAsia="zh-CN"/>
        </w:rPr>
        <w:t>06</w:t>
      </w:r>
      <w:r>
        <w:rPr>
          <w:rFonts w:hint="eastAsia" w:ascii="宋体" w:hAnsi="宋体" w:eastAsia="宋体" w:cs="宋体"/>
          <w:color w:val="auto"/>
          <w:sz w:val="21"/>
          <w:szCs w:val="21"/>
          <w:highlight w:val="none"/>
        </w:rPr>
        <w:t>月</w:t>
      </w:r>
      <w:r>
        <w:rPr>
          <w:rFonts w:hint="eastAsia"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cs="宋体"/>
          <w:color w:val="auto"/>
          <w:sz w:val="21"/>
          <w:szCs w:val="21"/>
          <w:highlight w:val="none"/>
          <w:u w:val="single"/>
          <w:lang w:val="en-US" w:eastAsia="zh-CN"/>
        </w:rPr>
        <w:t>14:30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（北京时间）</w:t>
      </w:r>
      <w:r>
        <w:rPr>
          <w:rFonts w:hint="eastAsia" w:ascii="宋体" w:hAnsi="宋体" w:eastAsia="宋体" w:cs="宋体"/>
          <w:color w:val="auto"/>
          <w:sz w:val="21"/>
          <w:szCs w:val="21"/>
          <w:highlight w:val="none"/>
        </w:rPr>
        <w:t>，逾期不受理；</w:t>
      </w:r>
    </w:p>
    <w:p>
      <w:pPr>
        <w:pStyle w:val="25"/>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b/>
          <w:strike/>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2地点：开化县公共资源交易中心开标区(开化县凤凰南路2号5楼)</w:t>
      </w:r>
    </w:p>
    <w:p>
      <w:pPr>
        <w:pStyle w:val="2"/>
        <w:pageBreakBefore w:val="0"/>
        <w:kinsoku/>
        <w:wordWrap/>
        <w:overflowPunct/>
        <w:topLinePunct w:val="0"/>
        <w:bidi w:val="0"/>
        <w:spacing w:before="0"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r>
        <w:rPr>
          <w:rFonts w:hint="eastAsia" w:ascii="宋体" w:hAnsi="宋体" w:eastAsia="宋体" w:cs="宋体"/>
          <w:bCs w:val="0"/>
          <w:color w:val="auto"/>
          <w:sz w:val="21"/>
          <w:szCs w:val="21"/>
          <w:highlight w:val="none"/>
        </w:rPr>
        <w:t>补充、修改和撤回</w:t>
      </w:r>
    </w:p>
    <w:p>
      <w:pPr>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应当在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截止时间前可以补充、修改或者撤回</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。补充或者修改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的，应当先行撤回原文件，补充、修改后重新传输递交。</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截止时间前未完成传输的，视为未提供</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，将被政采云平台拒收。</w:t>
      </w:r>
    </w:p>
    <w:p>
      <w:pPr>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修改后的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应按原来的规定编制、标记和递交。</w:t>
      </w:r>
    </w:p>
    <w:p>
      <w:pPr>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截止期之后，</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不得对其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做任何修改。</w:t>
      </w:r>
    </w:p>
    <w:p>
      <w:pPr>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截止期后，</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不得撤回其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实质上没有响应本文件要求的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将被拒绝。</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不得通过修正或撤销不合要求的偏离或保留从而使其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成为实质上响应的文件。</w:t>
      </w:r>
    </w:p>
    <w:p>
      <w:pPr>
        <w:pageBreakBefore w:val="0"/>
        <w:kinsoku/>
        <w:wordWrap/>
        <w:overflowPunct/>
        <w:topLinePunct w:val="0"/>
        <w:bidi w:val="0"/>
        <w:spacing w:beforeLines="50" w:afterLines="50" w:line="360" w:lineRule="auto"/>
        <w:jc w:val="center"/>
        <w:outlineLvl w:val="2"/>
        <w:rPr>
          <w:rFonts w:ascii="宋体" w:hAnsi="宋体"/>
          <w:b/>
          <w:color w:val="auto"/>
          <w:kern w:val="0"/>
          <w:sz w:val="28"/>
          <w:szCs w:val="28"/>
          <w:highlight w:val="none"/>
          <w:u w:color="000000"/>
        </w:rPr>
      </w:pPr>
      <w:r>
        <w:rPr>
          <w:rFonts w:hint="eastAsia" w:ascii="宋体" w:hAnsi="宋体"/>
          <w:b/>
          <w:color w:val="auto"/>
          <w:kern w:val="0"/>
          <w:sz w:val="28"/>
          <w:szCs w:val="28"/>
          <w:highlight w:val="none"/>
          <w:u w:color="000000"/>
        </w:rPr>
        <w:t>五、谈判、成交</w:t>
      </w:r>
      <w:bookmarkEnd w:id="71"/>
      <w:bookmarkEnd w:id="72"/>
      <w:bookmarkEnd w:id="73"/>
      <w:bookmarkEnd w:id="74"/>
    </w:p>
    <w:bookmarkEnd w:id="75"/>
    <w:p>
      <w:pPr>
        <w:pageBreakBefore w:val="0"/>
        <w:kinsoku/>
        <w:wordWrap/>
        <w:overflowPunct/>
        <w:topLinePunct w:val="0"/>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19</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谈判会议程序 </w:t>
      </w:r>
    </w:p>
    <w:p>
      <w:pPr>
        <w:pageBreakBefore w:val="0"/>
        <w:kinsoku/>
        <w:wordWrap/>
        <w:overflowPunct/>
        <w:topLinePunct w:val="0"/>
        <w:bidi w:val="0"/>
        <w:spacing w:line="360" w:lineRule="auto"/>
        <w:ind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kern w:val="0"/>
          <w:sz w:val="21"/>
          <w:szCs w:val="21"/>
          <w:highlight w:val="none"/>
        </w:rPr>
        <w:t>响应方应派法定代表人或其授权委托人</w:t>
      </w:r>
      <w:r>
        <w:rPr>
          <w:rFonts w:hint="eastAsia" w:ascii="宋体" w:hAnsi="宋体" w:eastAsia="宋体" w:cs="宋体"/>
          <w:color w:val="auto"/>
          <w:kern w:val="0"/>
          <w:sz w:val="21"/>
          <w:szCs w:val="21"/>
          <w:highlight w:val="none"/>
          <w:lang w:eastAsia="zh-CN"/>
        </w:rPr>
        <w:t>准时</w:t>
      </w:r>
      <w:r>
        <w:rPr>
          <w:rFonts w:hint="eastAsia" w:ascii="宋体" w:hAnsi="宋体" w:eastAsia="宋体" w:cs="宋体"/>
          <w:color w:val="auto"/>
          <w:kern w:val="0"/>
          <w:sz w:val="21"/>
          <w:szCs w:val="21"/>
          <w:highlight w:val="none"/>
        </w:rPr>
        <w:t>参加开标会。开标会由采购代理机构主持，邀请所有</w:t>
      </w: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及有关监督人员参加。程序</w:t>
      </w:r>
      <w:r>
        <w:rPr>
          <w:rFonts w:hint="eastAsia" w:ascii="宋体" w:hAnsi="宋体" w:eastAsia="宋体" w:cs="宋体"/>
          <w:bCs/>
          <w:color w:val="auto"/>
          <w:kern w:val="0"/>
          <w:sz w:val="21"/>
          <w:szCs w:val="21"/>
          <w:highlight w:val="none"/>
        </w:rPr>
        <w:t>如下</w:t>
      </w:r>
      <w:r>
        <w:rPr>
          <w:rFonts w:hint="eastAsia" w:ascii="宋体" w:hAnsi="宋体" w:eastAsia="宋体" w:cs="宋体"/>
          <w:bCs/>
          <w:color w:val="auto"/>
          <w:kern w:val="0"/>
          <w:sz w:val="21"/>
          <w:szCs w:val="21"/>
          <w:highlight w:val="none"/>
          <w:lang w:val="en-US" w:eastAsia="zh-CN"/>
        </w:rPr>
        <w:t>:</w:t>
      </w:r>
    </w:p>
    <w:p>
      <w:pPr>
        <w:pageBreakBefore w:val="0"/>
        <w:kinsoku/>
        <w:wordWrap/>
        <w:overflowPunct/>
        <w:topLinePunct w:val="0"/>
        <w:bidi w:val="0"/>
        <w:spacing w:line="360" w:lineRule="auto"/>
        <w:ind w:firstLine="420" w:firstLineChars="200"/>
        <w:rPr>
          <w:rFonts w:hint="eastAsia"/>
          <w:color w:val="auto"/>
          <w:highlight w:val="none"/>
          <w:lang w:eastAsia="zh-CN"/>
        </w:rPr>
      </w:pPr>
      <w:r>
        <w:rPr>
          <w:rFonts w:hint="eastAsia" w:ascii="宋体" w:hAnsi="宋体" w:cs="宋体"/>
          <w:bCs/>
          <w:color w:val="auto"/>
          <w:highlight w:val="none"/>
        </w:rPr>
        <w:t>19.</w:t>
      </w:r>
      <w:r>
        <w:rPr>
          <w:rFonts w:hint="eastAsia" w:ascii="宋体" w:hAnsi="宋体" w:cs="宋体"/>
          <w:bCs/>
          <w:color w:val="auto"/>
          <w:highlight w:val="none"/>
          <w:lang w:val="en-US" w:eastAsia="zh-CN"/>
        </w:rPr>
        <w:t>1</w:t>
      </w:r>
      <w:r>
        <w:rPr>
          <w:rFonts w:hint="eastAsia" w:ascii="宋体" w:hAnsi="宋体" w:cs="宋体"/>
          <w:bCs/>
          <w:color w:val="auto"/>
          <w:highlight w:val="none"/>
        </w:rPr>
        <w:t>响应人的法定代表人或其授权委托人通过搜索群号</w:t>
      </w:r>
      <w:r>
        <w:rPr>
          <w:rFonts w:hint="eastAsia" w:ascii="宋体" w:hAnsi="宋体" w:cs="宋体"/>
          <w:b/>
          <w:bCs w:val="0"/>
          <w:color w:val="auto"/>
          <w:highlight w:val="none"/>
          <w:u w:val="single"/>
          <w:lang w:val="en-US" w:eastAsia="zh-CN"/>
        </w:rPr>
        <w:t>93285004118</w:t>
      </w:r>
      <w:r>
        <w:rPr>
          <w:rFonts w:hint="eastAsia" w:ascii="宋体" w:hAnsi="宋体" w:cs="宋体"/>
          <w:bCs/>
          <w:color w:val="auto"/>
          <w:highlight w:val="none"/>
        </w:rPr>
        <w:t>加入项目钉钉直播群，观看现场直播。</w:t>
      </w:r>
      <w:r>
        <w:rPr>
          <w:rFonts w:hint="eastAsia" w:ascii="宋体" w:hAnsi="宋体" w:cs="宋体"/>
          <w:bCs/>
          <w:color w:val="auto"/>
          <w:highlight w:val="none"/>
          <w:lang w:eastAsia="zh-CN"/>
        </w:rPr>
        <w:t>开标会议</w:t>
      </w:r>
      <w:r>
        <w:rPr>
          <w:rFonts w:hint="eastAsia" w:ascii="宋体" w:hAnsi="宋体" w:cs="宋体"/>
          <w:bCs/>
          <w:color w:val="auto"/>
          <w:highlight w:val="none"/>
        </w:rPr>
        <w:t>由采购代理机构主持，邀请所有响应人及有关监督人员参加</w:t>
      </w:r>
      <w:r>
        <w:rPr>
          <w:rFonts w:hint="eastAsia" w:ascii="宋体" w:hAnsi="宋体" w:eastAsia="宋体" w:cs="宋体"/>
          <w:bCs/>
          <w:color w:val="auto"/>
          <w:sz w:val="21"/>
          <w:szCs w:val="21"/>
          <w:highlight w:val="none"/>
        </w:rPr>
        <w:t>；</w:t>
      </w:r>
    </w:p>
    <w:p>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2</w:t>
      </w:r>
      <w:r>
        <w:rPr>
          <w:rFonts w:hint="eastAsia" w:ascii="宋体" w:hAnsi="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截止时，电子交易平台自动提取所有电子投标文件。采购代理机构点击[开始解密]按钮后，</w:t>
      </w:r>
      <w:r>
        <w:rPr>
          <w:rFonts w:hint="eastAsia" w:ascii="宋体" w:hAnsi="宋体" w:cs="宋体"/>
          <w:b/>
          <w:bCs/>
          <w:color w:val="auto"/>
          <w:sz w:val="21"/>
          <w:szCs w:val="21"/>
          <w:highlight w:val="none"/>
          <w:lang w:eastAsia="zh-CN"/>
        </w:rPr>
        <w:t>响应人</w:t>
      </w:r>
      <w:r>
        <w:rPr>
          <w:rFonts w:hint="eastAsia" w:ascii="宋体" w:hAnsi="宋体" w:eastAsia="宋体" w:cs="宋体"/>
          <w:b/>
          <w:bCs/>
          <w:color w:val="auto"/>
          <w:sz w:val="21"/>
          <w:szCs w:val="21"/>
          <w:highlight w:val="none"/>
        </w:rPr>
        <w:t>用“项目采购-开标评标”功能对</w:t>
      </w:r>
      <w:r>
        <w:rPr>
          <w:rFonts w:hint="eastAsia" w:ascii="宋体" w:hAnsi="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文件进行在线解密。解密时限为30分钟</w:t>
      </w:r>
      <w:r>
        <w:rPr>
          <w:rFonts w:hint="eastAsia" w:ascii="宋体" w:hAnsi="宋体" w:eastAsia="宋体" w:cs="宋体"/>
          <w:b/>
          <w:color w:val="auto"/>
          <w:sz w:val="21"/>
          <w:szCs w:val="21"/>
          <w:highlight w:val="none"/>
          <w:lang w:eastAsia="zh-CN"/>
        </w:rPr>
        <w:t>；</w:t>
      </w:r>
    </w:p>
    <w:p>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19.</w:t>
      </w:r>
      <w:r>
        <w:rPr>
          <w:rFonts w:hint="eastAsia" w:ascii="宋体" w:hAnsi="宋体" w:cs="宋体"/>
          <w:b w:val="0"/>
          <w:bCs/>
          <w:color w:val="auto"/>
          <w:sz w:val="21"/>
          <w:szCs w:val="21"/>
          <w:highlight w:val="none"/>
          <w:lang w:val="en-US" w:eastAsia="zh-CN"/>
        </w:rPr>
        <w:t>3</w:t>
      </w:r>
      <w:r>
        <w:rPr>
          <w:rFonts w:hint="eastAsia" w:ascii="宋体" w:hAnsi="宋体" w:eastAsia="宋体" w:cs="宋体"/>
          <w:bCs/>
          <w:color w:val="auto"/>
          <w:sz w:val="21"/>
          <w:szCs w:val="21"/>
          <w:highlight w:val="none"/>
        </w:rPr>
        <w:t>主持人介绍谈判现场的人员情况，告知响应方代表相关权利、义务、应当回避的情形等注意事项；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由</w:t>
      </w:r>
      <w:r>
        <w:rPr>
          <w:rFonts w:hint="eastAsia" w:ascii="宋体" w:hAnsi="宋体" w:eastAsia="宋体" w:cs="宋体"/>
          <w:bCs/>
          <w:color w:val="auto"/>
          <w:sz w:val="21"/>
          <w:szCs w:val="21"/>
          <w:highlight w:val="none"/>
          <w:lang w:val="en-US" w:eastAsia="zh-CN"/>
        </w:rPr>
        <w:t>谈判小组</w:t>
      </w:r>
      <w:r>
        <w:rPr>
          <w:rFonts w:hint="eastAsia" w:ascii="宋体" w:hAnsi="宋体" w:eastAsia="宋体" w:cs="宋体"/>
          <w:bCs/>
          <w:color w:val="auto"/>
          <w:sz w:val="21"/>
          <w:szCs w:val="21"/>
          <w:highlight w:val="none"/>
        </w:rPr>
        <w:t>对资格证明文件进行评审</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公布资格证明文件评审结果；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谈判小组对各供应商的技术商务文件和报价文件进行评审；谈判小组分别与供应商就价格、服务等认为需要谈判的内容进行谈判。逐家谈判为一个轮次，谈判轮次由谈判小组视情况决定</w:t>
      </w:r>
      <w:r>
        <w:rPr>
          <w:rFonts w:hint="eastAsia" w:ascii="宋体" w:hAnsi="宋体"/>
          <w:bCs/>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谈判小组按谈判原则规定推荐成交候选人；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由主持人公布各供应商技术商务文件评审结果与最后报价，并公布成交候选人名单；</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谈判会议结束</w:t>
      </w:r>
      <w:r>
        <w:rPr>
          <w:rFonts w:hint="eastAsia" w:ascii="宋体" w:hAnsi="宋体" w:eastAsia="宋体" w:cs="宋体"/>
          <w:bCs/>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0</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color w:val="auto"/>
          <w:kern w:val="0"/>
          <w:sz w:val="21"/>
          <w:szCs w:val="21"/>
          <w:highlight w:val="none"/>
        </w:rPr>
        <w:t>组建</w:t>
      </w:r>
      <w:r>
        <w:rPr>
          <w:rFonts w:hint="eastAsia" w:ascii="宋体" w:hAnsi="宋体" w:eastAsia="宋体" w:cs="宋体"/>
          <w:b/>
          <w:bCs/>
          <w:color w:val="auto"/>
          <w:kern w:val="0"/>
          <w:sz w:val="21"/>
          <w:szCs w:val="21"/>
          <w:highlight w:val="none"/>
        </w:rPr>
        <w:t>谈判小组</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评标工作由谈判小组负责，谈判小组</w:t>
      </w:r>
      <w:r>
        <w:rPr>
          <w:rFonts w:hint="eastAsia" w:ascii="宋体" w:hAnsi="宋体" w:eastAsia="宋体" w:cs="宋体"/>
          <w:color w:val="auto"/>
          <w:sz w:val="21"/>
          <w:szCs w:val="21"/>
          <w:highlight w:val="none"/>
        </w:rPr>
        <w:t>由采购人代表和评审专家组成，成员人数为3人，其中评审专家不得少于成员总数的三分之二。</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.2谈判组长由谈判小组成员推荐产生，</w:t>
      </w:r>
      <w:r>
        <w:rPr>
          <w:rFonts w:hint="eastAsia" w:ascii="宋体" w:hAnsi="宋体" w:eastAsia="宋体" w:cs="宋体"/>
          <w:bCs/>
          <w:color w:val="auto"/>
          <w:kern w:val="0"/>
          <w:sz w:val="21"/>
          <w:szCs w:val="21"/>
          <w:highlight w:val="none"/>
          <w:lang w:eastAsia="zh-CN"/>
        </w:rPr>
        <w:t>采购人</w:t>
      </w:r>
      <w:r>
        <w:rPr>
          <w:rFonts w:hint="eastAsia" w:ascii="宋体" w:hAnsi="宋体" w:eastAsia="宋体" w:cs="宋体"/>
          <w:bCs/>
          <w:color w:val="auto"/>
          <w:kern w:val="0"/>
          <w:sz w:val="21"/>
          <w:szCs w:val="21"/>
          <w:highlight w:val="none"/>
        </w:rPr>
        <w:t>代表不得担任谈判组长。</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1</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谈判小组评标程序</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.1在谈判小组中推选谈判组长。</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2谈判组长召集成员认真阅读谈判文件以及相关补充、质疑、答复文件、项目书面说明等材料，熟悉采购项目的基本概况，采购项目的质量要求、数量、主要技术标准或服务需求，采购合同主要条款，响应文件无效情形等。</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.3谈判小组对各供应商响应文件的有效性、完整性和响应程度进行审查，确定是否对谈判文件作出实质性响应。</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.4由谈判小组对技术商务文件进行评审，公布技术商务文件评审结果；</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.5由谈判小组对报价文件进行评审；</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.6谈判小组与响应方就技术商务进行谈判；</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响应方</w:t>
      </w:r>
      <w:r>
        <w:rPr>
          <w:rFonts w:hint="eastAsia" w:ascii="宋体" w:hAnsi="宋体" w:eastAsia="宋体" w:cs="宋体"/>
          <w:bCs/>
          <w:color w:val="auto"/>
          <w:sz w:val="21"/>
          <w:szCs w:val="21"/>
          <w:highlight w:val="none"/>
          <w:lang w:val="en-US" w:eastAsia="zh-CN"/>
        </w:rPr>
        <w:t>提交</w:t>
      </w:r>
      <w:r>
        <w:rPr>
          <w:rFonts w:hint="eastAsia" w:ascii="宋体" w:hAnsi="宋体" w:eastAsia="宋体" w:cs="宋体"/>
          <w:bCs/>
          <w:color w:val="auto"/>
          <w:sz w:val="21"/>
          <w:szCs w:val="21"/>
          <w:highlight w:val="none"/>
        </w:rPr>
        <w:t>技术商务补充文件和最终报价；</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8谈判小组</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最终</w:t>
      </w:r>
      <w:r>
        <w:rPr>
          <w:rFonts w:hint="eastAsia" w:ascii="宋体" w:hAnsi="宋体" w:eastAsia="宋体" w:cs="宋体"/>
          <w:bCs/>
          <w:color w:val="auto"/>
          <w:sz w:val="21"/>
          <w:szCs w:val="21"/>
          <w:highlight w:val="none"/>
        </w:rPr>
        <w:t>报价情况进行评审；</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公布评审结果。</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lang w:val="en-US" w:eastAsia="zh-CN"/>
        </w:rPr>
        <w:t>2</w:t>
      </w:r>
      <w:r>
        <w:rPr>
          <w:rFonts w:hint="eastAsia" w:ascii="宋体" w:hAnsi="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rPr>
        <w:t>评标原则</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22.1</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小组必须公平、公正、客观，不带任何倾向性和启发性；不得向外界透露任何与评审有关的内容；任何单位和个人不得干扰、影响评审的正常进行；</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小组及有关工作人员不得私下与响应方接触。</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小组判断响应文件的响应性，仅基于响应文件本身而不靠外部证据。</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22.3</w:t>
      </w:r>
      <w:r>
        <w:rPr>
          <w:rFonts w:hint="eastAsia" w:ascii="宋体" w:hAnsi="宋体" w:eastAsia="宋体" w:cs="宋体"/>
          <w:color w:val="auto"/>
          <w:highlight w:val="none"/>
          <w:lang w:eastAsia="zh-CN"/>
        </w:rPr>
        <w:t>谈判小组应当从质量和服务均能满足采购文件实质性响应要求的供应商中，按照最后报价由低到高的顺序提出3名以上成交候选人，并编写评审报告。</w:t>
      </w:r>
    </w:p>
    <w:p>
      <w:pPr>
        <w:pStyle w:val="2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谈判小组对评审报告有异议的，谈判小组按照少数服从多数的原则推荐成交候选人，采购程序继续进行。对评审报告有异议的谈判小组，应当在报告上签署不同意见并说明理由，由谈判小组书面记录相关情况。谈判小组成员拒绝在报告上签字又不书面说明其不同意见和理由的，视为同意评审报告。</w:t>
      </w:r>
    </w:p>
    <w:p>
      <w:pPr>
        <w:pStyle w:val="25"/>
        <w:keepNext w:val="0"/>
        <w:keepLines w:val="0"/>
        <w:pageBreakBefore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3</w:t>
      </w:r>
      <w:r>
        <w:rPr>
          <w:rFonts w:hint="eastAsia"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响应文件的澄清</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2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4</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响应文件的错误修正</w:t>
      </w:r>
    </w:p>
    <w:p>
      <w:pPr>
        <w:pStyle w:val="16"/>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文件报价出现前后不一致的，按照下列规定修正：</w:t>
      </w:r>
    </w:p>
    <w:p>
      <w:pPr>
        <w:pStyle w:val="16"/>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中开标一览表（报价表）内容与响应文件中相应内容不一致的，以开标一览表（报价表）为准；</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（二）大写金额和小写金额不一致的，以大写金额为准；</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（三）单价金额小数点或者百分比有明显错位的，以开标一览表的总价为准，并修改单价；</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（四）总价金额与按单价汇总金额不一致的，以单价金额计算结果为准。</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同时出现两种以上不一致的，按照前款规定的顺序修正。修正后的报价经响应方确认后产生约束力，响应方不确认的，其</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无效。</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评标办法</w:t>
      </w:r>
    </w:p>
    <w:p>
      <w:pPr>
        <w:keepNext w:val="0"/>
        <w:keepLines w:val="0"/>
        <w:pageBreakBefore w:val="0"/>
        <w:kinsoku/>
        <w:wordWrap/>
        <w:overflowPunct/>
        <w:topLinePunct w:val="0"/>
        <w:autoSpaceDE/>
        <w:autoSpaceDN/>
        <w:bidi w:val="0"/>
        <w:spacing w:line="360" w:lineRule="auto"/>
        <w:ind w:firstLine="41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2"/>
          <w:sz w:val="21"/>
          <w:szCs w:val="21"/>
          <w:highlight w:val="none"/>
        </w:rPr>
        <w:t>本次竞争性谈判采用最低评标价法，即根据质量和服务均能满足采购文件实质性响应要求且最后报价最低的原则确定成交供应商的评标方法。若响应方报价相同的</w:t>
      </w:r>
      <w:r>
        <w:rPr>
          <w:rFonts w:hint="eastAsia" w:ascii="宋体" w:hAnsi="宋体" w:eastAsia="宋体" w:cs="宋体"/>
          <w:color w:val="auto"/>
          <w:sz w:val="21"/>
          <w:szCs w:val="21"/>
          <w:highlight w:val="none"/>
        </w:rPr>
        <w:t>采取随机抽取方式确定</w:t>
      </w:r>
      <w:r>
        <w:rPr>
          <w:rFonts w:hint="eastAsia" w:ascii="宋体" w:hAnsi="宋体" w:eastAsia="宋体" w:cs="宋体"/>
          <w:bCs/>
          <w:color w:val="auto"/>
          <w:sz w:val="21"/>
          <w:szCs w:val="21"/>
          <w:highlight w:val="none"/>
        </w:rPr>
        <w:t>。</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6</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响应无效的情形</w:t>
      </w:r>
    </w:p>
    <w:p>
      <w:pPr>
        <w:pStyle w:val="25"/>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响应文件属下列情况之一的，按照无效响应处理：</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）响应文件未按谈判文件要求签署、盖章的；</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）不具备谈判文件中规定的资格要求的;</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）谈判文件中有▲处条款响应方未作实质性响应的；</w:t>
      </w:r>
    </w:p>
    <w:p>
      <w:pPr>
        <w:pageBreakBefore w:val="0"/>
        <w:widowControl/>
        <w:kinsoku/>
        <w:wordWrap/>
        <w:overflowPunct/>
        <w:topLinePunct w:val="0"/>
        <w:bidi w:val="0"/>
        <w:spacing w:line="360" w:lineRule="auto"/>
        <w:ind w:firstLine="420" w:firstLineChars="200"/>
        <w:jc w:val="left"/>
        <w:rPr>
          <w:rFonts w:hint="eastAsia"/>
          <w:color w:val="auto"/>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）技术商务文件或资格证明文件中含报价；</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）报价超过谈判文件中规定的预算金额或者最高限价的；</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）响应文件含有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不能接受的附加条件的；</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未按规定要求提供</w:t>
      </w:r>
      <w:r>
        <w:rPr>
          <w:rFonts w:hint="eastAsia" w:ascii="宋体" w:hAnsi="宋体" w:eastAsia="宋体" w:cs="宋体"/>
          <w:color w:val="auto"/>
          <w:sz w:val="21"/>
          <w:szCs w:val="21"/>
          <w:highlight w:val="none"/>
          <w:lang w:val="en-US" w:eastAsia="zh-CN"/>
        </w:rPr>
        <w:t>CA</w:t>
      </w:r>
      <w:r>
        <w:rPr>
          <w:rFonts w:hint="eastAsia" w:ascii="宋体" w:hAnsi="宋体" w:eastAsia="宋体" w:cs="宋体"/>
          <w:color w:val="auto"/>
          <w:sz w:val="21"/>
          <w:szCs w:val="21"/>
          <w:highlight w:val="none"/>
        </w:rPr>
        <w:t>签章的</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法律、法规和谈判文件规定的其他无效情形</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7</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废标的情形</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出现下列情形之一的，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或者采购代理机构应当终止竞争性谈判采购活动，发布项目终止公告并说明原因，重新开展采购活动：</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（一）因情况变化，不再符合规定的竞争性谈判采购方式适用情形的；</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（二）出现影响采购公正的违法、违规行为的；</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（三）在采购过程中符合竞争要求的供应商或者报价未超过采购预算的供应商不足3家的，但《政府采购非招标采购方式管理办法》第二十七条第二款规定的情形除外。</w:t>
      </w:r>
    </w:p>
    <w:p>
      <w:pPr>
        <w:pageBreakBefore w:val="0"/>
        <w:widowControl/>
        <w:kinsoku/>
        <w:wordWrap/>
        <w:overflowPunct/>
        <w:topLinePunct w:val="0"/>
        <w:bidi w:val="0"/>
        <w:spacing w:line="360" w:lineRule="auto"/>
        <w:ind w:firstLine="413" w:firstLineChars="196"/>
        <w:jc w:val="left"/>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28</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确定中标人原则</w:t>
      </w:r>
    </w:p>
    <w:p>
      <w:pPr>
        <w:pageBreakBefore w:val="0"/>
        <w:widowControl/>
        <w:kinsoku/>
        <w:wordWrap/>
        <w:overflowPunct/>
        <w:topLinePunct w:val="0"/>
        <w:bidi w:val="0"/>
        <w:spacing w:line="360" w:lineRule="auto"/>
        <w:ind w:firstLine="411" w:firstLineChars="196"/>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实质上充分响应</w:t>
      </w: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文件要求且</w:t>
      </w:r>
      <w:r>
        <w:rPr>
          <w:rFonts w:hint="eastAsia" w:ascii="宋体" w:hAnsi="宋体" w:cs="宋体"/>
          <w:color w:val="auto"/>
          <w:sz w:val="21"/>
          <w:szCs w:val="21"/>
          <w:highlight w:val="none"/>
          <w:lang w:val="en-US" w:eastAsia="zh-CN"/>
        </w:rPr>
        <w:t>报价最低</w:t>
      </w:r>
      <w:r>
        <w:rPr>
          <w:rFonts w:hint="eastAsia" w:ascii="宋体" w:hAnsi="宋体" w:eastAsia="宋体" w:cs="宋体"/>
          <w:color w:val="auto"/>
          <w:sz w:val="21"/>
          <w:szCs w:val="21"/>
          <w:highlight w:val="none"/>
          <w:lang w:val="en-US" w:eastAsia="zh-CN"/>
        </w:rPr>
        <w:t>的被评标委员会推荐为第一中标候选人。</w:t>
      </w:r>
      <w:r>
        <w:rPr>
          <w:rFonts w:hint="eastAsia" w:ascii="宋体" w:hAnsi="宋体" w:eastAsia="宋体" w:cs="宋体"/>
          <w:color w:val="auto"/>
          <w:spacing w:val="-2"/>
          <w:sz w:val="21"/>
          <w:szCs w:val="21"/>
          <w:highlight w:val="none"/>
        </w:rPr>
        <w:t>报价相同</w:t>
      </w:r>
      <w:r>
        <w:rPr>
          <w:rFonts w:hint="eastAsia" w:ascii="宋体" w:hAnsi="宋体" w:eastAsia="宋体" w:cs="宋体"/>
          <w:color w:val="auto"/>
          <w:sz w:val="21"/>
          <w:szCs w:val="21"/>
          <w:highlight w:val="none"/>
          <w:lang w:val="en-US" w:eastAsia="zh-CN"/>
        </w:rPr>
        <w:t>的，采取随机抽取方式确定。</w:t>
      </w:r>
      <w:bookmarkStart w:id="76" w:name="_Toc397775656"/>
      <w:bookmarkStart w:id="77" w:name="_Toc341005565"/>
      <w:bookmarkStart w:id="78" w:name="第三部分"/>
    </w:p>
    <w:p>
      <w:pPr>
        <w:pageBreakBefore w:val="0"/>
        <w:widowControl/>
        <w:kinsoku/>
        <w:wordWrap/>
        <w:overflowPunct/>
        <w:topLinePunct w:val="0"/>
        <w:bidi w:val="0"/>
        <w:spacing w:line="360" w:lineRule="auto"/>
        <w:ind w:firstLine="413" w:firstLineChars="196"/>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29.</w:t>
      </w:r>
      <w:r>
        <w:rPr>
          <w:rFonts w:hint="eastAsia" w:ascii="宋体" w:hAnsi="宋体" w:eastAsia="宋体" w:cs="宋体"/>
          <w:b/>
          <w:bCs/>
          <w:color w:val="auto"/>
          <w:sz w:val="21"/>
          <w:szCs w:val="21"/>
          <w:highlight w:val="none"/>
        </w:rPr>
        <w:t>成交公告及成交通知书</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.1在成交供应商确定之日起2个工作日内发布成交公告及《成交通知书》，成交公告发布网址：浙江省政府采购网(http://zfcg.czt.zj.gov.cn/)和开化县</w:t>
      </w:r>
      <w:r>
        <w:rPr>
          <w:rFonts w:hint="eastAsia" w:ascii="宋体" w:hAnsi="宋体" w:eastAsia="宋体" w:cs="宋体"/>
          <w:color w:val="auto"/>
          <w:sz w:val="21"/>
          <w:szCs w:val="21"/>
          <w:highlight w:val="none"/>
          <w:lang w:eastAsia="zh-CN"/>
        </w:rPr>
        <w:t>人民政府</w:t>
      </w:r>
      <w:r>
        <w:rPr>
          <w:rFonts w:hint="eastAsia" w:ascii="宋体" w:hAnsi="宋体" w:eastAsia="宋体" w:cs="宋体"/>
          <w:color w:val="auto"/>
          <w:sz w:val="21"/>
          <w:szCs w:val="21"/>
          <w:highlight w:val="none"/>
        </w:rPr>
        <w:t>网（http://www.kaihua.gov.cn/）。《中小企业声明函》随中标</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公告同时发布。</w:t>
      </w:r>
    </w:p>
    <w:p>
      <w:pPr>
        <w:pStyle w:val="25"/>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.2成交公告发布同时</w:t>
      </w:r>
      <w:r>
        <w:rPr>
          <w:rFonts w:hint="eastAsia" w:ascii="宋体" w:hAnsi="宋体" w:eastAsia="宋体" w:cs="宋体"/>
          <w:bCs/>
          <w:color w:val="auto"/>
          <w:sz w:val="21"/>
          <w:szCs w:val="21"/>
          <w:highlight w:val="none"/>
        </w:rPr>
        <w:t>由</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和</w:t>
      </w:r>
      <w:r>
        <w:rPr>
          <w:rFonts w:hint="eastAsia" w:hAnsi="宋体" w:cs="宋体"/>
          <w:bCs/>
          <w:color w:val="auto"/>
          <w:sz w:val="21"/>
          <w:szCs w:val="21"/>
          <w:highlight w:val="none"/>
          <w:lang w:eastAsia="zh-CN"/>
        </w:rPr>
        <w:t>浙江中正工程项目管理有限公司</w:t>
      </w:r>
      <w:r>
        <w:rPr>
          <w:rFonts w:hint="eastAsia" w:ascii="宋体" w:hAnsi="宋体" w:eastAsia="宋体" w:cs="宋体"/>
          <w:bCs/>
          <w:color w:val="auto"/>
          <w:sz w:val="21"/>
          <w:szCs w:val="21"/>
          <w:highlight w:val="none"/>
        </w:rPr>
        <w:t>签发《成交通知书》。</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.3《成交通知书》将作为签订合同的重要依据</w:t>
      </w:r>
      <w:r>
        <w:rPr>
          <w:rFonts w:hint="eastAsia" w:ascii="宋体" w:hAnsi="宋体" w:eastAsia="宋体" w:cs="宋体"/>
          <w:color w:val="auto"/>
          <w:kern w:val="0"/>
          <w:sz w:val="21"/>
          <w:szCs w:val="21"/>
          <w:highlight w:val="none"/>
        </w:rPr>
        <w:t>，对采购代理机构、成交方和</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具有法律效力。若采购代理机构无故改变成交结果、成交方放弃成交项目或</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无正当理由拒签合同的都应承担法律责任。</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质疑与投诉</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过程或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结果使自己的合法权益受到损害的，可以在</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结果公告期限届满之日起7个工作日内，以书面形式向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提出质疑。</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供应商的姓名或者名称、地址、邮编、联系人及联系电话；</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质疑项目的名称、编号；</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具体、明确的质疑事项和与质疑事项相关的请求；</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事实依据；</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必要的法律依据；</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提出质疑的日期。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供应商为自然人的，应当由本人签字；供应商为法人或者其他组织的，应当由法定代表人、主要负责人，或者其授权代表签字或者盖章，并加盖公章。质疑应明确阐述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过程或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结果中使自己合法权益受到损害的实质性内容，提供相关事实、依据和证据及其来源或线索，便于有关单位调查、答复和处理, 质疑函不符合《政府采购质疑和投诉办法》相关规定的，应在规定期限内补齐的，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自收到补齐材料之日起受理；逾期未补齐的，按自动撤回质疑处理。</w:t>
      </w:r>
    </w:p>
    <w:p>
      <w:pPr>
        <w:pStyle w:val="25"/>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hAnsi="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质疑材料递交方式：</w:t>
      </w:r>
    </w:p>
    <w:p>
      <w:pPr>
        <w:pStyle w:val="25"/>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①通过政采云平台在线提出质疑（政采云系统菜单路径：应用中心-项目采购-询问质疑投诉-质疑列表-新增质疑）；</w:t>
      </w:r>
    </w:p>
    <w:p>
      <w:pPr>
        <w:pStyle w:val="25"/>
        <w:pageBreakBefore w:val="0"/>
        <w:kinsoku/>
        <w:wordWrap/>
        <w:overflowPunct/>
        <w:topLinePunct w:val="0"/>
        <w:bidi w:val="0"/>
        <w:spacing w:beforeLines="0" w:afterLines="0" w:line="360" w:lineRule="auto"/>
        <w:ind w:firstLine="422" w:firstLineChars="200"/>
        <w:rPr>
          <w:rFonts w:hint="eastAsia" w:ascii="宋体" w:hAnsi="宋体" w:eastAsia="宋体" w:cs="宋体"/>
          <w:b w:val="0"/>
          <w:bCs/>
          <w:color w:val="auto"/>
          <w:sz w:val="21"/>
          <w:szCs w:val="21"/>
          <w:highlight w:val="none"/>
          <w:lang w:val="en-US" w:eastAsia="zh-CN"/>
        </w:rPr>
      </w:pPr>
      <w:r>
        <w:rPr>
          <w:rFonts w:hint="default" w:cs="宋体"/>
          <w:b/>
          <w:color w:val="auto"/>
          <w:sz w:val="21"/>
          <w:szCs w:val="21"/>
          <w:highlight w:val="none"/>
        </w:rPr>
        <w:t>②供应商在法定质疑期内一次性提出针对同一采购程序环节的质疑。</w:t>
      </w:r>
    </w:p>
    <w:p>
      <w:pPr>
        <w:pStyle w:val="25"/>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kern w:val="0"/>
          <w:sz w:val="21"/>
          <w:szCs w:val="21"/>
          <w:highlight w:val="none"/>
        </w:rPr>
      </w:pPr>
      <w:r>
        <w:rPr>
          <w:rFonts w:hint="default" w:cs="宋体"/>
          <w:color w:val="auto"/>
          <w:sz w:val="21"/>
          <w:szCs w:val="21"/>
          <w:highlight w:val="none"/>
        </w:rPr>
        <w:t>③</w:t>
      </w:r>
      <w:r>
        <w:rPr>
          <w:rFonts w:hint="eastAsia" w:ascii="宋体" w:hAnsi="宋体" w:eastAsia="宋体" w:cs="宋体"/>
          <w:b w:val="0"/>
          <w:bCs/>
          <w:color w:val="auto"/>
          <w:sz w:val="21"/>
          <w:szCs w:val="21"/>
          <w:highlight w:val="none"/>
          <w:lang w:val="en-US" w:eastAsia="zh-CN"/>
        </w:rPr>
        <w:t>书面递交到</w:t>
      </w:r>
      <w:r>
        <w:rPr>
          <w:rFonts w:hint="eastAsia" w:hAnsi="宋体" w:cs="宋体"/>
          <w:b w:val="0"/>
          <w:bCs/>
          <w:color w:val="auto"/>
          <w:sz w:val="21"/>
          <w:szCs w:val="21"/>
          <w:highlight w:val="none"/>
          <w:lang w:val="en-US" w:eastAsia="zh-CN"/>
        </w:rPr>
        <w:t>浙江中正工程项目管理有限公司</w:t>
      </w:r>
      <w:r>
        <w:rPr>
          <w:rFonts w:hint="eastAsia" w:ascii="宋体" w:hAnsi="宋体" w:eastAsia="宋体" w:cs="宋体"/>
          <w:b w:val="0"/>
          <w:bCs/>
          <w:color w:val="auto"/>
          <w:sz w:val="21"/>
          <w:szCs w:val="21"/>
          <w:highlight w:val="none"/>
          <w:lang w:val="en-US" w:eastAsia="zh-CN"/>
        </w:rPr>
        <w:t>。</w:t>
      </w:r>
    </w:p>
    <w:p>
      <w:pPr>
        <w:pStyle w:val="25"/>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31.</w:t>
      </w:r>
      <w:r>
        <w:rPr>
          <w:rFonts w:hint="eastAsia" w:ascii="宋体" w:hAnsi="宋体" w:eastAsia="宋体" w:cs="宋体"/>
          <w:b/>
          <w:color w:val="auto"/>
          <w:sz w:val="21"/>
          <w:szCs w:val="21"/>
          <w:highlight w:val="none"/>
        </w:rPr>
        <w:t>签订合同</w:t>
      </w:r>
    </w:p>
    <w:bookmarkEnd w:id="76"/>
    <w:bookmarkEnd w:id="77"/>
    <w:bookmarkEnd w:id="78"/>
    <w:p>
      <w:pPr>
        <w:pageBreakBefore w:val="0"/>
        <w:widowControl/>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bookmarkStart w:id="79" w:name="_Toc434999701"/>
      <w:bookmarkStart w:id="80" w:name="_Toc397775663"/>
      <w:bookmarkStart w:id="81" w:name="_Toc416334987"/>
      <w:bookmarkStart w:id="82" w:name="_Toc341005569"/>
      <w:bookmarkStart w:id="83" w:name="第四部分"/>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.1中标人应在《中标通知书》</w:t>
      </w:r>
      <w:r>
        <w:rPr>
          <w:rFonts w:hint="eastAsia" w:ascii="宋体" w:hAnsi="宋体" w:eastAsia="宋体" w:cs="宋体"/>
          <w:color w:val="auto"/>
          <w:sz w:val="21"/>
          <w:szCs w:val="21"/>
          <w:highlight w:val="none"/>
        </w:rPr>
        <w:t>发出之日起</w:t>
      </w:r>
      <w:r>
        <w:rPr>
          <w:rFonts w:hint="eastAsia" w:ascii="宋体" w:hAnsi="宋体" w:eastAsia="宋体" w:cs="宋体"/>
          <w:b/>
          <w:bCs/>
          <w:i/>
          <w:iCs/>
          <w:color w:val="auto"/>
          <w:sz w:val="21"/>
          <w:szCs w:val="21"/>
          <w:highlight w:val="none"/>
          <w:u w:val="single"/>
          <w:lang w:val="en-US" w:eastAsia="zh-CN"/>
        </w:rPr>
        <w:t>30</w:t>
      </w:r>
      <w:r>
        <w:rPr>
          <w:rFonts w:hint="eastAsia" w:ascii="宋体" w:hAnsi="宋体" w:eastAsia="宋体" w:cs="宋体"/>
          <w:b/>
          <w:bCs/>
          <w:i/>
          <w:iCs/>
          <w:color w:val="auto"/>
          <w:kern w:val="0"/>
          <w:sz w:val="21"/>
          <w:szCs w:val="21"/>
          <w:highlight w:val="none"/>
          <w:u w:val="single"/>
        </w:rPr>
        <w:t>日</w:t>
      </w:r>
      <w:r>
        <w:rPr>
          <w:rFonts w:hint="eastAsia" w:ascii="宋体" w:hAnsi="宋体" w:eastAsia="宋体" w:cs="宋体"/>
          <w:color w:val="auto"/>
          <w:kern w:val="0"/>
          <w:sz w:val="21"/>
          <w:szCs w:val="21"/>
          <w:highlight w:val="none"/>
        </w:rPr>
        <w:t>内与采购人签订合同。</w:t>
      </w:r>
    </w:p>
    <w:p>
      <w:pPr>
        <w:pageBreakBefore w:val="0"/>
        <w:widowControl/>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.2 如成交方未在规定时间内签订合同或拒签合同，则按成交方违约处理。</w:t>
      </w:r>
    </w:p>
    <w:p>
      <w:pPr>
        <w:pageBreakBefore w:val="0"/>
        <w:widowControl/>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合同经双方法定代表人或授权委托人签字加盖单位公章，并经</w:t>
      </w:r>
      <w:r>
        <w:rPr>
          <w:rFonts w:hint="eastAsia" w:ascii="宋体" w:hAnsi="宋体" w:cs="宋体"/>
          <w:color w:val="auto"/>
          <w:kern w:val="0"/>
          <w:sz w:val="21"/>
          <w:szCs w:val="21"/>
          <w:highlight w:val="none"/>
          <w:lang w:eastAsia="zh-CN"/>
        </w:rPr>
        <w:t>浙江中正工程项目管理有限公司</w:t>
      </w:r>
      <w:r>
        <w:rPr>
          <w:rFonts w:hint="eastAsia" w:ascii="宋体" w:hAnsi="宋体" w:eastAsia="宋体" w:cs="宋体"/>
          <w:color w:val="auto"/>
          <w:kern w:val="0"/>
          <w:sz w:val="21"/>
          <w:szCs w:val="21"/>
          <w:highlight w:val="none"/>
        </w:rPr>
        <w:t>鉴证盖章后生效。</w:t>
      </w:r>
    </w:p>
    <w:p>
      <w:pPr>
        <w:pageBreakBefore w:val="0"/>
        <w:widowControl/>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文件及其澄清文件等，均作为签订合同的依据。所签订的合同不得对</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文件和</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文件做实质性修改。</w:t>
      </w:r>
    </w:p>
    <w:p>
      <w:pPr>
        <w:rPr>
          <w:rFonts w:hint="eastAsia" w:ascii="黑体" w:hAnsi="宋体" w:eastAsia="黑体"/>
          <w:bCs/>
          <w:color w:val="auto"/>
          <w:kern w:val="44"/>
          <w:sz w:val="32"/>
          <w:szCs w:val="32"/>
          <w:highlight w:val="none"/>
          <w:u w:color="000000"/>
        </w:rPr>
      </w:pPr>
      <w:r>
        <w:rPr>
          <w:rFonts w:hint="eastAsia" w:ascii="黑体" w:hAnsi="宋体" w:eastAsia="黑体"/>
          <w:bCs/>
          <w:color w:val="auto"/>
          <w:kern w:val="44"/>
          <w:sz w:val="32"/>
          <w:szCs w:val="32"/>
          <w:highlight w:val="none"/>
          <w:u w:color="000000"/>
        </w:rPr>
        <w:br w:type="page"/>
      </w:r>
    </w:p>
    <w:p>
      <w:pPr>
        <w:jc w:val="center"/>
        <w:rPr>
          <w:rFonts w:hint="eastAsia" w:ascii="黑体" w:hAnsi="宋体" w:eastAsia="黑体"/>
          <w:bCs/>
          <w:color w:val="auto"/>
          <w:kern w:val="44"/>
          <w:sz w:val="32"/>
          <w:szCs w:val="32"/>
          <w:highlight w:val="none"/>
          <w:u w:color="000000"/>
          <w:lang w:eastAsia="zh-CN"/>
        </w:rPr>
      </w:pPr>
      <w:r>
        <w:rPr>
          <w:rFonts w:hint="eastAsia" w:ascii="黑体" w:hAnsi="宋体" w:eastAsia="黑体"/>
          <w:bCs/>
          <w:color w:val="auto"/>
          <w:kern w:val="44"/>
          <w:sz w:val="32"/>
          <w:szCs w:val="32"/>
          <w:highlight w:val="none"/>
          <w:u w:color="000000"/>
        </w:rPr>
        <w:t xml:space="preserve">第三章  </w:t>
      </w:r>
      <w:bookmarkEnd w:id="79"/>
      <w:bookmarkStart w:id="84" w:name="_Toc375206054"/>
      <w:bookmarkStart w:id="85" w:name="_Toc397775657"/>
      <w:bookmarkStart w:id="86" w:name="_Toc369166669"/>
      <w:bookmarkStart w:id="87" w:name="_Toc340736189"/>
      <w:bookmarkStart w:id="88" w:name="_Toc333842561"/>
      <w:bookmarkStart w:id="89" w:name="_Toc386636611"/>
      <w:r>
        <w:rPr>
          <w:rFonts w:hint="eastAsia" w:ascii="黑体" w:hAnsi="宋体" w:eastAsia="黑体"/>
          <w:bCs/>
          <w:color w:val="auto"/>
          <w:kern w:val="44"/>
          <w:sz w:val="32"/>
          <w:szCs w:val="32"/>
          <w:highlight w:val="none"/>
          <w:u w:color="000000"/>
          <w:lang w:eastAsia="zh-CN"/>
        </w:rPr>
        <w:t>采购需求</w:t>
      </w:r>
    </w:p>
    <w:bookmarkEnd w:id="84"/>
    <w:bookmarkEnd w:id="85"/>
    <w:bookmarkEnd w:id="86"/>
    <w:bookmarkEnd w:id="87"/>
    <w:bookmarkEnd w:id="88"/>
    <w:bookmarkEnd w:id="89"/>
    <w:p>
      <w:pPr>
        <w:spacing w:line="440" w:lineRule="exact"/>
        <w:ind w:firstLine="482" w:firstLineChars="200"/>
        <w:jc w:val="left"/>
        <w:rPr>
          <w:rFonts w:ascii="仿宋" w:hAnsi="仿宋" w:eastAsia="仿宋" w:cs="宋体"/>
          <w:b/>
          <w:color w:val="auto"/>
          <w:sz w:val="24"/>
          <w:highlight w:val="none"/>
        </w:rPr>
      </w:pPr>
      <w:bookmarkStart w:id="90" w:name="_Toc433882644"/>
      <w:bookmarkStart w:id="91" w:name="_Toc434999706"/>
    </w:p>
    <w:tbl>
      <w:tblPr>
        <w:tblStyle w:val="47"/>
        <w:tblW w:w="0" w:type="auto"/>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8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091"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8258"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招标要求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设备适用范围及总体要求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适用范围：适用于神经外科脑出血、脑肿瘤、功能神经外科手术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脑立体定向仪技术要求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框架转座圆心Z向等高位置差≤0.25mm,框架立方体Z向垂直度≤0.25mm，框架转座圆心Y向等高位置差≤0.25mm，靶点命中准确度≤1.0mm（产品注册证附件技术要求符合此参数）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根据迪卡尔三维坐标系理论和球心原理为基础设计出来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可允许的手术入颅点探针活动范围: 弓形架上的托板沿弧形架作左右滑动10°-170°。弓形架沿框架作前后转动20°-250°（产品注册证附件技术要求符合此参数）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具有国内领先的坐标系转换，X/Y轴坐标互换技术，解除手术死角，扩大了手术范围。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能够适配不同型号的CT/MRI，支持完成立体定向可以完成的任何手术。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可允许的靶点位置范围：</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X方向55-145mm </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Y方向30-170mm</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Z方向60-140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主机在多排CT， 高场MRI磁场下扫描没有伪影。主机在CT/MRI下可以同时使用，无需匹配绝缘夹。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具独立专用的CT扫描显示板。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具独立专用的MRI扫描头盔，头盔可以加注显影标记。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2.1.10</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具有齐全的穿刺、活检、引流手术配件。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血肿排空、脑室穿刺手术器械齐全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脑组织活检手术器械齐全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引流手术器械齐全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可选配金属异物取出磁针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配有立体定向专用脑组织侧开口活检针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2.1.16</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具有万向轴手术床连接器，可以匹配不同品牌手术床，方便摆放病人手术体位。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2.1.17</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CT扫床描接口，根据医院现有CT品牌定制。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2.1.18</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MRI扫描床接口，根据医院现有MRI品牌定制。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2.1.19</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配有千分尺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2.1.20</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具备国家级三类产品注册证。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1/2弓型，国际经典主流机型。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立体定向手术计划系统技术要求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立体定向计划系统软件方便实用，全中文界面，适合中国医生操作习惯。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投标配置清单必须详细标明手术计划系统软件每一部分模块组成.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数据获取：支持CT，MRI，X光等设备，支持DICOM数据，视频数据，媒体数据。非标数据二次开发，图像浏览软件。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有三维重建、术前模拟手术方案软件功能。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有术前模拟穿刺路径，精准标定弓形架、拖板角度，保证了定向穿刺路径的有效性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定标功能：能够自动识别坐标点进行标定，方便快捷；手动辅助标定坐标点，有利于临床验证（产品注册证上有显示此功能）；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图像分割模块：智能进行病灶识别和分割，并自动计算病灶体积、面积；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DTI白质纤维束显示模块：根据病人图像自动进行DTI纤维束显示，有助于临床医师对于颅内纤维束走向的识别；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CT/MRI图像融合功能模块：图像融合功能，可将CT和MRI图像融合在一起，同时体现二者在骨性结构和软组织成像方面的优点，为功能神经外科核团毁损提供更多影像学信息，帮助医生提高手术质量。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脑图谱功能模块：该模块把Talairach-Tournoux脑图谱经过变换，映射到病人的图像数据上，从而可以把该像素对应的脑解剖/功能结构以各种色彩标识出，便于手术医生对于脑功能核团的识别（产品注册证上有脑图谱模块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病案管理：病案装库，病案归档，回库，病案信息装载，删除，修改，病案查询，病人图像预览，计划保存，计划加载，光盘刻录备份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帮助：所有图标按扭，文字按扭自动提示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CT/MRI两用套定向仪配置要求：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CT套基本配置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（1）U型底框1套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（2）弓形架1套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（3）左转座1个 </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（4）右转座1个</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（5）前立柱2根</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（6）后立柱2根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一体化CT坐标显示板1套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针盒1个</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（1）血肿排空针1支</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（2）螺旋活检针1套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（3）侧开口活检针1支</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（4）ø2.0探针1支</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（5）ø2.0穿刺针1支</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（6）ø4.0穿刺针1支</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（7）短颅骨固定螺钉2支</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（8）中颅骨固定螺钉2支</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（9）长颅骨固定螺钉2支</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（10）ø2.5长钻头1根</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（11）ø4.5长钻头1根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器具盒1个</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（1）ø6.0适配夹1套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（2）ø4.0适配夹1套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（3）ø2.0适配夹1套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（4）ø2.5适配夹1套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（5）ø2.5钻套1套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（6）ø4.5钻套1套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（7）精度校准环2个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CT扫描转接器1个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充气头枕1套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锁紧扳手（M5、M8）2个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颅骨钉扳手2个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6mm内六角扳手1个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4mm内六角扳手1个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引流管导丝</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ø2.0引流管导丝1根</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Ø3.0引流管导丝1根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万向轴手术床连接器1套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储存箱1个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弓形架包装箱1个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一体化高温高压消毒盒1套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4.16</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光盘1张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说明书1本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4.18</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测试小球2个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4.19</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水平尺1把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4.20</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三角板1套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临时固定带1条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MRI套基本配置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MRI坐标显示板1套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MRI专用接口1套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专用扳手2个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框用短螺钉4个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4.26</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核磁接口锁紧螺丝4个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4.27</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MRI显影液1瓶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4.28</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MRI坐标显示板铝箱1个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4.29</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核磁显示板计算说明书1套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立体定向手术计划系统配置清单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笔记本电脑1台（价值不低于5000元）</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配置要求：</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 Windows 10操作系统      </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 内存≥8G ;硬盘≥500G    </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 液晶显示屏15吋; 分辨率1980*1080；             </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优盘存储器16G</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打印机１台 （价值不低于3000元） </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移动存储器1个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软件配置1套（含加密狗）：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病人数据管理模块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患者图像处理和显示</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感兴趣区域勾画</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CT/MRI图像融合组件</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自动标定组件</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功能脑图谱组件</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手术预计划模块</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图像分割组件</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病灶点分割测量组件</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CTA图像分割组件</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DTI纤维束显示组件</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DICOM图像获取软件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其他配件</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电源接线板1个  </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使用说明书2本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保修期大于等于三年。</w:t>
            </w:r>
            <w:r>
              <w:rPr>
                <w:rFonts w:hint="eastAsia" w:ascii="宋体" w:hAnsi="宋体" w:eastAsia="宋体" w:cs="宋体"/>
                <w:snapToGrid w:val="0"/>
                <w:color w:val="auto"/>
                <w:kern w:val="0"/>
                <w:sz w:val="21"/>
                <w:szCs w:val="21"/>
                <w:highlight w:val="none"/>
              </w:rPr>
              <w:t>终身维修，保证零配件供应时间不少于8年。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投标书列出详细的设备配置清单，软件部分列出软件模块组成。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提供软件免费升级，及时提供设备新功能信息和临床应用资料。未在招标文件单独列出选配件（软件，硬件）都视为标准配置。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提供设备产地和制造厂名称、推出时间和国内用户名单；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25" w:beforeAutospacing="0" w:after="0" w:afterLines="25"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在浙江省内三甲医院有理论和实践操作培训中心,并提供权威培训证书。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25" w:beforeAutospacing="0" w:after="0" w:afterLines="25"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提供操作和维修培训，中标方承担所有培训费用。</w:t>
            </w:r>
          </w:p>
          <w:p>
            <w:pPr>
              <w:keepNext w:val="0"/>
              <w:keepLines w:val="0"/>
              <w:suppressLineNumbers w:val="0"/>
              <w:snapToGrid w:val="0"/>
              <w:spacing w:before="0" w:beforeLines="25" w:beforeAutospacing="0" w:after="0" w:afterLines="25"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使用医生到省级医院培训学习一周/2人次；</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厂家跟台直至熟练操作为止；</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专家手术指导大于等于2次。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交货时提供用户操作手册，维修手册，该产品的质量检测单，操作规程、产品三证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napToGrid w:val="0"/>
              <w:spacing w:before="0" w:beforeLines="25" w:beforeAutospacing="0" w:after="0" w:afterLines="25"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提供维修密钥，软件备份，提供接口费用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napToGrid w:val="0"/>
              <w:spacing w:before="0" w:beforeLines="25" w:beforeAutospacing="0" w:after="0" w:afterLines="25"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到货时间：合同签订后30个工作日内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6.10</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培训要求（中标人承担所有费用）：</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使用培训和维修培训，</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2、厂家跟台直至熟练操作为止；</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3、医生到省级医院培训学习一周（2人次）；</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4、专家手术指导大于等于2次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eastAsia"/>
                <w:color w:val="auto"/>
                <w:szCs w:val="22"/>
                <w:highlight w:val="none"/>
              </w:rPr>
            </w:pPr>
            <w:r>
              <w:rPr>
                <w:rFonts w:hint="eastAsia"/>
                <w:color w:val="auto"/>
                <w:szCs w:val="22"/>
                <w:highlight w:val="none"/>
              </w:rPr>
              <w:t>验收方式：设备安装完毕后，由买卖双方共同对设备进行验收，验收产生的所有费用由中标方承担。</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color w:val="auto"/>
                <w:szCs w:val="22"/>
                <w:highlight w:val="none"/>
              </w:rPr>
              <w:t>验收依据：1、制造商提供的技术规格；2、合同和标书（及评标时相关承诺）；3、国家强制标准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w:t>
            </w:r>
          </w:p>
        </w:tc>
        <w:tc>
          <w:tcPr>
            <w:tcW w:w="825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napToGrid w:val="0"/>
              <w:spacing w:before="0" w:beforeLines="25" w:beforeAutospacing="0" w:after="0" w:afterLines="25"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付款方式：</w:t>
            </w:r>
            <w:r>
              <w:rPr>
                <w:rFonts w:hint="eastAsia" w:ascii="宋体" w:hAnsi="宋体" w:eastAsia="宋体" w:cs="宋体"/>
                <w:snapToGrid w:val="0"/>
                <w:color w:val="auto"/>
                <w:kern w:val="0"/>
                <w:sz w:val="21"/>
                <w:szCs w:val="21"/>
                <w:highlight w:val="none"/>
                <w:lang w:eastAsia="zh-CN"/>
              </w:rPr>
              <w:t>合同签订后</w:t>
            </w:r>
            <w:r>
              <w:rPr>
                <w:rFonts w:hint="eastAsia" w:ascii="宋体" w:hAnsi="宋体" w:eastAsia="宋体" w:cs="宋体"/>
                <w:snapToGrid w:val="0"/>
                <w:color w:val="auto"/>
                <w:kern w:val="0"/>
                <w:sz w:val="21"/>
                <w:szCs w:val="21"/>
                <w:highlight w:val="none"/>
                <w:lang w:val="en-US" w:eastAsia="zh-CN"/>
              </w:rPr>
              <w:t>7个工作日内</w:t>
            </w:r>
            <w:r>
              <w:rPr>
                <w:rFonts w:hint="eastAsia" w:ascii="宋体" w:hAnsi="宋体" w:eastAsia="宋体" w:cs="宋体"/>
                <w:snapToGrid w:val="0"/>
                <w:color w:val="auto"/>
                <w:kern w:val="0"/>
                <w:sz w:val="21"/>
                <w:szCs w:val="21"/>
                <w:highlight w:val="none"/>
                <w:lang w:eastAsia="zh-CN"/>
              </w:rPr>
              <w:t>支付</w:t>
            </w:r>
            <w:r>
              <w:rPr>
                <w:rFonts w:hint="eastAsia" w:ascii="宋体" w:hAnsi="宋体" w:eastAsia="宋体" w:cs="宋体"/>
                <w:snapToGrid w:val="0"/>
                <w:color w:val="auto"/>
                <w:kern w:val="0"/>
                <w:sz w:val="21"/>
                <w:szCs w:val="21"/>
                <w:highlight w:val="none"/>
                <w:lang w:val="en-US" w:eastAsia="zh-CN"/>
              </w:rPr>
              <w:t>40%，</w:t>
            </w:r>
            <w:r>
              <w:rPr>
                <w:rFonts w:hint="eastAsia" w:ascii="宋体" w:hAnsi="宋体" w:eastAsia="宋体" w:cs="宋体"/>
                <w:snapToGrid w:val="0"/>
                <w:color w:val="auto"/>
                <w:kern w:val="0"/>
                <w:sz w:val="21"/>
                <w:szCs w:val="21"/>
                <w:highlight w:val="none"/>
              </w:rPr>
              <w:t>设备安装验收完成后三个月内，收到发票支付</w:t>
            </w:r>
            <w:r>
              <w:rPr>
                <w:rFonts w:hint="eastAsia" w:ascii="宋体" w:hAnsi="宋体" w:eastAsia="宋体" w:cs="宋体"/>
                <w:snapToGrid w:val="0"/>
                <w:color w:val="auto"/>
                <w:kern w:val="0"/>
                <w:sz w:val="21"/>
                <w:szCs w:val="21"/>
                <w:highlight w:val="none"/>
                <w:lang w:eastAsia="zh-CN"/>
              </w:rPr>
              <w:t>至</w:t>
            </w:r>
            <w:r>
              <w:rPr>
                <w:rFonts w:hint="eastAsia" w:ascii="宋体" w:hAnsi="宋体" w:eastAsia="宋体" w:cs="宋体"/>
                <w:snapToGrid w:val="0"/>
                <w:color w:val="auto"/>
                <w:kern w:val="0"/>
                <w:sz w:val="21"/>
                <w:szCs w:val="21"/>
                <w:highlight w:val="none"/>
              </w:rPr>
              <w:t>合同金额90%，一年内付清</w:t>
            </w:r>
            <w:r>
              <w:rPr>
                <w:rFonts w:hint="eastAsia" w:ascii="宋体" w:hAnsi="宋体" w:eastAsia="宋体" w:cs="宋体"/>
                <w:snapToGrid w:val="0"/>
                <w:color w:val="auto"/>
                <w:kern w:val="0"/>
                <w:sz w:val="21"/>
                <w:szCs w:val="21"/>
                <w:highlight w:val="none"/>
                <w:lang w:eastAsia="zh-CN"/>
              </w:rPr>
              <w:t>剩余尾款</w:t>
            </w:r>
            <w:r>
              <w:rPr>
                <w:rFonts w:hint="eastAsia" w:ascii="宋体" w:hAnsi="宋体" w:eastAsia="宋体" w:cs="宋体"/>
                <w:snapToGrid w:val="0"/>
                <w:color w:val="auto"/>
                <w:kern w:val="0"/>
                <w:sz w:val="21"/>
                <w:szCs w:val="21"/>
                <w:highlight w:val="none"/>
              </w:rPr>
              <w:t>。</w:t>
            </w:r>
          </w:p>
        </w:tc>
      </w:tr>
    </w:tbl>
    <w:p>
      <w:pPr>
        <w:pStyle w:val="2"/>
        <w:rPr>
          <w:color w:val="auto"/>
          <w:highlight w:val="none"/>
        </w:rPr>
      </w:pPr>
    </w:p>
    <w:bookmarkEnd w:id="90"/>
    <w:p>
      <w:pPr>
        <w:rPr>
          <w:rFonts w:hint="eastAsia" w:ascii="黑体" w:hAnsi="宋体" w:eastAsia="黑体"/>
          <w:bCs/>
          <w:color w:val="auto"/>
          <w:kern w:val="44"/>
          <w:sz w:val="32"/>
          <w:szCs w:val="32"/>
          <w:highlight w:val="none"/>
          <w:u w:color="000000"/>
        </w:rPr>
      </w:pPr>
      <w:r>
        <w:rPr>
          <w:rFonts w:hint="eastAsia" w:ascii="黑体" w:hAnsi="宋体" w:eastAsia="黑体"/>
          <w:bCs/>
          <w:color w:val="auto"/>
          <w:kern w:val="44"/>
          <w:sz w:val="32"/>
          <w:szCs w:val="32"/>
          <w:highlight w:val="none"/>
          <w:u w:color="000000"/>
        </w:rPr>
        <w:br w:type="page"/>
      </w:r>
    </w:p>
    <w:p>
      <w:pPr>
        <w:keepNext w:val="0"/>
        <w:keepLines w:val="0"/>
        <w:pageBreakBefore w:val="0"/>
        <w:widowControl w:val="0"/>
        <w:kinsoku/>
        <w:wordWrap/>
        <w:overflowPunct/>
        <w:topLinePunct w:val="0"/>
        <w:bidi w:val="0"/>
        <w:adjustRightInd/>
        <w:snapToGrid/>
        <w:spacing w:line="400" w:lineRule="exact"/>
        <w:ind w:firstLine="640" w:firstLineChars="200"/>
        <w:jc w:val="center"/>
        <w:rPr>
          <w:rFonts w:hint="eastAsia" w:ascii="黑体" w:hAnsi="宋体" w:eastAsia="黑体"/>
          <w:bCs/>
          <w:color w:val="auto"/>
          <w:kern w:val="44"/>
          <w:sz w:val="32"/>
          <w:szCs w:val="32"/>
          <w:highlight w:val="none"/>
          <w:u w:color="000000"/>
        </w:rPr>
      </w:pPr>
      <w:r>
        <w:rPr>
          <w:rFonts w:hint="eastAsia" w:ascii="黑体" w:hAnsi="宋体" w:eastAsia="黑体"/>
          <w:bCs/>
          <w:color w:val="auto"/>
          <w:kern w:val="44"/>
          <w:sz w:val="32"/>
          <w:szCs w:val="32"/>
          <w:highlight w:val="none"/>
          <w:u w:color="000000"/>
        </w:rPr>
        <w:t xml:space="preserve"> 第</w:t>
      </w:r>
      <w:r>
        <w:rPr>
          <w:rFonts w:hint="eastAsia" w:ascii="黑体" w:hAnsi="宋体" w:eastAsia="黑体"/>
          <w:bCs/>
          <w:color w:val="auto"/>
          <w:kern w:val="44"/>
          <w:sz w:val="32"/>
          <w:szCs w:val="32"/>
          <w:highlight w:val="none"/>
          <w:u w:color="000000"/>
          <w:lang w:eastAsia="zh-CN"/>
        </w:rPr>
        <w:t>四章</w:t>
      </w:r>
      <w:r>
        <w:rPr>
          <w:rFonts w:hint="eastAsia" w:ascii="黑体" w:hAnsi="宋体" w:eastAsia="黑体"/>
          <w:bCs/>
          <w:color w:val="auto"/>
          <w:kern w:val="44"/>
          <w:sz w:val="32"/>
          <w:szCs w:val="32"/>
          <w:highlight w:val="none"/>
          <w:u w:color="000000"/>
          <w:lang w:val="en-US" w:eastAsia="zh-CN"/>
        </w:rPr>
        <w:t xml:space="preserve">  </w:t>
      </w:r>
      <w:bookmarkEnd w:id="80"/>
      <w:bookmarkEnd w:id="81"/>
      <w:bookmarkEnd w:id="82"/>
      <w:bookmarkEnd w:id="91"/>
      <w:bookmarkStart w:id="92" w:name="_Toc341005570"/>
      <w:r>
        <w:rPr>
          <w:rFonts w:hint="eastAsia" w:ascii="黑体" w:hAnsi="宋体" w:eastAsia="黑体"/>
          <w:bCs/>
          <w:color w:val="auto"/>
          <w:kern w:val="44"/>
          <w:sz w:val="32"/>
          <w:szCs w:val="32"/>
          <w:highlight w:val="none"/>
          <w:u w:color="000000"/>
          <w:lang w:eastAsia="zh-CN"/>
        </w:rPr>
        <w:t>主要合同条款</w:t>
      </w:r>
    </w:p>
    <w:p>
      <w:pPr>
        <w:widowControl/>
        <w:spacing w:line="500" w:lineRule="exact"/>
        <w:jc w:val="center"/>
        <w:outlineLvl w:val="1"/>
        <w:rPr>
          <w:rFonts w:hint="default" w:ascii="宋体" w:hAnsi="宋体" w:eastAsia="宋体" w:cs="宋体"/>
          <w:b/>
          <w:color w:val="auto"/>
          <w:kern w:val="0"/>
          <w:sz w:val="21"/>
          <w:szCs w:val="21"/>
          <w:highlight w:val="none"/>
        </w:rPr>
      </w:pPr>
      <w:bookmarkStart w:id="93" w:name="_Toc326937540"/>
      <w:bookmarkEnd w:id="93"/>
      <w:bookmarkStart w:id="94" w:name="_Toc416334991"/>
      <w:bookmarkStart w:id="95" w:name="_Toc393379891"/>
      <w:bookmarkStart w:id="96" w:name="_Toc397775667"/>
      <w:bookmarkStart w:id="97" w:name="_Toc434999707"/>
      <w:r>
        <w:rPr>
          <w:rFonts w:hint="eastAsia" w:ascii="黑体" w:hAnsi="宋体" w:eastAsia="黑体"/>
          <w:bCs/>
          <w:color w:val="auto"/>
          <w:kern w:val="44"/>
          <w:sz w:val="32"/>
          <w:szCs w:val="32"/>
          <w:highlight w:val="none"/>
          <w:u w:color="000000"/>
        </w:rPr>
        <w:br w:type="page"/>
      </w:r>
      <w:bookmarkStart w:id="98" w:name="_Toc7600"/>
      <w:r>
        <w:rPr>
          <w:rFonts w:hint="default" w:ascii="宋体" w:hAnsi="宋体" w:eastAsia="宋体" w:cs="宋体"/>
          <w:b/>
          <w:color w:val="auto"/>
          <w:kern w:val="0"/>
          <w:sz w:val="21"/>
          <w:szCs w:val="21"/>
          <w:highlight w:val="none"/>
        </w:rPr>
        <w:t>一、合同条款前附表</w:t>
      </w:r>
      <w:bookmarkEnd w:id="98"/>
    </w:p>
    <w:tbl>
      <w:tblPr>
        <w:tblStyle w:val="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5"/>
        <w:gridCol w:w="7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主要条</w:t>
            </w:r>
            <w:bookmarkStart w:id="99" w:name="_Toc495666223"/>
            <w:bookmarkStart w:id="100" w:name="_Toc340736185"/>
            <w:bookmarkStart w:id="101" w:name="_Toc393201715"/>
            <w:bookmarkStart w:id="102" w:name="_Toc326937538"/>
            <w:bookmarkStart w:id="103" w:name="_Toc358384696"/>
            <w:bookmarkStart w:id="104" w:name="_Toc433917268"/>
            <w:r>
              <w:rPr>
                <w:rFonts w:hint="default" w:ascii="宋体" w:hAnsi="宋体" w:eastAsia="宋体" w:cs="宋体"/>
                <w:color w:val="auto"/>
                <w:kern w:val="0"/>
                <w:sz w:val="21"/>
                <w:szCs w:val="21"/>
                <w:highlight w:val="none"/>
              </w:rPr>
              <w:t>款</w:t>
            </w:r>
          </w:p>
        </w:tc>
        <w:tc>
          <w:tcPr>
            <w:tcW w:w="72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内      </w:t>
            </w:r>
            <w:bookmarkEnd w:id="99"/>
            <w:bookmarkEnd w:id="100"/>
            <w:bookmarkEnd w:id="101"/>
            <w:bookmarkEnd w:id="102"/>
            <w:bookmarkEnd w:id="103"/>
            <w:bookmarkEnd w:id="104"/>
            <w:r>
              <w:rPr>
                <w:rFonts w:hint="default" w:ascii="宋体" w:hAnsi="宋体" w:eastAsia="宋体" w:cs="宋体"/>
                <w:color w:val="auto"/>
                <w:kern w:val="0"/>
                <w:sz w:val="21"/>
                <w:szCs w:val="21"/>
                <w:highlight w:val="none"/>
              </w:rPr>
              <w:t xml:space="preserve">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质量等级</w:t>
            </w:r>
          </w:p>
        </w:tc>
        <w:tc>
          <w:tcPr>
            <w:tcW w:w="72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合格并符合采购文件相应条款要求。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合同履行期限</w:t>
            </w:r>
          </w:p>
        </w:tc>
        <w:tc>
          <w:tcPr>
            <w:tcW w:w="720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500" w:lineRule="exact"/>
              <w:ind w:left="0" w:right="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自合同签订之日起</w:t>
            </w:r>
            <w:r>
              <w:rPr>
                <w:rFonts w:hint="default" w:ascii="宋体" w:hAnsi="宋体" w:eastAsia="宋体" w:cs="宋体"/>
                <w:color w:val="auto"/>
                <w:sz w:val="21"/>
                <w:szCs w:val="21"/>
                <w:highlight w:val="none"/>
                <w:lang w:val="en-US" w:eastAsia="zh-CN"/>
              </w:rPr>
              <w:t xml:space="preserve"> 30日历天内完成供货、安装、验收合格、交付使用</w:t>
            </w:r>
            <w:r>
              <w:rPr>
                <w:rFonts w:hint="default" w:ascii="宋体" w:hAnsi="宋体" w:eastAsia="宋体" w:cs="宋体"/>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81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项目地点</w:t>
            </w:r>
          </w:p>
        </w:tc>
        <w:tc>
          <w:tcPr>
            <w:tcW w:w="72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开化县人民医院。</w:t>
            </w:r>
            <w:bookmarkStart w:id="272" w:name="_GoBack"/>
            <w:bookmarkEnd w:id="27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合同价格</w:t>
            </w:r>
          </w:p>
        </w:tc>
        <w:tc>
          <w:tcPr>
            <w:tcW w:w="72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固定单价合同，以中标（成交）单价为基准，政策性变化均不允许调整，材料价差变动不准调整。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付款方式</w:t>
            </w:r>
          </w:p>
        </w:tc>
        <w:tc>
          <w:tcPr>
            <w:tcW w:w="72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500" w:lineRule="exact"/>
              <w:ind w:left="0" w:right="0"/>
              <w:rPr>
                <w:rFonts w:hint="default" w:ascii="宋体" w:hAnsi="宋体" w:eastAsia="宋体" w:cs="宋体"/>
                <w:color w:val="auto"/>
                <w:kern w:val="0"/>
                <w:sz w:val="21"/>
                <w:szCs w:val="21"/>
                <w:highlight w:val="none"/>
              </w:rPr>
            </w:pPr>
            <w:r>
              <w:rPr>
                <w:rFonts w:hint="default" w:ascii="宋体" w:hAnsi="宋体" w:eastAsia="宋体" w:cs="宋体"/>
                <w:color w:val="auto"/>
                <w:sz w:val="21"/>
                <w:szCs w:val="21"/>
                <w:highlight w:val="none"/>
                <w:lang w:eastAsia="zh-CN"/>
              </w:rPr>
              <w:t>合同签订后</w:t>
            </w:r>
            <w:r>
              <w:rPr>
                <w:rFonts w:hint="default" w:ascii="宋体" w:hAnsi="宋体" w:eastAsia="宋体" w:cs="宋体"/>
                <w:color w:val="auto"/>
                <w:sz w:val="21"/>
                <w:szCs w:val="21"/>
                <w:highlight w:val="none"/>
                <w:lang w:val="en-US" w:eastAsia="zh-CN"/>
              </w:rPr>
              <w:t>7个工作日内</w:t>
            </w:r>
            <w:r>
              <w:rPr>
                <w:rFonts w:hint="default" w:ascii="宋体" w:hAnsi="宋体" w:eastAsia="宋体" w:cs="宋体"/>
                <w:color w:val="auto"/>
                <w:sz w:val="21"/>
                <w:szCs w:val="21"/>
                <w:highlight w:val="none"/>
                <w:lang w:eastAsia="zh-CN"/>
              </w:rPr>
              <w:t>支付</w:t>
            </w:r>
            <w:r>
              <w:rPr>
                <w:rFonts w:hint="default" w:ascii="宋体" w:hAnsi="宋体" w:eastAsia="宋体" w:cs="宋体"/>
                <w:color w:val="auto"/>
                <w:sz w:val="21"/>
                <w:szCs w:val="21"/>
                <w:highlight w:val="none"/>
                <w:lang w:val="en-US" w:eastAsia="zh-CN"/>
              </w:rPr>
              <w:t>40%，</w:t>
            </w:r>
            <w:r>
              <w:rPr>
                <w:rFonts w:hint="default" w:ascii="宋体" w:hAnsi="宋体" w:eastAsia="宋体" w:cs="宋体"/>
                <w:color w:val="auto"/>
                <w:sz w:val="21"/>
                <w:szCs w:val="21"/>
                <w:highlight w:val="none"/>
              </w:rPr>
              <w:t>设备安装验收完成后三个月内，收到发票支付</w:t>
            </w:r>
            <w:r>
              <w:rPr>
                <w:rFonts w:hint="default" w:ascii="宋体" w:hAnsi="宋体" w:eastAsia="宋体" w:cs="宋体"/>
                <w:color w:val="auto"/>
                <w:sz w:val="21"/>
                <w:szCs w:val="21"/>
                <w:highlight w:val="none"/>
                <w:lang w:eastAsia="zh-CN"/>
              </w:rPr>
              <w:t>至</w:t>
            </w:r>
            <w:r>
              <w:rPr>
                <w:rFonts w:hint="default" w:ascii="宋体" w:hAnsi="宋体" w:eastAsia="宋体" w:cs="宋体"/>
                <w:color w:val="auto"/>
                <w:sz w:val="21"/>
                <w:szCs w:val="21"/>
                <w:highlight w:val="none"/>
              </w:rPr>
              <w:t>合同金额90%，一年内付清</w:t>
            </w:r>
            <w:r>
              <w:rPr>
                <w:rFonts w:hint="default" w:ascii="宋体" w:hAnsi="宋体" w:eastAsia="宋体" w:cs="宋体"/>
                <w:color w:val="auto"/>
                <w:sz w:val="21"/>
                <w:szCs w:val="21"/>
                <w:highlight w:val="none"/>
                <w:lang w:eastAsia="zh-CN"/>
              </w:rPr>
              <w:t>剩余尾款</w:t>
            </w:r>
            <w:r>
              <w:rPr>
                <w:rFonts w:hint="default" w:ascii="宋体" w:hAnsi="宋体" w:eastAsia="宋体" w:cs="宋体"/>
                <w:color w:val="auto"/>
                <w:sz w:val="21"/>
                <w:szCs w:val="21"/>
                <w:highlight w:val="none"/>
              </w:rPr>
              <w:t>。</w:t>
            </w:r>
          </w:p>
        </w:tc>
      </w:tr>
    </w:tbl>
    <w:p>
      <w:pPr>
        <w:widowControl/>
        <w:spacing w:line="440" w:lineRule="exact"/>
        <w:rPr>
          <w:rFonts w:hint="default" w:ascii="宋体" w:hAnsi="宋体" w:eastAsia="宋体" w:cs="宋体"/>
          <w:b/>
          <w:color w:val="auto"/>
          <w:kern w:val="0"/>
          <w:sz w:val="21"/>
          <w:szCs w:val="21"/>
          <w:highlight w:val="none"/>
        </w:rPr>
      </w:pPr>
    </w:p>
    <w:p>
      <w:pPr>
        <w:widowControl/>
        <w:spacing w:line="500" w:lineRule="exact"/>
        <w:jc w:val="center"/>
        <w:outlineLvl w:val="1"/>
        <w:rPr>
          <w:rFonts w:hint="default" w:ascii="宋体" w:hAnsi="宋体" w:eastAsia="宋体" w:cs="宋体"/>
          <w:b/>
          <w:color w:val="auto"/>
          <w:kern w:val="0"/>
          <w:sz w:val="21"/>
          <w:szCs w:val="21"/>
          <w:highlight w:val="none"/>
        </w:rPr>
      </w:pPr>
      <w:bookmarkStart w:id="105" w:name="_Toc19431"/>
      <w:r>
        <w:rPr>
          <w:rFonts w:hint="default" w:ascii="宋体" w:hAnsi="宋体" w:eastAsia="宋体" w:cs="宋体"/>
          <w:b/>
          <w:color w:val="auto"/>
          <w:kern w:val="0"/>
          <w:sz w:val="21"/>
          <w:szCs w:val="21"/>
          <w:highlight w:val="none"/>
        </w:rPr>
        <w:t>二、合同主要条款</w:t>
      </w:r>
      <w:bookmarkEnd w:id="105"/>
    </w:p>
    <w:p>
      <w:pPr>
        <w:widowControl/>
        <w:spacing w:line="500" w:lineRule="exact"/>
        <w:jc w:val="center"/>
        <w:rPr>
          <w:rFonts w:hint="default" w:ascii="宋体" w:hAnsi="宋体" w:eastAsia="宋体" w:cs="宋体"/>
          <w:b/>
          <w:color w:val="auto"/>
          <w:kern w:val="0"/>
          <w:sz w:val="21"/>
          <w:szCs w:val="21"/>
          <w:highlight w:val="none"/>
        </w:rPr>
      </w:pPr>
      <w:r>
        <w:rPr>
          <w:rFonts w:hint="default" w:ascii="宋体" w:hAnsi="宋体" w:eastAsia="宋体" w:cs="宋体"/>
          <w:b/>
          <w:color w:val="auto"/>
          <w:kern w:val="0"/>
          <w:sz w:val="21"/>
          <w:szCs w:val="21"/>
          <w:highlight w:val="none"/>
          <w:lang w:eastAsia="zh-CN"/>
        </w:rPr>
        <w:t>开化县人民医院脑立体定向仪及手术计划系统采购项目</w:t>
      </w:r>
    </w:p>
    <w:p>
      <w:pPr>
        <w:widowControl/>
        <w:spacing w:line="500" w:lineRule="exact"/>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甲方：</w:t>
      </w:r>
      <w:r>
        <w:rPr>
          <w:rFonts w:hint="default" w:ascii="宋体" w:hAnsi="宋体" w:eastAsia="宋体" w:cs="宋体"/>
          <w:color w:val="auto"/>
          <w:kern w:val="0"/>
          <w:sz w:val="21"/>
          <w:szCs w:val="21"/>
          <w:highlight w:val="none"/>
          <w:u w:val="single"/>
        </w:rPr>
        <w:t>                </w:t>
      </w:r>
      <w:r>
        <w:rPr>
          <w:rFonts w:hint="default" w:ascii="宋体" w:hAnsi="宋体" w:eastAsia="宋体" w:cs="宋体"/>
          <w:color w:val="auto"/>
          <w:kern w:val="0"/>
          <w:sz w:val="21"/>
          <w:szCs w:val="21"/>
          <w:highlight w:val="none"/>
        </w:rPr>
        <w:t xml:space="preserve">（采购人） </w:t>
      </w:r>
    </w:p>
    <w:p>
      <w:pPr>
        <w:widowControl/>
        <w:spacing w:line="500" w:lineRule="exact"/>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乙方：</w:t>
      </w:r>
      <w:r>
        <w:rPr>
          <w:rFonts w:hint="default" w:ascii="宋体" w:hAnsi="宋体" w:eastAsia="宋体" w:cs="宋体"/>
          <w:color w:val="auto"/>
          <w:kern w:val="0"/>
          <w:sz w:val="21"/>
          <w:szCs w:val="21"/>
          <w:highlight w:val="none"/>
          <w:u w:val="single"/>
        </w:rPr>
        <w:t>                </w:t>
      </w:r>
      <w:r>
        <w:rPr>
          <w:rFonts w:hint="default" w:ascii="宋体" w:hAnsi="宋体" w:eastAsia="宋体" w:cs="宋体"/>
          <w:color w:val="auto"/>
          <w:kern w:val="0"/>
          <w:sz w:val="21"/>
          <w:szCs w:val="21"/>
          <w:highlight w:val="none"/>
        </w:rPr>
        <w:t>（成交方）</w:t>
      </w:r>
    </w:p>
    <w:p>
      <w:pPr>
        <w:widowControl/>
        <w:spacing w:line="500" w:lineRule="exact"/>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甲乙双方根据   年   月  日浙江中正工程项目管理有限公司所签发的《成交通知书》（项目编号：       ），以及采购文件、响应文件的规定，并经双方协商一致，达成本采购合同（成交通知书、采购文件、响应文件以及甲、乙双方商定经开化县财政局政府采购监管科确认后的补充协议构成本合同不可分割的部份）。</w:t>
      </w:r>
    </w:p>
    <w:p>
      <w:pPr>
        <w:widowControl/>
        <w:spacing w:line="500" w:lineRule="exact"/>
        <w:ind w:firstLine="422" w:firstLineChars="200"/>
        <w:jc w:val="left"/>
        <w:rPr>
          <w:rFonts w:hint="default" w:ascii="宋体" w:hAnsi="宋体" w:eastAsia="宋体" w:cs="宋体"/>
          <w:color w:val="auto"/>
          <w:kern w:val="0"/>
          <w:sz w:val="21"/>
          <w:szCs w:val="21"/>
          <w:highlight w:val="none"/>
        </w:rPr>
      </w:pPr>
      <w:r>
        <w:rPr>
          <w:rFonts w:hint="default" w:ascii="宋体" w:hAnsi="宋体" w:eastAsia="宋体" w:cs="宋体"/>
          <w:b/>
          <w:color w:val="auto"/>
          <w:kern w:val="0"/>
          <w:sz w:val="21"/>
          <w:szCs w:val="21"/>
          <w:highlight w:val="none"/>
        </w:rPr>
        <w:t>（一） 采购清单</w:t>
      </w:r>
    </w:p>
    <w:tbl>
      <w:tblPr>
        <w:tblStyle w:val="4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1590"/>
        <w:gridCol w:w="1550"/>
        <w:gridCol w:w="2035"/>
        <w:gridCol w:w="990"/>
        <w:gridCol w:w="102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序号</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产品名称</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厂家、型号</w:t>
            </w:r>
          </w:p>
        </w:tc>
        <w:tc>
          <w:tcPr>
            <w:tcW w:w="20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技术参数及功能要求</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数量</w:t>
            </w: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单价</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500" w:lineRule="exact"/>
              <w:ind w:left="0" w:right="0"/>
              <w:jc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0" w:type="dxa"/>
            <w:tcBorders>
              <w:top w:val="single" w:color="auto" w:sz="4" w:space="0"/>
              <w:left w:val="single" w:color="auto" w:sz="4" w:space="0"/>
              <w:bottom w:val="single" w:color="auto" w:sz="4" w:space="0"/>
              <w:right w:val="single" w:color="auto"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w:t>
            </w:r>
          </w:p>
        </w:tc>
        <w:tc>
          <w:tcPr>
            <w:tcW w:w="2035" w:type="dxa"/>
            <w:tcBorders>
              <w:top w:val="single" w:color="auto" w:sz="4" w:space="0"/>
              <w:left w:val="single" w:color="auto" w:sz="4" w:space="0"/>
              <w:bottom w:val="single" w:color="auto" w:sz="4" w:space="0"/>
              <w:right w:val="single" w:color="auto"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w:t>
            </w: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0" w:type="dxa"/>
            <w:tcBorders>
              <w:top w:val="single" w:color="auto" w:sz="4" w:space="0"/>
              <w:left w:val="single" w:color="000000" w:sz="4" w:space="0"/>
              <w:bottom w:val="single" w:color="000000" w:sz="4" w:space="0"/>
              <w:right w:val="single" w:color="000000"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p>
        </w:tc>
        <w:tc>
          <w:tcPr>
            <w:tcW w:w="1590" w:type="dxa"/>
            <w:tcBorders>
              <w:top w:val="single" w:color="auto" w:sz="4" w:space="0"/>
              <w:left w:val="nil"/>
              <w:bottom w:val="single" w:color="000000" w:sz="4" w:space="0"/>
              <w:right w:val="single" w:color="000000"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p>
        </w:tc>
        <w:tc>
          <w:tcPr>
            <w:tcW w:w="1550" w:type="dxa"/>
            <w:tcBorders>
              <w:top w:val="single" w:color="auto" w:sz="4" w:space="0"/>
              <w:left w:val="nil"/>
              <w:bottom w:val="single" w:color="000000" w:sz="4" w:space="0"/>
              <w:right w:val="single" w:color="000000"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p>
        </w:tc>
        <w:tc>
          <w:tcPr>
            <w:tcW w:w="2035" w:type="dxa"/>
            <w:tcBorders>
              <w:top w:val="single" w:color="auto" w:sz="4" w:space="0"/>
              <w:left w:val="nil"/>
              <w:bottom w:val="single" w:color="000000" w:sz="4" w:space="0"/>
              <w:right w:val="single" w:color="000000"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p>
        </w:tc>
        <w:tc>
          <w:tcPr>
            <w:tcW w:w="990" w:type="dxa"/>
            <w:tcBorders>
              <w:top w:val="single" w:color="auto" w:sz="4" w:space="0"/>
              <w:left w:val="nil"/>
              <w:bottom w:val="single" w:color="000000" w:sz="4" w:space="0"/>
              <w:right w:val="single" w:color="000000"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p>
        </w:tc>
        <w:tc>
          <w:tcPr>
            <w:tcW w:w="1020" w:type="dxa"/>
            <w:tcBorders>
              <w:top w:val="single" w:color="auto" w:sz="4" w:space="0"/>
              <w:left w:val="nil"/>
              <w:bottom w:val="single" w:color="000000" w:sz="4" w:space="0"/>
              <w:right w:val="single" w:color="000000"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p>
        </w:tc>
        <w:tc>
          <w:tcPr>
            <w:tcW w:w="1050" w:type="dxa"/>
            <w:tcBorders>
              <w:top w:val="single" w:color="auto" w:sz="4" w:space="0"/>
              <w:left w:val="nil"/>
              <w:bottom w:val="single" w:color="000000" w:sz="4" w:space="0"/>
              <w:right w:val="single" w:color="000000" w:sz="4" w:space="0"/>
              <w:tl2br w:val="nil"/>
              <w:tr2bl w:val="nil"/>
            </w:tcBorders>
            <w:noWrap w:val="0"/>
            <w:vAlign w:val="bottom"/>
          </w:tcPr>
          <w:p>
            <w:pPr>
              <w:keepNext w:val="0"/>
              <w:keepLines w:val="0"/>
              <w:widowControl/>
              <w:suppressLineNumbers w:val="0"/>
              <w:spacing w:before="0" w:beforeAutospacing="0" w:after="0" w:afterAutospacing="0" w:line="500" w:lineRule="exact"/>
              <w:ind w:left="0" w:right="0"/>
              <w:jc w:val="left"/>
              <w:rPr>
                <w:rFonts w:hint="default" w:ascii="宋体" w:hAnsi="宋体" w:eastAsia="宋体" w:cs="宋体"/>
                <w:color w:val="auto"/>
                <w:kern w:val="0"/>
                <w:sz w:val="21"/>
                <w:szCs w:val="21"/>
                <w:highlight w:val="none"/>
              </w:rPr>
            </w:pPr>
          </w:p>
        </w:tc>
      </w:tr>
    </w:tbl>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本合同的采购总金额为人民币（大写）</w:t>
      </w:r>
      <w:r>
        <w:rPr>
          <w:rFonts w:hint="default" w:ascii="宋体" w:hAnsi="宋体" w:eastAsia="宋体" w:cs="宋体"/>
          <w:color w:val="auto"/>
          <w:kern w:val="0"/>
          <w:sz w:val="21"/>
          <w:szCs w:val="21"/>
          <w:highlight w:val="none"/>
          <w:u w:val="single"/>
        </w:rPr>
        <w:t>                元（¥           ）</w:t>
      </w:r>
      <w:r>
        <w:rPr>
          <w:rFonts w:hint="default" w:ascii="宋体" w:hAnsi="宋体" w:eastAsia="宋体" w:cs="宋体"/>
          <w:color w:val="auto"/>
          <w:kern w:val="0"/>
          <w:sz w:val="21"/>
          <w:szCs w:val="21"/>
          <w:highlight w:val="none"/>
        </w:rPr>
        <w:t>，该价格为完税价。</w:t>
      </w:r>
    </w:p>
    <w:p>
      <w:pPr>
        <w:widowControl/>
        <w:spacing w:line="500" w:lineRule="exact"/>
        <w:ind w:firstLine="413" w:firstLineChars="196"/>
        <w:jc w:val="left"/>
        <w:rPr>
          <w:rFonts w:hint="default" w:ascii="宋体" w:hAnsi="宋体" w:eastAsia="宋体" w:cs="宋体"/>
          <w:color w:val="auto"/>
          <w:kern w:val="0"/>
          <w:sz w:val="21"/>
          <w:szCs w:val="21"/>
          <w:highlight w:val="none"/>
        </w:rPr>
      </w:pPr>
      <w:r>
        <w:rPr>
          <w:rFonts w:hint="default" w:ascii="宋体" w:hAnsi="宋体" w:eastAsia="宋体" w:cs="宋体"/>
          <w:b/>
          <w:color w:val="auto"/>
          <w:kern w:val="0"/>
          <w:sz w:val="21"/>
          <w:szCs w:val="21"/>
          <w:highlight w:val="none"/>
        </w:rPr>
        <w:t>（二） 质量要求和售后服务</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1、乙方提供的产品必须是符合国家有关标准，未经使用全新的产品。</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2、设备质保期为</w:t>
      </w:r>
      <w:r>
        <w:rPr>
          <w:rFonts w:hint="default" w:ascii="宋体" w:hAnsi="宋体" w:eastAsia="宋体" w:cs="宋体"/>
          <w:color w:val="auto"/>
          <w:kern w:val="0"/>
          <w:sz w:val="21"/>
          <w:szCs w:val="21"/>
          <w:highlight w:val="none"/>
          <w:u w:val="single"/>
        </w:rPr>
        <w:t xml:space="preserve">   </w:t>
      </w:r>
      <w:r>
        <w:rPr>
          <w:rFonts w:hint="default" w:ascii="宋体" w:hAnsi="宋体" w:eastAsia="宋体" w:cs="宋体"/>
          <w:color w:val="auto"/>
          <w:kern w:val="0"/>
          <w:sz w:val="21"/>
          <w:szCs w:val="21"/>
          <w:highlight w:val="none"/>
        </w:rPr>
        <w:t>年，自项目验收合格之日起计。</w:t>
      </w:r>
    </w:p>
    <w:p>
      <w:pPr>
        <w:widowControl/>
        <w:spacing w:line="500" w:lineRule="exact"/>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rPr>
        <w:t>3、</w:t>
      </w:r>
      <w:r>
        <w:rPr>
          <w:rFonts w:hint="default" w:ascii="宋体" w:hAnsi="宋体" w:eastAsia="宋体" w:cs="宋体"/>
          <w:color w:val="auto"/>
          <w:sz w:val="21"/>
          <w:szCs w:val="21"/>
          <w:highlight w:val="none"/>
        </w:rPr>
        <w:t>甲方在使用过程中发生质量问题，要求</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小时响应，</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小时内到达现场处理现场故障，必须</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小时内修复，以保证用户的正常工作。</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4、因产品的质量问题发生争议，由相关技术单位进行质量鉴定，该鉴定结论是终局的，甲乙双方应当接受；质量合格的，鉴定费由甲方承担，质量不合格的，鉴定费由乙方承担。</w:t>
      </w:r>
    </w:p>
    <w:p>
      <w:pPr>
        <w:widowControl/>
        <w:spacing w:line="500" w:lineRule="exact"/>
        <w:ind w:firstLine="413" w:firstLineChars="196"/>
        <w:jc w:val="left"/>
        <w:rPr>
          <w:rFonts w:hint="default" w:ascii="宋体" w:hAnsi="宋体" w:eastAsia="宋体" w:cs="宋体"/>
          <w:color w:val="auto"/>
          <w:kern w:val="0"/>
          <w:sz w:val="21"/>
          <w:szCs w:val="21"/>
          <w:highlight w:val="none"/>
        </w:rPr>
      </w:pPr>
      <w:r>
        <w:rPr>
          <w:rFonts w:hint="default" w:ascii="宋体" w:hAnsi="宋体" w:eastAsia="宋体" w:cs="宋体"/>
          <w:b/>
          <w:color w:val="auto"/>
          <w:kern w:val="0"/>
          <w:sz w:val="21"/>
          <w:szCs w:val="21"/>
          <w:highlight w:val="none"/>
        </w:rPr>
        <w:t>（三） 产品的包装、发运及运输</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l、乙方应在产品发运前对其进行满足于运输距离、防潮、防震、防锈和防破损装卸要求的包装，以保证货物安全运输到达甲方指定地点。</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2、使用说明书、质量检验证明书、随配附件、工具及清单一并附于产品内。</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3、乙方负责将产品安全送到甲方指定交货地点，不另收任何费用。</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4、产品在交货前发生的不可预见的风险均由乙方负责。</w:t>
      </w:r>
    </w:p>
    <w:p>
      <w:pPr>
        <w:widowControl/>
        <w:spacing w:line="500" w:lineRule="exact"/>
        <w:ind w:firstLine="420" w:firstLineChars="200"/>
        <w:jc w:val="left"/>
        <w:rPr>
          <w:rFonts w:hint="default" w:ascii="宋体" w:hAnsi="宋体" w:eastAsia="宋体" w:cs="宋体"/>
          <w:b/>
          <w:color w:val="auto"/>
          <w:kern w:val="0"/>
          <w:sz w:val="21"/>
          <w:szCs w:val="21"/>
          <w:highlight w:val="none"/>
        </w:rPr>
      </w:pPr>
      <w:r>
        <w:rPr>
          <w:rFonts w:hint="default" w:ascii="宋体" w:hAnsi="宋体" w:eastAsia="宋体" w:cs="宋体"/>
          <w:color w:val="auto"/>
          <w:kern w:val="0"/>
          <w:sz w:val="21"/>
          <w:szCs w:val="21"/>
          <w:highlight w:val="none"/>
        </w:rPr>
        <w:t>5、产品在发运手续办理完毕后__小时内或货到甲方前__小时通知甲方。</w:t>
      </w:r>
    </w:p>
    <w:p>
      <w:pPr>
        <w:widowControl/>
        <w:spacing w:line="500" w:lineRule="exact"/>
        <w:ind w:firstLine="413" w:firstLineChars="196"/>
        <w:jc w:val="left"/>
        <w:rPr>
          <w:rFonts w:hint="default" w:ascii="宋体" w:hAnsi="宋体" w:eastAsia="宋体" w:cs="宋体"/>
          <w:color w:val="auto"/>
          <w:kern w:val="0"/>
          <w:sz w:val="21"/>
          <w:szCs w:val="21"/>
          <w:highlight w:val="none"/>
        </w:rPr>
      </w:pPr>
      <w:r>
        <w:rPr>
          <w:rFonts w:hint="default" w:ascii="宋体" w:hAnsi="宋体" w:eastAsia="宋体" w:cs="宋体"/>
          <w:b/>
          <w:color w:val="auto"/>
          <w:kern w:val="0"/>
          <w:sz w:val="21"/>
          <w:szCs w:val="21"/>
          <w:highlight w:val="none"/>
        </w:rPr>
        <w:t>（四） 合同履行期限及交货方式</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1、合同履行期限：</w:t>
      </w:r>
      <w:r>
        <w:rPr>
          <w:rFonts w:hint="default" w:ascii="宋体" w:hAnsi="宋体" w:eastAsia="宋体" w:cs="宋体"/>
          <w:color w:val="auto"/>
          <w:kern w:val="0"/>
          <w:sz w:val="21"/>
          <w:szCs w:val="21"/>
          <w:highlight w:val="none"/>
          <w:u w:val="single"/>
        </w:rPr>
        <w:t xml:space="preserve">             </w:t>
      </w:r>
      <w:r>
        <w:rPr>
          <w:rFonts w:hint="default" w:ascii="宋体" w:hAnsi="宋体" w:eastAsia="宋体" w:cs="宋体"/>
          <w:color w:val="auto"/>
          <w:kern w:val="0"/>
          <w:sz w:val="21"/>
          <w:szCs w:val="21"/>
          <w:highlight w:val="none"/>
        </w:rPr>
        <w:t>。</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2、交货方式：</w:t>
      </w:r>
    </w:p>
    <w:p>
      <w:pPr>
        <w:widowControl/>
        <w:spacing w:line="500" w:lineRule="exact"/>
        <w:ind w:firstLine="420" w:firstLineChars="200"/>
        <w:jc w:val="left"/>
        <w:rPr>
          <w:rFonts w:hint="default" w:ascii="宋体" w:hAnsi="宋体" w:eastAsia="宋体" w:cs="宋体"/>
          <w:color w:val="auto"/>
          <w:spacing w:val="-4"/>
          <w:kern w:val="0"/>
          <w:sz w:val="21"/>
          <w:szCs w:val="21"/>
          <w:highlight w:val="none"/>
        </w:rPr>
      </w:pPr>
      <w:r>
        <w:rPr>
          <w:rFonts w:hint="default" w:ascii="宋体" w:hAnsi="宋体" w:eastAsia="宋体" w:cs="宋体"/>
          <w:color w:val="auto"/>
          <w:kern w:val="0"/>
          <w:sz w:val="21"/>
          <w:szCs w:val="21"/>
          <w:highlight w:val="none"/>
        </w:rPr>
        <w:t>①</w:t>
      </w:r>
      <w:r>
        <w:rPr>
          <w:rFonts w:hint="default" w:ascii="宋体" w:hAnsi="宋体" w:eastAsia="宋体" w:cs="宋体"/>
          <w:color w:val="auto"/>
          <w:spacing w:val="-4"/>
          <w:kern w:val="0"/>
          <w:sz w:val="21"/>
          <w:szCs w:val="21"/>
          <w:highlight w:val="none"/>
        </w:rPr>
        <w:t>乙方交货前应对产品做出全面检查，进行整理并列出清单，作为甲方收货验收和使用的技术条件依据。</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②乙方交货到甲方指定地点，甲方与乙方共同对交货数量、外包装情况进行确认。</w:t>
      </w:r>
    </w:p>
    <w:p>
      <w:pPr>
        <w:widowControl/>
        <w:spacing w:line="500" w:lineRule="exact"/>
        <w:ind w:firstLine="420" w:firstLineChars="200"/>
        <w:jc w:val="left"/>
        <w:rPr>
          <w:rFonts w:hint="default" w:ascii="宋体" w:hAnsi="宋体" w:eastAsia="宋体" w:cs="宋体"/>
          <w:b/>
          <w:color w:val="auto"/>
          <w:kern w:val="0"/>
          <w:sz w:val="21"/>
          <w:szCs w:val="21"/>
          <w:highlight w:val="none"/>
        </w:rPr>
      </w:pPr>
      <w:r>
        <w:rPr>
          <w:rFonts w:hint="default" w:ascii="宋体" w:hAnsi="宋体" w:eastAsia="宋体" w:cs="宋体"/>
          <w:color w:val="auto"/>
          <w:kern w:val="0"/>
          <w:sz w:val="21"/>
          <w:szCs w:val="21"/>
          <w:highlight w:val="none"/>
        </w:rPr>
        <w:t>③乙方负责安装并免费调试，经验收合格后交甲方。</w:t>
      </w:r>
    </w:p>
    <w:p>
      <w:pPr>
        <w:widowControl/>
        <w:spacing w:line="500" w:lineRule="exact"/>
        <w:ind w:firstLine="413" w:firstLineChars="196"/>
        <w:jc w:val="left"/>
        <w:rPr>
          <w:rFonts w:hint="default" w:ascii="宋体" w:hAnsi="宋体" w:eastAsia="宋体" w:cs="宋体"/>
          <w:color w:val="auto"/>
          <w:kern w:val="0"/>
          <w:sz w:val="21"/>
          <w:szCs w:val="21"/>
          <w:highlight w:val="none"/>
        </w:rPr>
      </w:pPr>
      <w:r>
        <w:rPr>
          <w:rFonts w:hint="default" w:ascii="宋体" w:hAnsi="宋体" w:eastAsia="宋体" w:cs="宋体"/>
          <w:b/>
          <w:color w:val="auto"/>
          <w:kern w:val="0"/>
          <w:sz w:val="21"/>
          <w:szCs w:val="21"/>
          <w:highlight w:val="none"/>
        </w:rPr>
        <w:t>（五）验收</w:t>
      </w:r>
    </w:p>
    <w:p>
      <w:pPr>
        <w:spacing w:line="400" w:lineRule="exact"/>
        <w:ind w:firstLine="420" w:firstLineChars="200"/>
        <w:rPr>
          <w:rFonts w:hint="default" w:ascii="宋体" w:hAnsi="宋体" w:eastAsia="宋体"/>
          <w:color w:val="auto"/>
          <w:sz w:val="21"/>
          <w:szCs w:val="21"/>
          <w:highlight w:val="none"/>
        </w:rPr>
      </w:pPr>
      <w:r>
        <w:rPr>
          <w:rFonts w:hint="default" w:ascii="宋体" w:hAnsi="宋体" w:eastAsia="宋体"/>
          <w:color w:val="auto"/>
          <w:sz w:val="21"/>
          <w:szCs w:val="21"/>
          <w:highlight w:val="none"/>
        </w:rPr>
        <w:t>（1）成交供应商应按招标文件规定的货物性能、技术要求、质量标准向采购人提供未经使用的全新产品。</w:t>
      </w:r>
    </w:p>
    <w:p>
      <w:pPr>
        <w:spacing w:line="400" w:lineRule="exact"/>
        <w:ind w:firstLine="420" w:firstLineChars="200"/>
        <w:rPr>
          <w:rFonts w:hint="default" w:ascii="宋体" w:hAnsi="宋体" w:eastAsia="宋体"/>
          <w:color w:val="auto"/>
          <w:sz w:val="21"/>
          <w:szCs w:val="21"/>
          <w:highlight w:val="none"/>
        </w:rPr>
      </w:pPr>
      <w:r>
        <w:rPr>
          <w:rFonts w:hint="default" w:ascii="宋体" w:hAnsi="宋体" w:eastAsia="宋体"/>
          <w:color w:val="auto"/>
          <w:sz w:val="21"/>
          <w:szCs w:val="21"/>
          <w:highlight w:val="none"/>
        </w:rPr>
        <w:t>（2）成交供应商已按合同规定提供了符合招标文件规定的要求的货物，并经使用单位检验合格，所有的技术资料和清单已向采购人提交并被接受，验收视为合格；如有不符者给予退货。</w:t>
      </w:r>
    </w:p>
    <w:p>
      <w:pPr>
        <w:widowControl/>
        <w:spacing w:line="500" w:lineRule="exact"/>
        <w:ind w:firstLine="420" w:firstLineChars="200"/>
        <w:jc w:val="left"/>
        <w:rPr>
          <w:rFonts w:hint="default" w:ascii="宋体" w:hAnsi="宋体" w:eastAsia="宋体"/>
          <w:color w:val="auto"/>
          <w:sz w:val="21"/>
          <w:szCs w:val="21"/>
          <w:highlight w:val="none"/>
        </w:rPr>
      </w:pPr>
      <w:r>
        <w:rPr>
          <w:rFonts w:hint="default" w:ascii="宋体" w:hAnsi="宋体" w:eastAsia="宋体"/>
          <w:color w:val="auto"/>
          <w:sz w:val="21"/>
          <w:szCs w:val="21"/>
          <w:highlight w:val="none"/>
        </w:rPr>
        <w:t>（3）验收方式、时间由采购人提前通知供应商，由供应商做好准备</w:t>
      </w:r>
    </w:p>
    <w:p>
      <w:pPr>
        <w:widowControl/>
        <w:spacing w:line="500" w:lineRule="exact"/>
        <w:ind w:firstLine="422" w:firstLineChars="200"/>
        <w:jc w:val="left"/>
        <w:rPr>
          <w:rFonts w:hint="default" w:ascii="宋体" w:hAnsi="宋体" w:eastAsia="宋体" w:cs="宋体"/>
          <w:color w:val="auto"/>
          <w:kern w:val="0"/>
          <w:sz w:val="21"/>
          <w:szCs w:val="21"/>
          <w:highlight w:val="none"/>
        </w:rPr>
      </w:pPr>
      <w:r>
        <w:rPr>
          <w:rFonts w:hint="default" w:ascii="宋体" w:hAnsi="宋体" w:eastAsia="宋体" w:cs="宋体"/>
          <w:b/>
          <w:color w:val="auto"/>
          <w:kern w:val="0"/>
          <w:sz w:val="21"/>
          <w:szCs w:val="21"/>
          <w:highlight w:val="none"/>
        </w:rPr>
        <w:t>（六） 付款方式</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sz w:val="21"/>
          <w:szCs w:val="21"/>
          <w:highlight w:val="none"/>
          <w:lang w:eastAsia="zh-CN"/>
        </w:rPr>
        <w:t>合同签订后</w:t>
      </w:r>
      <w:r>
        <w:rPr>
          <w:rFonts w:hint="default" w:ascii="宋体" w:hAnsi="宋体" w:eastAsia="宋体" w:cs="宋体"/>
          <w:color w:val="auto"/>
          <w:sz w:val="21"/>
          <w:szCs w:val="21"/>
          <w:highlight w:val="none"/>
          <w:lang w:val="en-US" w:eastAsia="zh-CN"/>
        </w:rPr>
        <w:t>7个工作日内</w:t>
      </w:r>
      <w:r>
        <w:rPr>
          <w:rFonts w:hint="default" w:ascii="宋体" w:hAnsi="宋体" w:eastAsia="宋体" w:cs="宋体"/>
          <w:color w:val="auto"/>
          <w:sz w:val="21"/>
          <w:szCs w:val="21"/>
          <w:highlight w:val="none"/>
          <w:lang w:eastAsia="zh-CN"/>
        </w:rPr>
        <w:t>支付</w:t>
      </w:r>
      <w:r>
        <w:rPr>
          <w:rFonts w:hint="default" w:ascii="宋体" w:hAnsi="宋体" w:eastAsia="宋体" w:cs="宋体"/>
          <w:color w:val="auto"/>
          <w:sz w:val="21"/>
          <w:szCs w:val="21"/>
          <w:highlight w:val="none"/>
          <w:lang w:val="en-US" w:eastAsia="zh-CN"/>
        </w:rPr>
        <w:t>40%，</w:t>
      </w:r>
      <w:r>
        <w:rPr>
          <w:rFonts w:hint="default" w:ascii="宋体" w:hAnsi="宋体" w:eastAsia="宋体" w:cs="宋体"/>
          <w:color w:val="auto"/>
          <w:sz w:val="21"/>
          <w:szCs w:val="21"/>
          <w:highlight w:val="none"/>
        </w:rPr>
        <w:t>设备安装验收完成后三个月内，收到发票支付</w:t>
      </w:r>
      <w:r>
        <w:rPr>
          <w:rFonts w:hint="default" w:ascii="宋体" w:hAnsi="宋体" w:eastAsia="宋体" w:cs="宋体"/>
          <w:color w:val="auto"/>
          <w:sz w:val="21"/>
          <w:szCs w:val="21"/>
          <w:highlight w:val="none"/>
          <w:lang w:eastAsia="zh-CN"/>
        </w:rPr>
        <w:t>至</w:t>
      </w:r>
      <w:r>
        <w:rPr>
          <w:rFonts w:hint="default" w:ascii="宋体" w:hAnsi="宋体" w:eastAsia="宋体" w:cs="宋体"/>
          <w:color w:val="auto"/>
          <w:sz w:val="21"/>
          <w:szCs w:val="21"/>
          <w:highlight w:val="none"/>
        </w:rPr>
        <w:t>合同金额90%，一年内付清</w:t>
      </w:r>
      <w:r>
        <w:rPr>
          <w:rFonts w:hint="default" w:ascii="宋体" w:hAnsi="宋体" w:eastAsia="宋体" w:cs="宋体"/>
          <w:color w:val="auto"/>
          <w:sz w:val="21"/>
          <w:szCs w:val="21"/>
          <w:highlight w:val="none"/>
          <w:lang w:eastAsia="zh-CN"/>
        </w:rPr>
        <w:t>剩余尾款</w:t>
      </w:r>
      <w:r>
        <w:rPr>
          <w:rFonts w:hint="eastAsia" w:ascii="宋体" w:hAnsi="宋体" w:cs="宋体"/>
          <w:color w:val="auto"/>
          <w:sz w:val="21"/>
          <w:szCs w:val="21"/>
          <w:highlight w:val="none"/>
          <w:lang w:eastAsia="zh-CN"/>
        </w:rPr>
        <w:t>。</w:t>
      </w:r>
    </w:p>
    <w:p>
      <w:pPr>
        <w:widowControl/>
        <w:spacing w:line="500" w:lineRule="exact"/>
        <w:ind w:firstLine="422" w:firstLineChars="200"/>
        <w:jc w:val="left"/>
        <w:rPr>
          <w:rFonts w:hint="default" w:ascii="宋体" w:hAnsi="宋体" w:eastAsia="宋体" w:cs="宋体"/>
          <w:b/>
          <w:color w:val="auto"/>
          <w:kern w:val="0"/>
          <w:sz w:val="21"/>
          <w:szCs w:val="21"/>
          <w:highlight w:val="none"/>
        </w:rPr>
      </w:pPr>
      <w:r>
        <w:rPr>
          <w:rFonts w:hint="default" w:ascii="宋体" w:hAnsi="宋体" w:eastAsia="宋体" w:cs="宋体"/>
          <w:b/>
          <w:color w:val="auto"/>
          <w:kern w:val="0"/>
          <w:sz w:val="21"/>
          <w:szCs w:val="21"/>
          <w:highlight w:val="none"/>
        </w:rPr>
        <w:t>（七）  履约保证金</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1、本合同签订后5个工作日内，乙方向甲方交纳人民币</w:t>
      </w:r>
      <w:r>
        <w:rPr>
          <w:rFonts w:hint="default" w:ascii="宋体" w:hAnsi="宋体" w:eastAsia="宋体" w:cs="宋体"/>
          <w:color w:val="auto"/>
          <w:kern w:val="0"/>
          <w:sz w:val="21"/>
          <w:szCs w:val="21"/>
          <w:highlight w:val="none"/>
          <w:u w:val="single"/>
        </w:rPr>
        <w:t xml:space="preserve">        </w:t>
      </w:r>
      <w:r>
        <w:rPr>
          <w:rFonts w:hint="default" w:ascii="宋体" w:hAnsi="宋体" w:eastAsia="宋体" w:cs="宋体"/>
          <w:color w:val="auto"/>
          <w:kern w:val="0"/>
          <w:sz w:val="21"/>
          <w:szCs w:val="21"/>
          <w:highlight w:val="none"/>
        </w:rPr>
        <w:t>元整（￥</w:t>
      </w:r>
      <w:r>
        <w:rPr>
          <w:rFonts w:hint="default" w:ascii="宋体" w:hAnsi="宋体" w:eastAsia="宋体" w:cs="宋体"/>
          <w:color w:val="auto"/>
          <w:kern w:val="0"/>
          <w:sz w:val="21"/>
          <w:szCs w:val="21"/>
          <w:highlight w:val="none"/>
          <w:u w:val="single"/>
        </w:rPr>
        <w:t xml:space="preserve">        </w:t>
      </w:r>
      <w:r>
        <w:rPr>
          <w:rFonts w:hint="default" w:ascii="宋体" w:hAnsi="宋体" w:eastAsia="宋体" w:cs="宋体"/>
          <w:color w:val="auto"/>
          <w:kern w:val="0"/>
          <w:sz w:val="21"/>
          <w:szCs w:val="21"/>
          <w:highlight w:val="none"/>
        </w:rPr>
        <w:t>）作为履约保证金。</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2、本合同履行完毕后一个月内，甲方全额退还履约保证金（不计利息）。</w:t>
      </w:r>
    </w:p>
    <w:p>
      <w:pPr>
        <w:widowControl/>
        <w:spacing w:line="500" w:lineRule="exact"/>
        <w:ind w:firstLine="420" w:firstLineChars="200"/>
        <w:jc w:val="left"/>
        <w:rPr>
          <w:rFonts w:hint="default" w:ascii="宋体" w:hAnsi="宋体" w:eastAsia="宋体" w:cs="宋体"/>
          <w:b/>
          <w:color w:val="auto"/>
          <w:kern w:val="0"/>
          <w:sz w:val="21"/>
          <w:szCs w:val="21"/>
          <w:highlight w:val="none"/>
        </w:rPr>
      </w:pPr>
      <w:r>
        <w:rPr>
          <w:rFonts w:hint="default" w:ascii="宋体" w:hAnsi="宋体" w:eastAsia="宋体" w:cs="宋体"/>
          <w:color w:val="auto"/>
          <w:kern w:val="0"/>
          <w:sz w:val="21"/>
          <w:szCs w:val="21"/>
          <w:highlight w:val="none"/>
        </w:rPr>
        <w:t>3、乙方不能完整履行合同义务的，甲方有权根据合同约定，从履约保证金中获得所受损失的补偿。</w:t>
      </w:r>
    </w:p>
    <w:p>
      <w:pPr>
        <w:widowControl/>
        <w:spacing w:line="500" w:lineRule="exact"/>
        <w:ind w:firstLine="422" w:firstLineChars="200"/>
        <w:jc w:val="left"/>
        <w:rPr>
          <w:rFonts w:hint="default" w:ascii="宋体" w:hAnsi="宋体" w:eastAsia="宋体" w:cs="宋体"/>
          <w:color w:val="auto"/>
          <w:kern w:val="0"/>
          <w:sz w:val="21"/>
          <w:szCs w:val="21"/>
          <w:highlight w:val="none"/>
        </w:rPr>
      </w:pPr>
      <w:r>
        <w:rPr>
          <w:rFonts w:hint="default" w:ascii="宋体" w:hAnsi="宋体" w:eastAsia="宋体" w:cs="宋体"/>
          <w:b/>
          <w:color w:val="auto"/>
          <w:kern w:val="0"/>
          <w:sz w:val="21"/>
          <w:szCs w:val="21"/>
          <w:highlight w:val="none"/>
        </w:rPr>
        <w:t>（八） 违约责任</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1、逾期付款的，甲方每天按合同价的</w:t>
      </w:r>
      <w:r>
        <w:rPr>
          <w:rFonts w:hint="default" w:ascii="宋体" w:hAnsi="宋体" w:eastAsia="宋体" w:cs="宋体"/>
          <w:color w:val="auto"/>
          <w:kern w:val="0"/>
          <w:sz w:val="21"/>
          <w:szCs w:val="21"/>
          <w:highlight w:val="none"/>
          <w:u w:val="single"/>
        </w:rPr>
        <w:t xml:space="preserve">   </w:t>
      </w:r>
      <w:r>
        <w:rPr>
          <w:rFonts w:hint="default" w:ascii="宋体" w:hAnsi="宋体" w:eastAsia="宋体" w:cs="宋体"/>
          <w:color w:val="auto"/>
          <w:kern w:val="0"/>
          <w:sz w:val="21"/>
          <w:szCs w:val="21"/>
          <w:highlight w:val="none"/>
        </w:rPr>
        <w:t>支付违约金</w:t>
      </w:r>
      <w:r>
        <w:rPr>
          <w:rFonts w:hint="default" w:ascii="宋体" w:hAnsi="宋体" w:eastAsia="宋体" w:cs="宋体"/>
          <w:color w:val="auto"/>
          <w:sz w:val="21"/>
          <w:szCs w:val="21"/>
          <w:highlight w:val="none"/>
        </w:rPr>
        <w:t>，最高不超过合同价的20%</w:t>
      </w:r>
      <w:r>
        <w:rPr>
          <w:rFonts w:hint="default" w:ascii="宋体" w:hAnsi="宋体" w:eastAsia="宋体" w:cs="宋体"/>
          <w:color w:val="auto"/>
          <w:kern w:val="0"/>
          <w:sz w:val="21"/>
          <w:szCs w:val="21"/>
          <w:highlight w:val="none"/>
        </w:rPr>
        <w:t>。</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2、乙方逾期</w:t>
      </w:r>
      <w:r>
        <w:rPr>
          <w:rFonts w:hint="default" w:ascii="宋体" w:hAnsi="宋体" w:eastAsia="宋体" w:cs="宋体"/>
          <w:color w:val="auto"/>
          <w:sz w:val="21"/>
          <w:szCs w:val="21"/>
          <w:highlight w:val="none"/>
        </w:rPr>
        <w:t>按每天合同价___支付违约金，最高不超过合同价的20%。</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3、乙方所交的产品品种、型号、规格、质量不符合规定标准的，甲方有权拒绝收货。乙方向甲方偿付设备总值20%的违约金。</w:t>
      </w:r>
    </w:p>
    <w:p>
      <w:pPr>
        <w:widowControl/>
        <w:spacing w:line="500" w:lineRule="exact"/>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rPr>
        <w:t>4、甲方不按规定时间予以验收的，每天按合同额的</w:t>
      </w:r>
      <w:r>
        <w:rPr>
          <w:rFonts w:hint="default" w:ascii="宋体" w:hAnsi="宋体" w:eastAsia="宋体" w:cs="宋体"/>
          <w:color w:val="auto"/>
          <w:kern w:val="0"/>
          <w:sz w:val="21"/>
          <w:szCs w:val="21"/>
          <w:highlight w:val="none"/>
          <w:u w:val="single"/>
        </w:rPr>
        <w:t xml:space="preserve">   </w:t>
      </w:r>
      <w:r>
        <w:rPr>
          <w:rFonts w:hint="default" w:ascii="宋体" w:hAnsi="宋体" w:eastAsia="宋体" w:cs="宋体"/>
          <w:color w:val="auto"/>
          <w:kern w:val="0"/>
          <w:sz w:val="21"/>
          <w:szCs w:val="21"/>
          <w:highlight w:val="none"/>
        </w:rPr>
        <w:t>进行罚款；甲方无正当理由拒收的，应向乙方偿付产品总值20%的违约金。</w:t>
      </w:r>
    </w:p>
    <w:p>
      <w:pPr>
        <w:widowControl/>
        <w:spacing w:line="500" w:lineRule="exact"/>
        <w:ind w:firstLine="420" w:firstLineChars="200"/>
        <w:rPr>
          <w:rFonts w:hint="default" w:ascii="宋体" w:hAnsi="宋体" w:eastAsia="宋体" w:cs="宋体"/>
          <w:snapToGrid w:val="0"/>
          <w:color w:val="auto"/>
          <w:sz w:val="21"/>
          <w:szCs w:val="21"/>
          <w:highlight w:val="none"/>
        </w:rPr>
      </w:pPr>
      <w:r>
        <w:rPr>
          <w:rFonts w:hint="default" w:ascii="宋体" w:hAnsi="宋体" w:eastAsia="宋体" w:cs="宋体"/>
          <w:snapToGrid w:val="0"/>
          <w:color w:val="auto"/>
          <w:sz w:val="21"/>
          <w:szCs w:val="21"/>
          <w:highlight w:val="none"/>
        </w:rPr>
        <w:t>5、解除合同应按《浙江省政府采购合同暂行办法》向财政备案。</w:t>
      </w:r>
    </w:p>
    <w:p>
      <w:pPr>
        <w:widowControl/>
        <w:spacing w:line="500" w:lineRule="exact"/>
        <w:ind w:firstLine="422" w:firstLineChars="200"/>
        <w:jc w:val="left"/>
        <w:rPr>
          <w:rFonts w:hint="default" w:ascii="宋体" w:hAnsi="宋体" w:eastAsia="宋体" w:cs="宋体"/>
          <w:b/>
          <w:color w:val="auto"/>
          <w:kern w:val="0"/>
          <w:sz w:val="21"/>
          <w:szCs w:val="21"/>
          <w:highlight w:val="none"/>
        </w:rPr>
      </w:pPr>
      <w:r>
        <w:rPr>
          <w:rFonts w:hint="default" w:ascii="宋体" w:hAnsi="宋体" w:eastAsia="宋体" w:cs="宋体"/>
          <w:b/>
          <w:color w:val="auto"/>
          <w:kern w:val="0"/>
          <w:sz w:val="21"/>
          <w:szCs w:val="21"/>
          <w:highlight w:val="none"/>
        </w:rPr>
        <w:t>（九）不可抗力事件处理</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 在合同有效期限内，任何一方因不可抗力事件导致不能履行合同，则合同履行期可延长，其延长期与不可抗力影响期相同。</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2、不可抗力事件发生后，应立即通知对方，并寄送有关权威机构出具的证明。</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3、不可抗力事件延续120天以上，双方应通过友好协商，确定是否继续履行合同。</w:t>
      </w:r>
    </w:p>
    <w:p>
      <w:pPr>
        <w:widowControl/>
        <w:spacing w:line="500" w:lineRule="exact"/>
        <w:ind w:firstLine="310" w:firstLineChars="147"/>
        <w:jc w:val="left"/>
        <w:rPr>
          <w:rFonts w:hint="default" w:ascii="宋体" w:hAnsi="宋体" w:eastAsia="宋体" w:cs="宋体"/>
          <w:b/>
          <w:color w:val="auto"/>
          <w:kern w:val="0"/>
          <w:sz w:val="21"/>
          <w:szCs w:val="21"/>
          <w:highlight w:val="none"/>
        </w:rPr>
      </w:pPr>
      <w:r>
        <w:rPr>
          <w:rFonts w:hint="default" w:ascii="宋体" w:hAnsi="宋体" w:eastAsia="宋体" w:cs="宋体"/>
          <w:b/>
          <w:color w:val="auto"/>
          <w:kern w:val="0"/>
          <w:sz w:val="21"/>
          <w:szCs w:val="21"/>
          <w:highlight w:val="none"/>
        </w:rPr>
        <w:t>（十）争议的解决</w:t>
      </w:r>
    </w:p>
    <w:p>
      <w:pPr>
        <w:widowControl/>
        <w:spacing w:line="500" w:lineRule="exact"/>
        <w:ind w:firstLine="411" w:firstLineChars="196"/>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双方在履行合同过程中产生争议时(1)请政府采购监管部门调解;(2)采取仲裁方式解决的，约定向合同签订所在地仲裁委员会提请仲裁，或直接向合同签订所在地人民法院提请诉讼。</w:t>
      </w:r>
    </w:p>
    <w:p>
      <w:pPr>
        <w:widowControl/>
        <w:spacing w:line="500" w:lineRule="exact"/>
        <w:ind w:firstLine="413" w:firstLineChars="196"/>
        <w:jc w:val="left"/>
        <w:rPr>
          <w:rFonts w:hint="default" w:ascii="宋体" w:hAnsi="宋体" w:eastAsia="宋体" w:cs="宋体"/>
          <w:color w:val="auto"/>
          <w:kern w:val="0"/>
          <w:sz w:val="21"/>
          <w:szCs w:val="21"/>
          <w:highlight w:val="none"/>
        </w:rPr>
      </w:pPr>
      <w:r>
        <w:rPr>
          <w:rFonts w:hint="default" w:ascii="宋体" w:hAnsi="宋体" w:eastAsia="宋体" w:cs="宋体"/>
          <w:b/>
          <w:color w:val="auto"/>
          <w:kern w:val="0"/>
          <w:sz w:val="21"/>
          <w:szCs w:val="21"/>
          <w:highlight w:val="none"/>
        </w:rPr>
        <w:t>（十一）合同生效及其它</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1、合同经双方法定代表人或授权委托人签字加盖单位公章，并经浙江中正工程项目管理有限公司鉴证盖章后生效。</w:t>
      </w:r>
    </w:p>
    <w:p>
      <w:pPr>
        <w:spacing w:line="500" w:lineRule="exact"/>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rPr>
        <w:t>2、</w:t>
      </w:r>
      <w:r>
        <w:rPr>
          <w:rFonts w:hint="default" w:ascii="宋体" w:hAnsi="宋体" w:eastAsia="宋体" w:cs="宋体"/>
          <w:color w:val="auto"/>
          <w:sz w:val="21"/>
          <w:szCs w:val="21"/>
          <w:highlight w:val="none"/>
        </w:rPr>
        <w:t>合同执行中涉及采购资金和采购内容修改或补充的，须经财政部门审批，并签书面补充协议报政府采购监督管理部门备案，方可作为主合同不可分割的一部分。</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3、本合同一式</w:t>
      </w:r>
      <w:r>
        <w:rPr>
          <w:rFonts w:hint="default" w:ascii="宋体" w:hAnsi="宋体" w:eastAsia="宋体" w:cs="宋体"/>
          <w:color w:val="auto"/>
          <w:kern w:val="0"/>
          <w:sz w:val="21"/>
          <w:szCs w:val="21"/>
          <w:highlight w:val="none"/>
          <w:u w:val="single"/>
        </w:rPr>
        <w:t xml:space="preserve">   </w:t>
      </w:r>
      <w:r>
        <w:rPr>
          <w:rFonts w:hint="default" w:ascii="宋体" w:hAnsi="宋体" w:eastAsia="宋体" w:cs="宋体"/>
          <w:color w:val="auto"/>
          <w:kern w:val="0"/>
          <w:sz w:val="21"/>
          <w:szCs w:val="21"/>
          <w:highlight w:val="none"/>
        </w:rPr>
        <w:t>份，甲、乙双方各</w:t>
      </w:r>
      <w:r>
        <w:rPr>
          <w:rFonts w:hint="default" w:ascii="宋体" w:hAnsi="宋体" w:eastAsia="宋体" w:cs="宋体"/>
          <w:color w:val="auto"/>
          <w:kern w:val="0"/>
          <w:sz w:val="21"/>
          <w:szCs w:val="21"/>
          <w:highlight w:val="none"/>
          <w:u w:val="single"/>
        </w:rPr>
        <w:t xml:space="preserve">   </w:t>
      </w:r>
      <w:r>
        <w:rPr>
          <w:rFonts w:hint="default" w:ascii="宋体" w:hAnsi="宋体" w:eastAsia="宋体" w:cs="宋体"/>
          <w:color w:val="auto"/>
          <w:kern w:val="0"/>
          <w:sz w:val="21"/>
          <w:szCs w:val="21"/>
          <w:highlight w:val="none"/>
        </w:rPr>
        <w:t>份，浙江中正工程项目管理有限公司一份，均具同等法律效力。</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甲方（采购人） ：                 乙方（成交方）：</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xml:space="preserve">法定代表人或授权委托人：        法定代表人或授权委托人： </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地    址：                          地    址：</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联系电话：                          联系电话：</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开户银行：                     开户银行：</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开户名称：                     开户名称：</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银行帐号：                     银行帐号：</w:t>
      </w:r>
    </w:p>
    <w:p>
      <w:pPr>
        <w:widowControl/>
        <w:spacing w:line="500" w:lineRule="exact"/>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rPr>
        <w:t>签约地址：</w:t>
      </w:r>
    </w:p>
    <w:p>
      <w:pPr>
        <w:widowControl/>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签约日期：   年  月  日</w:t>
      </w:r>
    </w:p>
    <w:p>
      <w:pPr>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合同鉴证方（公章）：浙江中正工程项目管理有限公司</w:t>
      </w:r>
    </w:p>
    <w:p>
      <w:pPr>
        <w:spacing w:line="500" w:lineRule="exact"/>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xml:space="preserve">鉴 证 人：              联系电话： </w:t>
      </w:r>
    </w:p>
    <w:p>
      <w:pPr>
        <w:spacing w:line="500" w:lineRule="exact"/>
        <w:ind w:firstLine="420" w:firstLineChars="200"/>
        <w:jc w:val="left"/>
        <w:rPr>
          <w:rFonts w:hint="eastAsia" w:ascii="仿宋" w:hAnsi="仿宋" w:eastAsia="仿宋" w:cs="仿宋"/>
          <w:color w:val="auto"/>
          <w:kern w:val="0"/>
          <w:sz w:val="28"/>
          <w:szCs w:val="28"/>
          <w:highlight w:val="none"/>
        </w:rPr>
      </w:pPr>
      <w:r>
        <w:rPr>
          <w:rFonts w:hint="default" w:ascii="宋体" w:hAnsi="宋体" w:eastAsia="宋体" w:cs="宋体"/>
          <w:color w:val="auto"/>
          <w:kern w:val="0"/>
          <w:sz w:val="21"/>
          <w:szCs w:val="21"/>
          <w:highlight w:val="none"/>
        </w:rPr>
        <w:t>鉴证日期：   年  月  日</w:t>
      </w:r>
    </w:p>
    <w:p>
      <w:pPr>
        <w:rPr>
          <w:rFonts w:hint="eastAsia" w:ascii="黑体" w:hAnsi="宋体" w:eastAsia="黑体"/>
          <w:bCs/>
          <w:color w:val="auto"/>
          <w:kern w:val="44"/>
          <w:sz w:val="32"/>
          <w:szCs w:val="32"/>
          <w:highlight w:val="none"/>
          <w:u w:color="000000"/>
        </w:rPr>
      </w:pPr>
    </w:p>
    <w:p>
      <w:pPr>
        <w:rPr>
          <w:rFonts w:hint="eastAsia" w:ascii="黑体" w:hAnsi="宋体" w:eastAsia="黑体"/>
          <w:bCs/>
          <w:color w:val="auto"/>
          <w:kern w:val="44"/>
          <w:sz w:val="32"/>
          <w:szCs w:val="32"/>
          <w:highlight w:val="none"/>
          <w:u w:color="000000"/>
        </w:rPr>
      </w:pPr>
      <w:r>
        <w:rPr>
          <w:rFonts w:hint="eastAsia" w:ascii="黑体" w:hAnsi="宋体" w:eastAsia="黑体"/>
          <w:bCs/>
          <w:color w:val="auto"/>
          <w:kern w:val="44"/>
          <w:sz w:val="32"/>
          <w:szCs w:val="32"/>
          <w:highlight w:val="none"/>
          <w:u w:color="000000"/>
        </w:rPr>
        <w:br w:type="page"/>
      </w:r>
    </w:p>
    <w:p>
      <w:pPr>
        <w:snapToGrid w:val="0"/>
        <w:spacing w:line="549" w:lineRule="atLeast"/>
        <w:jc w:val="center"/>
        <w:textAlignment w:val="baseline"/>
        <w:outlineLvl w:val="0"/>
        <w:rPr>
          <w:rFonts w:ascii="黑体" w:hAnsi="宋体" w:eastAsia="黑体"/>
          <w:bCs/>
          <w:color w:val="auto"/>
          <w:kern w:val="44"/>
          <w:sz w:val="32"/>
          <w:szCs w:val="32"/>
          <w:highlight w:val="none"/>
          <w:u w:color="000000"/>
        </w:rPr>
      </w:pPr>
      <w:r>
        <w:rPr>
          <w:rFonts w:hint="eastAsia" w:ascii="黑体" w:hAnsi="宋体" w:eastAsia="黑体"/>
          <w:bCs/>
          <w:color w:val="auto"/>
          <w:kern w:val="44"/>
          <w:sz w:val="32"/>
          <w:szCs w:val="32"/>
          <w:highlight w:val="none"/>
          <w:u w:color="000000"/>
        </w:rPr>
        <w:t>第五章  响应文件格式</w:t>
      </w:r>
      <w:bookmarkEnd w:id="94"/>
      <w:bookmarkEnd w:id="95"/>
      <w:bookmarkEnd w:id="96"/>
      <w:bookmarkEnd w:id="97"/>
    </w:p>
    <w:p>
      <w:pPr>
        <w:spacing w:beforeLines="100" w:line="440" w:lineRule="atLeast"/>
        <w:jc w:val="right"/>
        <w:rPr>
          <w:rFonts w:ascii="仿宋" w:hAnsi="仿宋" w:eastAsia="仿宋"/>
          <w:b/>
          <w:color w:val="auto"/>
          <w:sz w:val="30"/>
          <w:szCs w:val="30"/>
          <w:highlight w:val="none"/>
        </w:rPr>
      </w:pPr>
    </w:p>
    <w:p>
      <w:pPr>
        <w:spacing w:beforeLines="100" w:line="440" w:lineRule="atLeast"/>
        <w:jc w:val="right"/>
        <w:rPr>
          <w:rFonts w:ascii="仿宋" w:hAnsi="仿宋" w:eastAsia="仿宋"/>
          <w:b/>
          <w:color w:val="auto"/>
          <w:sz w:val="30"/>
          <w:szCs w:val="30"/>
          <w:highlight w:val="none"/>
        </w:rPr>
      </w:pPr>
    </w:p>
    <w:p>
      <w:pPr>
        <w:spacing w:beforeLines="100" w:line="440" w:lineRule="atLeast"/>
        <w:jc w:val="right"/>
        <w:rPr>
          <w:rFonts w:ascii="仿宋" w:hAnsi="仿宋" w:eastAsia="仿宋"/>
          <w:b/>
          <w:color w:val="auto"/>
          <w:sz w:val="30"/>
          <w:szCs w:val="30"/>
          <w:highlight w:val="none"/>
        </w:rPr>
      </w:pPr>
    </w:p>
    <w:p>
      <w:pPr>
        <w:spacing w:beforeLines="100" w:line="440" w:lineRule="atLeast"/>
        <w:jc w:val="right"/>
        <w:rPr>
          <w:rFonts w:ascii="仿宋" w:hAnsi="仿宋" w:eastAsia="仿宋"/>
          <w:b/>
          <w:color w:val="auto"/>
          <w:sz w:val="30"/>
          <w:szCs w:val="30"/>
          <w:highlight w:val="none"/>
        </w:rPr>
      </w:pPr>
    </w:p>
    <w:bookmarkEnd w:id="83"/>
    <w:bookmarkEnd w:id="92"/>
    <w:p>
      <w:pPr>
        <w:spacing w:beforeLines="100" w:line="440" w:lineRule="atLeast"/>
        <w:ind w:right="600"/>
        <w:rPr>
          <w:rFonts w:ascii="仿宋" w:hAnsi="仿宋" w:eastAsia="仿宋"/>
          <w:b/>
          <w:color w:val="auto"/>
          <w:sz w:val="30"/>
          <w:szCs w:val="30"/>
          <w:highlight w:val="none"/>
        </w:rPr>
      </w:pPr>
    </w:p>
    <w:p>
      <w:pPr>
        <w:spacing w:beforeLines="100" w:line="440" w:lineRule="atLeast"/>
        <w:ind w:right="600"/>
        <w:rPr>
          <w:rFonts w:ascii="仿宋" w:hAnsi="仿宋" w:eastAsia="仿宋"/>
          <w:b/>
          <w:color w:val="auto"/>
          <w:sz w:val="30"/>
          <w:szCs w:val="30"/>
          <w:highlight w:val="none"/>
        </w:rPr>
      </w:pPr>
    </w:p>
    <w:p>
      <w:pPr>
        <w:spacing w:beforeLines="100" w:line="440" w:lineRule="atLeast"/>
        <w:ind w:right="600"/>
        <w:rPr>
          <w:rFonts w:ascii="仿宋" w:hAnsi="仿宋" w:eastAsia="仿宋"/>
          <w:b/>
          <w:color w:val="auto"/>
          <w:sz w:val="30"/>
          <w:szCs w:val="30"/>
          <w:highlight w:val="none"/>
        </w:rPr>
      </w:pPr>
    </w:p>
    <w:p>
      <w:pPr>
        <w:spacing w:beforeLines="100" w:line="440" w:lineRule="atLeast"/>
        <w:ind w:right="600"/>
        <w:rPr>
          <w:rFonts w:ascii="仿宋" w:hAnsi="仿宋" w:eastAsia="仿宋"/>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snapToGrid w:val="0"/>
        <w:spacing w:line="400" w:lineRule="exact"/>
        <w:outlineLvl w:val="1"/>
        <w:rPr>
          <w:rFonts w:ascii="仿宋" w:hAnsi="仿宋" w:eastAsia="仿宋" w:cs="宋体"/>
          <w:b/>
          <w:color w:val="auto"/>
          <w:sz w:val="30"/>
          <w:szCs w:val="30"/>
          <w:highlight w:val="none"/>
        </w:rPr>
      </w:pPr>
    </w:p>
    <w:p>
      <w:pPr>
        <w:widowControl/>
        <w:spacing w:beforeLines="100" w:line="440" w:lineRule="atLeast"/>
        <w:jc w:val="both"/>
        <w:textAlignment w:val="baseline"/>
        <w:outlineLvl w:val="1"/>
        <w:rPr>
          <w:rFonts w:ascii="仿宋" w:hAnsi="仿宋" w:eastAsia="仿宋"/>
          <w:b/>
          <w:color w:val="auto"/>
          <w:sz w:val="44"/>
          <w:szCs w:val="44"/>
          <w:highlight w:val="none"/>
        </w:rPr>
      </w:pPr>
      <w:bookmarkStart w:id="106" w:name="_Toc396393725"/>
      <w:bookmarkStart w:id="107" w:name="_Toc434999708"/>
      <w:bookmarkStart w:id="108" w:name="_Toc416334992"/>
      <w:bookmarkStart w:id="109" w:name="_Toc393379892"/>
      <w:bookmarkStart w:id="110" w:name="_Toc403718270"/>
    </w:p>
    <w:p>
      <w:pPr>
        <w:spacing w:beforeLines="100" w:line="440" w:lineRule="atLeast"/>
        <w:jc w:val="center"/>
        <w:outlineLvl w:val="1"/>
        <w:rPr>
          <w:rFonts w:ascii="黑体" w:hAnsi="仿宋" w:eastAsia="黑体"/>
          <w:color w:val="auto"/>
          <w:sz w:val="44"/>
          <w:szCs w:val="44"/>
          <w:highlight w:val="none"/>
        </w:rPr>
      </w:pPr>
      <w:r>
        <w:rPr>
          <w:rFonts w:hint="eastAsia" w:ascii="黑体" w:hAnsi="仿宋" w:eastAsia="黑体"/>
          <w:color w:val="auto"/>
          <w:sz w:val="44"/>
          <w:szCs w:val="44"/>
          <w:highlight w:val="none"/>
        </w:rPr>
        <w:t>资格证明文件</w:t>
      </w:r>
      <w:bookmarkEnd w:id="106"/>
      <w:bookmarkEnd w:id="107"/>
      <w:bookmarkEnd w:id="108"/>
      <w:bookmarkEnd w:id="109"/>
      <w:bookmarkEnd w:id="110"/>
    </w:p>
    <w:p>
      <w:pPr>
        <w:spacing w:line="440" w:lineRule="atLeast"/>
        <w:jc w:val="center"/>
        <w:rPr>
          <w:rFonts w:ascii="仿宋" w:hAnsi="仿宋" w:eastAsia="仿宋"/>
          <w:color w:val="auto"/>
          <w:sz w:val="32"/>
          <w:szCs w:val="32"/>
          <w:highlight w:val="none"/>
        </w:rPr>
      </w:pPr>
    </w:p>
    <w:p>
      <w:pPr>
        <w:spacing w:line="440" w:lineRule="atLeast"/>
        <w:jc w:val="center"/>
        <w:rPr>
          <w:rFonts w:ascii="仿宋" w:hAnsi="仿宋" w:eastAsia="仿宋"/>
          <w:color w:val="auto"/>
          <w:sz w:val="32"/>
          <w:szCs w:val="32"/>
          <w:highlight w:val="none"/>
        </w:rPr>
      </w:pPr>
    </w:p>
    <w:p>
      <w:pPr>
        <w:spacing w:line="440" w:lineRule="atLeast"/>
        <w:jc w:val="center"/>
        <w:rPr>
          <w:rFonts w:ascii="仿宋" w:hAnsi="仿宋" w:eastAsia="仿宋"/>
          <w:color w:val="auto"/>
          <w:sz w:val="32"/>
          <w:szCs w:val="32"/>
          <w:highlight w:val="none"/>
        </w:rPr>
      </w:pPr>
    </w:p>
    <w:p>
      <w:pPr>
        <w:spacing w:line="440" w:lineRule="atLeast"/>
        <w:jc w:val="center"/>
        <w:rPr>
          <w:rFonts w:ascii="仿宋" w:hAnsi="仿宋" w:eastAsia="仿宋"/>
          <w:color w:val="auto"/>
          <w:sz w:val="32"/>
          <w:szCs w:val="32"/>
          <w:highlight w:val="none"/>
        </w:rPr>
      </w:pPr>
    </w:p>
    <w:p>
      <w:pPr>
        <w:pStyle w:val="20"/>
        <w:rPr>
          <w:rFonts w:hint="default" w:ascii="宋体" w:hAnsi="宋体" w:eastAsia="宋体" w:cs="宋体"/>
          <w:color w:val="auto"/>
          <w:highlight w:val="none"/>
          <w:lang w:val="en-US"/>
        </w:rPr>
      </w:pPr>
      <w:r>
        <w:rPr>
          <w:rFonts w:hint="eastAsia" w:ascii="宋体" w:hAnsi="宋体" w:eastAsia="宋体" w:cs="宋体"/>
          <w:b/>
          <w:bCs/>
          <w:color w:val="auto"/>
          <w:sz w:val="28"/>
          <w:szCs w:val="28"/>
          <w:highlight w:val="none"/>
        </w:rPr>
        <w:t>项目名称：</w:t>
      </w:r>
      <w:r>
        <w:rPr>
          <w:rFonts w:hint="eastAsia" w:ascii="宋体" w:hAnsi="宋体" w:eastAsia="宋体" w:cs="宋体"/>
          <w:b/>
          <w:color w:val="auto"/>
          <w:spacing w:val="0"/>
          <w:sz w:val="28"/>
          <w:szCs w:val="28"/>
          <w:highlight w:val="none"/>
          <w:u w:val="single"/>
          <w:lang w:eastAsia="zh-CN"/>
        </w:rPr>
        <w:t>开化县人民医院脑立体定向仪及手术计划系统采购项目</w:t>
      </w:r>
      <w:r>
        <w:rPr>
          <w:rFonts w:hint="eastAsia" w:ascii="宋体" w:hAnsi="宋体" w:eastAsia="宋体" w:cs="宋体"/>
          <w:b/>
          <w:color w:val="auto"/>
          <w:spacing w:val="0"/>
          <w:sz w:val="28"/>
          <w:szCs w:val="28"/>
          <w:highlight w:val="none"/>
          <w:u w:val="single"/>
          <w:lang w:val="en-US" w:eastAsia="zh-CN"/>
        </w:rPr>
        <w:t xml:space="preserve">   </w:t>
      </w:r>
    </w:p>
    <w:p>
      <w:pPr>
        <w:rPr>
          <w:rFonts w:hint="eastAsia"/>
          <w:color w:val="auto"/>
          <w:highlight w:val="none"/>
        </w:rPr>
      </w:pPr>
    </w:p>
    <w:p>
      <w:pPr>
        <w:snapToGrid w:val="0"/>
        <w:spacing w:line="800" w:lineRule="exact"/>
        <w:ind w:firstLine="562" w:firstLineChars="200"/>
        <w:rPr>
          <w:rFonts w:hint="default" w:ascii="宋体" w:hAnsi="宋体" w:cs="宋体"/>
          <w:b/>
          <w:color w:val="auto"/>
          <w:sz w:val="28"/>
          <w:szCs w:val="28"/>
          <w:highlight w:val="none"/>
          <w:lang w:val="en-US"/>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eastAsia="zh-CN"/>
        </w:rPr>
        <w:t>ZZFSCG-K202444</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pPr>
        <w:spacing w:line="800" w:lineRule="exact"/>
        <w:ind w:firstLine="562" w:firstLineChars="200"/>
        <w:rPr>
          <w:rFonts w:hint="eastAsia" w:ascii="宋体" w:hAnsi="宋体" w:cs="宋体"/>
          <w:b/>
          <w:color w:val="auto"/>
          <w:sz w:val="28"/>
          <w:szCs w:val="28"/>
          <w:highlight w:val="none"/>
        </w:rPr>
      </w:pPr>
    </w:p>
    <w:p>
      <w:pPr>
        <w:spacing w:line="800" w:lineRule="exact"/>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 xml:space="preserve">响应方全称：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电子签章</w:t>
      </w:r>
      <w:r>
        <w:rPr>
          <w:rFonts w:hint="eastAsia" w:ascii="宋体" w:hAnsi="宋体" w:cs="宋体"/>
          <w:b/>
          <w:color w:val="auto"/>
          <w:sz w:val="28"/>
          <w:szCs w:val="28"/>
          <w:highlight w:val="none"/>
          <w:u w:val="single"/>
        </w:rPr>
        <w:t>）</w:t>
      </w:r>
    </w:p>
    <w:p>
      <w:pPr>
        <w:spacing w:line="440" w:lineRule="atLeast"/>
        <w:ind w:firstLine="562" w:firstLineChars="200"/>
        <w:jc w:val="left"/>
        <w:rPr>
          <w:rFonts w:hint="eastAsia" w:ascii="宋体" w:hAnsi="宋体" w:cs="宋体"/>
          <w:b/>
          <w:color w:val="auto"/>
          <w:sz w:val="28"/>
          <w:szCs w:val="28"/>
          <w:highlight w:val="none"/>
        </w:rPr>
      </w:pPr>
    </w:p>
    <w:p>
      <w:pPr>
        <w:spacing w:line="440" w:lineRule="atLeast"/>
        <w:ind w:firstLine="562" w:firstLineChars="200"/>
        <w:jc w:val="left"/>
        <w:rPr>
          <w:rFonts w:hint="eastAsia" w:ascii="宋体" w:hAnsi="宋体" w:cs="宋体"/>
          <w:b/>
          <w:color w:val="auto"/>
          <w:sz w:val="28"/>
          <w:szCs w:val="28"/>
          <w:highlight w:val="none"/>
          <w:u w:val="single"/>
        </w:rPr>
      </w:pPr>
    </w:p>
    <w:p>
      <w:pPr>
        <w:spacing w:line="440" w:lineRule="atLeast"/>
        <w:jc w:val="left"/>
        <w:rPr>
          <w:rFonts w:hint="eastAsia" w:ascii="宋体" w:hAnsi="宋体" w:cs="宋体"/>
          <w:b/>
          <w:color w:val="auto"/>
          <w:sz w:val="28"/>
          <w:szCs w:val="28"/>
          <w:highlight w:val="none"/>
        </w:rPr>
      </w:pPr>
    </w:p>
    <w:p>
      <w:pPr>
        <w:pStyle w:val="20"/>
        <w:rPr>
          <w:rFonts w:hint="eastAsia"/>
          <w:color w:val="auto"/>
          <w:highlight w:val="none"/>
        </w:rPr>
      </w:pPr>
    </w:p>
    <w:p>
      <w:pPr>
        <w:spacing w:line="440" w:lineRule="atLeas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pPr>
        <w:pStyle w:val="20"/>
        <w:ind w:left="0" w:leftChars="0" w:firstLine="0" w:firstLineChars="0"/>
        <w:rPr>
          <w:rFonts w:hint="eastAsia"/>
          <w:color w:val="auto"/>
          <w:highlight w:val="none"/>
        </w:rPr>
      </w:pPr>
    </w:p>
    <w:p>
      <w:pPr>
        <w:jc w:val="center"/>
        <w:rPr>
          <w:rFonts w:hint="eastAsia"/>
          <w:b/>
          <w:bCs/>
          <w:color w:val="auto"/>
          <w:sz w:val="28"/>
          <w:szCs w:val="28"/>
          <w:highlight w:val="none"/>
        </w:rPr>
        <w:sectPr>
          <w:headerReference r:id="rId5" w:type="default"/>
          <w:footerReference r:id="rId6" w:type="default"/>
          <w:pgSz w:w="11906" w:h="16838"/>
          <w:pgMar w:top="1361" w:right="1361" w:bottom="1191" w:left="1361" w:header="794" w:footer="850" w:gutter="0"/>
          <w:pgBorders w:offsetFrom="page">
            <w:top w:val="none" w:sz="0" w:space="0"/>
            <w:left w:val="none" w:sz="0" w:space="0"/>
            <w:bottom w:val="none" w:sz="0" w:space="0"/>
            <w:right w:val="none" w:sz="0" w:space="0"/>
          </w:pgBorders>
          <w:lnNumType w:countBy="0" w:distance="360"/>
          <w:pgNumType w:fmt="decimal"/>
          <w:cols w:space="720" w:num="1"/>
          <w:rtlGutter w:val="1"/>
          <w:docGrid w:type="lines" w:linePitch="312" w:charSpace="0"/>
        </w:sectPr>
      </w:pPr>
    </w:p>
    <w:p>
      <w:pPr>
        <w:jc w:val="center"/>
        <w:rPr>
          <w:b/>
          <w:bCs/>
          <w:color w:val="auto"/>
          <w:sz w:val="28"/>
          <w:szCs w:val="28"/>
          <w:highlight w:val="none"/>
        </w:rPr>
      </w:pPr>
      <w:r>
        <w:rPr>
          <w:rFonts w:hint="eastAsia"/>
          <w:b/>
          <w:bCs/>
          <w:color w:val="auto"/>
          <w:sz w:val="28"/>
          <w:szCs w:val="28"/>
          <w:highlight w:val="none"/>
        </w:rPr>
        <w:t>资格证明文件目录</w:t>
      </w:r>
    </w:p>
    <w:p>
      <w:pPr>
        <w:pStyle w:val="24"/>
        <w:tabs>
          <w:tab w:val="right" w:leader="dot" w:pos="8494"/>
        </w:tabs>
        <w:spacing w:line="240" w:lineRule="exact"/>
        <w:ind w:left="0" w:leftChars="0"/>
        <w:rPr>
          <w:rStyle w:val="55"/>
          <w:rFonts w:ascii="仿宋" w:hAnsi="仿宋" w:eastAsia="仿宋"/>
          <w:color w:val="auto"/>
          <w:sz w:val="24"/>
          <w:szCs w:val="24"/>
          <w:highlight w:val="none"/>
          <w:u w:val="none"/>
        </w:rPr>
      </w:pPr>
    </w:p>
    <w:p>
      <w:pPr>
        <w:spacing w:beforeLines="0" w:afterLines="0" w:line="440" w:lineRule="exact"/>
        <w:ind w:firstLine="420" w:firstLineChars="200"/>
        <w:rPr>
          <w:rFonts w:hint="eastAsia" w:ascii="宋体" w:hAnsi="宋体" w:eastAsia="宋体" w:cs="宋体"/>
          <w:color w:val="auto"/>
          <w:sz w:val="21"/>
          <w:szCs w:val="21"/>
          <w:highlight w:val="none"/>
          <w:lang w:eastAsia="zh-CN"/>
        </w:rPr>
      </w:pPr>
      <w:bookmarkStart w:id="111" w:name="_Toc341005572"/>
      <w:bookmarkStart w:id="112" w:name="_Toc340736199"/>
      <w:r>
        <w:rPr>
          <w:rFonts w:hint="eastAsia" w:ascii="宋体" w:hAnsi="宋体" w:eastAsia="宋体" w:cs="宋体"/>
          <w:color w:val="auto"/>
          <w:sz w:val="21"/>
          <w:szCs w:val="21"/>
          <w:highlight w:val="none"/>
          <w:lang w:eastAsia="zh-CN"/>
        </w:rPr>
        <w:t>一、</w:t>
      </w:r>
      <w:r>
        <w:rPr>
          <w:rFonts w:hint="default" w:ascii="宋体" w:eastAsia="宋体"/>
          <w:color w:val="auto"/>
          <w:sz w:val="21"/>
          <w:szCs w:val="24"/>
          <w:highlight w:val="none"/>
        </w:rPr>
        <w:t>符合参加政府采购活动应当具备的一般条件的承诺函</w:t>
      </w:r>
      <w:r>
        <w:rPr>
          <w:rFonts w:hint="eastAsia" w:ascii="宋体" w:hAnsi="宋体" w:eastAsia="宋体" w:cs="宋体"/>
          <w:color w:val="auto"/>
          <w:kern w:val="2"/>
          <w:sz w:val="21"/>
          <w:szCs w:val="21"/>
          <w:highlight w:val="none"/>
        </w:rPr>
        <w:t>（格式附后）</w:t>
      </w:r>
    </w:p>
    <w:p>
      <w:pPr>
        <w:spacing w:beforeLines="0" w:afterLines="0"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r>
        <w:rPr>
          <w:rFonts w:hint="default" w:ascii="宋体" w:hAnsi="宋体" w:eastAsia="宋体" w:cs="宋体"/>
          <w:color w:val="auto"/>
          <w:sz w:val="21"/>
          <w:szCs w:val="21"/>
          <w:highlight w:val="none"/>
        </w:rPr>
        <w:t>法人或者其他组织的营业执照等证明文件扫描件</w:t>
      </w:r>
    </w:p>
    <w:p>
      <w:pPr>
        <w:spacing w:beforeLines="0" w:afterLines="0"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lang w:eastAsia="zh-CN"/>
        </w:rPr>
        <w:t>、</w:t>
      </w:r>
      <w:r>
        <w:rPr>
          <w:rFonts w:hint="default" w:ascii="宋体" w:hAnsi="宋体" w:eastAsia="宋体"/>
          <w:color w:val="auto"/>
          <w:sz w:val="21"/>
          <w:szCs w:val="24"/>
          <w:highlight w:val="none"/>
        </w:rPr>
        <w:t>法定代表人身份证明及身份证</w:t>
      </w:r>
      <w:r>
        <w:rPr>
          <w:rFonts w:hint="default" w:ascii="宋体" w:eastAsia="宋体"/>
          <w:color w:val="auto"/>
          <w:sz w:val="21"/>
          <w:szCs w:val="24"/>
          <w:highlight w:val="none"/>
          <w:lang w:bidi="ar"/>
        </w:rPr>
        <w:t>（正、反面）</w:t>
      </w:r>
      <w:r>
        <w:rPr>
          <w:rFonts w:hint="default" w:ascii="宋体" w:hAnsi="宋体" w:eastAsia="宋体"/>
          <w:color w:val="auto"/>
          <w:sz w:val="21"/>
          <w:szCs w:val="24"/>
          <w:highlight w:val="none"/>
        </w:rPr>
        <w:t>复印件（格式附后）</w:t>
      </w:r>
    </w:p>
    <w:p>
      <w:pPr>
        <w:spacing w:beforeLines="0" w:afterLines="0"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四</w:t>
      </w:r>
      <w:r>
        <w:rPr>
          <w:rFonts w:hint="eastAsia" w:ascii="宋体" w:hAnsi="宋体" w:eastAsia="宋体" w:cs="宋体"/>
          <w:color w:val="auto"/>
          <w:sz w:val="21"/>
          <w:szCs w:val="21"/>
          <w:highlight w:val="none"/>
          <w:lang w:eastAsia="zh-CN"/>
        </w:rPr>
        <w:t>、</w:t>
      </w:r>
      <w:r>
        <w:rPr>
          <w:rFonts w:hint="default" w:ascii="宋体" w:hAnsi="宋体" w:eastAsia="宋体"/>
          <w:color w:val="auto"/>
          <w:sz w:val="21"/>
          <w:szCs w:val="24"/>
          <w:highlight w:val="none"/>
        </w:rPr>
        <w:t>法定代表人授权委托书（如为授权委托人参加</w:t>
      </w:r>
      <w:r>
        <w:rPr>
          <w:rFonts w:hint="eastAsia" w:ascii="宋体" w:hAnsi="宋体" w:eastAsia="宋体"/>
          <w:color w:val="auto"/>
          <w:sz w:val="21"/>
          <w:szCs w:val="24"/>
          <w:highlight w:val="none"/>
          <w:lang w:eastAsia="zh-CN"/>
        </w:rPr>
        <w:t>谈判</w:t>
      </w:r>
      <w:r>
        <w:rPr>
          <w:rFonts w:hint="default" w:ascii="宋体" w:hAnsi="宋体" w:eastAsia="宋体"/>
          <w:color w:val="auto"/>
          <w:sz w:val="21"/>
          <w:szCs w:val="24"/>
          <w:highlight w:val="none"/>
        </w:rPr>
        <w:t>，格式附后）</w:t>
      </w:r>
    </w:p>
    <w:p>
      <w:pPr>
        <w:pStyle w:val="24"/>
        <w:tabs>
          <w:tab w:val="right" w:leader="dot" w:pos="9253"/>
        </w:tabs>
        <w:spacing w:line="500" w:lineRule="exact"/>
        <w:ind w:left="0" w:leftChars="0" w:firstLine="420" w:firstLineChars="20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"_Toc416334998" </w:instrText>
      </w:r>
      <w:r>
        <w:rPr>
          <w:color w:val="auto"/>
          <w:highlight w:val="none"/>
        </w:rPr>
        <w:fldChar w:fldCharType="separate"/>
      </w:r>
      <w:r>
        <w:rPr>
          <w:rFonts w:hint="eastAsia"/>
          <w:color w:val="auto"/>
          <w:highlight w:val="none"/>
          <w:lang w:eastAsia="zh-CN"/>
        </w:rPr>
        <w:t>五</w:t>
      </w:r>
      <w:r>
        <w:rPr>
          <w:color w:val="auto"/>
          <w:highlight w:val="none"/>
        </w:rPr>
        <w:t>、</w:t>
      </w:r>
      <w:r>
        <w:rPr>
          <w:color w:val="auto"/>
          <w:highlight w:val="none"/>
        </w:rPr>
        <w:fldChar w:fldCharType="end"/>
      </w:r>
      <w:r>
        <w:rPr>
          <w:rFonts w:hint="eastAsia" w:ascii="宋体" w:hAnsi="宋体" w:eastAsia="宋体" w:cs="宋体"/>
          <w:color w:val="auto"/>
          <w:sz w:val="21"/>
          <w:szCs w:val="21"/>
          <w:highlight w:val="none"/>
          <w:lang w:eastAsia="zh-CN"/>
        </w:rPr>
        <w:t>响应方</w:t>
      </w:r>
      <w:r>
        <w:rPr>
          <w:rFonts w:hint="default" w:ascii="宋体" w:eastAsia="宋体"/>
          <w:color w:val="auto"/>
          <w:sz w:val="21"/>
          <w:szCs w:val="24"/>
          <w:highlight w:val="none"/>
        </w:rPr>
        <w:t>需要说明的其他文件和说明（格式自拟）</w:t>
      </w:r>
    </w:p>
    <w:p>
      <w:pPr>
        <w:pageBreakBefore w:val="0"/>
        <w:widowControl/>
        <w:kinsoku/>
        <w:wordWrap/>
        <w:overflowPunct/>
        <w:topLinePunct w:val="0"/>
        <w:bidi w:val="0"/>
        <w:spacing w:line="360" w:lineRule="auto"/>
        <w:rPr>
          <w:rFonts w:hint="eastAsia" w:ascii="宋体" w:hAnsi="宋体" w:eastAsia="宋体" w:cs="宋体"/>
          <w:color w:val="auto"/>
          <w:sz w:val="21"/>
          <w:szCs w:val="21"/>
          <w:highlight w:val="none"/>
        </w:rPr>
      </w:pPr>
    </w:p>
    <w:p>
      <w:pPr>
        <w:widowControl/>
        <w:spacing w:line="360" w:lineRule="auto"/>
        <w:jc w:val="center"/>
        <w:outlineLvl w:val="2"/>
        <w:rPr>
          <w:rFonts w:hint="eastAsia" w:ascii="仿宋" w:hAnsi="仿宋" w:eastAsia="仿宋"/>
          <w:b/>
          <w:color w:val="auto"/>
          <w:sz w:val="30"/>
          <w:szCs w:val="30"/>
          <w:highlight w:val="none"/>
        </w:rPr>
      </w:pPr>
    </w:p>
    <w:p>
      <w:pPr>
        <w:widowControl/>
        <w:spacing w:line="360" w:lineRule="auto"/>
        <w:jc w:val="center"/>
        <w:outlineLvl w:val="2"/>
        <w:rPr>
          <w:rFonts w:hint="eastAsia" w:ascii="仿宋" w:hAnsi="仿宋" w:eastAsia="仿宋"/>
          <w:b/>
          <w:color w:val="auto"/>
          <w:sz w:val="30"/>
          <w:szCs w:val="30"/>
          <w:highlight w:val="none"/>
        </w:rPr>
      </w:pPr>
    </w:p>
    <w:p>
      <w:pPr>
        <w:widowControl/>
        <w:spacing w:line="360" w:lineRule="auto"/>
        <w:jc w:val="center"/>
        <w:outlineLvl w:val="2"/>
        <w:rPr>
          <w:rFonts w:hint="eastAsia" w:ascii="仿宋" w:hAnsi="仿宋" w:eastAsia="仿宋"/>
          <w:b/>
          <w:color w:val="auto"/>
          <w:sz w:val="30"/>
          <w:szCs w:val="30"/>
          <w:highlight w:val="none"/>
        </w:rPr>
      </w:pPr>
    </w:p>
    <w:p>
      <w:pPr>
        <w:widowControl/>
        <w:spacing w:line="360" w:lineRule="auto"/>
        <w:jc w:val="center"/>
        <w:outlineLvl w:val="2"/>
        <w:rPr>
          <w:rFonts w:hint="eastAsia" w:ascii="仿宋" w:hAnsi="仿宋" w:eastAsia="仿宋"/>
          <w:b/>
          <w:color w:val="auto"/>
          <w:sz w:val="30"/>
          <w:szCs w:val="30"/>
          <w:highlight w:val="none"/>
        </w:rPr>
      </w:pPr>
    </w:p>
    <w:p>
      <w:pPr>
        <w:rPr>
          <w:rFonts w:hint="eastAsia"/>
          <w:color w:val="auto"/>
          <w:highlight w:val="none"/>
        </w:rPr>
      </w:pPr>
      <w:bookmarkStart w:id="113" w:name="_Toc470269887"/>
      <w:bookmarkStart w:id="114" w:name="_Toc437331618"/>
      <w:bookmarkStart w:id="115" w:name="_Toc437504032"/>
      <w:bookmarkStart w:id="116" w:name="_Toc433882649"/>
      <w:bookmarkStart w:id="117" w:name="_Toc437331307"/>
      <w:bookmarkStart w:id="118" w:name="_Toc469475471"/>
      <w:bookmarkStart w:id="119" w:name="_Toc468954254"/>
      <w:bookmarkStart w:id="120" w:name="_Toc470270003"/>
      <w:bookmarkStart w:id="121" w:name="_Toc424199678"/>
      <w:bookmarkStart w:id="122" w:name="_Toc471819799"/>
      <w:bookmarkStart w:id="123" w:name="_Toc467572536"/>
      <w:bookmarkStart w:id="124" w:name="_Toc463851846"/>
      <w:bookmarkStart w:id="125" w:name="_Toc435706547"/>
      <w:bookmarkStart w:id="126" w:name="_Toc471819739"/>
      <w:bookmarkStart w:id="127" w:name="_Toc437509329"/>
    </w:p>
    <w:p>
      <w:pPr>
        <w:widowControl/>
        <w:spacing w:line="540" w:lineRule="exact"/>
        <w:jc w:val="center"/>
        <w:outlineLvl w:val="2"/>
        <w:rPr>
          <w:rFonts w:hint="eastAsia" w:ascii="仿宋" w:hAnsi="仿宋" w:eastAsia="仿宋"/>
          <w:b/>
          <w:color w:val="auto"/>
          <w:kern w:val="0"/>
          <w:sz w:val="30"/>
          <w:szCs w:val="30"/>
          <w:highlight w:val="none"/>
        </w:rPr>
      </w:pPr>
      <w:bookmarkStart w:id="128" w:name="_Toc23479"/>
      <w:bookmarkStart w:id="129" w:name="_Toc17944"/>
      <w:bookmarkStart w:id="130" w:name="_Toc495666239"/>
      <w:bookmarkStart w:id="131" w:name="_Toc476230510"/>
      <w:bookmarkStart w:id="132" w:name="_Toc476230922"/>
      <w:bookmarkStart w:id="133" w:name="_Toc476229715"/>
      <w:bookmarkStart w:id="134" w:name="_Toc476230646"/>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2"/>
        <w:rPr>
          <w:rFonts w:hint="eastAsia" w:ascii="宋体" w:hAnsi="宋体" w:eastAsia="宋体" w:cs="宋体"/>
          <w:b/>
          <w:color w:val="auto"/>
          <w:kern w:val="0"/>
          <w:sz w:val="30"/>
          <w:szCs w:val="30"/>
          <w:highlight w:val="none"/>
        </w:rPr>
      </w:pPr>
      <w:bookmarkStart w:id="135" w:name="_Toc19088"/>
      <w:bookmarkStart w:id="136" w:name="_Toc3005"/>
      <w:bookmarkStart w:id="137" w:name="_Toc12915"/>
      <w:bookmarkStart w:id="138" w:name="_Toc2552"/>
      <w:bookmarkStart w:id="139" w:name="_Toc28557"/>
      <w:bookmarkStart w:id="140" w:name="_Toc13000"/>
      <w:bookmarkStart w:id="141" w:name="_Toc9450"/>
      <w:bookmarkStart w:id="142" w:name="_Toc4395"/>
      <w:bookmarkStart w:id="143" w:name="_Toc21616"/>
      <w:bookmarkStart w:id="144" w:name="_Toc26060"/>
      <w:bookmarkStart w:id="145" w:name="_Toc6319297"/>
      <w:bookmarkStart w:id="146" w:name="_Toc17901"/>
      <w:bookmarkStart w:id="147" w:name="_Toc15632"/>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2"/>
        <w:rPr>
          <w:rFonts w:hint="eastAsia" w:ascii="宋体" w:hAnsi="宋体" w:eastAsia="宋体" w:cs="宋体"/>
          <w:b/>
          <w:color w:val="auto"/>
          <w:kern w:val="0"/>
          <w:sz w:val="30"/>
          <w:szCs w:val="30"/>
          <w:highlight w:val="none"/>
        </w:rPr>
      </w:pPr>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Pr>
        <w:rPr>
          <w:rFonts w:hint="eastAsia" w:ascii="宋体" w:hAnsi="宋体" w:eastAsia="宋体" w:cs="宋体"/>
          <w:b/>
          <w:color w:val="auto"/>
          <w:sz w:val="30"/>
          <w:szCs w:val="30"/>
          <w:highlight w:val="none"/>
          <w:lang w:val="en-US" w:eastAsia="zh-CN"/>
        </w:rPr>
      </w:pPr>
      <w:bookmarkStart w:id="148" w:name="_Toc14279"/>
      <w:bookmarkStart w:id="149" w:name="_Toc25803"/>
      <w:bookmarkStart w:id="150" w:name="_Toc27890"/>
      <w:bookmarkStart w:id="151" w:name="_Toc32124"/>
      <w:bookmarkStart w:id="152" w:name="_Toc6236"/>
      <w:bookmarkStart w:id="153" w:name="_Toc31973"/>
      <w:bookmarkStart w:id="154" w:name="_Toc6319298"/>
      <w:bookmarkStart w:id="155" w:name="_Toc15752"/>
      <w:bookmarkStart w:id="156" w:name="_Toc437504037"/>
      <w:bookmarkStart w:id="157" w:name="_Toc437331623"/>
      <w:bookmarkStart w:id="158" w:name="_Toc468954259"/>
      <w:bookmarkStart w:id="159" w:name="_Toc437331312"/>
      <w:bookmarkStart w:id="160" w:name="_Toc470270008"/>
      <w:bookmarkStart w:id="161" w:name="_Toc471819741"/>
      <w:bookmarkStart w:id="162" w:name="_Toc470269892"/>
      <w:bookmarkStart w:id="163" w:name="_Toc424199683"/>
      <w:bookmarkStart w:id="164" w:name="_Toc433882654"/>
      <w:bookmarkStart w:id="165" w:name="_Toc463851851"/>
      <w:bookmarkStart w:id="166" w:name="_Toc437509334"/>
      <w:bookmarkStart w:id="167" w:name="_Toc467572541"/>
      <w:bookmarkStart w:id="168" w:name="_Toc469475476"/>
      <w:bookmarkStart w:id="169" w:name="_Toc435706552"/>
      <w:bookmarkStart w:id="170" w:name="_Toc471819801"/>
      <w:r>
        <w:rPr>
          <w:rFonts w:hint="eastAsia" w:ascii="宋体" w:hAnsi="宋体" w:eastAsia="宋体" w:cs="宋体"/>
          <w:b/>
          <w:color w:val="auto"/>
          <w:sz w:val="30"/>
          <w:szCs w:val="30"/>
          <w:highlight w:val="none"/>
          <w:lang w:val="en-US" w:eastAsia="zh-CN"/>
        </w:rPr>
        <w:br w:type="page"/>
      </w:r>
    </w:p>
    <w:p>
      <w:pPr>
        <w:spacing w:line="440" w:lineRule="atLeast"/>
        <w:jc w:val="center"/>
        <w:rPr>
          <w:rFonts w:hint="eastAsia" w:ascii="宋体" w:hAnsi="宋体" w:cs="宋体"/>
          <w:b/>
          <w:color w:val="auto"/>
          <w:sz w:val="30"/>
          <w:szCs w:val="30"/>
          <w:highlight w:val="none"/>
        </w:rPr>
      </w:pPr>
      <w:r>
        <w:rPr>
          <w:rFonts w:hint="eastAsia" w:ascii="宋体" w:hAnsi="宋体" w:eastAsia="宋体" w:cs="宋体"/>
          <w:b/>
          <w:color w:val="auto"/>
          <w:kern w:val="0"/>
          <w:sz w:val="30"/>
          <w:szCs w:val="30"/>
          <w:highlight w:val="none"/>
          <w:lang w:eastAsia="zh-CN"/>
        </w:rPr>
        <w:t>一</w:t>
      </w:r>
      <w:r>
        <w:rPr>
          <w:rFonts w:hint="default" w:ascii="宋体" w:hAnsi="宋体" w:eastAsia="宋体" w:cs="宋体"/>
          <w:b/>
          <w:color w:val="auto"/>
          <w:kern w:val="0"/>
          <w:sz w:val="30"/>
          <w:szCs w:val="30"/>
          <w:highlight w:val="none"/>
        </w:rPr>
        <w:t>、</w:t>
      </w:r>
      <w:r>
        <w:rPr>
          <w:rFonts w:hint="eastAsia" w:ascii="宋体" w:hAnsi="宋体" w:cs="宋体"/>
          <w:b/>
          <w:color w:val="auto"/>
          <w:sz w:val="30"/>
          <w:szCs w:val="30"/>
          <w:highlight w:val="none"/>
        </w:rPr>
        <w:t>符合参加政府采购活动应当具备的一般条件的承诺函</w:t>
      </w:r>
    </w:p>
    <w:p>
      <w:pPr>
        <w:snapToGrid w:val="0"/>
        <w:spacing w:line="360" w:lineRule="auto"/>
        <w:ind w:firstLine="440" w:firstLineChars="200"/>
        <w:rPr>
          <w:rFonts w:hint="eastAsia" w:ascii="宋体" w:hAnsi="宋体" w:cs="宋体"/>
          <w:color w:val="auto"/>
          <w:sz w:val="22"/>
          <w:szCs w:val="21"/>
          <w:highlight w:val="none"/>
          <w:u w:val="single"/>
        </w:rPr>
      </w:pP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（采购人）、（采购代理机构）：</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我方参与</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（项目名称）【招标编号：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（采购编号）】政府采购活动，郑重承诺：</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（一）具备《中华人民共和国政府采购法》第二十二条第一款规定的条件：</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1.具有独立承担民事责任的能力；</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 xml:space="preserve">2.具有良好的商业信誉和健全的财务会计制度； </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3.具有履行合同所必需的设备和专业技术能力；</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4.有依法缴纳税收和社会保障资金的良好记录；</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5.参加政府采购活动前三年内，在经营活动中没有重大违法记录；</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6.具有法律、行政法规规定的其他条件。</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（三）不存在以下情况：</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1、单位负责人为同一人或者存在直接控股、管理关系的不同供应商参加同一合同项下的政府采购活动的；</w:t>
      </w:r>
    </w:p>
    <w:p>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2、为采购项目提供整体设计、规范编制或者项目管理、监理、检测等服务后再参加该采购项目的其他采购活动的。</w:t>
      </w:r>
    </w:p>
    <w:p>
      <w:pPr>
        <w:snapToGrid w:val="0"/>
        <w:spacing w:line="360" w:lineRule="auto"/>
        <w:ind w:firstLine="5060" w:firstLineChars="2300"/>
        <w:rPr>
          <w:rFonts w:hint="eastAsia" w:ascii="宋体" w:hAnsi="宋体" w:cs="宋体"/>
          <w:color w:val="auto"/>
          <w:sz w:val="22"/>
          <w:szCs w:val="21"/>
          <w:highlight w:val="none"/>
          <w:lang w:val="zh-CN"/>
        </w:rPr>
      </w:pPr>
    </w:p>
    <w:p>
      <w:pPr>
        <w:snapToGrid w:val="0"/>
        <w:spacing w:line="360" w:lineRule="auto"/>
        <w:ind w:firstLine="5060" w:firstLineChars="2300"/>
        <w:rPr>
          <w:rFonts w:hint="eastAsia" w:ascii="宋体" w:hAnsi="宋体" w:cs="宋体"/>
          <w:color w:val="auto"/>
          <w:sz w:val="22"/>
          <w:szCs w:val="21"/>
          <w:highlight w:val="none"/>
          <w:lang w:val="zh-CN"/>
        </w:rPr>
      </w:pPr>
    </w:p>
    <w:p>
      <w:pPr>
        <w:snapToGrid w:val="0"/>
        <w:spacing w:line="360" w:lineRule="auto"/>
        <w:ind w:firstLine="5060" w:firstLineChars="2300"/>
        <w:rPr>
          <w:rFonts w:hint="eastAsia" w:ascii="宋体" w:hAnsi="宋体" w:cs="宋体"/>
          <w:color w:val="auto"/>
          <w:sz w:val="22"/>
          <w:szCs w:val="21"/>
          <w:highlight w:val="none"/>
        </w:rPr>
      </w:pPr>
      <w:r>
        <w:rPr>
          <w:rFonts w:hint="eastAsia" w:ascii="宋体" w:hAnsi="宋体" w:cs="宋体"/>
          <w:color w:val="auto"/>
          <w:sz w:val="22"/>
          <w:szCs w:val="21"/>
          <w:highlight w:val="none"/>
          <w:lang w:val="zh-CN"/>
        </w:rPr>
        <w:t>响应人全称(电子签章)：</w:t>
      </w:r>
    </w:p>
    <w:p>
      <w:pPr>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lang w:val="zh-CN"/>
        </w:rPr>
        <w:t xml:space="preserve">                        </w:t>
      </w:r>
      <w:r>
        <w:rPr>
          <w:rFonts w:hint="eastAsia" w:ascii="宋体" w:hAnsi="宋体" w:cs="宋体"/>
          <w:color w:val="auto"/>
          <w:sz w:val="22"/>
          <w:szCs w:val="21"/>
          <w:highlight w:val="none"/>
        </w:rPr>
        <w:t xml:space="preserve">                      </w:t>
      </w:r>
      <w:r>
        <w:rPr>
          <w:rFonts w:hint="eastAsia" w:ascii="宋体" w:hAnsi="宋体" w:cs="宋体"/>
          <w:color w:val="auto"/>
          <w:sz w:val="22"/>
          <w:szCs w:val="21"/>
          <w:highlight w:val="none"/>
          <w:lang w:val="zh-CN"/>
        </w:rPr>
        <w:t>日期</w:t>
      </w:r>
      <w:r>
        <w:rPr>
          <w:rFonts w:hint="eastAsia" w:ascii="宋体" w:hAnsi="宋体" w:cs="宋体"/>
          <w:color w:val="auto"/>
          <w:sz w:val="22"/>
          <w:szCs w:val="21"/>
          <w:highlight w:val="none"/>
        </w:rPr>
        <w:t xml:space="preserve">：  年  </w:t>
      </w:r>
      <w:r>
        <w:rPr>
          <w:rFonts w:hint="eastAsia" w:ascii="宋体" w:hAnsi="宋体" w:cs="宋体"/>
          <w:color w:val="auto"/>
          <w:sz w:val="22"/>
          <w:szCs w:val="21"/>
          <w:highlight w:val="none"/>
          <w:lang w:val="zh-CN"/>
        </w:rPr>
        <w:t>月</w:t>
      </w:r>
      <w:r>
        <w:rPr>
          <w:rFonts w:hint="eastAsia" w:ascii="宋体" w:hAnsi="宋体" w:cs="宋体"/>
          <w:color w:val="auto"/>
          <w:sz w:val="22"/>
          <w:szCs w:val="21"/>
          <w:highlight w:val="none"/>
        </w:rPr>
        <w:t xml:space="preserve">   </w:t>
      </w:r>
      <w:r>
        <w:rPr>
          <w:rFonts w:hint="eastAsia" w:ascii="宋体" w:hAnsi="宋体" w:cs="宋体"/>
          <w:color w:val="auto"/>
          <w:sz w:val="22"/>
          <w:szCs w:val="21"/>
          <w:highlight w:val="none"/>
          <w:lang w:val="zh-CN"/>
        </w:rPr>
        <w:t>日</w:t>
      </w:r>
    </w:p>
    <w:p>
      <w:pPr>
        <w:pStyle w:val="260"/>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2"/>
        <w:rPr>
          <w:rFonts w:hint="eastAsia" w:ascii="宋体" w:hAnsi="宋体" w:eastAsia="宋体" w:cs="宋体"/>
          <w:b/>
          <w:color w:val="auto"/>
          <w:kern w:val="0"/>
          <w:sz w:val="21"/>
          <w:szCs w:val="21"/>
          <w:highlight w:val="none"/>
          <w:lang w:eastAsia="zh-CN"/>
        </w:rPr>
      </w:pPr>
      <w:bookmarkStart w:id="171" w:name="_Toc20212"/>
      <w:bookmarkStart w:id="172" w:name="_Toc30707"/>
      <w:bookmarkStart w:id="173" w:name="_Toc2925"/>
      <w:bookmarkStart w:id="174" w:name="_Toc18664"/>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2"/>
        <w:rPr>
          <w:rFonts w:hint="eastAsia" w:ascii="宋体" w:hAnsi="宋体" w:eastAsia="宋体" w:cs="宋体"/>
          <w:b/>
          <w:color w:val="auto"/>
          <w:kern w:val="0"/>
          <w:sz w:val="30"/>
          <w:szCs w:val="30"/>
          <w:highlight w:val="none"/>
          <w:lang w:eastAsia="zh-CN"/>
        </w:rPr>
      </w:pPr>
      <w:bookmarkStart w:id="175" w:name="_Toc31199"/>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2"/>
        <w:rPr>
          <w:rFonts w:hint="eastAsia" w:ascii="宋体" w:hAnsi="宋体" w:eastAsia="宋体" w:cs="宋体"/>
          <w:b/>
          <w:color w:val="auto"/>
          <w:kern w:val="0"/>
          <w:sz w:val="30"/>
          <w:szCs w:val="30"/>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2"/>
        <w:rPr>
          <w:rFonts w:hint="eastAsia" w:ascii="宋体" w:hAnsi="宋体" w:eastAsia="宋体" w:cs="宋体"/>
          <w:b/>
          <w:color w:val="auto"/>
          <w:kern w:val="0"/>
          <w:sz w:val="30"/>
          <w:szCs w:val="30"/>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2"/>
        <w:rPr>
          <w:rFonts w:hint="eastAsia" w:ascii="宋体" w:hAnsi="宋体" w:eastAsia="宋体" w:cs="宋体"/>
          <w:b/>
          <w:color w:val="auto"/>
          <w:kern w:val="0"/>
          <w:sz w:val="30"/>
          <w:szCs w:val="30"/>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2"/>
        <w:rPr>
          <w:rFonts w:hint="eastAsia" w:ascii="宋体" w:hAnsi="宋体" w:eastAsia="宋体" w:cs="宋体"/>
          <w:b/>
          <w:color w:val="auto"/>
          <w:kern w:val="0"/>
          <w:sz w:val="30"/>
          <w:szCs w:val="30"/>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2"/>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kern w:val="0"/>
          <w:sz w:val="30"/>
          <w:szCs w:val="30"/>
          <w:highlight w:val="none"/>
          <w:lang w:eastAsia="zh-CN"/>
        </w:rPr>
        <w:t>二、</w:t>
      </w:r>
      <w:bookmarkEnd w:id="171"/>
      <w:bookmarkEnd w:id="172"/>
      <w:bookmarkEnd w:id="173"/>
      <w:bookmarkEnd w:id="174"/>
      <w:bookmarkEnd w:id="175"/>
      <w:r>
        <w:rPr>
          <w:rFonts w:hint="eastAsia" w:ascii="宋体" w:hAnsi="宋体" w:eastAsia="宋体" w:cs="宋体"/>
          <w:b/>
          <w:color w:val="auto"/>
          <w:kern w:val="0"/>
          <w:sz w:val="30"/>
          <w:szCs w:val="30"/>
          <w:highlight w:val="none"/>
          <w:lang w:eastAsia="zh-CN"/>
        </w:rPr>
        <w:t>法人或者其他组织的营业执照等证明文件扫描件</w:t>
      </w: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widowControl/>
        <w:spacing w:line="540" w:lineRule="exact"/>
        <w:jc w:val="center"/>
        <w:outlineLvl w:val="2"/>
        <w:rPr>
          <w:rFonts w:hint="eastAsia" w:ascii="宋体" w:hAnsi="宋体" w:eastAsia="宋体" w:cs="宋体"/>
          <w:b/>
          <w:color w:val="auto"/>
          <w:kern w:val="0"/>
          <w:sz w:val="21"/>
          <w:szCs w:val="21"/>
          <w:highlight w:val="none"/>
        </w:rPr>
      </w:pPr>
    </w:p>
    <w:p>
      <w:pPr>
        <w:pStyle w:val="260"/>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2"/>
        <w:rPr>
          <w:rFonts w:hint="eastAsia" w:ascii="宋体" w:hAnsi="宋体" w:eastAsia="宋体" w:cs="宋体"/>
          <w:b/>
          <w:color w:val="auto"/>
          <w:kern w:val="0"/>
          <w:sz w:val="30"/>
          <w:szCs w:val="30"/>
          <w:highlight w:val="none"/>
          <w:lang w:eastAsia="zh-CN"/>
        </w:rPr>
      </w:pPr>
      <w:bookmarkStart w:id="176" w:name="_Toc22132"/>
      <w:bookmarkStart w:id="177" w:name="_Toc6623"/>
      <w:bookmarkStart w:id="178" w:name="_Toc5217"/>
      <w:bookmarkStart w:id="179" w:name="_Toc13186"/>
      <w:bookmarkStart w:id="180" w:name="_Toc11907"/>
    </w:p>
    <w:bookmarkEnd w:id="148"/>
    <w:bookmarkEnd w:id="149"/>
    <w:bookmarkEnd w:id="150"/>
    <w:bookmarkEnd w:id="151"/>
    <w:bookmarkEnd w:id="152"/>
    <w:bookmarkEnd w:id="153"/>
    <w:bookmarkEnd w:id="154"/>
    <w:bookmarkEnd w:id="155"/>
    <w:bookmarkEnd w:id="176"/>
    <w:bookmarkEnd w:id="177"/>
    <w:bookmarkEnd w:id="178"/>
    <w:bookmarkEnd w:id="179"/>
    <w:bookmarkEnd w:id="180"/>
    <w:p>
      <w:pPr>
        <w:widowControl/>
        <w:spacing w:line="540" w:lineRule="exact"/>
        <w:jc w:val="center"/>
        <w:outlineLvl w:val="2"/>
        <w:rPr>
          <w:rFonts w:hint="eastAsia" w:ascii="宋体" w:hAnsi="宋体" w:eastAsia="宋体" w:cs="宋体"/>
          <w:b/>
          <w:color w:val="auto"/>
          <w:sz w:val="30"/>
          <w:szCs w:val="30"/>
          <w:highlight w:val="none"/>
          <w:lang w:eastAsia="zh-CN"/>
        </w:rPr>
        <w:sectPr>
          <w:pgSz w:w="11906" w:h="16838"/>
          <w:pgMar w:top="1361" w:right="1361" w:bottom="1191" w:left="1361" w:header="794" w:footer="850" w:gutter="0"/>
          <w:pgBorders w:offsetFrom="page">
            <w:top w:val="none" w:sz="0" w:space="0"/>
            <w:left w:val="none" w:sz="0" w:space="0"/>
            <w:bottom w:val="none" w:sz="0" w:space="0"/>
            <w:right w:val="none" w:sz="0" w:space="0"/>
          </w:pgBorders>
          <w:lnNumType w:countBy="0" w:distance="360"/>
          <w:pgNumType w:fmt="decimal"/>
          <w:cols w:space="720" w:num="1"/>
          <w:rtlGutter w:val="1"/>
          <w:docGrid w:type="lines" w:linePitch="312" w:charSpace="0"/>
        </w:sectPr>
      </w:pPr>
      <w:r>
        <w:rPr>
          <w:rFonts w:hint="eastAsia" w:ascii="宋体" w:hAnsi="宋体" w:eastAsia="宋体" w:cs="宋体"/>
          <w:b/>
          <w:color w:val="auto"/>
          <w:kern w:val="0"/>
          <w:sz w:val="30"/>
          <w:szCs w:val="30"/>
          <w:highlight w:val="none"/>
          <w:lang w:eastAsia="zh-CN"/>
        </w:rPr>
        <w:br w:type="page"/>
      </w:r>
      <w:bookmarkStart w:id="181" w:name="_Toc1562"/>
      <w:bookmarkStart w:id="182" w:name="_Toc476229718"/>
      <w:bookmarkStart w:id="183" w:name="_Toc12825"/>
      <w:bookmarkStart w:id="184" w:name="_Toc495666242"/>
      <w:bookmarkStart w:id="185" w:name="_Toc12390"/>
      <w:bookmarkStart w:id="186" w:name="_Toc9837"/>
      <w:bookmarkStart w:id="187" w:name="_Toc648"/>
      <w:bookmarkStart w:id="188" w:name="_Toc29456"/>
      <w:bookmarkStart w:id="189" w:name="_Toc1801"/>
      <w:bookmarkStart w:id="190" w:name="_Toc5345"/>
      <w:bookmarkStart w:id="191" w:name="_Toc9877"/>
      <w:bookmarkStart w:id="192" w:name="_Toc29390"/>
      <w:bookmarkStart w:id="193" w:name="_Toc476230649"/>
      <w:bookmarkStart w:id="194" w:name="_Toc6319300"/>
      <w:bookmarkStart w:id="195" w:name="_Toc476230513"/>
      <w:bookmarkStart w:id="196" w:name="_Toc13799"/>
      <w:bookmarkStart w:id="197" w:name="_Toc24224"/>
      <w:bookmarkStart w:id="198" w:name="_Toc25629"/>
      <w:bookmarkStart w:id="199" w:name="_Toc476230925"/>
      <w:bookmarkStart w:id="200" w:name="_Toc19616"/>
    </w:p>
    <w:p>
      <w:pPr>
        <w:keepLines w:val="0"/>
        <w:pageBreakBefore w:val="0"/>
        <w:widowControl w:val="0"/>
        <w:kinsoku/>
        <w:topLinePunct w:val="0"/>
        <w:bidi w:val="0"/>
        <w:spacing w:line="440" w:lineRule="exact"/>
        <w:jc w:val="center"/>
        <w:outlineLvl w:val="2"/>
        <w:rPr>
          <w:rFonts w:hint="default"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三</w:t>
      </w:r>
      <w:r>
        <w:rPr>
          <w:rFonts w:hint="default" w:ascii="宋体" w:hAnsi="宋体" w:eastAsia="宋体" w:cs="宋体"/>
          <w:b/>
          <w:color w:val="auto"/>
          <w:sz w:val="30"/>
          <w:szCs w:val="30"/>
          <w:highlight w:val="none"/>
        </w:rPr>
        <w:t>、法定代表人身份证明及身份证（正、反面）原件扫描件</w:t>
      </w:r>
    </w:p>
    <w:p>
      <w:pPr>
        <w:keepLines w:val="0"/>
        <w:pageBreakBefore w:val="0"/>
        <w:widowControl w:val="0"/>
        <w:kinsoku/>
        <w:topLinePunct w:val="0"/>
        <w:bidi w:val="0"/>
        <w:spacing w:line="540" w:lineRule="exact"/>
        <w:ind w:firstLine="480" w:firstLineChars="200"/>
        <w:rPr>
          <w:rFonts w:hint="default" w:ascii="宋体" w:hAnsi="宋体" w:eastAsia="宋体" w:cs="宋体"/>
          <w:color w:val="auto"/>
          <w:sz w:val="24"/>
          <w:szCs w:val="24"/>
          <w:highlight w:val="none"/>
        </w:rPr>
      </w:pPr>
    </w:p>
    <w:p>
      <w:pPr>
        <w:keepLines w:val="0"/>
        <w:pageBreakBefore w:val="0"/>
        <w:widowControl w:val="0"/>
        <w:kinsoku/>
        <w:topLinePunct w:val="0"/>
        <w:bidi w:val="0"/>
        <w:spacing w:line="600" w:lineRule="exact"/>
        <w:ind w:firstLine="945" w:firstLineChars="45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单位名称：</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line="600" w:lineRule="exact"/>
        <w:ind w:firstLine="945" w:firstLineChars="450"/>
        <w:rPr>
          <w:rFonts w:hint="default" w:ascii="宋体" w:hAnsi="宋体" w:eastAsia="宋体" w:cs="宋体"/>
          <w:color w:val="auto"/>
          <w:sz w:val="21"/>
          <w:szCs w:val="21"/>
          <w:highlight w:val="none"/>
          <w:u w:val="single"/>
        </w:rPr>
      </w:pPr>
      <w:r>
        <w:rPr>
          <w:rFonts w:hint="default" w:ascii="宋体" w:hAnsi="宋体" w:eastAsia="宋体" w:cs="宋体"/>
          <w:color w:val="auto"/>
          <w:sz w:val="21"/>
          <w:szCs w:val="21"/>
          <w:highlight w:val="none"/>
        </w:rPr>
        <w:t>单位性质：</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line="600" w:lineRule="exact"/>
        <w:ind w:firstLine="945" w:firstLineChars="450"/>
        <w:rPr>
          <w:rFonts w:hint="default" w:ascii="宋体" w:hAnsi="宋体" w:eastAsia="宋体" w:cs="宋体"/>
          <w:color w:val="auto"/>
          <w:sz w:val="21"/>
          <w:szCs w:val="21"/>
          <w:highlight w:val="none"/>
          <w:u w:val="single"/>
        </w:rPr>
      </w:pPr>
      <w:r>
        <w:rPr>
          <w:rFonts w:hint="default" w:ascii="宋体" w:hAnsi="宋体" w:eastAsia="宋体" w:cs="宋体"/>
          <w:color w:val="auto"/>
          <w:sz w:val="21"/>
          <w:szCs w:val="21"/>
          <w:highlight w:val="none"/>
        </w:rPr>
        <w:t>地    址：</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line="600" w:lineRule="exact"/>
        <w:ind w:firstLine="945" w:firstLineChars="450"/>
        <w:rPr>
          <w:rFonts w:hint="default" w:ascii="宋体" w:hAnsi="宋体" w:eastAsia="宋体" w:cs="宋体"/>
          <w:color w:val="auto"/>
          <w:sz w:val="21"/>
          <w:szCs w:val="21"/>
          <w:highlight w:val="none"/>
          <w:u w:val="single"/>
        </w:rPr>
      </w:pPr>
      <w:r>
        <w:rPr>
          <w:rFonts w:hint="default" w:ascii="宋体" w:hAnsi="宋体" w:eastAsia="宋体" w:cs="宋体"/>
          <w:color w:val="auto"/>
          <w:sz w:val="21"/>
          <w:szCs w:val="21"/>
          <w:highlight w:val="none"/>
        </w:rPr>
        <w:t>联系电话</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line="600" w:lineRule="exact"/>
        <w:ind w:firstLine="945" w:firstLineChars="45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成立时间：</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年</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月</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日</w:t>
      </w:r>
    </w:p>
    <w:p>
      <w:pPr>
        <w:keepLines w:val="0"/>
        <w:pageBreakBefore w:val="0"/>
        <w:widowControl w:val="0"/>
        <w:kinsoku/>
        <w:topLinePunct w:val="0"/>
        <w:bidi w:val="0"/>
        <w:spacing w:line="600" w:lineRule="exact"/>
        <w:ind w:firstLine="945" w:firstLineChars="450"/>
        <w:rPr>
          <w:rFonts w:hint="default" w:ascii="宋体" w:hAnsi="宋体" w:eastAsia="宋体" w:cs="宋体"/>
          <w:color w:val="auto"/>
          <w:sz w:val="21"/>
          <w:szCs w:val="21"/>
          <w:highlight w:val="none"/>
          <w:u w:val="single"/>
        </w:rPr>
      </w:pPr>
      <w:r>
        <w:rPr>
          <w:rFonts w:hint="default" w:ascii="宋体" w:hAnsi="宋体" w:eastAsia="宋体" w:cs="宋体"/>
          <w:color w:val="auto"/>
          <w:sz w:val="21"/>
          <w:szCs w:val="21"/>
          <w:highlight w:val="none"/>
        </w:rPr>
        <w:t>经营期限：</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line="600" w:lineRule="exact"/>
        <w:ind w:firstLine="945" w:firstLineChars="450"/>
        <w:rPr>
          <w:rFonts w:hint="default" w:ascii="宋体" w:hAnsi="宋体" w:eastAsia="宋体" w:cs="宋体"/>
          <w:color w:val="auto"/>
          <w:sz w:val="21"/>
          <w:szCs w:val="21"/>
          <w:highlight w:val="none"/>
          <w:u w:val="single"/>
        </w:rPr>
      </w:pPr>
      <w:r>
        <w:rPr>
          <w:rFonts w:hint="default" w:ascii="宋体" w:hAnsi="宋体" w:eastAsia="宋体" w:cs="宋体"/>
          <w:color w:val="auto"/>
          <w:sz w:val="21"/>
          <w:szCs w:val="21"/>
          <w:highlight w:val="none"/>
        </w:rPr>
        <w:t>姓    名：</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性    别：</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line="600" w:lineRule="exact"/>
        <w:ind w:firstLine="945" w:firstLineChars="450"/>
        <w:rPr>
          <w:rFonts w:hint="default" w:ascii="宋体" w:hAnsi="宋体" w:eastAsia="宋体" w:cs="宋体"/>
          <w:color w:val="auto"/>
          <w:sz w:val="21"/>
          <w:szCs w:val="21"/>
          <w:highlight w:val="none"/>
          <w:u w:val="single"/>
        </w:rPr>
      </w:pPr>
      <w:r>
        <w:rPr>
          <w:rFonts w:hint="default" w:ascii="宋体" w:hAnsi="宋体" w:eastAsia="宋体" w:cs="宋体"/>
          <w:color w:val="auto"/>
          <w:sz w:val="21"/>
          <w:szCs w:val="21"/>
          <w:highlight w:val="none"/>
        </w:rPr>
        <w:t>年    龄：</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职    务：</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line="600" w:lineRule="exact"/>
        <w:ind w:firstLine="945" w:firstLineChars="45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系</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w:t>
      </w:r>
      <w:r>
        <w:rPr>
          <w:rFonts w:hint="default" w:ascii="宋体" w:hAnsi="宋体" w:eastAsia="宋体" w:cs="宋体"/>
          <w:color w:val="auto"/>
          <w:sz w:val="21"/>
          <w:szCs w:val="21"/>
          <w:highlight w:val="none"/>
        </w:rPr>
        <w:t>人全称）的法定代表人。</w:t>
      </w:r>
    </w:p>
    <w:p>
      <w:pPr>
        <w:keepLines w:val="0"/>
        <w:pageBreakBefore w:val="0"/>
        <w:widowControl w:val="0"/>
        <w:kinsoku/>
        <w:topLinePunct w:val="0"/>
        <w:bidi w:val="0"/>
        <w:spacing w:line="600" w:lineRule="exact"/>
        <w:ind w:firstLine="945" w:firstLineChars="45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特此证明。</w:t>
      </w:r>
    </w:p>
    <w:p>
      <w:pPr>
        <w:keepLines w:val="0"/>
        <w:pageBreakBefore w:val="0"/>
        <w:widowControl w:val="0"/>
        <w:kinsoku/>
        <w:topLinePunct w:val="0"/>
        <w:bidi w:val="0"/>
        <w:spacing w:beforeLines="0" w:afterLines="0" w:line="540" w:lineRule="exact"/>
        <w:outlineLvl w:val="2"/>
        <w:rPr>
          <w:rFonts w:hint="default" w:ascii="宋体" w:hAnsi="宋体" w:eastAsia="宋体" w:cs="宋体"/>
          <w:b/>
          <w:color w:val="auto"/>
          <w:kern w:val="0"/>
          <w:sz w:val="30"/>
          <w:szCs w:val="30"/>
          <w:highlight w:val="none"/>
        </w:rPr>
      </w:pPr>
      <w:r>
        <w:rPr>
          <w:rFonts w:hint="default" w:ascii="宋体" w:hAnsi="宋体" w:eastAsia="宋体" w:cs="宋体"/>
          <w:b/>
          <w:color w:val="auto"/>
          <w:sz w:val="21"/>
          <w:szCs w:val="21"/>
          <w:highlight w:val="none"/>
        </w:rPr>
        <w:t>注：附身份证复印件（正、反两面）</w:t>
      </w:r>
    </w:p>
    <w:p>
      <w:pPr>
        <w:keepLines w:val="0"/>
        <w:pageBreakBefore w:val="0"/>
        <w:widowControl w:val="0"/>
        <w:kinsoku/>
        <w:topLinePunct w:val="0"/>
        <w:bidi w:val="0"/>
        <w:spacing w:beforeLines="0" w:afterLines="0" w:line="500" w:lineRule="exact"/>
        <w:jc w:val="center"/>
        <w:outlineLvl w:val="2"/>
        <w:rPr>
          <w:rFonts w:hint="default"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eastAsia="zh-CN"/>
        </w:rPr>
        <w:br w:type="page"/>
      </w:r>
      <w:r>
        <w:rPr>
          <w:rFonts w:hint="eastAsia" w:ascii="宋体" w:hAnsi="宋体" w:eastAsia="宋体" w:cs="宋体"/>
          <w:b/>
          <w:color w:val="auto"/>
          <w:kern w:val="0"/>
          <w:sz w:val="30"/>
          <w:szCs w:val="30"/>
          <w:highlight w:val="none"/>
          <w:lang w:eastAsia="zh-CN"/>
        </w:rPr>
        <w:t>四</w:t>
      </w:r>
      <w:r>
        <w:rPr>
          <w:rFonts w:hint="default" w:ascii="宋体" w:hAnsi="宋体" w:eastAsia="宋体" w:cs="宋体"/>
          <w:b/>
          <w:color w:val="auto"/>
          <w:kern w:val="0"/>
          <w:sz w:val="30"/>
          <w:szCs w:val="30"/>
          <w:highlight w:val="none"/>
        </w:rPr>
        <w:t>、法定代表人授权委托书</w:t>
      </w:r>
    </w:p>
    <w:p>
      <w:pPr>
        <w:keepLines w:val="0"/>
        <w:pageBreakBefore w:val="0"/>
        <w:widowControl w:val="0"/>
        <w:kinsoku/>
        <w:topLinePunct w:val="0"/>
        <w:bidi w:val="0"/>
        <w:spacing w:beforeLines="0" w:afterLines="0" w:line="500" w:lineRule="exact"/>
        <w:ind w:left="120" w:leftChars="57"/>
        <w:jc w:val="left"/>
        <w:rPr>
          <w:rFonts w:hint="default" w:ascii="宋体" w:hAnsi="宋体" w:eastAsia="宋体" w:cs="宋体"/>
          <w:color w:val="auto"/>
          <w:kern w:val="0"/>
          <w:sz w:val="21"/>
          <w:szCs w:val="21"/>
          <w:highlight w:val="none"/>
        </w:rPr>
      </w:pPr>
    </w:p>
    <w:p>
      <w:pPr>
        <w:keepLines w:val="0"/>
        <w:pageBreakBefore w:val="0"/>
        <w:widowControl w:val="0"/>
        <w:kinsoku/>
        <w:topLinePunct w:val="0"/>
        <w:bidi w:val="0"/>
        <w:snapToGrid w:val="0"/>
        <w:spacing w:beforeLines="0" w:afterLines="0" w:line="500" w:lineRule="exact"/>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本授权书声明：我</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（法定代表人姓名、职务）是</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（单位名称）的法人代表，现授权委托本单位在职职工</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 xml:space="preserve">（姓名，被授权人必须为本单位正式在职员工）为全权代表，以我方的名义参加 </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 xml:space="preserve"> （项目名称）</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（项目编号）的投标活动，并代表我方全权办理针对上述项目的投标、开标、评标、签约等具体事务和签署相关文件。我方对全权代表的签名事项负全部责任。</w:t>
      </w:r>
    </w:p>
    <w:p>
      <w:pPr>
        <w:keepLines w:val="0"/>
        <w:pageBreakBefore w:val="0"/>
        <w:widowControl w:val="0"/>
        <w:kinsoku/>
        <w:topLinePunct w:val="0"/>
        <w:bidi w:val="0"/>
        <w:snapToGrid w:val="0"/>
        <w:spacing w:beforeLines="0" w:afterLines="0" w:line="500" w:lineRule="exact"/>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全权代表无转委托权，特此委托。</w:t>
      </w:r>
    </w:p>
    <w:p>
      <w:pPr>
        <w:keepLines w:val="0"/>
        <w:pageBreakBefore w:val="0"/>
        <w:widowControl w:val="0"/>
        <w:kinsoku/>
        <w:topLinePunct w:val="0"/>
        <w:bidi w:val="0"/>
        <w:spacing w:beforeLines="0" w:afterLines="0" w:line="500" w:lineRule="exact"/>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本授权书于</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年</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月</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日签字生效，特此声明。</w:t>
      </w:r>
    </w:p>
    <w:p>
      <w:pPr>
        <w:keepLines w:val="0"/>
        <w:pageBreakBefore w:val="0"/>
        <w:widowControl w:val="0"/>
        <w:kinsoku/>
        <w:topLinePunct w:val="0"/>
        <w:bidi w:val="0"/>
        <w:spacing w:beforeLines="0" w:afterLines="0" w:line="500" w:lineRule="exact"/>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法定代表人（签字或盖章）：</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beforeLines="0" w:afterLines="0" w:line="500" w:lineRule="exact"/>
        <w:ind w:firstLine="420" w:firstLineChars="200"/>
        <w:jc w:val="left"/>
        <w:rPr>
          <w:rFonts w:hint="default" w:ascii="宋体" w:hAnsi="宋体" w:eastAsia="宋体" w:cs="宋体"/>
          <w:color w:val="auto"/>
          <w:sz w:val="21"/>
          <w:szCs w:val="21"/>
          <w:highlight w:val="none"/>
          <w:u w:val="single"/>
        </w:rPr>
      </w:pPr>
      <w:r>
        <w:rPr>
          <w:rFonts w:hint="default" w:ascii="宋体" w:hAnsi="宋体" w:eastAsia="宋体" w:cs="宋体"/>
          <w:color w:val="auto"/>
          <w:sz w:val="21"/>
          <w:szCs w:val="21"/>
          <w:highlight w:val="none"/>
        </w:rPr>
        <w:t>授权委托人（签字或盖章）：</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beforeLines="0" w:afterLines="0" w:line="500" w:lineRule="exact"/>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联系电话</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beforeLines="0" w:afterLines="0" w:line="500" w:lineRule="exact"/>
        <w:ind w:firstLine="420" w:firstLineChars="20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default" w:ascii="宋体" w:hAnsi="宋体" w:eastAsia="宋体" w:cs="宋体"/>
          <w:color w:val="auto"/>
          <w:sz w:val="21"/>
          <w:szCs w:val="21"/>
          <w:highlight w:val="none"/>
        </w:rPr>
        <w:t>人全称（电子签章）</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beforeLines="0" w:afterLines="0" w:line="500" w:lineRule="exact"/>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日 期：</w:t>
      </w:r>
      <w:r>
        <w:rPr>
          <w:rFonts w:hint="default" w:ascii="宋体" w:hAnsi="宋体" w:eastAsia="宋体" w:cs="宋体"/>
          <w:color w:val="auto"/>
          <w:sz w:val="21"/>
          <w:szCs w:val="21"/>
          <w:highlight w:val="none"/>
          <w:u w:val="single"/>
        </w:rPr>
        <w:t xml:space="preserve">                                         </w:t>
      </w:r>
    </w:p>
    <w:p>
      <w:pPr>
        <w:keepLines w:val="0"/>
        <w:pageBreakBefore w:val="0"/>
        <w:widowControl w:val="0"/>
        <w:kinsoku/>
        <w:topLinePunct w:val="0"/>
        <w:bidi w:val="0"/>
        <w:spacing w:beforeLines="0" w:afterLines="0" w:line="540" w:lineRule="exact"/>
        <w:jc w:val="center"/>
        <w:outlineLvl w:val="2"/>
        <w:rPr>
          <w:rFonts w:hint="default" w:ascii="宋体" w:hAnsi="宋体" w:eastAsia="宋体" w:cs="宋体"/>
          <w:color w:val="auto"/>
          <w:sz w:val="21"/>
          <w:szCs w:val="21"/>
          <w:highlight w:val="none"/>
        </w:rPr>
      </w:pPr>
    </w:p>
    <w:p>
      <w:pPr>
        <w:keepLines w:val="0"/>
        <w:pageBreakBefore w:val="0"/>
        <w:widowControl w:val="0"/>
        <w:kinsoku/>
        <w:topLinePunct w:val="0"/>
        <w:bidi w:val="0"/>
        <w:spacing w:beforeLines="0" w:afterLines="0" w:line="540" w:lineRule="exact"/>
        <w:outlineLvl w:val="2"/>
        <w:rPr>
          <w:rFonts w:hint="default" w:ascii="宋体" w:hAnsi="宋体" w:eastAsia="宋体" w:cs="宋体"/>
          <w:b/>
          <w:color w:val="auto"/>
          <w:kern w:val="0"/>
          <w:sz w:val="30"/>
          <w:szCs w:val="30"/>
          <w:highlight w:val="none"/>
        </w:rPr>
      </w:pPr>
      <w:r>
        <w:rPr>
          <w:rFonts w:hint="default" w:ascii="宋体" w:hAnsi="宋体" w:eastAsia="宋体" w:cs="宋体"/>
          <w:b/>
          <w:color w:val="auto"/>
          <w:sz w:val="21"/>
          <w:szCs w:val="21"/>
          <w:highlight w:val="none"/>
        </w:rPr>
        <w:t>注：附身份证复印件（正、反两面）</w:t>
      </w:r>
    </w:p>
    <w:p>
      <w:pPr>
        <w:widowControl/>
        <w:spacing w:line="540" w:lineRule="exact"/>
        <w:jc w:val="center"/>
        <w:outlineLvl w:val="2"/>
        <w:rPr>
          <w:rFonts w:hint="eastAsia" w:ascii="宋体" w:hAnsi="宋体" w:eastAsia="宋体" w:cs="宋体"/>
          <w:b/>
          <w:color w:val="auto"/>
          <w:kern w:val="0"/>
          <w:sz w:val="30"/>
          <w:szCs w:val="30"/>
          <w:highlight w:val="none"/>
          <w:lang w:eastAsia="zh-CN"/>
        </w:rPr>
      </w:pPr>
    </w:p>
    <w:p>
      <w:pPr>
        <w:spacing w:beforeLines="0" w:afterLines="0" w:line="440" w:lineRule="exact"/>
        <w:jc w:val="center"/>
        <w:outlineLvl w:val="2"/>
        <w:rPr>
          <w:rFonts w:hint="eastAsia" w:ascii="宋体" w:hAnsi="宋体" w:eastAsia="宋体" w:cs="宋体"/>
          <w:b/>
          <w:color w:val="auto"/>
          <w:sz w:val="30"/>
          <w:szCs w:val="30"/>
          <w:highlight w:val="none"/>
          <w:lang w:eastAsia="zh-CN"/>
        </w:rPr>
      </w:pPr>
      <w:r>
        <w:rPr>
          <w:rFonts w:hint="eastAsia" w:ascii="宋体" w:hAnsi="宋体" w:eastAsia="宋体" w:cs="宋体"/>
          <w:b/>
          <w:color w:val="auto"/>
          <w:kern w:val="0"/>
          <w:sz w:val="30"/>
          <w:szCs w:val="30"/>
          <w:highlight w:val="none"/>
          <w:lang w:eastAsia="zh-CN"/>
        </w:rPr>
        <w:br w:type="page"/>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ascii="宋体" w:hAnsi="宋体" w:cs="宋体"/>
          <w:b/>
          <w:color w:val="auto"/>
          <w:sz w:val="30"/>
          <w:szCs w:val="30"/>
          <w:highlight w:val="none"/>
          <w:lang w:eastAsia="zh-CN"/>
        </w:rPr>
        <w:t>五</w:t>
      </w:r>
      <w:r>
        <w:rPr>
          <w:rFonts w:hint="eastAsia" w:ascii="宋体" w:hAnsi="宋体" w:eastAsia="宋体" w:cs="宋体"/>
          <w:b/>
          <w:color w:val="auto"/>
          <w:sz w:val="30"/>
          <w:szCs w:val="30"/>
          <w:highlight w:val="none"/>
          <w:lang w:eastAsia="zh-CN"/>
        </w:rPr>
        <w:t>、响应方需要说明的其他文件和说明</w:t>
      </w:r>
    </w:p>
    <w:p>
      <w:pPr>
        <w:spacing w:beforeLines="0" w:afterLines="0" w:line="540" w:lineRule="exact"/>
        <w:ind w:firstLine="480" w:firstLineChars="200"/>
        <w:rPr>
          <w:rFonts w:hint="eastAsia" w:ascii="宋体" w:hAnsi="宋体" w:eastAsia="宋体" w:cs="宋体"/>
          <w:color w:val="auto"/>
          <w:sz w:val="24"/>
          <w:szCs w:val="24"/>
          <w:highlight w:val="none"/>
          <w:lang w:eastAsia="zh-CN"/>
        </w:rPr>
      </w:pP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440" w:lineRule="atLeast"/>
        <w:jc w:val="center"/>
        <w:rPr>
          <w:rFonts w:ascii="仿宋" w:hAnsi="仿宋" w:eastAsia="仿宋"/>
          <w:b/>
          <w:color w:val="auto"/>
          <w:sz w:val="30"/>
          <w:szCs w:val="30"/>
          <w:highlight w:val="none"/>
        </w:rPr>
      </w:pPr>
    </w:p>
    <w:p>
      <w:pPr>
        <w:spacing w:line="540" w:lineRule="exact"/>
        <w:jc w:val="center"/>
        <w:outlineLvl w:val="2"/>
        <w:rPr>
          <w:rFonts w:ascii="宋体" w:hAnsi="宋体" w:cs="宋体"/>
          <w:b/>
          <w:color w:val="auto"/>
          <w:sz w:val="30"/>
          <w:szCs w:val="30"/>
          <w:highlight w:val="none"/>
        </w:rPr>
      </w:pPr>
      <w:bookmarkStart w:id="201" w:name="_Toc434915057"/>
      <w:bookmarkStart w:id="202" w:name="_Toc434999299"/>
      <w:bookmarkStart w:id="203" w:name="_Toc434999236"/>
      <w:bookmarkStart w:id="204" w:name="_Toc434999719"/>
    </w:p>
    <w:bookmarkEnd w:id="201"/>
    <w:bookmarkEnd w:id="202"/>
    <w:bookmarkEnd w:id="203"/>
    <w:bookmarkEnd w:id="204"/>
    <w:p>
      <w:pPr>
        <w:spacing w:line="540" w:lineRule="exact"/>
        <w:jc w:val="center"/>
        <w:outlineLvl w:val="2"/>
        <w:rPr>
          <w:rFonts w:ascii="宋体" w:hAnsi="宋体" w:cs="宋体"/>
          <w:b/>
          <w:color w:val="auto"/>
          <w:sz w:val="30"/>
          <w:szCs w:val="30"/>
          <w:highlight w:val="none"/>
        </w:rPr>
      </w:pPr>
    </w:p>
    <w:p>
      <w:pPr>
        <w:spacing w:beforeLines="100" w:afterLines="100" w:line="440" w:lineRule="atLeast"/>
        <w:jc w:val="center"/>
        <w:rPr>
          <w:rFonts w:ascii="仿宋" w:hAnsi="仿宋" w:eastAsia="仿宋"/>
          <w:b/>
          <w:color w:val="auto"/>
          <w:sz w:val="30"/>
          <w:szCs w:val="30"/>
          <w:highlight w:val="none"/>
        </w:rPr>
      </w:pPr>
    </w:p>
    <w:p>
      <w:pPr>
        <w:spacing w:beforeLines="100" w:afterLines="100" w:line="440" w:lineRule="atLeast"/>
        <w:jc w:val="center"/>
        <w:rPr>
          <w:rFonts w:ascii="仿宋" w:hAnsi="仿宋" w:eastAsia="仿宋"/>
          <w:b/>
          <w:color w:val="auto"/>
          <w:sz w:val="30"/>
          <w:szCs w:val="30"/>
          <w:highlight w:val="none"/>
        </w:rPr>
      </w:pPr>
    </w:p>
    <w:p>
      <w:pPr>
        <w:spacing w:beforeLines="100" w:afterLines="100" w:line="440" w:lineRule="atLeast"/>
        <w:jc w:val="center"/>
        <w:rPr>
          <w:rFonts w:ascii="仿宋" w:hAnsi="仿宋" w:eastAsia="仿宋"/>
          <w:b/>
          <w:color w:val="auto"/>
          <w:sz w:val="30"/>
          <w:szCs w:val="30"/>
          <w:highlight w:val="none"/>
        </w:rPr>
      </w:pPr>
    </w:p>
    <w:p>
      <w:pPr>
        <w:spacing w:beforeLines="100" w:afterLines="100" w:line="440" w:lineRule="atLeast"/>
        <w:jc w:val="center"/>
        <w:rPr>
          <w:rFonts w:ascii="仿宋" w:hAnsi="仿宋" w:eastAsia="仿宋"/>
          <w:b/>
          <w:color w:val="auto"/>
          <w:sz w:val="30"/>
          <w:szCs w:val="30"/>
          <w:highlight w:val="none"/>
        </w:rPr>
      </w:pPr>
    </w:p>
    <w:p>
      <w:pPr>
        <w:spacing w:beforeLines="100" w:afterLines="100" w:line="440" w:lineRule="atLeast"/>
        <w:jc w:val="center"/>
        <w:rPr>
          <w:rFonts w:ascii="仿宋" w:hAnsi="仿宋" w:eastAsia="仿宋"/>
          <w:b/>
          <w:color w:val="auto"/>
          <w:sz w:val="30"/>
          <w:szCs w:val="30"/>
          <w:highlight w:val="none"/>
        </w:rPr>
      </w:pPr>
    </w:p>
    <w:bookmarkEnd w:id="111"/>
    <w:bookmarkEnd w:id="112"/>
    <w:p>
      <w:pPr>
        <w:spacing w:beforeLines="100" w:line="440" w:lineRule="atLeast"/>
        <w:jc w:val="right"/>
        <w:rPr>
          <w:rFonts w:ascii="宋体" w:hAnsi="宋体"/>
          <w:b/>
          <w:color w:val="auto"/>
          <w:sz w:val="44"/>
          <w:szCs w:val="44"/>
          <w:highlight w:val="none"/>
        </w:rPr>
      </w:pPr>
    </w:p>
    <w:p>
      <w:pPr>
        <w:spacing w:beforeLines="100" w:line="440" w:lineRule="atLeast"/>
        <w:jc w:val="center"/>
        <w:outlineLvl w:val="1"/>
        <w:rPr>
          <w:rFonts w:ascii="仿宋" w:hAnsi="仿宋" w:eastAsia="仿宋"/>
          <w:b/>
          <w:color w:val="auto"/>
          <w:sz w:val="44"/>
          <w:szCs w:val="44"/>
          <w:highlight w:val="none"/>
        </w:rPr>
      </w:pPr>
      <w:bookmarkStart w:id="205" w:name="_Toc403718283"/>
      <w:bookmarkStart w:id="206" w:name="_Toc396393739"/>
      <w:bookmarkStart w:id="207" w:name="_Toc416335005"/>
      <w:bookmarkStart w:id="208" w:name="_Toc340736209"/>
      <w:bookmarkStart w:id="209" w:name="_Toc393379905"/>
      <w:bookmarkStart w:id="210" w:name="_Toc336331381"/>
      <w:bookmarkStart w:id="211" w:name="_Toc341005584"/>
      <w:bookmarkStart w:id="212" w:name="_Toc434999720"/>
    </w:p>
    <w:p>
      <w:pPr>
        <w:spacing w:beforeLines="100" w:line="440" w:lineRule="atLeast"/>
        <w:jc w:val="center"/>
        <w:outlineLvl w:val="1"/>
        <w:rPr>
          <w:rFonts w:ascii="黑体" w:hAnsi="仿宋" w:eastAsia="黑体"/>
          <w:color w:val="auto"/>
          <w:sz w:val="44"/>
          <w:szCs w:val="44"/>
          <w:highlight w:val="none"/>
        </w:rPr>
      </w:pPr>
      <w:r>
        <w:rPr>
          <w:rFonts w:hint="eastAsia" w:ascii="黑体" w:hAnsi="仿宋" w:eastAsia="黑体"/>
          <w:color w:val="auto"/>
          <w:sz w:val="44"/>
          <w:szCs w:val="44"/>
          <w:highlight w:val="none"/>
        </w:rPr>
        <w:t>技术商务文件</w:t>
      </w:r>
      <w:bookmarkEnd w:id="205"/>
      <w:bookmarkEnd w:id="206"/>
      <w:bookmarkEnd w:id="207"/>
      <w:bookmarkEnd w:id="208"/>
      <w:bookmarkEnd w:id="209"/>
      <w:bookmarkEnd w:id="210"/>
      <w:bookmarkEnd w:id="211"/>
      <w:bookmarkEnd w:id="212"/>
    </w:p>
    <w:p>
      <w:pPr>
        <w:spacing w:line="440" w:lineRule="atLeast"/>
        <w:jc w:val="center"/>
        <w:rPr>
          <w:rFonts w:ascii="仿宋" w:hAnsi="仿宋" w:eastAsia="仿宋"/>
          <w:color w:val="auto"/>
          <w:sz w:val="32"/>
          <w:szCs w:val="32"/>
          <w:highlight w:val="none"/>
        </w:rPr>
      </w:pPr>
    </w:p>
    <w:p>
      <w:pPr>
        <w:spacing w:line="440" w:lineRule="atLeast"/>
        <w:jc w:val="center"/>
        <w:rPr>
          <w:rFonts w:ascii="仿宋" w:hAnsi="仿宋" w:eastAsia="仿宋"/>
          <w:color w:val="auto"/>
          <w:sz w:val="32"/>
          <w:szCs w:val="32"/>
          <w:highlight w:val="none"/>
        </w:rPr>
      </w:pPr>
    </w:p>
    <w:p>
      <w:pPr>
        <w:spacing w:line="440" w:lineRule="atLeast"/>
        <w:jc w:val="center"/>
        <w:rPr>
          <w:rFonts w:ascii="仿宋" w:hAnsi="仿宋" w:eastAsia="仿宋"/>
          <w:color w:val="auto"/>
          <w:sz w:val="32"/>
          <w:szCs w:val="32"/>
          <w:highlight w:val="none"/>
        </w:rPr>
      </w:pPr>
    </w:p>
    <w:p>
      <w:pPr>
        <w:spacing w:line="440" w:lineRule="atLeast"/>
        <w:jc w:val="center"/>
        <w:rPr>
          <w:rFonts w:ascii="仿宋" w:hAnsi="仿宋" w:eastAsia="仿宋"/>
          <w:color w:val="auto"/>
          <w:sz w:val="32"/>
          <w:szCs w:val="32"/>
          <w:highlight w:val="none"/>
        </w:rPr>
      </w:pPr>
    </w:p>
    <w:p>
      <w:pPr>
        <w:pStyle w:val="20"/>
        <w:rPr>
          <w:rFonts w:hint="default" w:ascii="宋体" w:hAnsi="宋体" w:eastAsia="宋体" w:cs="宋体"/>
          <w:color w:val="auto"/>
          <w:highlight w:val="none"/>
          <w:lang w:val="en-US"/>
        </w:rPr>
      </w:pPr>
      <w:bookmarkStart w:id="213" w:name="_Toc332184183"/>
      <w:r>
        <w:rPr>
          <w:rFonts w:hint="eastAsia" w:ascii="宋体" w:hAnsi="宋体" w:eastAsia="宋体" w:cs="宋体"/>
          <w:b/>
          <w:bCs/>
          <w:color w:val="auto"/>
          <w:sz w:val="28"/>
          <w:szCs w:val="28"/>
          <w:highlight w:val="none"/>
        </w:rPr>
        <w:t>项目名称：</w:t>
      </w:r>
      <w:r>
        <w:rPr>
          <w:rFonts w:hint="eastAsia" w:ascii="宋体" w:hAnsi="宋体" w:eastAsia="宋体" w:cs="宋体"/>
          <w:b/>
          <w:color w:val="auto"/>
          <w:spacing w:val="0"/>
          <w:sz w:val="28"/>
          <w:szCs w:val="28"/>
          <w:highlight w:val="none"/>
          <w:u w:val="single"/>
          <w:lang w:eastAsia="zh-CN"/>
        </w:rPr>
        <w:t>开化县人民医院脑立体定向仪及手术计划系统采购项目</w:t>
      </w:r>
      <w:r>
        <w:rPr>
          <w:rFonts w:hint="eastAsia" w:ascii="宋体" w:hAnsi="宋体" w:eastAsia="宋体" w:cs="宋体"/>
          <w:b/>
          <w:color w:val="auto"/>
          <w:spacing w:val="0"/>
          <w:sz w:val="28"/>
          <w:szCs w:val="28"/>
          <w:highlight w:val="none"/>
          <w:u w:val="single"/>
          <w:lang w:val="en-US" w:eastAsia="zh-CN"/>
        </w:rPr>
        <w:t xml:space="preserve">   </w:t>
      </w:r>
    </w:p>
    <w:p>
      <w:pPr>
        <w:rPr>
          <w:rFonts w:hint="eastAsia"/>
          <w:color w:val="auto"/>
          <w:highlight w:val="none"/>
        </w:rPr>
      </w:pPr>
    </w:p>
    <w:p>
      <w:pPr>
        <w:snapToGrid w:val="0"/>
        <w:spacing w:line="800" w:lineRule="exact"/>
        <w:ind w:firstLine="562" w:firstLineChars="200"/>
        <w:rPr>
          <w:rFonts w:hint="default" w:ascii="宋体" w:hAnsi="宋体" w:cs="宋体"/>
          <w:b/>
          <w:color w:val="auto"/>
          <w:sz w:val="28"/>
          <w:szCs w:val="28"/>
          <w:highlight w:val="none"/>
          <w:lang w:val="en-US"/>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i w:val="0"/>
          <w:iCs w:val="0"/>
          <w:color w:val="auto"/>
          <w:sz w:val="28"/>
          <w:szCs w:val="28"/>
          <w:highlight w:val="none"/>
          <w:u w:val="single"/>
          <w:lang w:val="en-US" w:eastAsia="zh-CN"/>
        </w:rPr>
        <w:t xml:space="preserve"> </w:t>
      </w:r>
      <w:r>
        <w:rPr>
          <w:rFonts w:hint="eastAsia" w:ascii="宋体" w:hAnsi="宋体" w:cs="宋体"/>
          <w:b/>
          <w:i w:val="0"/>
          <w:iCs w:val="0"/>
          <w:color w:val="auto"/>
          <w:sz w:val="28"/>
          <w:szCs w:val="28"/>
          <w:highlight w:val="none"/>
          <w:u w:val="single"/>
          <w:lang w:eastAsia="zh-CN"/>
        </w:rPr>
        <w:t>ZZFSCG-K202444</w:t>
      </w:r>
      <w:r>
        <w:rPr>
          <w:rFonts w:hint="eastAsia" w:ascii="宋体" w:hAnsi="宋体" w:cs="宋体"/>
          <w:b/>
          <w:i w:val="0"/>
          <w:iCs w:val="0"/>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pPr>
        <w:spacing w:line="800" w:lineRule="exact"/>
        <w:ind w:firstLine="562" w:firstLineChars="200"/>
        <w:rPr>
          <w:rFonts w:hint="eastAsia" w:ascii="宋体" w:hAnsi="宋体" w:cs="宋体"/>
          <w:b/>
          <w:color w:val="auto"/>
          <w:sz w:val="28"/>
          <w:szCs w:val="28"/>
          <w:highlight w:val="none"/>
        </w:rPr>
      </w:pPr>
    </w:p>
    <w:p>
      <w:pPr>
        <w:pStyle w:val="19"/>
        <w:rPr>
          <w:rFonts w:hint="eastAsia"/>
          <w:color w:val="auto"/>
          <w:highlight w:val="none"/>
        </w:rPr>
      </w:pPr>
    </w:p>
    <w:p>
      <w:pPr>
        <w:spacing w:line="440" w:lineRule="atLeas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响应方全称：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电子签章</w:t>
      </w:r>
      <w:r>
        <w:rPr>
          <w:rFonts w:hint="eastAsia" w:ascii="宋体" w:hAnsi="宋体" w:cs="宋体"/>
          <w:b/>
          <w:color w:val="auto"/>
          <w:sz w:val="28"/>
          <w:szCs w:val="28"/>
          <w:highlight w:val="none"/>
          <w:u w:val="single"/>
        </w:rPr>
        <w:t>）</w:t>
      </w:r>
    </w:p>
    <w:p>
      <w:pPr>
        <w:spacing w:line="440" w:lineRule="atLeast"/>
        <w:ind w:firstLine="562" w:firstLineChars="200"/>
        <w:jc w:val="left"/>
        <w:rPr>
          <w:rFonts w:hint="eastAsia" w:ascii="宋体" w:hAnsi="宋体" w:cs="宋体"/>
          <w:b/>
          <w:color w:val="auto"/>
          <w:sz w:val="28"/>
          <w:szCs w:val="28"/>
          <w:highlight w:val="none"/>
          <w:u w:val="single"/>
        </w:rPr>
      </w:pPr>
    </w:p>
    <w:p>
      <w:pPr>
        <w:pStyle w:val="259"/>
        <w:jc w:val="both"/>
        <w:rPr>
          <w:rFonts w:hint="eastAsia" w:ascii="宋体" w:hAnsi="宋体" w:eastAsia="宋体" w:cs="宋体"/>
          <w:color w:val="auto"/>
          <w:highlight w:val="none"/>
        </w:rPr>
      </w:pPr>
    </w:p>
    <w:p>
      <w:pPr>
        <w:spacing w:line="440" w:lineRule="atLeas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pPr>
        <w:spacing w:line="440" w:lineRule="atLeast"/>
        <w:jc w:val="center"/>
        <w:rPr>
          <w:rFonts w:hint="eastAsia" w:ascii="宋体" w:hAnsi="宋体" w:cs="宋体"/>
          <w:b/>
          <w:color w:val="auto"/>
          <w:sz w:val="28"/>
          <w:szCs w:val="28"/>
          <w:highlight w:val="none"/>
        </w:rPr>
      </w:pPr>
    </w:p>
    <w:p>
      <w:pPr>
        <w:spacing w:line="440" w:lineRule="atLeas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pPr>
        <w:spacing w:line="440" w:lineRule="atLeast"/>
        <w:jc w:val="center"/>
        <w:rPr>
          <w:rFonts w:ascii="仿宋" w:hAnsi="仿宋" w:eastAsia="仿宋"/>
          <w:b/>
          <w:color w:val="auto"/>
          <w:sz w:val="30"/>
          <w:szCs w:val="30"/>
          <w:highlight w:val="none"/>
        </w:rPr>
      </w:pPr>
    </w:p>
    <w:p>
      <w:pPr>
        <w:spacing w:line="440" w:lineRule="atLeast"/>
        <w:rPr>
          <w:rFonts w:ascii="仿宋" w:hAnsi="仿宋" w:eastAsia="仿宋"/>
          <w:b/>
          <w:color w:val="auto"/>
          <w:sz w:val="30"/>
          <w:szCs w:val="30"/>
          <w:highlight w:val="none"/>
        </w:rPr>
      </w:pPr>
    </w:p>
    <w:p>
      <w:pPr>
        <w:spacing w:line="440" w:lineRule="atLeast"/>
        <w:rPr>
          <w:rFonts w:ascii="仿宋" w:hAnsi="仿宋" w:eastAsia="仿宋"/>
          <w:b/>
          <w:color w:val="auto"/>
          <w:sz w:val="30"/>
          <w:szCs w:val="30"/>
          <w:highlight w:val="none"/>
        </w:rPr>
      </w:pPr>
    </w:p>
    <w:p>
      <w:pPr>
        <w:spacing w:line="440" w:lineRule="atLeast"/>
        <w:jc w:val="center"/>
        <w:rPr>
          <w:rFonts w:hint="eastAsia" w:ascii="宋体" w:hAnsi="宋体"/>
          <w:b/>
          <w:color w:val="auto"/>
          <w:sz w:val="30"/>
          <w:szCs w:val="30"/>
          <w:highlight w:val="none"/>
        </w:rPr>
      </w:pPr>
    </w:p>
    <w:p>
      <w:pPr>
        <w:spacing w:line="440" w:lineRule="atLeast"/>
        <w:jc w:val="center"/>
        <w:rPr>
          <w:rFonts w:hint="eastAsia" w:ascii="宋体" w:hAnsi="宋体"/>
          <w:b/>
          <w:color w:val="auto"/>
          <w:sz w:val="30"/>
          <w:szCs w:val="30"/>
          <w:highlight w:val="none"/>
        </w:rPr>
      </w:pPr>
    </w:p>
    <w:p>
      <w:pPr>
        <w:spacing w:line="440" w:lineRule="atLeast"/>
        <w:jc w:val="center"/>
        <w:rPr>
          <w:rFonts w:hint="eastAsia" w:ascii="宋体" w:hAnsi="宋体"/>
          <w:b/>
          <w:color w:val="auto"/>
          <w:sz w:val="30"/>
          <w:szCs w:val="30"/>
          <w:highlight w:val="none"/>
        </w:rPr>
      </w:pPr>
    </w:p>
    <w:p>
      <w:pPr>
        <w:spacing w:line="440" w:lineRule="atLeast"/>
        <w:jc w:val="center"/>
        <w:rPr>
          <w:rFonts w:hint="eastAsia" w:ascii="宋体" w:hAnsi="宋体"/>
          <w:b/>
          <w:color w:val="auto"/>
          <w:sz w:val="30"/>
          <w:szCs w:val="30"/>
          <w:highlight w:val="none"/>
        </w:rPr>
      </w:pPr>
    </w:p>
    <w:p>
      <w:pPr>
        <w:spacing w:line="440" w:lineRule="atLeast"/>
        <w:jc w:val="center"/>
        <w:rPr>
          <w:rFonts w:ascii="宋体" w:hAnsi="宋体"/>
          <w:b/>
          <w:color w:val="auto"/>
          <w:sz w:val="30"/>
          <w:szCs w:val="30"/>
          <w:highlight w:val="none"/>
        </w:rPr>
      </w:pPr>
      <w:r>
        <w:rPr>
          <w:rFonts w:hint="eastAsia" w:ascii="宋体" w:hAnsi="宋体"/>
          <w:b/>
          <w:color w:val="auto"/>
          <w:sz w:val="30"/>
          <w:szCs w:val="30"/>
          <w:highlight w:val="none"/>
        </w:rPr>
        <w:t>技术商务文件目录</w:t>
      </w:r>
      <w:bookmarkStart w:id="214" w:name="_Toc336671808"/>
      <w:bookmarkStart w:id="215" w:name="_Toc336678141"/>
      <w:bookmarkStart w:id="216" w:name="_Toc336331382"/>
    </w:p>
    <w:p>
      <w:pPr>
        <w:spacing w:line="440" w:lineRule="atLeast"/>
        <w:jc w:val="center"/>
        <w:rPr>
          <w:rFonts w:ascii="宋体" w:hAnsi="宋体"/>
          <w:b/>
          <w:color w:val="auto"/>
          <w:sz w:val="30"/>
          <w:szCs w:val="30"/>
          <w:highlight w:val="none"/>
        </w:rPr>
      </w:pPr>
    </w:p>
    <w:p>
      <w:pPr>
        <w:pStyle w:val="24"/>
        <w:tabs>
          <w:tab w:val="right" w:leader="dot" w:pos="9295"/>
        </w:tabs>
        <w:spacing w:line="500" w:lineRule="exact"/>
        <w:ind w:left="0" w:leftChars="0" w:firstLine="0" w:firstLineChars="0"/>
        <w:rPr>
          <w:rStyle w:val="55"/>
          <w:rFonts w:hint="eastAsia" w:hAnsi="宋体"/>
          <w:color w:val="auto"/>
          <w:szCs w:val="21"/>
          <w:highlight w:val="none"/>
          <w:u w:val="none"/>
        </w:rPr>
      </w:pPr>
    </w:p>
    <w:p>
      <w:pPr>
        <w:pStyle w:val="24"/>
        <w:numPr>
          <w:ilvl w:val="0"/>
          <w:numId w:val="0"/>
        </w:numPr>
        <w:tabs>
          <w:tab w:val="right" w:leader="dot" w:pos="9295"/>
        </w:tabs>
        <w:spacing w:line="500" w:lineRule="exact"/>
        <w:ind w:leftChars="200"/>
        <w:rPr>
          <w:rStyle w:val="55"/>
          <w:rFonts w:hint="eastAsia" w:hAnsi="宋体"/>
          <w:color w:val="auto"/>
          <w:szCs w:val="21"/>
          <w:highlight w:val="none"/>
          <w:u w:val="none"/>
        </w:rPr>
      </w:pPr>
      <w:r>
        <w:rPr>
          <w:rStyle w:val="55"/>
          <w:rFonts w:hint="eastAsia" w:hAnsi="宋体"/>
          <w:color w:val="auto"/>
          <w:szCs w:val="21"/>
          <w:highlight w:val="none"/>
          <w:u w:val="none"/>
          <w:lang w:eastAsia="zh-CN"/>
        </w:rPr>
        <w:t>一、</w:t>
      </w:r>
      <w:r>
        <w:rPr>
          <w:rStyle w:val="55"/>
          <w:rFonts w:hint="eastAsia" w:hAnsi="宋体"/>
          <w:color w:val="auto"/>
          <w:szCs w:val="21"/>
          <w:highlight w:val="none"/>
          <w:u w:val="none"/>
        </w:rPr>
        <w:t>货物清单及规格、技术参数偏离表</w:t>
      </w:r>
    </w:p>
    <w:p>
      <w:pPr>
        <w:pStyle w:val="24"/>
        <w:numPr>
          <w:ilvl w:val="0"/>
          <w:numId w:val="0"/>
        </w:numPr>
        <w:tabs>
          <w:tab w:val="right" w:leader="dot" w:pos="9295"/>
        </w:tabs>
        <w:spacing w:line="500" w:lineRule="exact"/>
        <w:ind w:leftChars="200"/>
        <w:rPr>
          <w:rStyle w:val="55"/>
          <w:rFonts w:hAnsi="宋体"/>
          <w:color w:val="auto"/>
          <w:szCs w:val="21"/>
          <w:highlight w:val="none"/>
          <w:u w:val="none"/>
        </w:rPr>
      </w:pPr>
      <w:r>
        <w:rPr>
          <w:rStyle w:val="55"/>
          <w:rFonts w:hint="eastAsia" w:hAnsi="宋体"/>
          <w:color w:val="auto"/>
          <w:szCs w:val="21"/>
          <w:highlight w:val="none"/>
          <w:u w:val="none"/>
          <w:lang w:eastAsia="zh-CN"/>
        </w:rPr>
        <w:t>二</w:t>
      </w:r>
      <w:r>
        <w:rPr>
          <w:rStyle w:val="55"/>
          <w:rFonts w:hAnsi="宋体"/>
          <w:color w:val="auto"/>
          <w:szCs w:val="21"/>
          <w:highlight w:val="none"/>
          <w:u w:val="none"/>
        </w:rPr>
        <w:fldChar w:fldCharType="begin"/>
      </w:r>
      <w:r>
        <w:rPr>
          <w:rStyle w:val="55"/>
          <w:rFonts w:hAnsi="宋体"/>
          <w:color w:val="auto"/>
          <w:szCs w:val="21"/>
          <w:highlight w:val="none"/>
          <w:u w:val="none"/>
        </w:rPr>
        <w:instrText xml:space="preserve"> HYPERLINK \l "_Toc434915063" </w:instrText>
      </w:r>
      <w:r>
        <w:rPr>
          <w:rStyle w:val="55"/>
          <w:rFonts w:hAnsi="宋体"/>
          <w:color w:val="auto"/>
          <w:szCs w:val="21"/>
          <w:highlight w:val="none"/>
          <w:u w:val="none"/>
        </w:rPr>
        <w:fldChar w:fldCharType="separate"/>
      </w:r>
      <w:r>
        <w:rPr>
          <w:rStyle w:val="55"/>
          <w:rFonts w:hAnsi="宋体"/>
          <w:color w:val="auto"/>
          <w:szCs w:val="21"/>
          <w:highlight w:val="none"/>
          <w:u w:val="none"/>
        </w:rPr>
        <w:t>、工期承诺书</w:t>
      </w:r>
      <w:r>
        <w:rPr>
          <w:rStyle w:val="55"/>
          <w:rFonts w:hAnsi="宋体"/>
          <w:color w:val="auto"/>
          <w:szCs w:val="21"/>
          <w:highlight w:val="none"/>
          <w:u w:val="none"/>
        </w:rPr>
        <w:fldChar w:fldCharType="end"/>
      </w:r>
    </w:p>
    <w:p>
      <w:pPr>
        <w:pStyle w:val="24"/>
        <w:tabs>
          <w:tab w:val="right" w:leader="dot" w:pos="9295"/>
        </w:tabs>
        <w:spacing w:line="500" w:lineRule="exact"/>
        <w:ind w:left="0" w:leftChars="0" w:firstLine="420" w:firstLineChars="200"/>
        <w:rPr>
          <w:rStyle w:val="55"/>
          <w:rFonts w:hAnsi="宋体"/>
          <w:color w:val="auto"/>
          <w:szCs w:val="21"/>
          <w:highlight w:val="none"/>
          <w:u w:val="none"/>
        </w:rPr>
      </w:pPr>
      <w:r>
        <w:rPr>
          <w:rStyle w:val="55"/>
          <w:rFonts w:hint="eastAsia" w:hAnsi="宋体"/>
          <w:color w:val="auto"/>
          <w:szCs w:val="21"/>
          <w:highlight w:val="none"/>
          <w:u w:val="none"/>
          <w:lang w:eastAsia="zh-CN"/>
        </w:rPr>
        <w:t>三</w:t>
      </w:r>
      <w:r>
        <w:rPr>
          <w:rStyle w:val="55"/>
          <w:rFonts w:hAnsi="宋体"/>
          <w:color w:val="auto"/>
          <w:szCs w:val="21"/>
          <w:highlight w:val="none"/>
          <w:u w:val="none"/>
        </w:rPr>
        <w:t>、质保期承诺书</w:t>
      </w:r>
    </w:p>
    <w:p>
      <w:pPr>
        <w:pStyle w:val="24"/>
        <w:tabs>
          <w:tab w:val="right" w:leader="dot" w:pos="9295"/>
        </w:tabs>
        <w:spacing w:line="500" w:lineRule="exact"/>
        <w:ind w:left="0" w:leftChars="0" w:firstLine="420" w:firstLineChars="200"/>
        <w:rPr>
          <w:rStyle w:val="55"/>
          <w:rFonts w:hAnsi="宋体"/>
          <w:color w:val="auto"/>
          <w:szCs w:val="21"/>
          <w:highlight w:val="none"/>
          <w:u w:val="none"/>
        </w:rPr>
      </w:pPr>
      <w:r>
        <w:rPr>
          <w:rStyle w:val="55"/>
          <w:rFonts w:hAnsi="宋体"/>
          <w:color w:val="auto"/>
          <w:szCs w:val="21"/>
          <w:highlight w:val="none"/>
          <w:u w:val="none"/>
        </w:rPr>
        <w:fldChar w:fldCharType="begin"/>
      </w:r>
      <w:r>
        <w:rPr>
          <w:rStyle w:val="55"/>
          <w:rFonts w:hAnsi="宋体"/>
          <w:color w:val="auto"/>
          <w:szCs w:val="21"/>
          <w:highlight w:val="none"/>
          <w:u w:val="none"/>
        </w:rPr>
        <w:instrText xml:space="preserve"> HYPERLINK \l "_Toc434915063" </w:instrText>
      </w:r>
      <w:r>
        <w:rPr>
          <w:rStyle w:val="55"/>
          <w:rFonts w:hAnsi="宋体"/>
          <w:color w:val="auto"/>
          <w:szCs w:val="21"/>
          <w:highlight w:val="none"/>
          <w:u w:val="none"/>
        </w:rPr>
        <w:fldChar w:fldCharType="separate"/>
      </w:r>
      <w:r>
        <w:rPr>
          <w:rStyle w:val="55"/>
          <w:rFonts w:hint="eastAsia" w:hAnsi="宋体"/>
          <w:color w:val="auto"/>
          <w:szCs w:val="21"/>
          <w:highlight w:val="none"/>
          <w:u w:val="none"/>
          <w:lang w:eastAsia="zh-CN"/>
        </w:rPr>
        <w:t>四</w:t>
      </w:r>
      <w:r>
        <w:rPr>
          <w:rStyle w:val="55"/>
          <w:rFonts w:hAnsi="宋体"/>
          <w:color w:val="auto"/>
          <w:szCs w:val="21"/>
          <w:highlight w:val="none"/>
          <w:u w:val="none"/>
        </w:rPr>
        <w:t>、售后服务承诺书</w:t>
      </w:r>
      <w:r>
        <w:rPr>
          <w:rStyle w:val="55"/>
          <w:rFonts w:hAnsi="宋体"/>
          <w:color w:val="auto"/>
          <w:szCs w:val="21"/>
          <w:highlight w:val="none"/>
          <w:u w:val="none"/>
        </w:rPr>
        <w:fldChar w:fldCharType="end"/>
      </w:r>
    </w:p>
    <w:p>
      <w:pPr>
        <w:pStyle w:val="24"/>
        <w:tabs>
          <w:tab w:val="right" w:leader="dot" w:pos="9295"/>
        </w:tabs>
        <w:spacing w:line="500" w:lineRule="exact"/>
        <w:ind w:left="0" w:leftChars="0" w:firstLine="420" w:firstLineChars="200"/>
        <w:rPr>
          <w:rStyle w:val="55"/>
          <w:rFonts w:hAnsi="宋体"/>
          <w:color w:val="auto"/>
          <w:szCs w:val="21"/>
          <w:highlight w:val="none"/>
          <w:u w:val="none"/>
        </w:rPr>
      </w:pPr>
      <w:r>
        <w:rPr>
          <w:rStyle w:val="55"/>
          <w:rFonts w:hint="eastAsia" w:hAnsi="宋体"/>
          <w:color w:val="auto"/>
          <w:szCs w:val="21"/>
          <w:highlight w:val="none"/>
          <w:u w:val="none"/>
          <w:lang w:eastAsia="zh-CN"/>
        </w:rPr>
        <w:t>五</w:t>
      </w:r>
      <w:r>
        <w:rPr>
          <w:rStyle w:val="55"/>
          <w:rFonts w:hAnsi="宋体"/>
          <w:color w:val="auto"/>
          <w:szCs w:val="21"/>
          <w:highlight w:val="none"/>
          <w:u w:val="none"/>
        </w:rPr>
        <w:t>、</w:t>
      </w:r>
      <w:r>
        <w:rPr>
          <w:rStyle w:val="55"/>
          <w:rFonts w:hint="eastAsia" w:hAnsi="宋体"/>
          <w:color w:val="auto"/>
          <w:szCs w:val="21"/>
          <w:highlight w:val="none"/>
          <w:u w:val="none"/>
        </w:rPr>
        <w:t>项目实施方案</w:t>
      </w:r>
    </w:p>
    <w:p>
      <w:pPr>
        <w:pStyle w:val="24"/>
        <w:tabs>
          <w:tab w:val="right" w:leader="dot" w:pos="9295"/>
        </w:tabs>
        <w:spacing w:line="500" w:lineRule="exact"/>
        <w:ind w:left="0" w:leftChars="0" w:firstLine="420" w:firstLineChars="200"/>
        <w:rPr>
          <w:rStyle w:val="55"/>
          <w:rFonts w:hAnsi="宋体"/>
          <w:color w:val="auto"/>
          <w:szCs w:val="21"/>
          <w:highlight w:val="none"/>
          <w:u w:val="none"/>
        </w:rPr>
      </w:pPr>
      <w:r>
        <w:rPr>
          <w:rStyle w:val="55"/>
          <w:rFonts w:hint="eastAsia" w:hAnsi="宋体"/>
          <w:color w:val="auto"/>
          <w:szCs w:val="21"/>
          <w:highlight w:val="none"/>
          <w:u w:val="none"/>
          <w:lang w:eastAsia="zh-CN"/>
        </w:rPr>
        <w:t>六、</w:t>
      </w:r>
      <w:r>
        <w:rPr>
          <w:rStyle w:val="55"/>
          <w:rFonts w:hAnsi="宋体"/>
          <w:color w:val="auto"/>
          <w:szCs w:val="21"/>
          <w:highlight w:val="none"/>
          <w:u w:val="none"/>
        </w:rPr>
        <w:t>响应方对本项目的合理化建议和改进措施</w:t>
      </w:r>
    </w:p>
    <w:p>
      <w:pPr>
        <w:pStyle w:val="24"/>
        <w:tabs>
          <w:tab w:val="right" w:leader="dot" w:pos="9295"/>
        </w:tabs>
        <w:spacing w:line="500" w:lineRule="exact"/>
        <w:ind w:left="0" w:leftChars="0" w:firstLine="420" w:firstLineChars="200"/>
        <w:rPr>
          <w:rStyle w:val="55"/>
          <w:rFonts w:hAnsi="宋体"/>
          <w:color w:val="auto"/>
          <w:szCs w:val="21"/>
          <w:highlight w:val="none"/>
          <w:u w:val="none"/>
        </w:rPr>
      </w:pPr>
      <w:r>
        <w:rPr>
          <w:rStyle w:val="55"/>
          <w:rFonts w:hAnsi="宋体"/>
          <w:color w:val="auto"/>
          <w:szCs w:val="21"/>
          <w:highlight w:val="none"/>
          <w:u w:val="none"/>
        </w:rPr>
        <w:fldChar w:fldCharType="begin"/>
      </w:r>
      <w:r>
        <w:rPr>
          <w:rStyle w:val="55"/>
          <w:rFonts w:hAnsi="宋体"/>
          <w:color w:val="auto"/>
          <w:szCs w:val="21"/>
          <w:highlight w:val="none"/>
          <w:u w:val="none"/>
        </w:rPr>
        <w:instrText xml:space="preserve"> HYPERLINK \l "_Toc434915064" </w:instrText>
      </w:r>
      <w:r>
        <w:rPr>
          <w:rStyle w:val="55"/>
          <w:rFonts w:hAnsi="宋体"/>
          <w:color w:val="auto"/>
          <w:szCs w:val="21"/>
          <w:highlight w:val="none"/>
          <w:u w:val="none"/>
        </w:rPr>
        <w:fldChar w:fldCharType="separate"/>
      </w:r>
      <w:r>
        <w:rPr>
          <w:rStyle w:val="55"/>
          <w:rFonts w:hint="eastAsia" w:hAnsi="宋体"/>
          <w:color w:val="auto"/>
          <w:szCs w:val="21"/>
          <w:highlight w:val="none"/>
          <w:u w:val="none"/>
          <w:lang w:eastAsia="zh-CN"/>
        </w:rPr>
        <w:t>七</w:t>
      </w:r>
      <w:r>
        <w:rPr>
          <w:rStyle w:val="55"/>
          <w:rFonts w:hAnsi="宋体"/>
          <w:color w:val="auto"/>
          <w:szCs w:val="21"/>
          <w:highlight w:val="none"/>
          <w:u w:val="none"/>
        </w:rPr>
        <w:t>、响应方需要说明的其</w:t>
      </w:r>
      <w:bookmarkStart w:id="217" w:name="_Hlt453504759"/>
      <w:r>
        <w:rPr>
          <w:rStyle w:val="55"/>
          <w:rFonts w:hAnsi="宋体"/>
          <w:color w:val="auto"/>
          <w:szCs w:val="21"/>
          <w:highlight w:val="none"/>
          <w:u w:val="none"/>
        </w:rPr>
        <w:t>他</w:t>
      </w:r>
      <w:bookmarkEnd w:id="217"/>
      <w:r>
        <w:rPr>
          <w:rStyle w:val="55"/>
          <w:rFonts w:hAnsi="宋体"/>
          <w:color w:val="auto"/>
          <w:szCs w:val="21"/>
          <w:highlight w:val="none"/>
          <w:u w:val="none"/>
        </w:rPr>
        <w:t>文件和说明</w:t>
      </w:r>
      <w:r>
        <w:rPr>
          <w:rStyle w:val="55"/>
          <w:rFonts w:hAnsi="宋体"/>
          <w:color w:val="auto"/>
          <w:szCs w:val="21"/>
          <w:highlight w:val="none"/>
          <w:u w:val="none"/>
        </w:rPr>
        <w:fldChar w:fldCharType="end"/>
      </w:r>
    </w:p>
    <w:bookmarkEnd w:id="213"/>
    <w:bookmarkEnd w:id="214"/>
    <w:bookmarkEnd w:id="215"/>
    <w:bookmarkEnd w:id="216"/>
    <w:p>
      <w:pPr>
        <w:pStyle w:val="24"/>
        <w:tabs>
          <w:tab w:val="right" w:leader="dot" w:pos="9295"/>
        </w:tabs>
        <w:spacing w:line="500" w:lineRule="exact"/>
        <w:ind w:left="0" w:leftChars="0" w:firstLine="420" w:firstLineChars="200"/>
        <w:jc w:val="center"/>
        <w:rPr>
          <w:rFonts w:ascii="宋体" w:hAnsi="宋体" w:cs="宋体"/>
          <w:b/>
          <w:color w:val="auto"/>
          <w:kern w:val="0"/>
          <w:sz w:val="30"/>
          <w:szCs w:val="30"/>
          <w:highlight w:val="none"/>
        </w:rPr>
      </w:pPr>
      <w:r>
        <w:rPr>
          <w:rStyle w:val="55"/>
          <w:rFonts w:hint="eastAsia" w:hAnsi="宋体"/>
          <w:color w:val="auto"/>
          <w:szCs w:val="21"/>
          <w:highlight w:val="none"/>
          <w:u w:val="none"/>
        </w:rPr>
        <w:br w:type="page"/>
      </w:r>
      <w:r>
        <w:rPr>
          <w:rFonts w:hint="eastAsia" w:ascii="宋体" w:hAnsi="宋体" w:cs="宋体"/>
          <w:b/>
          <w:color w:val="auto"/>
          <w:kern w:val="0"/>
          <w:sz w:val="30"/>
          <w:szCs w:val="30"/>
          <w:highlight w:val="none"/>
        </w:rPr>
        <w:t>一、</w:t>
      </w:r>
      <w:r>
        <w:rPr>
          <w:color w:val="auto"/>
          <w:highlight w:val="none"/>
        </w:rPr>
        <w:fldChar w:fldCharType="begin"/>
      </w:r>
      <w:r>
        <w:rPr>
          <w:color w:val="auto"/>
          <w:highlight w:val="none"/>
        </w:rPr>
        <w:instrText xml:space="preserve"> HYPERLINK \l "_Toc335297862#_Toc335297862" </w:instrText>
      </w:r>
      <w:r>
        <w:rPr>
          <w:color w:val="auto"/>
          <w:highlight w:val="none"/>
        </w:rPr>
        <w:fldChar w:fldCharType="separate"/>
      </w:r>
      <w:r>
        <w:rPr>
          <w:rFonts w:hint="eastAsia" w:ascii="宋体" w:hAnsi="宋体"/>
          <w:b/>
          <w:color w:val="auto"/>
          <w:sz w:val="30"/>
          <w:szCs w:val="30"/>
          <w:highlight w:val="none"/>
        </w:rPr>
        <w:t>货物清单及规格、技术参数偏离表</w:t>
      </w:r>
      <w:r>
        <w:rPr>
          <w:rFonts w:hint="eastAsia" w:ascii="宋体" w:hAnsi="宋体"/>
          <w:b/>
          <w:color w:val="auto"/>
          <w:sz w:val="30"/>
          <w:szCs w:val="30"/>
          <w:highlight w:val="none"/>
        </w:rPr>
        <w:fldChar w:fldCharType="end"/>
      </w:r>
    </w:p>
    <w:p>
      <w:pPr>
        <w:snapToGrid w:val="0"/>
        <w:spacing w:line="400" w:lineRule="exact"/>
        <w:jc w:val="center"/>
        <w:rPr>
          <w:rFonts w:ascii="仿宋" w:hAnsi="仿宋" w:eastAsia="仿宋" w:cs="宋体"/>
          <w:b/>
          <w:color w:val="auto"/>
          <w:kern w:val="0"/>
          <w:sz w:val="30"/>
          <w:szCs w:val="30"/>
          <w:highlight w:val="none"/>
        </w:rPr>
      </w:pPr>
    </w:p>
    <w:p>
      <w:pPr>
        <w:snapToGrid w:val="0"/>
        <w:spacing w:line="436" w:lineRule="atLeast"/>
        <w:jc w:val="left"/>
        <w:rPr>
          <w:rFonts w:ascii="宋体" w:hAnsi="宋体"/>
          <w:color w:val="auto"/>
          <w:szCs w:val="21"/>
          <w:highlight w:val="none"/>
        </w:rPr>
      </w:pPr>
      <w:r>
        <w:rPr>
          <w:rFonts w:hint="eastAsia" w:ascii="宋体" w:hAnsi="宋体" w:cs="宋体"/>
          <w:color w:val="auto"/>
          <w:kern w:val="0"/>
          <w:szCs w:val="21"/>
          <w:highlight w:val="none"/>
        </w:rPr>
        <w:t>项目名称：                               项目编号：</w:t>
      </w:r>
      <w:r>
        <w:rPr>
          <w:rFonts w:hint="eastAsia" w:ascii="宋体" w:hAnsi="宋体" w:cs="宋体"/>
          <w:color w:val="auto"/>
          <w:szCs w:val="21"/>
          <w:highlight w:val="none"/>
        </w:rPr>
        <w:t xml:space="preserve">  </w:t>
      </w:r>
    </w:p>
    <w:p>
      <w:pPr>
        <w:snapToGrid w:val="0"/>
        <w:spacing w:line="80" w:lineRule="exact"/>
        <w:jc w:val="left"/>
        <w:rPr>
          <w:rFonts w:ascii="宋体" w:hAnsi="宋体"/>
          <w:color w:val="auto"/>
          <w:szCs w:val="21"/>
          <w:highlight w:val="none"/>
        </w:rPr>
      </w:pPr>
      <w:r>
        <w:rPr>
          <w:rFonts w:hint="eastAsia" w:ascii="宋体" w:hAnsi="宋体"/>
          <w:color w:val="auto"/>
          <w:szCs w:val="21"/>
          <w:highlight w:val="none"/>
        </w:rPr>
        <w:t xml:space="preserve">                   </w:t>
      </w:r>
    </w:p>
    <w:tbl>
      <w:tblPr>
        <w:tblStyle w:val="4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150"/>
        <w:gridCol w:w="750"/>
        <w:gridCol w:w="1162"/>
        <w:gridCol w:w="1438"/>
        <w:gridCol w:w="1925"/>
        <w:gridCol w:w="1555"/>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5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序号</w:t>
            </w:r>
          </w:p>
        </w:tc>
        <w:tc>
          <w:tcPr>
            <w:tcW w:w="115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名称</w:t>
            </w:r>
          </w:p>
        </w:tc>
        <w:tc>
          <w:tcPr>
            <w:tcW w:w="75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数量</w:t>
            </w:r>
          </w:p>
        </w:tc>
        <w:tc>
          <w:tcPr>
            <w:tcW w:w="11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品牌型号</w:t>
            </w:r>
          </w:p>
        </w:tc>
        <w:tc>
          <w:tcPr>
            <w:tcW w:w="143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采购文件要求</w:t>
            </w:r>
          </w:p>
        </w:tc>
        <w:tc>
          <w:tcPr>
            <w:tcW w:w="1925"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napToGrid w:val="0"/>
              <w:spacing w:before="0" w:beforeAutospacing="0" w:after="0" w:afterAutospacing="0"/>
              <w:ind w:left="0" w:right="0"/>
              <w:jc w:val="center"/>
              <w:rPr>
                <w:rFonts w:hint="default"/>
                <w:color w:val="auto"/>
                <w:sz w:val="21"/>
                <w:szCs w:val="24"/>
                <w:highlight w:val="none"/>
              </w:rPr>
            </w:pPr>
            <w:r>
              <w:rPr>
                <w:rFonts w:hint="default" w:ascii="宋体" w:eastAsia="宋体"/>
                <w:color w:val="auto"/>
                <w:sz w:val="21"/>
                <w:szCs w:val="24"/>
                <w:highlight w:val="none"/>
              </w:rPr>
              <w:t>投标文件响应内容</w:t>
            </w:r>
          </w:p>
          <w:p>
            <w:pPr>
              <w:pStyle w:val="18"/>
              <w:keepNext w:val="0"/>
              <w:keepLines w:val="0"/>
              <w:suppressLineNumbers w:val="0"/>
              <w:spacing w:before="0" w:beforeLines="0" w:beforeAutospacing="0" w:after="0" w:afterLines="0" w:afterAutospacing="0"/>
              <w:ind w:left="0" w:right="0"/>
              <w:rPr>
                <w:rFonts w:hint="default"/>
                <w:color w:val="auto"/>
                <w:sz w:val="21"/>
                <w:szCs w:val="24"/>
                <w:highlight w:val="none"/>
              </w:rPr>
            </w:pPr>
            <w:r>
              <w:rPr>
                <w:rFonts w:hint="default" w:cs="宋体"/>
                <w:color w:val="auto"/>
                <w:sz w:val="21"/>
                <w:szCs w:val="21"/>
                <w:highlight w:val="none"/>
              </w:rPr>
              <w:t>（含货物简要说明）</w:t>
            </w:r>
          </w:p>
        </w:tc>
        <w:tc>
          <w:tcPr>
            <w:tcW w:w="1555"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偏离情况</w:t>
            </w:r>
          </w:p>
        </w:tc>
        <w:tc>
          <w:tcPr>
            <w:tcW w:w="1094"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5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p>
        </w:tc>
        <w:tc>
          <w:tcPr>
            <w:tcW w:w="1150"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rPr>
            </w:pPr>
          </w:p>
        </w:tc>
        <w:tc>
          <w:tcPr>
            <w:tcW w:w="750"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62"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38"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25"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555"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94"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565"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w:t>
            </w:r>
          </w:p>
        </w:tc>
        <w:tc>
          <w:tcPr>
            <w:tcW w:w="1150" w:type="dxa"/>
            <w:tcBorders>
              <w:top w:val="single" w:color="auto" w:sz="4" w:space="0"/>
              <w:left w:val="single" w:color="auto" w:sz="4" w:space="0"/>
              <w:bottom w:val="single" w:color="auto"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62" w:type="dxa"/>
            <w:tcBorders>
              <w:top w:val="single" w:color="auto" w:sz="4" w:space="0"/>
              <w:left w:val="single" w:color="auto" w:sz="4" w:space="0"/>
              <w:bottom w:val="single" w:color="auto"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38" w:type="dxa"/>
            <w:tcBorders>
              <w:top w:val="single" w:color="auto" w:sz="4" w:space="0"/>
              <w:left w:val="single" w:color="auto" w:sz="4" w:space="0"/>
              <w:bottom w:val="single" w:color="auto"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25" w:type="dxa"/>
            <w:tcBorders>
              <w:top w:val="single" w:color="auto" w:sz="4" w:space="0"/>
              <w:left w:val="single" w:color="auto" w:sz="4" w:space="0"/>
              <w:bottom w:val="single" w:color="auto"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555" w:type="dxa"/>
            <w:tcBorders>
              <w:top w:val="single" w:color="auto" w:sz="4" w:space="0"/>
              <w:left w:val="single" w:color="auto" w:sz="4" w:space="0"/>
              <w:bottom w:val="single" w:color="auto"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94" w:type="dxa"/>
            <w:tcBorders>
              <w:top w:val="single" w:color="auto" w:sz="4" w:space="0"/>
              <w:left w:val="single" w:color="auto" w:sz="4" w:space="0"/>
              <w:bottom w:val="single" w:color="auto"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5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w:t>
            </w:r>
          </w:p>
        </w:tc>
        <w:tc>
          <w:tcPr>
            <w:tcW w:w="1150"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50"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62"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38"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25"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555"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94"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Times New Roman"/>
          <w:b/>
          <w:bCs/>
          <w:color w:val="auto"/>
          <w:szCs w:val="21"/>
          <w:highlight w:val="none"/>
          <w:lang w:val="en-US" w:eastAsia="zh-CN"/>
        </w:rPr>
      </w:pPr>
      <w:r>
        <w:rPr>
          <w:rFonts w:hint="eastAsia" w:ascii="宋体" w:hAnsi="宋体"/>
          <w:b/>
          <w:bCs/>
          <w:color w:val="auto"/>
          <w:szCs w:val="21"/>
          <w:highlight w:val="none"/>
        </w:rPr>
        <w:t xml:space="preserve">注： 1、此表须与采购文件“第三章 </w:t>
      </w:r>
      <w:r>
        <w:rPr>
          <w:rFonts w:hint="eastAsia" w:ascii="宋体" w:hAnsi="宋体"/>
          <w:b/>
          <w:bCs/>
          <w:color w:val="auto"/>
          <w:szCs w:val="21"/>
          <w:highlight w:val="none"/>
          <w:lang w:eastAsia="zh-CN"/>
        </w:rPr>
        <w:t>采购需求</w:t>
      </w:r>
      <w:r>
        <w:rPr>
          <w:rFonts w:hint="eastAsia" w:ascii="宋体" w:hAnsi="宋体"/>
          <w:b/>
          <w:bCs/>
          <w:color w:val="auto"/>
          <w:szCs w:val="21"/>
          <w:highlight w:val="none"/>
        </w:rPr>
        <w:t>”相应标项内的所有技术规格相比较且一一对应真实逐条填列，并在“偏离情况”栏注明“正偏离”、“负偏离”或“无偏离”</w:t>
      </w:r>
      <w:r>
        <w:rPr>
          <w:rFonts w:hint="eastAsia" w:ascii="宋体" w:hAnsi="宋体"/>
          <w:b/>
          <w:bCs/>
          <w:color w:val="auto"/>
          <w:szCs w:val="21"/>
          <w:highlight w:val="none"/>
          <w:lang w:eastAsia="zh-CN"/>
        </w:rPr>
        <w:t>，漏项视为负偏离，漏项或负偏离</w:t>
      </w:r>
      <w:r>
        <w:rPr>
          <w:rFonts w:hint="eastAsia" w:ascii="宋体" w:hAnsi="宋体"/>
          <w:b/>
          <w:bCs/>
          <w:color w:val="auto"/>
          <w:szCs w:val="21"/>
          <w:highlight w:val="none"/>
          <w:lang w:val="en-US" w:eastAsia="zh-CN"/>
        </w:rPr>
        <w:t>5项及以上按投标无效处理</w:t>
      </w:r>
      <w:r>
        <w:rPr>
          <w:rFonts w:hint="eastAsia" w:ascii="宋体" w:hAnsi="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lang w:val="en-US" w:eastAsia="zh-CN"/>
        </w:rPr>
        <w:t>2、</w:t>
      </w:r>
      <w:r>
        <w:rPr>
          <w:rFonts w:hint="eastAsia" w:ascii="宋体" w:hAnsi="宋体" w:eastAsia="宋体" w:cs="Times New Roman"/>
          <w:b w:val="0"/>
          <w:bCs w:val="0"/>
          <w:color w:val="auto"/>
          <w:szCs w:val="21"/>
          <w:highlight w:val="none"/>
          <w:lang w:eastAsia="zh-CN"/>
        </w:rPr>
        <w:t>按采购需求规定提供相应证明材料</w:t>
      </w:r>
      <w:r>
        <w:rPr>
          <w:rFonts w:hint="eastAsia" w:ascii="宋体" w:hAnsi="宋体" w:eastAsia="宋体" w:cs="Times New Roman"/>
          <w:b w:val="0"/>
          <w:bCs w:val="0"/>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rPr>
        <w:t>、本表供参考，在不改变格式的情况下可自行制作。</w:t>
      </w:r>
    </w:p>
    <w:p>
      <w:pPr>
        <w:pStyle w:val="20"/>
        <w:rPr>
          <w:color w:val="auto"/>
          <w:highlight w:val="none"/>
        </w:rPr>
      </w:pPr>
    </w:p>
    <w:p>
      <w:pPr>
        <w:spacing w:line="520" w:lineRule="exact"/>
        <w:ind w:firstLine="4200" w:firstLineChars="2000"/>
        <w:rPr>
          <w:rFonts w:ascii="宋体" w:hAnsi="宋体"/>
          <w:color w:val="auto"/>
          <w:kern w:val="0"/>
          <w:szCs w:val="21"/>
          <w:highlight w:val="none"/>
        </w:rPr>
      </w:pPr>
    </w:p>
    <w:p>
      <w:pPr>
        <w:spacing w:line="520" w:lineRule="exact"/>
        <w:ind w:firstLine="4200" w:firstLineChars="2000"/>
        <w:rPr>
          <w:rFonts w:ascii="宋体" w:hAnsi="宋体"/>
          <w:color w:val="auto"/>
          <w:kern w:val="0"/>
          <w:szCs w:val="21"/>
          <w:highlight w:val="none"/>
        </w:rPr>
      </w:pPr>
    </w:p>
    <w:p>
      <w:pPr>
        <w:spacing w:line="520" w:lineRule="exact"/>
        <w:rPr>
          <w:rFonts w:ascii="宋体" w:hAnsi="宋体"/>
          <w:color w:val="auto"/>
          <w:szCs w:val="21"/>
          <w:highlight w:val="none"/>
        </w:rPr>
      </w:pPr>
    </w:p>
    <w:p>
      <w:pPr>
        <w:spacing w:line="540" w:lineRule="exact"/>
        <w:ind w:firstLine="4200" w:firstLineChars="20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响应人全称</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540" w:lineRule="exact"/>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widowControl/>
        <w:snapToGrid w:val="0"/>
        <w:spacing w:line="540" w:lineRule="exact"/>
        <w:ind w:firstLine="4200" w:firstLineChars="2000"/>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spacing w:line="520" w:lineRule="exact"/>
        <w:ind w:firstLine="4200" w:firstLineChars="2000"/>
        <w:rPr>
          <w:rFonts w:ascii="宋体" w:hAnsi="宋体"/>
          <w:color w:val="auto"/>
          <w:szCs w:val="21"/>
          <w:highlight w:val="none"/>
        </w:rPr>
      </w:pPr>
    </w:p>
    <w:p>
      <w:pPr>
        <w:spacing w:line="520" w:lineRule="exact"/>
        <w:ind w:firstLine="4200" w:firstLineChars="2000"/>
        <w:rPr>
          <w:rFonts w:ascii="宋体" w:hAnsi="宋体"/>
          <w:color w:val="auto"/>
          <w:szCs w:val="21"/>
          <w:highlight w:val="none"/>
        </w:rPr>
      </w:pPr>
    </w:p>
    <w:p>
      <w:pPr>
        <w:snapToGrid w:val="0"/>
        <w:spacing w:line="400" w:lineRule="exact"/>
        <w:jc w:val="center"/>
        <w:outlineLvl w:val="2"/>
        <w:rPr>
          <w:rFonts w:ascii="仿宋" w:hAnsi="仿宋" w:eastAsia="仿宋"/>
          <w:color w:val="auto"/>
          <w:sz w:val="24"/>
          <w:highlight w:val="none"/>
        </w:rPr>
      </w:pPr>
    </w:p>
    <w:p>
      <w:pPr>
        <w:spacing w:line="420" w:lineRule="atLeast"/>
        <w:ind w:firstLine="235" w:firstLineChars="98"/>
        <w:jc w:val="left"/>
        <w:rPr>
          <w:rFonts w:ascii="仿宋" w:hAnsi="仿宋" w:eastAsia="仿宋"/>
          <w:color w:val="auto"/>
          <w:sz w:val="24"/>
          <w:highlight w:val="none"/>
        </w:rPr>
      </w:pPr>
    </w:p>
    <w:p>
      <w:pPr>
        <w:spacing w:line="420" w:lineRule="atLeast"/>
        <w:ind w:firstLine="235" w:firstLineChars="98"/>
        <w:jc w:val="left"/>
        <w:rPr>
          <w:rFonts w:ascii="仿宋" w:hAnsi="仿宋" w:eastAsia="仿宋"/>
          <w:color w:val="auto"/>
          <w:sz w:val="24"/>
          <w:highlight w:val="none"/>
        </w:rPr>
      </w:pPr>
    </w:p>
    <w:p>
      <w:pPr>
        <w:spacing w:line="420" w:lineRule="atLeast"/>
        <w:ind w:firstLine="235" w:firstLineChars="98"/>
        <w:jc w:val="left"/>
        <w:rPr>
          <w:rFonts w:ascii="仿宋" w:hAnsi="仿宋" w:eastAsia="仿宋"/>
          <w:color w:val="auto"/>
          <w:sz w:val="24"/>
          <w:highlight w:val="none"/>
        </w:rPr>
      </w:pPr>
    </w:p>
    <w:p>
      <w:pPr>
        <w:spacing w:line="420" w:lineRule="atLeast"/>
        <w:ind w:firstLine="235" w:firstLineChars="98"/>
        <w:jc w:val="left"/>
        <w:rPr>
          <w:rFonts w:ascii="仿宋" w:hAnsi="仿宋" w:eastAsia="仿宋"/>
          <w:color w:val="auto"/>
          <w:sz w:val="24"/>
          <w:highlight w:val="none"/>
        </w:rPr>
      </w:pPr>
    </w:p>
    <w:p>
      <w:pPr>
        <w:spacing w:line="420" w:lineRule="atLeast"/>
        <w:ind w:firstLine="235" w:firstLineChars="98"/>
        <w:jc w:val="left"/>
        <w:rPr>
          <w:rFonts w:ascii="仿宋" w:hAnsi="仿宋" w:eastAsia="仿宋"/>
          <w:color w:val="auto"/>
          <w:sz w:val="24"/>
          <w:highlight w:val="none"/>
        </w:rPr>
      </w:pPr>
    </w:p>
    <w:p>
      <w:pPr>
        <w:spacing w:line="420" w:lineRule="atLeast"/>
        <w:jc w:val="both"/>
        <w:outlineLvl w:val="2"/>
        <w:rPr>
          <w:rFonts w:hint="eastAsia" w:ascii="宋体" w:hAnsi="宋体"/>
          <w:b/>
          <w:color w:val="auto"/>
          <w:sz w:val="30"/>
          <w:szCs w:val="30"/>
          <w:highlight w:val="none"/>
        </w:rPr>
        <w:sectPr>
          <w:pgSz w:w="11906" w:h="16838"/>
          <w:pgMar w:top="1361" w:right="1304" w:bottom="1191" w:left="1304" w:header="794" w:footer="851" w:gutter="0"/>
          <w:cols w:space="720" w:num="1"/>
          <w:docGrid w:linePitch="312" w:charSpace="0"/>
        </w:sectPr>
      </w:pPr>
      <w:bookmarkStart w:id="218" w:name="_Toc393379911"/>
    </w:p>
    <w:p>
      <w:pPr>
        <w:numPr>
          <w:ilvl w:val="0"/>
          <w:numId w:val="2"/>
        </w:numPr>
        <w:spacing w:line="420" w:lineRule="atLeast"/>
        <w:jc w:val="center"/>
        <w:outlineLvl w:val="2"/>
        <w:rPr>
          <w:rFonts w:hint="eastAsia" w:ascii="宋体" w:hAnsi="宋体"/>
          <w:b/>
          <w:color w:val="auto"/>
          <w:sz w:val="30"/>
          <w:szCs w:val="30"/>
          <w:highlight w:val="none"/>
        </w:rPr>
      </w:pPr>
      <w:r>
        <w:rPr>
          <w:rFonts w:hint="eastAsia" w:ascii="宋体" w:hAnsi="宋体"/>
          <w:b/>
          <w:color w:val="auto"/>
          <w:sz w:val="30"/>
          <w:szCs w:val="30"/>
          <w:highlight w:val="none"/>
        </w:rPr>
        <w:t>工期承诺书</w:t>
      </w:r>
    </w:p>
    <w:p>
      <w:pPr>
        <w:pStyle w:val="3"/>
        <w:rPr>
          <w:rFonts w:hint="eastAsia" w:ascii="宋体" w:hAnsi="宋体"/>
          <w:b/>
          <w:color w:val="auto"/>
          <w:sz w:val="30"/>
          <w:szCs w:val="30"/>
          <w:highlight w:val="none"/>
        </w:rPr>
      </w:pPr>
    </w:p>
    <w:p>
      <w:pPr>
        <w:rPr>
          <w:rFonts w:hint="eastAsia" w:ascii="宋体" w:hAnsi="宋体"/>
          <w:b/>
          <w:color w:val="auto"/>
          <w:sz w:val="30"/>
          <w:szCs w:val="30"/>
          <w:highlight w:val="none"/>
        </w:rPr>
      </w:pPr>
    </w:p>
    <w:p>
      <w:pPr>
        <w:pStyle w:val="3"/>
        <w:rPr>
          <w:rFonts w:hint="eastAsia" w:ascii="宋体" w:hAnsi="宋体"/>
          <w:b/>
          <w:color w:val="auto"/>
          <w:sz w:val="30"/>
          <w:szCs w:val="30"/>
          <w:highlight w:val="none"/>
        </w:rPr>
      </w:pPr>
    </w:p>
    <w:p>
      <w:pPr>
        <w:rPr>
          <w:rFonts w:hint="eastAsia" w:ascii="宋体" w:hAnsi="宋体"/>
          <w:b/>
          <w:color w:val="auto"/>
          <w:sz w:val="30"/>
          <w:szCs w:val="30"/>
          <w:highlight w:val="none"/>
        </w:rPr>
      </w:pPr>
    </w:p>
    <w:p>
      <w:pPr>
        <w:pStyle w:val="3"/>
        <w:rPr>
          <w:rFonts w:hint="eastAsia" w:ascii="宋体" w:hAnsi="宋体"/>
          <w:b/>
          <w:color w:val="auto"/>
          <w:sz w:val="30"/>
          <w:szCs w:val="30"/>
          <w:highlight w:val="none"/>
        </w:rPr>
      </w:pPr>
    </w:p>
    <w:p>
      <w:pPr>
        <w:rPr>
          <w:rFonts w:hint="eastAsia" w:ascii="宋体" w:hAnsi="宋体"/>
          <w:b/>
          <w:color w:val="auto"/>
          <w:sz w:val="30"/>
          <w:szCs w:val="30"/>
          <w:highlight w:val="none"/>
        </w:rPr>
      </w:pPr>
    </w:p>
    <w:p>
      <w:pPr>
        <w:pStyle w:val="3"/>
        <w:rPr>
          <w:rFonts w:hint="eastAsia" w:ascii="宋体" w:hAnsi="宋体"/>
          <w:b/>
          <w:color w:val="auto"/>
          <w:sz w:val="30"/>
          <w:szCs w:val="30"/>
          <w:highlight w:val="none"/>
        </w:rPr>
      </w:pPr>
    </w:p>
    <w:p>
      <w:pPr>
        <w:rPr>
          <w:rFonts w:hint="eastAsia" w:ascii="宋体" w:hAnsi="宋体"/>
          <w:b/>
          <w:color w:val="auto"/>
          <w:sz w:val="30"/>
          <w:szCs w:val="30"/>
          <w:highlight w:val="none"/>
        </w:rPr>
      </w:pPr>
    </w:p>
    <w:p>
      <w:pPr>
        <w:pStyle w:val="3"/>
        <w:rPr>
          <w:rFonts w:hint="eastAsia" w:ascii="宋体" w:hAnsi="宋体"/>
          <w:b/>
          <w:color w:val="auto"/>
          <w:sz w:val="30"/>
          <w:szCs w:val="30"/>
          <w:highlight w:val="none"/>
        </w:rPr>
      </w:pPr>
    </w:p>
    <w:p>
      <w:pPr>
        <w:rPr>
          <w:rFonts w:hint="eastAsia" w:ascii="宋体" w:hAnsi="宋体"/>
          <w:b/>
          <w:color w:val="auto"/>
          <w:sz w:val="30"/>
          <w:szCs w:val="30"/>
          <w:highlight w:val="none"/>
        </w:rPr>
      </w:pPr>
    </w:p>
    <w:p>
      <w:pPr>
        <w:pStyle w:val="3"/>
        <w:rPr>
          <w:rFonts w:hint="eastAsia" w:ascii="宋体" w:hAnsi="宋体"/>
          <w:b/>
          <w:color w:val="auto"/>
          <w:sz w:val="30"/>
          <w:szCs w:val="30"/>
          <w:highlight w:val="none"/>
        </w:rPr>
      </w:pPr>
    </w:p>
    <w:p>
      <w:pPr>
        <w:rPr>
          <w:rFonts w:hint="eastAsia" w:ascii="宋体" w:hAnsi="宋体"/>
          <w:b/>
          <w:color w:val="auto"/>
          <w:sz w:val="30"/>
          <w:szCs w:val="30"/>
          <w:highlight w:val="none"/>
        </w:rPr>
      </w:pPr>
    </w:p>
    <w:p>
      <w:pPr>
        <w:pStyle w:val="3"/>
        <w:rPr>
          <w:rFonts w:hint="eastAsia" w:ascii="宋体" w:hAnsi="宋体"/>
          <w:b/>
          <w:color w:val="auto"/>
          <w:sz w:val="30"/>
          <w:szCs w:val="30"/>
          <w:highlight w:val="none"/>
        </w:rPr>
      </w:pPr>
    </w:p>
    <w:p>
      <w:pPr>
        <w:rPr>
          <w:rFonts w:hint="eastAsia"/>
          <w:color w:val="auto"/>
          <w:highlight w:val="none"/>
        </w:rPr>
      </w:pPr>
    </w:p>
    <w:p>
      <w:pPr>
        <w:numPr>
          <w:ilvl w:val="0"/>
          <w:numId w:val="2"/>
        </w:numPr>
        <w:spacing w:line="420" w:lineRule="atLeast"/>
        <w:jc w:val="center"/>
        <w:outlineLvl w:val="2"/>
        <w:rPr>
          <w:rFonts w:ascii="宋体" w:hAnsi="宋体"/>
          <w:b/>
          <w:color w:val="auto"/>
          <w:sz w:val="30"/>
          <w:szCs w:val="30"/>
          <w:highlight w:val="none"/>
        </w:rPr>
      </w:pPr>
      <w:r>
        <w:rPr>
          <w:rFonts w:hint="eastAsia" w:ascii="宋体" w:hAnsi="宋体"/>
          <w:b/>
          <w:color w:val="auto"/>
          <w:sz w:val="30"/>
          <w:szCs w:val="30"/>
          <w:highlight w:val="none"/>
        </w:rPr>
        <w:t>质保期承诺书（格式自拟）</w:t>
      </w:r>
    </w:p>
    <w:bookmarkEnd w:id="218"/>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napToGrid w:val="0"/>
        <w:spacing w:line="400" w:lineRule="exact"/>
        <w:jc w:val="center"/>
        <w:outlineLvl w:val="2"/>
        <w:rPr>
          <w:rFonts w:ascii="仿宋" w:hAnsi="仿宋" w:eastAsia="仿宋" w:cs="宋体"/>
          <w:b/>
          <w:color w:val="auto"/>
          <w:kern w:val="0"/>
          <w:sz w:val="30"/>
          <w:szCs w:val="30"/>
          <w:highlight w:val="none"/>
        </w:rPr>
      </w:pPr>
    </w:p>
    <w:p>
      <w:pPr>
        <w:spacing w:line="420" w:lineRule="atLeast"/>
        <w:jc w:val="center"/>
        <w:outlineLvl w:val="2"/>
        <w:rPr>
          <w:rFonts w:ascii="宋体" w:hAnsi="宋体"/>
          <w:b/>
          <w:color w:val="auto"/>
          <w:sz w:val="30"/>
          <w:szCs w:val="30"/>
          <w:highlight w:val="none"/>
        </w:rPr>
      </w:pPr>
      <w:bookmarkStart w:id="219" w:name="_Toc396393746"/>
      <w:bookmarkStart w:id="220" w:name="_Toc403718290"/>
      <w:bookmarkStart w:id="221" w:name="_Toc393379912"/>
      <w:bookmarkStart w:id="222" w:name="_Toc416335012"/>
      <w:bookmarkStart w:id="223" w:name="_Toc434915064"/>
      <w:bookmarkStart w:id="224" w:name="_Toc434999306"/>
      <w:bookmarkStart w:id="225" w:name="_Toc434999726"/>
      <w:bookmarkStart w:id="226" w:name="_Toc434999243"/>
      <w:r>
        <w:rPr>
          <w:rFonts w:hint="eastAsia" w:ascii="宋体" w:hAnsi="宋体"/>
          <w:b/>
          <w:color w:val="auto"/>
          <w:sz w:val="30"/>
          <w:szCs w:val="30"/>
          <w:highlight w:val="none"/>
          <w:lang w:eastAsia="zh-CN"/>
        </w:rPr>
        <w:t>四</w:t>
      </w:r>
      <w:r>
        <w:rPr>
          <w:rFonts w:hint="eastAsia" w:ascii="宋体" w:hAnsi="宋体"/>
          <w:b/>
          <w:color w:val="auto"/>
          <w:sz w:val="30"/>
          <w:szCs w:val="30"/>
          <w:highlight w:val="none"/>
        </w:rPr>
        <w:t>、</w:t>
      </w:r>
      <w:bookmarkEnd w:id="219"/>
      <w:bookmarkEnd w:id="220"/>
      <w:bookmarkEnd w:id="221"/>
      <w:bookmarkEnd w:id="222"/>
      <w:bookmarkStart w:id="227" w:name="_Toc396393753"/>
      <w:bookmarkStart w:id="228" w:name="_Toc416335020"/>
      <w:bookmarkStart w:id="229" w:name="_Toc403718298"/>
      <w:r>
        <w:rPr>
          <w:rFonts w:hint="eastAsia" w:ascii="宋体" w:hAnsi="宋体"/>
          <w:b/>
          <w:color w:val="auto"/>
          <w:sz w:val="30"/>
          <w:szCs w:val="30"/>
          <w:highlight w:val="none"/>
        </w:rPr>
        <w:t>售后服务承诺书（格式自拟）</w:t>
      </w:r>
    </w:p>
    <w:p>
      <w:pPr>
        <w:spacing w:line="420" w:lineRule="atLeast"/>
        <w:jc w:val="center"/>
        <w:outlineLvl w:val="2"/>
        <w:rPr>
          <w:rFonts w:ascii="宋体" w:hAnsi="宋体"/>
          <w:b/>
          <w:color w:val="auto"/>
          <w:sz w:val="30"/>
          <w:szCs w:val="30"/>
          <w:highlight w:val="none"/>
        </w:rPr>
      </w:pPr>
      <w:r>
        <w:rPr>
          <w:rFonts w:hint="eastAsia" w:ascii="宋体" w:hAnsi="宋体"/>
          <w:b/>
          <w:color w:val="auto"/>
          <w:sz w:val="30"/>
          <w:szCs w:val="30"/>
          <w:highlight w:val="none"/>
        </w:rPr>
        <w:br w:type="page"/>
      </w:r>
      <w:r>
        <w:rPr>
          <w:rFonts w:hint="eastAsia" w:ascii="宋体" w:hAnsi="宋体"/>
          <w:b/>
          <w:color w:val="auto"/>
          <w:sz w:val="30"/>
          <w:szCs w:val="30"/>
          <w:highlight w:val="none"/>
          <w:lang w:eastAsia="zh-CN"/>
        </w:rPr>
        <w:t>五</w:t>
      </w:r>
      <w:r>
        <w:rPr>
          <w:rFonts w:hint="eastAsia" w:ascii="宋体" w:hAnsi="宋体"/>
          <w:b/>
          <w:color w:val="auto"/>
          <w:sz w:val="30"/>
          <w:szCs w:val="30"/>
          <w:highlight w:val="none"/>
        </w:rPr>
        <w:t>、项目实施方案（格式自拟）</w:t>
      </w:r>
    </w:p>
    <w:p>
      <w:pPr>
        <w:spacing w:line="420" w:lineRule="atLeast"/>
        <w:jc w:val="center"/>
        <w:outlineLvl w:val="2"/>
        <w:rPr>
          <w:rFonts w:hint="eastAsia" w:ascii="宋体" w:hAnsi="宋体"/>
          <w:b/>
          <w:color w:val="auto"/>
          <w:sz w:val="30"/>
          <w:szCs w:val="30"/>
          <w:highlight w:val="none"/>
        </w:rPr>
        <w:sectPr>
          <w:pgSz w:w="11906" w:h="16838"/>
          <w:pgMar w:top="1361" w:right="1304" w:bottom="1191" w:left="1304" w:header="794" w:footer="851" w:gutter="0"/>
          <w:cols w:space="720" w:num="1"/>
          <w:docGrid w:linePitch="312" w:charSpace="0"/>
        </w:sectPr>
      </w:pPr>
      <w:r>
        <w:rPr>
          <w:rFonts w:hint="eastAsia" w:ascii="宋体" w:hAnsi="宋体"/>
          <w:b/>
          <w:color w:val="auto"/>
          <w:sz w:val="30"/>
          <w:szCs w:val="30"/>
          <w:highlight w:val="none"/>
        </w:rPr>
        <w:br w:type="page"/>
      </w:r>
    </w:p>
    <w:p>
      <w:pPr>
        <w:spacing w:line="420" w:lineRule="atLeast"/>
        <w:jc w:val="center"/>
        <w:outlineLvl w:val="2"/>
        <w:rPr>
          <w:rFonts w:hint="eastAsia" w:ascii="宋体" w:hAnsi="宋体"/>
          <w:b/>
          <w:color w:val="auto"/>
          <w:sz w:val="30"/>
          <w:szCs w:val="30"/>
          <w:highlight w:val="none"/>
        </w:rPr>
      </w:pPr>
      <w:r>
        <w:rPr>
          <w:rFonts w:hint="eastAsia" w:ascii="宋体" w:hAnsi="宋体"/>
          <w:b/>
          <w:color w:val="auto"/>
          <w:sz w:val="30"/>
          <w:szCs w:val="30"/>
          <w:highlight w:val="none"/>
          <w:lang w:eastAsia="zh-CN"/>
        </w:rPr>
        <w:t>六</w:t>
      </w:r>
      <w:r>
        <w:rPr>
          <w:rFonts w:hint="eastAsia" w:ascii="宋体" w:hAnsi="宋体"/>
          <w:b/>
          <w:color w:val="auto"/>
          <w:sz w:val="30"/>
          <w:szCs w:val="30"/>
          <w:highlight w:val="none"/>
        </w:rPr>
        <w:t>、响应方对本项目的合理化建议和改进措施</w:t>
      </w:r>
    </w:p>
    <w:p>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pPr>
        <w:spacing w:line="420" w:lineRule="atLeast"/>
        <w:jc w:val="center"/>
        <w:outlineLvl w:val="2"/>
        <w:rPr>
          <w:rFonts w:hint="eastAsia" w:ascii="宋体" w:hAnsi="宋体"/>
          <w:b/>
          <w:color w:val="auto"/>
          <w:sz w:val="30"/>
          <w:szCs w:val="30"/>
          <w:highlight w:val="none"/>
        </w:rPr>
      </w:pPr>
      <w:r>
        <w:rPr>
          <w:rFonts w:hint="eastAsia" w:ascii="宋体" w:hAnsi="宋体"/>
          <w:b/>
          <w:color w:val="auto"/>
          <w:sz w:val="30"/>
          <w:szCs w:val="30"/>
          <w:highlight w:val="none"/>
        </w:rPr>
        <w:t>七、响应方需要说明的其他文件和说明</w:t>
      </w:r>
    </w:p>
    <w:p>
      <w:pPr>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br w:type="page"/>
      </w:r>
    </w:p>
    <w:bookmarkEnd w:id="223"/>
    <w:bookmarkEnd w:id="224"/>
    <w:bookmarkEnd w:id="225"/>
    <w:bookmarkEnd w:id="226"/>
    <w:bookmarkEnd w:id="227"/>
    <w:bookmarkEnd w:id="228"/>
    <w:bookmarkEnd w:id="229"/>
    <w:p>
      <w:pPr>
        <w:snapToGrid w:val="0"/>
        <w:spacing w:beforeLines="50" w:after="50"/>
        <w:jc w:val="right"/>
        <w:rPr>
          <w:rFonts w:ascii="宋体" w:hAnsi="宋体"/>
          <w:b/>
          <w:color w:val="auto"/>
          <w:sz w:val="30"/>
          <w:szCs w:val="30"/>
          <w:highlight w:val="none"/>
        </w:rPr>
      </w:pPr>
    </w:p>
    <w:p>
      <w:pPr>
        <w:spacing w:beforeLines="100" w:line="440" w:lineRule="atLeast"/>
        <w:jc w:val="center"/>
        <w:outlineLvl w:val="1"/>
        <w:rPr>
          <w:rFonts w:ascii="黑体" w:hAnsi="仿宋" w:eastAsia="黑体"/>
          <w:color w:val="auto"/>
          <w:sz w:val="44"/>
          <w:szCs w:val="44"/>
          <w:highlight w:val="none"/>
        </w:rPr>
      </w:pPr>
      <w:bookmarkStart w:id="230" w:name="_Toc416335022"/>
      <w:bookmarkStart w:id="231" w:name="_Toc434999728"/>
      <w:bookmarkStart w:id="232" w:name="_Toc340736222"/>
      <w:bookmarkStart w:id="233" w:name="_Toc341005593"/>
      <w:bookmarkStart w:id="234" w:name="_Toc393379922"/>
      <w:bookmarkStart w:id="235" w:name="_Toc336331393"/>
      <w:bookmarkStart w:id="236" w:name="_Toc396393755"/>
      <w:bookmarkStart w:id="237" w:name="_Toc403718300"/>
    </w:p>
    <w:p>
      <w:pPr>
        <w:spacing w:beforeLines="100" w:line="440" w:lineRule="atLeast"/>
        <w:jc w:val="center"/>
        <w:outlineLvl w:val="1"/>
        <w:rPr>
          <w:rFonts w:ascii="黑体" w:hAnsi="仿宋" w:eastAsia="黑体"/>
          <w:color w:val="auto"/>
          <w:sz w:val="44"/>
          <w:szCs w:val="44"/>
          <w:highlight w:val="none"/>
        </w:rPr>
      </w:pPr>
      <w:r>
        <w:rPr>
          <w:rFonts w:hint="eastAsia" w:ascii="黑体" w:hAnsi="仿宋" w:eastAsia="黑体"/>
          <w:color w:val="auto"/>
          <w:sz w:val="44"/>
          <w:szCs w:val="44"/>
          <w:highlight w:val="none"/>
        </w:rPr>
        <w:t>报价文件</w:t>
      </w:r>
      <w:bookmarkEnd w:id="230"/>
      <w:bookmarkEnd w:id="231"/>
      <w:bookmarkEnd w:id="232"/>
      <w:bookmarkEnd w:id="233"/>
      <w:bookmarkEnd w:id="234"/>
      <w:bookmarkEnd w:id="235"/>
      <w:bookmarkEnd w:id="236"/>
      <w:bookmarkEnd w:id="237"/>
    </w:p>
    <w:p>
      <w:pPr>
        <w:spacing w:line="440" w:lineRule="atLeast"/>
        <w:jc w:val="center"/>
        <w:rPr>
          <w:rFonts w:ascii="黑体" w:hAnsi="仿宋" w:eastAsia="黑体"/>
          <w:color w:val="auto"/>
          <w:sz w:val="32"/>
          <w:szCs w:val="32"/>
          <w:highlight w:val="none"/>
        </w:rPr>
      </w:pPr>
    </w:p>
    <w:p>
      <w:pPr>
        <w:spacing w:line="440" w:lineRule="atLeast"/>
        <w:jc w:val="center"/>
        <w:rPr>
          <w:rFonts w:ascii="黑体" w:hAnsi="仿宋" w:eastAsia="黑体"/>
          <w:color w:val="auto"/>
          <w:sz w:val="32"/>
          <w:szCs w:val="32"/>
          <w:highlight w:val="none"/>
        </w:rPr>
      </w:pPr>
    </w:p>
    <w:p>
      <w:pPr>
        <w:spacing w:line="440" w:lineRule="atLeast"/>
        <w:jc w:val="center"/>
        <w:rPr>
          <w:rFonts w:ascii="黑体" w:hAnsi="仿宋" w:eastAsia="黑体"/>
          <w:color w:val="auto"/>
          <w:sz w:val="32"/>
          <w:szCs w:val="32"/>
          <w:highlight w:val="none"/>
        </w:rPr>
      </w:pPr>
    </w:p>
    <w:p>
      <w:pPr>
        <w:spacing w:line="440" w:lineRule="atLeast"/>
        <w:jc w:val="center"/>
        <w:rPr>
          <w:rFonts w:ascii="黑体" w:hAnsi="仿宋" w:eastAsia="黑体"/>
          <w:color w:val="auto"/>
          <w:sz w:val="32"/>
          <w:szCs w:val="32"/>
          <w:highlight w:val="none"/>
        </w:rPr>
      </w:pPr>
    </w:p>
    <w:p>
      <w:pPr>
        <w:pStyle w:val="20"/>
        <w:rPr>
          <w:rFonts w:hint="default"/>
          <w:color w:val="auto"/>
          <w:highlight w:val="none"/>
          <w:lang w:val="en-US"/>
        </w:rPr>
      </w:pPr>
      <w:r>
        <w:rPr>
          <w:rFonts w:hint="eastAsia" w:ascii="宋体" w:hAnsi="宋体" w:eastAsia="宋体" w:cs="宋体"/>
          <w:b/>
          <w:bCs/>
          <w:color w:val="auto"/>
          <w:sz w:val="28"/>
          <w:szCs w:val="28"/>
          <w:highlight w:val="none"/>
        </w:rPr>
        <w:t>项目名称：</w:t>
      </w:r>
      <w:r>
        <w:rPr>
          <w:rFonts w:hint="eastAsia" w:ascii="宋体" w:hAnsi="宋体" w:eastAsia="宋体" w:cs="宋体"/>
          <w:b/>
          <w:color w:val="auto"/>
          <w:spacing w:val="0"/>
          <w:sz w:val="28"/>
          <w:szCs w:val="28"/>
          <w:highlight w:val="none"/>
          <w:u w:val="single"/>
          <w:lang w:eastAsia="zh-CN"/>
        </w:rPr>
        <w:t>开化县人民医院脑立体定向仪及手术计划系统采购项目</w:t>
      </w:r>
      <w:r>
        <w:rPr>
          <w:rFonts w:hint="eastAsia" w:ascii="宋体" w:hAnsi="宋体" w:eastAsia="宋体" w:cs="宋体"/>
          <w:b/>
          <w:color w:val="auto"/>
          <w:spacing w:val="0"/>
          <w:sz w:val="28"/>
          <w:szCs w:val="28"/>
          <w:highlight w:val="none"/>
          <w:u w:val="single"/>
          <w:lang w:val="en-US" w:eastAsia="zh-CN"/>
        </w:rPr>
        <w:t xml:space="preserve">   </w:t>
      </w:r>
    </w:p>
    <w:p>
      <w:pPr>
        <w:rPr>
          <w:rFonts w:hint="eastAsia"/>
          <w:color w:val="auto"/>
          <w:highlight w:val="none"/>
        </w:rPr>
      </w:pPr>
    </w:p>
    <w:p>
      <w:pPr>
        <w:snapToGrid w:val="0"/>
        <w:spacing w:line="800" w:lineRule="exact"/>
        <w:ind w:firstLine="562" w:firstLineChars="200"/>
        <w:rPr>
          <w:rFonts w:hint="default" w:ascii="宋体" w:hAnsi="宋体" w:cs="宋体"/>
          <w:b/>
          <w:color w:val="auto"/>
          <w:sz w:val="28"/>
          <w:szCs w:val="28"/>
          <w:highlight w:val="none"/>
          <w:lang w:val="en-US"/>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eastAsia="zh-CN"/>
        </w:rPr>
        <w:t>ZZFSCG-K202444</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pPr>
        <w:spacing w:line="800" w:lineRule="exact"/>
        <w:ind w:firstLine="562" w:firstLineChars="200"/>
        <w:rPr>
          <w:rFonts w:hint="eastAsia" w:ascii="宋体" w:hAnsi="宋体" w:cs="宋体"/>
          <w:b/>
          <w:color w:val="auto"/>
          <w:sz w:val="28"/>
          <w:szCs w:val="28"/>
          <w:highlight w:val="none"/>
        </w:rPr>
      </w:pPr>
    </w:p>
    <w:p>
      <w:pPr>
        <w:spacing w:line="800" w:lineRule="exact"/>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 xml:space="preserve">响应方全称：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电子签章</w:t>
      </w:r>
      <w:r>
        <w:rPr>
          <w:rFonts w:hint="eastAsia" w:ascii="宋体" w:hAnsi="宋体" w:cs="宋体"/>
          <w:b/>
          <w:color w:val="auto"/>
          <w:sz w:val="28"/>
          <w:szCs w:val="28"/>
          <w:highlight w:val="none"/>
          <w:u w:val="single"/>
        </w:rPr>
        <w:t>）</w:t>
      </w:r>
    </w:p>
    <w:p>
      <w:pPr>
        <w:spacing w:line="440" w:lineRule="atLeast"/>
        <w:ind w:firstLine="562" w:firstLineChars="200"/>
        <w:jc w:val="left"/>
        <w:rPr>
          <w:rFonts w:hint="eastAsia" w:ascii="宋体" w:hAnsi="宋体" w:cs="宋体"/>
          <w:b/>
          <w:color w:val="auto"/>
          <w:sz w:val="28"/>
          <w:szCs w:val="28"/>
          <w:highlight w:val="none"/>
        </w:rPr>
      </w:pPr>
    </w:p>
    <w:p>
      <w:pPr>
        <w:spacing w:line="440" w:lineRule="atLeast"/>
        <w:ind w:firstLine="562" w:firstLineChars="200"/>
        <w:jc w:val="left"/>
        <w:rPr>
          <w:rFonts w:hint="eastAsia" w:ascii="宋体" w:hAnsi="宋体" w:cs="宋体"/>
          <w:b/>
          <w:color w:val="auto"/>
          <w:sz w:val="28"/>
          <w:szCs w:val="28"/>
          <w:highlight w:val="none"/>
          <w:u w:val="single"/>
        </w:rPr>
      </w:pPr>
    </w:p>
    <w:p>
      <w:pPr>
        <w:pStyle w:val="259"/>
        <w:jc w:val="both"/>
        <w:rPr>
          <w:rFonts w:hint="eastAsia" w:ascii="宋体" w:hAnsi="宋体" w:eastAsia="宋体" w:cs="宋体"/>
          <w:color w:val="auto"/>
          <w:highlight w:val="none"/>
        </w:rPr>
      </w:pPr>
    </w:p>
    <w:p>
      <w:pPr>
        <w:spacing w:line="440" w:lineRule="atLeas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pPr>
        <w:spacing w:line="440" w:lineRule="atLeast"/>
        <w:jc w:val="center"/>
        <w:rPr>
          <w:rFonts w:hint="eastAsia" w:ascii="宋体" w:hAnsi="宋体" w:cs="宋体"/>
          <w:b/>
          <w:color w:val="auto"/>
          <w:sz w:val="28"/>
          <w:szCs w:val="28"/>
          <w:highlight w:val="none"/>
        </w:rPr>
      </w:pPr>
    </w:p>
    <w:p>
      <w:pPr>
        <w:spacing w:line="440" w:lineRule="atLeas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pPr>
        <w:spacing w:beforeLines="100" w:afterLines="100" w:line="440" w:lineRule="atLeast"/>
        <w:rPr>
          <w:rFonts w:ascii="仿宋" w:hAnsi="仿宋" w:eastAsia="仿宋"/>
          <w:b/>
          <w:color w:val="auto"/>
          <w:sz w:val="30"/>
          <w:szCs w:val="30"/>
          <w:highlight w:val="none"/>
        </w:rPr>
      </w:pPr>
    </w:p>
    <w:p>
      <w:pPr>
        <w:spacing w:beforeLines="100" w:afterLines="100" w:line="440" w:lineRule="atLeast"/>
        <w:rPr>
          <w:rFonts w:ascii="仿宋" w:hAnsi="仿宋" w:eastAsia="仿宋"/>
          <w:b/>
          <w:color w:val="auto"/>
          <w:sz w:val="30"/>
          <w:szCs w:val="30"/>
          <w:highlight w:val="none"/>
        </w:rPr>
      </w:pPr>
    </w:p>
    <w:p>
      <w:pPr>
        <w:spacing w:beforeLines="100" w:afterLines="100" w:line="440" w:lineRule="atLeast"/>
        <w:rPr>
          <w:rFonts w:ascii="仿宋" w:hAnsi="仿宋" w:eastAsia="仿宋"/>
          <w:b/>
          <w:color w:val="auto"/>
          <w:sz w:val="30"/>
          <w:szCs w:val="30"/>
          <w:highlight w:val="none"/>
        </w:rPr>
      </w:pPr>
    </w:p>
    <w:p>
      <w:pPr>
        <w:spacing w:beforeLines="100" w:afterLines="100" w:line="440" w:lineRule="atLeast"/>
        <w:rPr>
          <w:rFonts w:ascii="仿宋" w:hAnsi="仿宋" w:eastAsia="仿宋"/>
          <w:b/>
          <w:color w:val="auto"/>
          <w:sz w:val="30"/>
          <w:szCs w:val="30"/>
          <w:highlight w:val="none"/>
        </w:rPr>
      </w:pPr>
    </w:p>
    <w:p>
      <w:pPr>
        <w:spacing w:beforeLines="100" w:afterLines="100" w:line="440" w:lineRule="atLeast"/>
        <w:jc w:val="center"/>
        <w:rPr>
          <w:rFonts w:ascii="宋体" w:hAnsi="宋体"/>
          <w:b/>
          <w:color w:val="auto"/>
          <w:sz w:val="30"/>
          <w:szCs w:val="30"/>
          <w:highlight w:val="none"/>
        </w:rPr>
      </w:pPr>
      <w:r>
        <w:rPr>
          <w:rFonts w:hint="eastAsia" w:ascii="宋体" w:hAnsi="宋体"/>
          <w:b/>
          <w:color w:val="auto"/>
          <w:sz w:val="30"/>
          <w:szCs w:val="30"/>
          <w:highlight w:val="none"/>
        </w:rPr>
        <w:t>报价文件目录</w:t>
      </w:r>
    </w:p>
    <w:p>
      <w:pPr>
        <w:pStyle w:val="46"/>
        <w:ind w:left="0" w:leftChars="0" w:firstLine="0" w:firstLineChars="0"/>
        <w:rPr>
          <w:color w:val="auto"/>
          <w:highlight w:val="none"/>
        </w:rPr>
      </w:pPr>
      <w:bookmarkStart w:id="238" w:name="_Toc335294213"/>
      <w:bookmarkStart w:id="239" w:name="_Toc335298323"/>
      <w:bookmarkStart w:id="240" w:name="_Toc340736226"/>
      <w:bookmarkStart w:id="241" w:name="_Toc336671807"/>
      <w:bookmarkStart w:id="242" w:name="_Toc335295013"/>
      <w:bookmarkStart w:id="243" w:name="_Toc335297855"/>
    </w:p>
    <w:bookmarkEnd w:id="238"/>
    <w:bookmarkEnd w:id="239"/>
    <w:bookmarkEnd w:id="240"/>
    <w:bookmarkEnd w:id="241"/>
    <w:bookmarkEnd w:id="242"/>
    <w:bookmarkEnd w:id="243"/>
    <w:p>
      <w:pPr>
        <w:spacing w:line="500" w:lineRule="exact"/>
        <w:ind w:firstLine="420" w:firstLineChars="200"/>
        <w:rPr>
          <w:rFonts w:ascii="宋体" w:hAnsi="宋体" w:cs="宋体"/>
          <w:color w:val="auto"/>
          <w:szCs w:val="22"/>
          <w:highlight w:val="none"/>
          <w:lang w:val="zh-CN"/>
        </w:rPr>
      </w:pPr>
      <w:r>
        <w:rPr>
          <w:rFonts w:hint="eastAsia" w:ascii="宋体" w:hAnsi="宋体" w:cs="宋体"/>
          <w:color w:val="auto"/>
          <w:szCs w:val="22"/>
          <w:highlight w:val="none"/>
          <w:lang w:val="zh-CN"/>
        </w:rPr>
        <w:t>一、</w:t>
      </w:r>
      <w:r>
        <w:rPr>
          <w:rFonts w:hint="eastAsia" w:ascii="宋体" w:hAnsi="宋体" w:eastAsia="宋体" w:cs="宋体"/>
          <w:color w:val="auto"/>
          <w:sz w:val="21"/>
          <w:szCs w:val="21"/>
          <w:highlight w:val="none"/>
        </w:rPr>
        <w:t>响应函（格式附后）</w:t>
      </w:r>
    </w:p>
    <w:p>
      <w:pPr>
        <w:spacing w:line="500" w:lineRule="exact"/>
        <w:ind w:firstLine="420" w:firstLineChars="200"/>
        <w:rPr>
          <w:rFonts w:ascii="宋体" w:hAnsi="宋体" w:cs="宋体"/>
          <w:color w:val="auto"/>
          <w:szCs w:val="22"/>
          <w:highlight w:val="none"/>
          <w:lang w:val="zh-CN"/>
        </w:rPr>
      </w:pPr>
      <w:r>
        <w:rPr>
          <w:rFonts w:hint="eastAsia" w:ascii="宋体" w:hAnsi="宋体" w:cs="宋体"/>
          <w:color w:val="auto"/>
          <w:szCs w:val="22"/>
          <w:highlight w:val="none"/>
          <w:lang w:eastAsia="zh-CN"/>
        </w:rPr>
        <w:t>二、</w:t>
      </w:r>
      <w:r>
        <w:rPr>
          <w:rFonts w:hint="eastAsia" w:ascii="宋体" w:hAnsi="宋体" w:cs="宋体"/>
          <w:color w:val="auto"/>
          <w:szCs w:val="22"/>
          <w:highlight w:val="none"/>
        </w:rPr>
        <w:t>响应一览表（格式附后）</w:t>
      </w:r>
    </w:p>
    <w:p>
      <w:pPr>
        <w:spacing w:line="500" w:lineRule="exact"/>
        <w:ind w:firstLine="420" w:firstLineChars="200"/>
        <w:rPr>
          <w:rFonts w:hint="eastAsia" w:ascii="宋体" w:hAnsi="宋体" w:cs="宋体"/>
          <w:color w:val="auto"/>
          <w:szCs w:val="22"/>
          <w:highlight w:val="none"/>
          <w:lang w:eastAsia="zh-CN"/>
        </w:rPr>
      </w:pPr>
      <w:r>
        <w:rPr>
          <w:rFonts w:hint="eastAsia" w:ascii="宋体" w:hAnsi="宋体" w:cs="宋体"/>
          <w:color w:val="auto"/>
          <w:szCs w:val="22"/>
          <w:highlight w:val="none"/>
          <w:lang w:eastAsia="zh-CN"/>
        </w:rPr>
        <w:t>三、响应报价明细表</w:t>
      </w:r>
    </w:p>
    <w:p>
      <w:pPr>
        <w:spacing w:line="500" w:lineRule="exact"/>
        <w:ind w:firstLine="420" w:firstLineChars="200"/>
        <w:rPr>
          <w:rFonts w:hint="eastAsia" w:ascii="宋体" w:hAnsi="宋体" w:cs="宋体"/>
          <w:color w:val="auto"/>
          <w:szCs w:val="22"/>
          <w:highlight w:val="none"/>
        </w:rPr>
      </w:pPr>
      <w:r>
        <w:rPr>
          <w:rFonts w:hint="eastAsia" w:ascii="宋体" w:hAnsi="宋体" w:cs="宋体"/>
          <w:color w:val="auto"/>
          <w:szCs w:val="22"/>
          <w:highlight w:val="none"/>
          <w:lang w:eastAsia="zh-CN"/>
        </w:rPr>
        <w:t>四</w:t>
      </w:r>
      <w:r>
        <w:rPr>
          <w:rFonts w:hint="eastAsia" w:ascii="宋体" w:hAnsi="宋体" w:cs="宋体"/>
          <w:color w:val="auto"/>
          <w:szCs w:val="22"/>
          <w:highlight w:val="none"/>
        </w:rPr>
        <w:t>、</w:t>
      </w:r>
      <w:r>
        <w:rPr>
          <w:rFonts w:hint="default" w:ascii="宋体" w:hAnsi="宋体" w:eastAsia="宋体" w:cs="宋体"/>
          <w:color w:val="auto"/>
          <w:sz w:val="21"/>
          <w:szCs w:val="21"/>
          <w:highlight w:val="none"/>
        </w:rPr>
        <w:t>中小企业声明函（格式附后）</w:t>
      </w:r>
      <w:r>
        <w:rPr>
          <w:rFonts w:hint="eastAsia" w:ascii="宋体" w:hAnsi="宋体" w:cs="宋体"/>
          <w:color w:val="auto"/>
          <w:szCs w:val="22"/>
          <w:highlight w:val="none"/>
        </w:rPr>
        <w:tab/>
      </w:r>
    </w:p>
    <w:p>
      <w:pPr>
        <w:spacing w:line="500" w:lineRule="exact"/>
        <w:ind w:firstLine="420" w:firstLineChars="200"/>
        <w:rPr>
          <w:rFonts w:hint="eastAsia" w:ascii="宋体" w:hAnsi="宋体" w:cs="宋体"/>
          <w:color w:val="auto"/>
          <w:szCs w:val="22"/>
          <w:highlight w:val="none"/>
        </w:rPr>
      </w:pPr>
      <w:r>
        <w:rPr>
          <w:rFonts w:hint="eastAsia" w:ascii="宋体" w:hAnsi="宋体" w:cs="宋体"/>
          <w:color w:val="auto"/>
          <w:szCs w:val="22"/>
          <w:highlight w:val="none"/>
          <w:lang w:eastAsia="zh-CN"/>
        </w:rPr>
        <w:t>五</w:t>
      </w:r>
      <w:r>
        <w:rPr>
          <w:rFonts w:hint="eastAsia" w:ascii="宋体" w:hAnsi="宋体" w:cs="宋体"/>
          <w:color w:val="auto"/>
          <w:szCs w:val="22"/>
          <w:highlight w:val="none"/>
        </w:rPr>
        <w:t>、</w:t>
      </w:r>
      <w:r>
        <w:rPr>
          <w:rFonts w:hint="eastAsia" w:ascii="宋体" w:hAnsi="宋体" w:eastAsia="宋体" w:cs="Times New Roman"/>
          <w:color w:val="auto"/>
          <w:szCs w:val="21"/>
          <w:highlight w:val="none"/>
        </w:rPr>
        <w:t>残疾人福利性单位声明函（若有，格式附后）</w:t>
      </w:r>
      <w:r>
        <w:rPr>
          <w:rFonts w:hint="eastAsia" w:ascii="宋体" w:hAnsi="宋体" w:cs="宋体"/>
          <w:color w:val="auto"/>
          <w:szCs w:val="22"/>
          <w:highlight w:val="none"/>
        </w:rPr>
        <w:tab/>
      </w:r>
    </w:p>
    <w:p>
      <w:pPr>
        <w:spacing w:line="500" w:lineRule="exact"/>
        <w:ind w:firstLine="420" w:firstLineChars="200"/>
        <w:rPr>
          <w:rFonts w:hint="eastAsia" w:ascii="宋体" w:hAnsi="宋体" w:cs="宋体"/>
          <w:color w:val="auto"/>
          <w:szCs w:val="22"/>
          <w:highlight w:val="none"/>
        </w:rPr>
      </w:pPr>
      <w:r>
        <w:rPr>
          <w:rFonts w:hint="eastAsia" w:ascii="宋体" w:hAnsi="宋体" w:cs="宋体"/>
          <w:color w:val="auto"/>
          <w:szCs w:val="22"/>
          <w:highlight w:val="none"/>
          <w:lang w:eastAsia="zh-CN"/>
        </w:rPr>
        <w:t>六</w:t>
      </w:r>
      <w:r>
        <w:rPr>
          <w:rFonts w:hint="eastAsia" w:ascii="宋体" w:hAnsi="宋体" w:cs="宋体"/>
          <w:color w:val="auto"/>
          <w:szCs w:val="22"/>
          <w:highlight w:val="none"/>
        </w:rPr>
        <w:t>、</w:t>
      </w:r>
      <w:r>
        <w:rPr>
          <w:rFonts w:hint="eastAsia" w:ascii="宋体" w:hAnsi="宋体" w:eastAsia="宋体" w:cs="Times New Roman"/>
          <w:color w:val="auto"/>
          <w:szCs w:val="21"/>
          <w:highlight w:val="none"/>
        </w:rPr>
        <w:t>省级以上监狱管理局、戒毒管理局（含新疆生产建设兵团）出具的属于监狱企业的证明文件（若有）</w:t>
      </w:r>
    </w:p>
    <w:p>
      <w:pPr>
        <w:spacing w:line="500" w:lineRule="exact"/>
        <w:ind w:firstLine="420" w:firstLineChars="200"/>
        <w:rPr>
          <w:rFonts w:hint="eastAsia" w:ascii="宋体" w:hAnsi="宋体" w:cs="宋体"/>
          <w:color w:val="auto"/>
          <w:szCs w:val="22"/>
          <w:highlight w:val="none"/>
        </w:rPr>
      </w:pPr>
      <w:r>
        <w:rPr>
          <w:rFonts w:hint="eastAsia" w:ascii="宋体" w:hAnsi="宋体" w:cs="宋体"/>
          <w:color w:val="auto"/>
          <w:szCs w:val="22"/>
          <w:highlight w:val="none"/>
          <w:lang w:eastAsia="zh-CN"/>
        </w:rPr>
        <w:t>七</w:t>
      </w:r>
      <w:r>
        <w:rPr>
          <w:rFonts w:hint="eastAsia" w:ascii="宋体" w:hAnsi="宋体" w:cs="宋体"/>
          <w:color w:val="auto"/>
          <w:szCs w:val="22"/>
          <w:highlight w:val="none"/>
        </w:rPr>
        <w:t>、</w:t>
      </w:r>
      <w:r>
        <w:rPr>
          <w:rFonts w:hint="eastAsia" w:ascii="宋体" w:hAnsi="宋体"/>
          <w:color w:val="auto"/>
          <w:szCs w:val="21"/>
          <w:highlight w:val="none"/>
        </w:rPr>
        <w:t>响应人需要说明的其他文件和说明</w:t>
      </w:r>
      <w:r>
        <w:rPr>
          <w:rFonts w:hint="eastAsia" w:ascii="宋体" w:hAnsi="宋体" w:cs="宋体"/>
          <w:color w:val="auto"/>
          <w:szCs w:val="22"/>
          <w:highlight w:val="none"/>
        </w:rPr>
        <w:tab/>
      </w:r>
    </w:p>
    <w:p>
      <w:pPr>
        <w:pageBreakBefore w:val="0"/>
        <w:kinsoku/>
        <w:wordWrap/>
        <w:topLinePunct w:val="0"/>
        <w:bidi w:val="0"/>
        <w:spacing w:line="500" w:lineRule="exact"/>
        <w:jc w:val="center"/>
        <w:rPr>
          <w:rFonts w:hint="eastAsia" w:ascii="宋体" w:hAnsi="宋体" w:eastAsia="宋体" w:cs="宋体"/>
          <w:b/>
          <w:color w:val="auto"/>
          <w:sz w:val="21"/>
          <w:szCs w:val="21"/>
          <w:highlight w:val="none"/>
        </w:rPr>
      </w:pPr>
    </w:p>
    <w:p>
      <w:pPr>
        <w:pageBreakBefore w:val="0"/>
        <w:kinsoku/>
        <w:wordWrap/>
        <w:topLinePunct w:val="0"/>
        <w:bidi w:val="0"/>
        <w:spacing w:line="500" w:lineRule="exact"/>
        <w:jc w:val="center"/>
        <w:rPr>
          <w:rFonts w:hint="eastAsia" w:ascii="宋体" w:hAnsi="宋体" w:eastAsia="宋体" w:cs="宋体"/>
          <w:b/>
          <w:color w:val="auto"/>
          <w:sz w:val="21"/>
          <w:szCs w:val="21"/>
          <w:highlight w:val="none"/>
        </w:rPr>
      </w:pPr>
    </w:p>
    <w:p>
      <w:pPr>
        <w:pageBreakBefore w:val="0"/>
        <w:kinsoku/>
        <w:wordWrap/>
        <w:topLinePunct w:val="0"/>
        <w:bidi w:val="0"/>
        <w:spacing w:line="500" w:lineRule="exact"/>
        <w:jc w:val="center"/>
        <w:rPr>
          <w:rFonts w:hint="eastAsia" w:ascii="宋体" w:hAnsi="宋体" w:eastAsia="宋体" w:cs="宋体"/>
          <w:b/>
          <w:color w:val="auto"/>
          <w:sz w:val="21"/>
          <w:szCs w:val="21"/>
          <w:highlight w:val="none"/>
        </w:rPr>
      </w:pPr>
    </w:p>
    <w:p>
      <w:pPr>
        <w:pageBreakBefore w:val="0"/>
        <w:kinsoku/>
        <w:wordWrap/>
        <w:topLinePunct w:val="0"/>
        <w:bidi w:val="0"/>
        <w:spacing w:line="500" w:lineRule="exact"/>
        <w:jc w:val="center"/>
        <w:rPr>
          <w:rFonts w:hint="eastAsia" w:ascii="宋体" w:hAnsi="宋体" w:eastAsia="宋体" w:cs="宋体"/>
          <w:b/>
          <w:color w:val="auto"/>
          <w:sz w:val="21"/>
          <w:szCs w:val="21"/>
          <w:highlight w:val="none"/>
        </w:rPr>
      </w:pPr>
    </w:p>
    <w:p>
      <w:pPr>
        <w:pageBreakBefore w:val="0"/>
        <w:kinsoku/>
        <w:wordWrap/>
        <w:topLinePunct w:val="0"/>
        <w:bidi w:val="0"/>
        <w:spacing w:line="500" w:lineRule="exact"/>
        <w:jc w:val="center"/>
        <w:rPr>
          <w:rFonts w:hint="eastAsia" w:ascii="宋体" w:hAnsi="宋体" w:eastAsia="宋体" w:cs="宋体"/>
          <w:b/>
          <w:color w:val="auto"/>
          <w:sz w:val="21"/>
          <w:szCs w:val="21"/>
          <w:highlight w:val="none"/>
        </w:rPr>
      </w:pPr>
    </w:p>
    <w:p>
      <w:pPr>
        <w:pStyle w:val="19"/>
        <w:pageBreakBefore w:val="0"/>
        <w:kinsoku/>
        <w:wordWrap/>
        <w:topLinePunct w:val="0"/>
        <w:bidi w:val="0"/>
        <w:spacing w:line="500" w:lineRule="exact"/>
        <w:rPr>
          <w:rFonts w:hint="eastAsia" w:ascii="宋体" w:hAnsi="宋体" w:eastAsia="宋体" w:cs="宋体"/>
          <w:color w:val="auto"/>
          <w:sz w:val="21"/>
          <w:szCs w:val="21"/>
          <w:highlight w:val="none"/>
        </w:rPr>
      </w:pPr>
    </w:p>
    <w:p>
      <w:pPr>
        <w:pStyle w:val="19"/>
        <w:pageBreakBefore w:val="0"/>
        <w:kinsoku/>
        <w:wordWrap/>
        <w:topLinePunct w:val="0"/>
        <w:bidi w:val="0"/>
        <w:spacing w:line="500" w:lineRule="exact"/>
        <w:rPr>
          <w:rFonts w:hint="eastAsia" w:ascii="宋体" w:hAnsi="宋体" w:eastAsia="宋体" w:cs="宋体"/>
          <w:color w:val="auto"/>
          <w:sz w:val="21"/>
          <w:szCs w:val="21"/>
          <w:highlight w:val="none"/>
        </w:rPr>
      </w:pPr>
    </w:p>
    <w:p>
      <w:pPr>
        <w:pStyle w:val="19"/>
        <w:pageBreakBefore w:val="0"/>
        <w:kinsoku/>
        <w:wordWrap/>
        <w:topLinePunct w:val="0"/>
        <w:bidi w:val="0"/>
        <w:spacing w:line="500" w:lineRule="exact"/>
        <w:rPr>
          <w:rFonts w:hint="eastAsia" w:ascii="宋体" w:hAnsi="宋体" w:eastAsia="宋体" w:cs="宋体"/>
          <w:color w:val="auto"/>
          <w:sz w:val="21"/>
          <w:szCs w:val="21"/>
          <w:highlight w:val="none"/>
        </w:rPr>
      </w:pPr>
    </w:p>
    <w:p>
      <w:pPr>
        <w:pStyle w:val="19"/>
        <w:pageBreakBefore w:val="0"/>
        <w:kinsoku/>
        <w:wordWrap/>
        <w:topLinePunct w:val="0"/>
        <w:bidi w:val="0"/>
        <w:spacing w:line="500" w:lineRule="exact"/>
        <w:rPr>
          <w:rFonts w:hint="eastAsia" w:ascii="宋体" w:hAnsi="宋体" w:eastAsia="宋体" w:cs="宋体"/>
          <w:color w:val="auto"/>
          <w:sz w:val="21"/>
          <w:szCs w:val="21"/>
          <w:highlight w:val="none"/>
        </w:rPr>
      </w:pPr>
    </w:p>
    <w:p>
      <w:pPr>
        <w:pStyle w:val="19"/>
        <w:pageBreakBefore w:val="0"/>
        <w:kinsoku/>
        <w:wordWrap/>
        <w:topLinePunct w:val="0"/>
        <w:bidi w:val="0"/>
        <w:spacing w:line="500" w:lineRule="exact"/>
        <w:rPr>
          <w:rFonts w:hint="eastAsia" w:ascii="宋体" w:hAnsi="宋体" w:eastAsia="宋体" w:cs="宋体"/>
          <w:color w:val="auto"/>
          <w:sz w:val="21"/>
          <w:szCs w:val="21"/>
          <w:highlight w:val="none"/>
        </w:rPr>
      </w:pPr>
    </w:p>
    <w:p>
      <w:pPr>
        <w:pStyle w:val="19"/>
        <w:pageBreakBefore w:val="0"/>
        <w:kinsoku/>
        <w:wordWrap/>
        <w:topLinePunct w:val="0"/>
        <w:bidi w:val="0"/>
        <w:spacing w:line="500" w:lineRule="exact"/>
        <w:rPr>
          <w:rFonts w:hint="eastAsia" w:ascii="宋体" w:hAnsi="宋体" w:eastAsia="宋体" w:cs="宋体"/>
          <w:color w:val="auto"/>
          <w:sz w:val="21"/>
          <w:szCs w:val="21"/>
          <w:highlight w:val="none"/>
        </w:rPr>
      </w:pPr>
    </w:p>
    <w:p>
      <w:pPr>
        <w:pStyle w:val="19"/>
        <w:pageBreakBefore w:val="0"/>
        <w:kinsoku/>
        <w:wordWrap/>
        <w:topLinePunct w:val="0"/>
        <w:bidi w:val="0"/>
        <w:spacing w:line="500" w:lineRule="exact"/>
        <w:rPr>
          <w:rFonts w:hint="eastAsia" w:ascii="宋体" w:hAnsi="宋体" w:eastAsia="宋体" w:cs="宋体"/>
          <w:color w:val="auto"/>
          <w:sz w:val="21"/>
          <w:szCs w:val="21"/>
          <w:highlight w:val="none"/>
        </w:rPr>
      </w:pPr>
    </w:p>
    <w:p>
      <w:pPr>
        <w:pStyle w:val="19"/>
        <w:pageBreakBefore w:val="0"/>
        <w:kinsoku/>
        <w:wordWrap/>
        <w:topLinePunct w:val="0"/>
        <w:bidi w:val="0"/>
        <w:spacing w:line="500" w:lineRule="exact"/>
        <w:rPr>
          <w:rFonts w:hint="eastAsia" w:ascii="宋体" w:hAnsi="宋体" w:eastAsia="宋体" w:cs="宋体"/>
          <w:color w:val="auto"/>
          <w:sz w:val="21"/>
          <w:szCs w:val="21"/>
          <w:highlight w:val="none"/>
        </w:rPr>
      </w:pPr>
    </w:p>
    <w:p>
      <w:pPr>
        <w:widowControl/>
        <w:spacing w:line="540" w:lineRule="exact"/>
        <w:jc w:val="center"/>
        <w:outlineLvl w:val="2"/>
        <w:rPr>
          <w:rFonts w:hint="eastAsia" w:ascii="宋体" w:hAnsi="宋体" w:cs="宋体"/>
          <w:b/>
          <w:bCs/>
          <w:color w:val="auto"/>
          <w:kern w:val="0"/>
          <w:sz w:val="30"/>
          <w:szCs w:val="30"/>
          <w:highlight w:val="none"/>
        </w:rPr>
        <w:sectPr>
          <w:pgSz w:w="11906" w:h="16838"/>
          <w:pgMar w:top="1361" w:right="1304" w:bottom="1191" w:left="1304" w:header="794" w:footer="851" w:gutter="0"/>
          <w:cols w:space="720" w:num="1"/>
          <w:docGrid w:linePitch="312" w:charSpace="0"/>
        </w:sectPr>
      </w:pPr>
      <w:bookmarkStart w:id="244" w:name="_Toc335294212"/>
      <w:bookmarkStart w:id="245" w:name="_Toc335295012"/>
      <w:bookmarkStart w:id="246" w:name="_Toc335297854"/>
      <w:bookmarkStart w:id="247" w:name="_Toc335298322"/>
      <w:bookmarkStart w:id="248" w:name="_Toc336671806"/>
    </w:p>
    <w:p>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一、响应函</w:t>
      </w:r>
    </w:p>
    <w:p>
      <w:pPr>
        <w:widowControl/>
        <w:spacing w:line="440" w:lineRule="exact"/>
        <w:jc w:val="left"/>
        <w:rPr>
          <w:rFonts w:ascii="仿宋" w:hAnsi="仿宋" w:eastAsia="仿宋" w:cs="宋体"/>
          <w:color w:val="auto"/>
          <w:kern w:val="0"/>
          <w:sz w:val="24"/>
          <w:highlight w:val="none"/>
        </w:rPr>
      </w:pPr>
    </w:p>
    <w:p>
      <w:pPr>
        <w:widowControl/>
        <w:spacing w:line="44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致：</w:t>
      </w:r>
      <w:r>
        <w:rPr>
          <w:rFonts w:hint="eastAsia" w:ascii="宋体" w:hAnsi="宋体" w:eastAsia="宋体" w:cs="宋体"/>
          <w:color w:val="auto"/>
          <w:kern w:val="0"/>
          <w:highlight w:val="none"/>
          <w:u w:val="single"/>
        </w:rPr>
        <w:t xml:space="preserve">                        </w:t>
      </w:r>
    </w:p>
    <w:p>
      <w:pPr>
        <w:widowControl/>
        <w:spacing w:line="440" w:lineRule="exact"/>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根据贵方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项目的</w:t>
      </w:r>
      <w:r>
        <w:rPr>
          <w:rFonts w:hint="eastAsia" w:ascii="宋体" w:hAnsi="宋体" w:eastAsia="宋体" w:cs="宋体"/>
          <w:color w:val="auto"/>
          <w:kern w:val="0"/>
          <w:highlight w:val="none"/>
          <w:lang w:eastAsia="zh-CN"/>
        </w:rPr>
        <w:t>采购</w:t>
      </w:r>
      <w:r>
        <w:rPr>
          <w:rFonts w:hint="eastAsia" w:ascii="宋体" w:hAnsi="宋体" w:eastAsia="宋体" w:cs="宋体"/>
          <w:color w:val="auto"/>
          <w:kern w:val="0"/>
          <w:highlight w:val="none"/>
        </w:rPr>
        <w:t>文件（项目编号</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rPr>
        <w:t>），正式授权下述签字人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姓名</w:t>
      </w:r>
      <w:r>
        <w:rPr>
          <w:rFonts w:hint="eastAsia" w:ascii="宋体" w:hAnsi="宋体" w:eastAsia="宋体" w:cs="宋体"/>
          <w:color w:val="auto"/>
          <w:kern w:val="0"/>
          <w:highlight w:val="none"/>
        </w:rPr>
        <w:t>和</w:t>
      </w:r>
      <w:r>
        <w:rPr>
          <w:rFonts w:hint="eastAsia" w:ascii="宋体" w:hAnsi="宋体" w:eastAsia="宋体" w:cs="宋体"/>
          <w:color w:val="auto"/>
          <w:kern w:val="0"/>
          <w:highlight w:val="none"/>
          <w:u w:val="single"/>
        </w:rPr>
        <w:t>职务</w:t>
      </w:r>
      <w:r>
        <w:rPr>
          <w:rFonts w:hint="eastAsia" w:ascii="宋体" w:hAnsi="宋体" w:eastAsia="宋体" w:cs="宋体"/>
          <w:color w:val="auto"/>
          <w:kern w:val="0"/>
          <w:highlight w:val="none"/>
        </w:rPr>
        <w:t>）代表</w:t>
      </w:r>
      <w:r>
        <w:rPr>
          <w:rFonts w:hint="eastAsia" w:ascii="宋体" w:hAnsi="宋体" w:eastAsia="宋体" w:cs="宋体"/>
          <w:color w:val="auto"/>
          <w:kern w:val="0"/>
          <w:highlight w:val="none"/>
          <w:u w:val="single"/>
        </w:rPr>
        <w:t>        </w:t>
      </w:r>
      <w:r>
        <w:rPr>
          <w:rFonts w:hint="eastAsia" w:ascii="宋体" w:hAnsi="宋体" w:eastAsia="宋体" w:cs="宋体"/>
          <w:color w:val="auto"/>
          <w:kern w:val="0"/>
          <w:highlight w:val="none"/>
        </w:rPr>
        <w:t>（响应方的名称），提交电子</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w:t>
      </w:r>
    </w:p>
    <w:p>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（1）资格证明文件；</w:t>
      </w:r>
    </w:p>
    <w:p>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（2）技术商务文件；</w:t>
      </w:r>
    </w:p>
    <w:p>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（3）报价文件；</w:t>
      </w:r>
    </w:p>
    <w:p>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据此函，签字人兹宣布同意如下：</w:t>
      </w:r>
    </w:p>
    <w:p>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1、我方向贵方提交的所有响应文件、资料都是准确的和真实的。</w:t>
      </w:r>
    </w:p>
    <w:p>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2、我们承担根据</w:t>
      </w:r>
      <w:r>
        <w:rPr>
          <w:rFonts w:hint="eastAsia" w:ascii="宋体" w:hAnsi="宋体" w:eastAsia="宋体" w:cs="宋体"/>
          <w:color w:val="auto"/>
          <w:kern w:val="0"/>
          <w:highlight w:val="none"/>
          <w:lang w:eastAsia="zh-CN"/>
        </w:rPr>
        <w:t>采购</w:t>
      </w:r>
      <w:r>
        <w:rPr>
          <w:rFonts w:hint="eastAsia" w:ascii="宋体" w:hAnsi="宋体" w:eastAsia="宋体" w:cs="宋体"/>
          <w:color w:val="auto"/>
          <w:kern w:val="0"/>
          <w:highlight w:val="none"/>
        </w:rPr>
        <w:t>文件的规定，完成合同的责任和义务。</w:t>
      </w:r>
    </w:p>
    <w:p>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3、我们已详细阅读全部</w:t>
      </w:r>
      <w:r>
        <w:rPr>
          <w:rFonts w:hint="eastAsia" w:ascii="宋体" w:hAnsi="宋体" w:eastAsia="宋体" w:cs="宋体"/>
          <w:color w:val="auto"/>
          <w:kern w:val="0"/>
          <w:highlight w:val="none"/>
          <w:lang w:eastAsia="zh-CN"/>
        </w:rPr>
        <w:t>采购</w:t>
      </w:r>
      <w:r>
        <w:rPr>
          <w:rFonts w:hint="eastAsia" w:ascii="宋体" w:hAnsi="宋体" w:eastAsia="宋体" w:cs="宋体"/>
          <w:color w:val="auto"/>
          <w:kern w:val="0"/>
          <w:highlight w:val="none"/>
        </w:rPr>
        <w:t>文件，参考资料及有关附件，我们完全理解并同意放弃对这方面有不明或误解的权利。</w:t>
      </w:r>
    </w:p>
    <w:p>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4、我们同意在</w:t>
      </w:r>
      <w:r>
        <w:rPr>
          <w:rFonts w:hint="eastAsia" w:ascii="宋体" w:hAnsi="宋体" w:eastAsia="宋体" w:cs="宋体"/>
          <w:color w:val="auto"/>
          <w:kern w:val="0"/>
          <w:highlight w:val="none"/>
          <w:lang w:eastAsia="zh-CN"/>
        </w:rPr>
        <w:t>采购</w:t>
      </w:r>
      <w:r>
        <w:rPr>
          <w:rFonts w:hint="eastAsia" w:ascii="宋体" w:hAnsi="宋体" w:eastAsia="宋体" w:cs="宋体"/>
          <w:color w:val="auto"/>
          <w:kern w:val="0"/>
          <w:highlight w:val="none"/>
        </w:rPr>
        <w:t>须知规定的截止日期起遵循本响应文件，并在</w:t>
      </w:r>
      <w:r>
        <w:rPr>
          <w:rFonts w:hint="eastAsia" w:ascii="宋体" w:hAnsi="宋体" w:eastAsia="宋体" w:cs="宋体"/>
          <w:color w:val="auto"/>
          <w:kern w:val="0"/>
          <w:highlight w:val="none"/>
          <w:lang w:eastAsia="zh-CN"/>
        </w:rPr>
        <w:t>采购</w:t>
      </w:r>
      <w:r>
        <w:rPr>
          <w:rFonts w:hint="eastAsia" w:ascii="宋体" w:hAnsi="宋体" w:eastAsia="宋体" w:cs="宋体"/>
          <w:color w:val="auto"/>
          <w:kern w:val="0"/>
          <w:highlight w:val="none"/>
        </w:rPr>
        <w:t>须知规定的有效期满之前均具有约束力，并有可能成交。</w:t>
      </w:r>
    </w:p>
    <w:p>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5、同意向贵方提供贵方可能要求的与本响应有关的任何数据或资料。</w:t>
      </w:r>
    </w:p>
    <w:p>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与本次响应有关的正式通讯地址为：</w:t>
      </w:r>
    </w:p>
    <w:p>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w:t>
      </w:r>
    </w:p>
    <w:p>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邮编：</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电话、传真：</w:t>
      </w:r>
      <w:r>
        <w:rPr>
          <w:rFonts w:hint="eastAsia" w:ascii="宋体" w:hAnsi="宋体" w:eastAsia="宋体" w:cs="宋体"/>
          <w:color w:val="auto"/>
          <w:kern w:val="0"/>
          <w:sz w:val="21"/>
          <w:szCs w:val="21"/>
          <w:highlight w:val="none"/>
          <w:u w:val="single"/>
        </w:rPr>
        <w:t xml:space="preserve">          </w:t>
      </w:r>
    </w:p>
    <w:p>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p>
    <w:p>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银行账号：</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响应人全称</w:t>
      </w:r>
      <w:r>
        <w:rPr>
          <w:rFonts w:hint="eastAsia" w:ascii="宋体" w:hAnsi="宋体" w:cs="宋体"/>
          <w:color w:val="auto"/>
          <w:kern w:val="0"/>
          <w:szCs w:val="21"/>
          <w:highlight w:val="none"/>
        </w:rPr>
        <w:t>（电子签章）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w:t>
      </w:r>
    </w:p>
    <w:p>
      <w:pPr>
        <w:widowControl/>
        <w:spacing w:beforeLines="0" w:afterLines="0" w:line="440" w:lineRule="exact"/>
        <w:ind w:firstLine="420" w:firstLineChars="200"/>
        <w:jc w:val="left"/>
        <w:rPr>
          <w:rFonts w:hint="eastAsia" w:ascii="宋体" w:hAnsi="宋体"/>
          <w:b/>
          <w:color w:val="auto"/>
          <w:sz w:val="30"/>
          <w:szCs w:val="30"/>
          <w:highlight w:val="none"/>
        </w:rPr>
        <w:sectPr>
          <w:pgSz w:w="11906" w:h="16838"/>
          <w:pgMar w:top="1361" w:right="1304" w:bottom="1191" w:left="1304" w:header="794" w:footer="851" w:gutter="0"/>
          <w:cols w:space="720" w:num="1"/>
          <w:docGrid w:linePitch="312" w:charSpace="0"/>
        </w:sectPr>
      </w:pPr>
      <w:r>
        <w:rPr>
          <w:rFonts w:hint="eastAsia" w:ascii="宋体" w:hAnsi="宋体" w:eastAsia="宋体" w:cs="宋体"/>
          <w:color w:val="auto"/>
          <w:kern w:val="0"/>
          <w:sz w:val="21"/>
          <w:szCs w:val="21"/>
          <w:highlight w:val="none"/>
        </w:rPr>
        <w:t>日期：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w:t>
      </w:r>
      <w:r>
        <w:rPr>
          <w:rFonts w:hint="eastAsia" w:ascii="宋体" w:hAnsi="宋体" w:eastAsia="宋体" w:cs="宋体"/>
          <w:strike w:val="0"/>
          <w:dstrike w:val="0"/>
          <w:color w:val="auto"/>
          <w:kern w:val="0"/>
          <w:sz w:val="21"/>
          <w:szCs w:val="21"/>
          <w:highlight w:val="none"/>
        </w:rPr>
        <w:t>日</w:t>
      </w:r>
    </w:p>
    <w:bookmarkEnd w:id="244"/>
    <w:bookmarkEnd w:id="245"/>
    <w:bookmarkEnd w:id="246"/>
    <w:bookmarkEnd w:id="247"/>
    <w:bookmarkEnd w:id="248"/>
    <w:p>
      <w:pPr>
        <w:pageBreakBefore w:val="0"/>
        <w:widowControl/>
        <w:kinsoku/>
        <w:wordWrap/>
        <w:overflowPunct/>
        <w:topLinePunct w:val="0"/>
        <w:bidi w:val="0"/>
        <w:snapToGrid w:val="0"/>
        <w:spacing w:line="400" w:lineRule="exact"/>
        <w:jc w:val="center"/>
        <w:textAlignment w:val="baseline"/>
        <w:outlineLvl w:val="2"/>
        <w:rPr>
          <w:rFonts w:hint="eastAsia" w:ascii="宋体" w:hAnsi="宋体" w:eastAsia="宋体" w:cs="宋体"/>
          <w:b/>
          <w:bCs w:val="0"/>
          <w:color w:val="auto"/>
          <w:sz w:val="30"/>
          <w:szCs w:val="30"/>
          <w:highlight w:val="none"/>
        </w:rPr>
      </w:pPr>
      <w:bookmarkStart w:id="249" w:name="_Toc15976938"/>
      <w:bookmarkStart w:id="250" w:name="_Toc2881"/>
      <w:bookmarkStart w:id="251" w:name="_Toc476230984"/>
      <w:bookmarkStart w:id="252" w:name="_Toc6780"/>
      <w:bookmarkStart w:id="253" w:name="_Toc15976768"/>
      <w:bookmarkStart w:id="254" w:name="_Toc25670"/>
      <w:bookmarkStart w:id="255" w:name="_Toc24242"/>
      <w:bookmarkStart w:id="256" w:name="_Toc6757"/>
      <w:bookmarkStart w:id="257" w:name="_Toc10618"/>
      <w:bookmarkStart w:id="258" w:name="_Toc17301"/>
      <w:bookmarkStart w:id="259" w:name="_Toc29272"/>
      <w:bookmarkStart w:id="260" w:name="_Toc476230708"/>
      <w:bookmarkStart w:id="261" w:name="_Toc476229743"/>
      <w:bookmarkStart w:id="262" w:name="_Toc476230572"/>
      <w:bookmarkStart w:id="263" w:name="_Toc15973048"/>
      <w:bookmarkStart w:id="264" w:name="_Toc25322"/>
      <w:bookmarkStart w:id="265" w:name="_Toc23844"/>
      <w:r>
        <w:rPr>
          <w:rFonts w:hint="eastAsia" w:ascii="宋体" w:hAnsi="宋体" w:eastAsia="宋体" w:cs="宋体"/>
          <w:b/>
          <w:bCs w:val="0"/>
          <w:color w:val="auto"/>
          <w:sz w:val="30"/>
          <w:szCs w:val="30"/>
          <w:highlight w:val="none"/>
          <w:lang w:eastAsia="zh-CN"/>
        </w:rPr>
        <w:t>二</w:t>
      </w:r>
      <w:r>
        <w:rPr>
          <w:rFonts w:hint="eastAsia" w:ascii="宋体" w:hAnsi="宋体" w:eastAsia="宋体" w:cs="宋体"/>
          <w:b/>
          <w:bCs w:val="0"/>
          <w:color w:val="auto"/>
          <w:sz w:val="30"/>
          <w:szCs w:val="30"/>
          <w:highlight w:val="none"/>
        </w:rPr>
        <w:t>、响应一览表</w:t>
      </w:r>
    </w:p>
    <w:p>
      <w:pPr>
        <w:pageBreakBefore w:val="0"/>
        <w:kinsoku/>
        <w:wordWrap/>
        <w:overflowPunct/>
        <w:topLinePunct w:val="0"/>
        <w:bidi w:val="0"/>
        <w:snapToGrid w:val="0"/>
        <w:spacing w:line="400" w:lineRule="exact"/>
        <w:jc w:val="center"/>
        <w:outlineLvl w:val="1"/>
        <w:rPr>
          <w:rFonts w:hint="eastAsia" w:ascii="宋体" w:hAnsi="宋体" w:eastAsia="宋体" w:cs="宋体"/>
          <w:b/>
          <w:color w:val="auto"/>
          <w:sz w:val="21"/>
          <w:szCs w:val="21"/>
          <w:highlight w:val="none"/>
        </w:rPr>
      </w:pPr>
    </w:p>
    <w:p>
      <w:pPr>
        <w:snapToGrid w:val="0"/>
        <w:spacing w:beforeLines="0" w:afterLines="0" w:line="5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项目编号：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金额单位：元</w:t>
      </w:r>
    </w:p>
    <w:tbl>
      <w:tblPr>
        <w:tblStyle w:val="47"/>
        <w:tblW w:w="95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rPr>
            </w:pPr>
            <w:r>
              <w:rPr>
                <w:rFonts w:hint="eastAsia" w:hAnsi="宋体" w:cs="宋体"/>
                <w:color w:val="auto"/>
                <w:szCs w:val="22"/>
                <w:highlight w:val="none"/>
                <w:lang w:eastAsia="zh-CN"/>
              </w:rPr>
              <w:t>初次响应</w:t>
            </w:r>
            <w:r>
              <w:rPr>
                <w:rFonts w:hint="eastAsia" w:hAnsi="宋体" w:cs="宋体"/>
                <w:color w:val="auto"/>
                <w:szCs w:val="22"/>
                <w:highlight w:val="none"/>
              </w:rPr>
              <w:t>总价</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wordWrap w:val="0"/>
              <w:overflowPunct w:val="0"/>
              <w:autoSpaceDE w:val="0"/>
              <w:autoSpaceDN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大写：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（小写：￥___________）</w:t>
            </w:r>
          </w:p>
        </w:tc>
      </w:tr>
    </w:tbl>
    <w:p>
      <w:pPr>
        <w:snapToGrid w:val="0"/>
        <w:spacing w:before="50" w:beforeLines="0" w:after="50" w:afterLines="0"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pPr>
        <w:snapToGrid w:val="0"/>
        <w:spacing w:before="50" w:beforeLines="0" w:after="50" w:afterLines="0"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1、报价一经涂改，应在涂改处加盖单位公章或者由法定代表人或授权委托人签字或盖章，否则其投标作无效标处理。</w:t>
      </w:r>
    </w:p>
    <w:p>
      <w:pPr>
        <w:snapToGrid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、以上报价应与“响应报价明细表”中的“响应总价”相一致。 </w:t>
      </w:r>
    </w:p>
    <w:p>
      <w:pPr>
        <w:spacing w:beforeLines="0" w:afterLines="0" w:line="312" w:lineRule="auto"/>
        <w:ind w:right="-21" w:rightChars="-10" w:firstLine="630" w:firstLineChars="300"/>
        <w:rPr>
          <w:rFonts w:hint="eastAsia" w:ascii="宋体" w:hAnsi="宋体" w:eastAsia="宋体" w:cs="宋体"/>
          <w:color w:val="auto"/>
          <w:sz w:val="21"/>
          <w:szCs w:val="21"/>
          <w:highlight w:val="none"/>
        </w:rPr>
      </w:pPr>
    </w:p>
    <w:p>
      <w:pPr>
        <w:pStyle w:val="46"/>
        <w:spacing w:beforeLines="0" w:afterLines="0"/>
        <w:rPr>
          <w:rFonts w:hint="eastAsia" w:ascii="宋体" w:hAnsi="宋体"/>
          <w:color w:val="auto"/>
          <w:sz w:val="20"/>
          <w:highlight w:val="none"/>
        </w:rPr>
      </w:pPr>
    </w:p>
    <w:p>
      <w:pPr>
        <w:pStyle w:val="46"/>
        <w:spacing w:beforeLines="0" w:afterLines="0"/>
        <w:rPr>
          <w:rFonts w:hint="eastAsia" w:ascii="宋体" w:hAnsi="宋体"/>
          <w:color w:val="auto"/>
          <w:sz w:val="20"/>
          <w:highlight w:val="none"/>
        </w:rPr>
      </w:pPr>
    </w:p>
    <w:p>
      <w:pPr>
        <w:pStyle w:val="46"/>
        <w:spacing w:beforeLines="0" w:afterLines="0"/>
        <w:rPr>
          <w:rFonts w:hint="eastAsia" w:ascii="宋体" w:hAnsi="宋体"/>
          <w:color w:val="auto"/>
          <w:sz w:val="20"/>
          <w:highlight w:val="none"/>
        </w:rPr>
      </w:pPr>
    </w:p>
    <w:p>
      <w:pPr>
        <w:pStyle w:val="46"/>
        <w:spacing w:beforeLines="0" w:afterLines="0"/>
        <w:rPr>
          <w:rFonts w:hint="eastAsia" w:ascii="宋体" w:hAnsi="宋体"/>
          <w:color w:val="auto"/>
          <w:sz w:val="20"/>
          <w:highlight w:val="none"/>
        </w:rPr>
      </w:pPr>
    </w:p>
    <w:p>
      <w:pPr>
        <w:snapToGrid w:val="0"/>
        <w:spacing w:before="50" w:beforeLines="0" w:after="50" w:afterLines="0" w:line="440" w:lineRule="exact"/>
        <w:ind w:firstLine="480" w:firstLineChars="200"/>
        <w:jc w:val="left"/>
        <w:rPr>
          <w:rFonts w:hint="eastAsia" w:ascii="仿宋" w:hAnsi="仿宋" w:eastAsia="仿宋"/>
          <w:color w:val="auto"/>
          <w:sz w:val="24"/>
          <w:highlight w:val="none"/>
        </w:rPr>
      </w:pPr>
    </w:p>
    <w:p>
      <w:pPr>
        <w:wordWrap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 xml:space="preserve">                                 </w:t>
      </w:r>
    </w:p>
    <w:p>
      <w:pPr>
        <w:wordWrap w:val="0"/>
        <w:spacing w:beforeLines="0" w:afterLines="0" w:line="360" w:lineRule="auto"/>
        <w:ind w:firstLine="420" w:firstLineChars="200"/>
        <w:rPr>
          <w:rFonts w:hint="eastAsia" w:ascii="宋体" w:hAnsi="宋体"/>
          <w:color w:val="auto"/>
          <w:sz w:val="21"/>
          <w:highlight w:val="none"/>
        </w:rPr>
      </w:pPr>
    </w:p>
    <w:p>
      <w:pPr>
        <w:pageBreakBefore w:val="0"/>
        <w:kinsoku/>
        <w:wordWrap/>
        <w:topLinePunct w:val="0"/>
        <w:bidi w:val="0"/>
        <w:spacing w:line="500" w:lineRule="exact"/>
        <w:ind w:firstLine="3360" w:firstLineChars="1600"/>
        <w:rPr>
          <w:rFonts w:hint="eastAsia" w:ascii="宋体" w:hAnsi="宋体" w:eastAsia="宋体" w:cs="宋体"/>
          <w:strike w:val="0"/>
          <w:dstrike w:val="0"/>
          <w:color w:val="auto"/>
          <w:sz w:val="21"/>
          <w:szCs w:val="21"/>
          <w:highlight w:val="none"/>
        </w:rPr>
      </w:pPr>
      <w:r>
        <w:rPr>
          <w:rFonts w:hint="eastAsia" w:ascii="宋体" w:hAnsi="宋体"/>
          <w:color w:val="auto"/>
          <w:sz w:val="21"/>
          <w:highlight w:val="none"/>
        </w:rPr>
        <w:t xml:space="preserve">  </w:t>
      </w:r>
      <w:r>
        <w:rPr>
          <w:rFonts w:hint="eastAsia" w:ascii="宋体" w:hAnsi="宋体"/>
          <w:color w:val="auto"/>
          <w:sz w:val="21"/>
          <w:highlight w:val="none"/>
          <w:lang w:val="en-US" w:eastAsia="zh-CN"/>
        </w:rPr>
        <w:t xml:space="preserve">         </w:t>
      </w:r>
      <w:r>
        <w:rPr>
          <w:rFonts w:hint="eastAsia" w:ascii="宋体" w:hAnsi="宋体"/>
          <w:color w:val="auto"/>
          <w:sz w:val="21"/>
          <w:highlight w:val="none"/>
        </w:rPr>
        <w:t xml:space="preserve"> </w:t>
      </w:r>
      <w:r>
        <w:rPr>
          <w:rFonts w:hint="eastAsia" w:ascii="宋体" w:hAnsi="宋体" w:cs="宋体"/>
          <w:strike w:val="0"/>
          <w:dstrike w:val="0"/>
          <w:color w:val="auto"/>
          <w:sz w:val="21"/>
          <w:szCs w:val="21"/>
          <w:highlight w:val="none"/>
          <w:lang w:eastAsia="zh-CN"/>
        </w:rPr>
        <w:t>响应</w:t>
      </w:r>
      <w:r>
        <w:rPr>
          <w:rFonts w:hint="eastAsia" w:ascii="宋体" w:hAnsi="宋体" w:eastAsia="宋体" w:cs="宋体"/>
          <w:strike w:val="0"/>
          <w:dstrike w:val="0"/>
          <w:color w:val="auto"/>
          <w:sz w:val="21"/>
          <w:szCs w:val="21"/>
          <w:highlight w:val="none"/>
          <w:lang w:eastAsia="zh-CN"/>
        </w:rPr>
        <w:t>人全称（电子签章）</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u w:val="single"/>
        </w:rPr>
        <w:t xml:space="preserve">                    </w:t>
      </w:r>
      <w:r>
        <w:rPr>
          <w:rFonts w:hint="eastAsia" w:ascii="宋体" w:hAnsi="宋体" w:eastAsia="宋体" w:cs="宋体"/>
          <w:strike w:val="0"/>
          <w:dstrike w:val="0"/>
          <w:color w:val="auto"/>
          <w:sz w:val="21"/>
          <w:szCs w:val="21"/>
          <w:highlight w:val="none"/>
        </w:rPr>
        <w:t xml:space="preserve"> </w:t>
      </w:r>
    </w:p>
    <w:p>
      <w:pPr>
        <w:wordWrap w:val="0"/>
        <w:spacing w:beforeLines="0" w:afterLines="0" w:line="360" w:lineRule="auto"/>
        <w:ind w:firstLine="420" w:firstLineChars="200"/>
        <w:jc w:val="right"/>
        <w:rPr>
          <w:rFonts w:hint="eastAsia" w:ascii="宋体" w:hAnsi="宋体" w:eastAsia="宋体" w:cs="宋体"/>
          <w:strike w:val="0"/>
          <w:dstrike w:val="0"/>
          <w:color w:val="auto"/>
          <w:sz w:val="21"/>
          <w:szCs w:val="21"/>
          <w:highlight w:val="none"/>
        </w:rPr>
      </w:pPr>
    </w:p>
    <w:p>
      <w:pPr>
        <w:pageBreakBefore w:val="0"/>
        <w:kinsoku/>
        <w:wordWrap/>
        <w:overflowPunct/>
        <w:topLinePunct w:val="0"/>
        <w:bidi w:val="0"/>
        <w:snapToGrid w:val="0"/>
        <w:spacing w:line="400" w:lineRule="exact"/>
        <w:ind w:firstLine="4620" w:firstLineChars="2200"/>
        <w:outlineLvl w:val="1"/>
        <w:rPr>
          <w:rFonts w:hint="eastAsia" w:ascii="宋体" w:hAnsi="宋体" w:eastAsia="宋体" w:cs="宋体"/>
          <w:b/>
          <w:color w:val="auto"/>
          <w:sz w:val="21"/>
          <w:szCs w:val="21"/>
          <w:highlight w:val="none"/>
        </w:rPr>
      </w:pPr>
      <w:r>
        <w:rPr>
          <w:rFonts w:hint="eastAsia" w:ascii="宋体" w:hAnsi="宋体" w:eastAsia="宋体" w:cs="宋体"/>
          <w:strike w:val="0"/>
          <w:dstrike w:val="0"/>
          <w:color w:val="auto"/>
          <w:sz w:val="21"/>
          <w:szCs w:val="21"/>
          <w:highlight w:val="none"/>
        </w:rPr>
        <w:t>日 期：</w:t>
      </w:r>
      <w:r>
        <w:rPr>
          <w:rFonts w:hint="eastAsia" w:ascii="宋体" w:hAnsi="宋体" w:eastAsia="宋体" w:cs="宋体"/>
          <w:strike w:val="0"/>
          <w:dstrike w:val="0"/>
          <w:color w:val="auto"/>
          <w:sz w:val="21"/>
          <w:szCs w:val="21"/>
          <w:highlight w:val="none"/>
          <w:u w:val="single"/>
        </w:rPr>
        <w:t xml:space="preserve">                            </w:t>
      </w:r>
    </w:p>
    <w:p>
      <w:pPr>
        <w:pageBreakBefore w:val="0"/>
        <w:kinsoku/>
        <w:wordWrap/>
        <w:overflowPunct/>
        <w:topLinePunct w:val="0"/>
        <w:bidi w:val="0"/>
        <w:snapToGrid w:val="0"/>
        <w:spacing w:line="400" w:lineRule="exact"/>
        <w:outlineLvl w:val="1"/>
        <w:rPr>
          <w:rFonts w:hint="eastAsia" w:ascii="宋体" w:hAnsi="宋体" w:eastAsia="宋体" w:cs="宋体"/>
          <w:b/>
          <w:color w:val="auto"/>
          <w:sz w:val="21"/>
          <w:szCs w:val="21"/>
          <w:highlight w:val="none"/>
        </w:rPr>
      </w:pPr>
    </w:p>
    <w:p>
      <w:pPr>
        <w:pageBreakBefore w:val="0"/>
        <w:kinsoku/>
        <w:wordWrap/>
        <w:overflowPunct/>
        <w:topLinePunct w:val="0"/>
        <w:bidi w:val="0"/>
        <w:snapToGrid w:val="0"/>
        <w:spacing w:line="400" w:lineRule="exact"/>
        <w:jc w:val="center"/>
        <w:outlineLvl w:val="1"/>
        <w:rPr>
          <w:rFonts w:hint="eastAsia" w:ascii="宋体" w:hAnsi="宋体" w:eastAsia="宋体" w:cs="宋体"/>
          <w:b/>
          <w:color w:val="auto"/>
          <w:sz w:val="21"/>
          <w:szCs w:val="21"/>
          <w:highlight w:val="none"/>
        </w:rPr>
      </w:pPr>
    </w:p>
    <w:p>
      <w:pPr>
        <w:pageBreakBefore w:val="0"/>
        <w:kinsoku/>
        <w:wordWrap/>
        <w:overflowPunct/>
        <w:topLinePunct w:val="0"/>
        <w:bidi w:val="0"/>
        <w:snapToGrid w:val="0"/>
        <w:spacing w:line="400" w:lineRule="exact"/>
        <w:jc w:val="center"/>
        <w:outlineLvl w:val="1"/>
        <w:rPr>
          <w:rFonts w:hint="eastAsia" w:ascii="宋体" w:hAnsi="宋体" w:eastAsia="宋体" w:cs="宋体"/>
          <w:b/>
          <w:color w:val="auto"/>
          <w:sz w:val="21"/>
          <w:szCs w:val="21"/>
          <w:highlight w:val="none"/>
        </w:rPr>
      </w:pPr>
    </w:p>
    <w:p>
      <w:pPr>
        <w:pageBreakBefore w:val="0"/>
        <w:kinsoku/>
        <w:wordWrap/>
        <w:overflowPunct/>
        <w:topLinePunct w:val="0"/>
        <w:bidi w:val="0"/>
        <w:snapToGrid w:val="0"/>
        <w:spacing w:line="400" w:lineRule="exact"/>
        <w:jc w:val="center"/>
        <w:outlineLvl w:val="1"/>
        <w:rPr>
          <w:rFonts w:hint="eastAsia" w:ascii="宋体" w:hAnsi="宋体" w:eastAsia="宋体" w:cs="宋体"/>
          <w:b/>
          <w:color w:val="auto"/>
          <w:sz w:val="21"/>
          <w:szCs w:val="21"/>
          <w:highlight w:val="none"/>
        </w:rPr>
      </w:pPr>
    </w:p>
    <w:p>
      <w:pPr>
        <w:pageBreakBefore w:val="0"/>
        <w:kinsoku/>
        <w:wordWrap/>
        <w:overflowPunct/>
        <w:topLinePunct w:val="0"/>
        <w:bidi w:val="0"/>
        <w:snapToGrid w:val="0"/>
        <w:spacing w:line="400" w:lineRule="exact"/>
        <w:jc w:val="center"/>
        <w:outlineLvl w:val="1"/>
        <w:rPr>
          <w:rFonts w:hint="eastAsia" w:ascii="宋体" w:hAnsi="宋体" w:eastAsia="宋体" w:cs="宋体"/>
          <w:b/>
          <w:color w:val="auto"/>
          <w:sz w:val="21"/>
          <w:szCs w:val="21"/>
          <w:highlight w:val="none"/>
        </w:rPr>
      </w:pPr>
    </w:p>
    <w:p>
      <w:pPr>
        <w:pageBreakBefore w:val="0"/>
        <w:kinsoku/>
        <w:wordWrap/>
        <w:overflowPunct/>
        <w:topLinePunct w:val="0"/>
        <w:bidi w:val="0"/>
        <w:snapToGrid w:val="0"/>
        <w:spacing w:line="400" w:lineRule="exact"/>
        <w:jc w:val="center"/>
        <w:outlineLvl w:val="1"/>
        <w:rPr>
          <w:rFonts w:hint="eastAsia" w:ascii="宋体" w:hAnsi="宋体" w:eastAsia="宋体" w:cs="宋体"/>
          <w:b/>
          <w:color w:val="auto"/>
          <w:sz w:val="21"/>
          <w:szCs w:val="21"/>
          <w:highlight w:val="none"/>
        </w:rPr>
      </w:pPr>
    </w:p>
    <w:p>
      <w:pPr>
        <w:pStyle w:val="2"/>
        <w:pageBreakBefore w:val="0"/>
        <w:kinsoku/>
        <w:wordWrap/>
        <w:overflowPunct/>
        <w:topLinePunct w:val="0"/>
        <w:bidi w:val="0"/>
        <w:spacing w:before="0" w:after="0" w:line="400" w:lineRule="exact"/>
        <w:rPr>
          <w:rFonts w:hint="eastAsia" w:ascii="宋体" w:hAnsi="宋体" w:eastAsia="宋体" w:cs="宋体"/>
          <w:b w:val="0"/>
          <w:color w:val="auto"/>
          <w:sz w:val="21"/>
          <w:szCs w:val="21"/>
          <w:highlight w:val="none"/>
        </w:rPr>
      </w:pPr>
    </w:p>
    <w:p>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p>
    <w:p>
      <w:pPr>
        <w:pageBreakBefore w:val="0"/>
        <w:widowControl/>
        <w:numPr>
          <w:ilvl w:val="0"/>
          <w:numId w:val="0"/>
        </w:numPr>
        <w:kinsoku/>
        <w:wordWrap/>
        <w:overflowPunct/>
        <w:topLinePunct w:val="0"/>
        <w:bidi w:val="0"/>
        <w:snapToGrid w:val="0"/>
        <w:spacing w:line="400" w:lineRule="exact"/>
        <w:jc w:val="both"/>
        <w:textAlignment w:val="baseline"/>
        <w:outlineLvl w:val="2"/>
        <w:rPr>
          <w:rFonts w:hint="eastAsia" w:ascii="宋体" w:hAnsi="宋体" w:eastAsia="宋体" w:cs="宋体"/>
          <w:b/>
          <w:strike w:val="0"/>
          <w:dstrike w:val="0"/>
          <w:color w:val="auto"/>
          <w:sz w:val="30"/>
          <w:szCs w:val="30"/>
          <w:highlight w:val="none"/>
          <w:lang w:val="en-US" w:eastAsia="zh-CN"/>
        </w:rPr>
      </w:pPr>
      <w:bookmarkStart w:id="266" w:name="_Toc29630"/>
      <w:bookmarkStart w:id="267" w:name="_Toc479683286"/>
      <w:bookmarkStart w:id="268" w:name="_Toc496263018"/>
      <w:bookmarkStart w:id="269" w:name="_Toc496262942"/>
      <w:bookmarkStart w:id="270" w:name="_Toc479685599"/>
    </w:p>
    <w:p>
      <w:pPr>
        <w:pageBreakBefore w:val="0"/>
        <w:widowControl/>
        <w:numPr>
          <w:ilvl w:val="0"/>
          <w:numId w:val="0"/>
        </w:numPr>
        <w:kinsoku/>
        <w:wordWrap/>
        <w:overflowPunct/>
        <w:topLinePunct w:val="0"/>
        <w:bidi w:val="0"/>
        <w:snapToGrid w:val="0"/>
        <w:spacing w:line="400" w:lineRule="exact"/>
        <w:jc w:val="center"/>
        <w:textAlignment w:val="baseline"/>
        <w:outlineLvl w:val="2"/>
        <w:rPr>
          <w:rFonts w:hint="eastAsia" w:ascii="宋体" w:hAnsi="宋体" w:eastAsia="宋体" w:cs="宋体"/>
          <w:b/>
          <w:strike w:val="0"/>
          <w:dstrike w:val="0"/>
          <w:color w:val="auto"/>
          <w:sz w:val="30"/>
          <w:szCs w:val="30"/>
          <w:highlight w:val="none"/>
        </w:rPr>
      </w:pPr>
      <w:r>
        <w:rPr>
          <w:rFonts w:hint="eastAsia" w:ascii="宋体" w:hAnsi="宋体" w:eastAsia="宋体" w:cs="宋体"/>
          <w:b/>
          <w:strike w:val="0"/>
          <w:dstrike w:val="0"/>
          <w:color w:val="auto"/>
          <w:sz w:val="30"/>
          <w:szCs w:val="30"/>
          <w:highlight w:val="none"/>
          <w:lang w:val="en-US" w:eastAsia="zh-CN"/>
        </w:rPr>
        <w:t>三、</w:t>
      </w:r>
      <w:r>
        <w:rPr>
          <w:rFonts w:hint="eastAsia" w:ascii="宋体" w:hAnsi="宋体" w:eastAsia="宋体" w:cs="宋体"/>
          <w:b/>
          <w:strike w:val="0"/>
          <w:dstrike w:val="0"/>
          <w:color w:val="auto"/>
          <w:sz w:val="30"/>
          <w:szCs w:val="30"/>
          <w:highlight w:val="none"/>
        </w:rPr>
        <w:t>响应报价明细表</w:t>
      </w:r>
      <w:bookmarkEnd w:id="266"/>
      <w:bookmarkEnd w:id="267"/>
      <w:bookmarkEnd w:id="268"/>
      <w:bookmarkEnd w:id="269"/>
      <w:bookmarkEnd w:id="270"/>
    </w:p>
    <w:p>
      <w:pPr>
        <w:pageBreakBefore w:val="0"/>
        <w:kinsoku/>
        <w:wordWrap/>
        <w:overflowPunct/>
        <w:topLinePunct w:val="0"/>
        <w:bidi w:val="0"/>
        <w:spacing w:line="400" w:lineRule="exact"/>
        <w:jc w:val="right"/>
        <w:rPr>
          <w:rFonts w:hint="eastAsia" w:ascii="宋体" w:hAnsi="宋体" w:eastAsia="宋体" w:cs="宋体"/>
          <w:strike w:val="0"/>
          <w:dstrike w:val="0"/>
          <w:color w:val="auto"/>
          <w:sz w:val="21"/>
          <w:szCs w:val="21"/>
          <w:highlight w:val="none"/>
        </w:rPr>
      </w:pPr>
    </w:p>
    <w:p>
      <w:pPr>
        <w:snapToGrid w:val="0"/>
        <w:spacing w:beforeLines="0" w:afterLines="0" w:line="540" w:lineRule="exact"/>
        <w:rPr>
          <w:rFonts w:hint="default" w:ascii="宋体" w:hAnsi="宋体" w:cs="宋体"/>
          <w:color w:val="auto"/>
          <w:sz w:val="21"/>
          <w:szCs w:val="21"/>
          <w:highlight w:val="none"/>
        </w:rPr>
      </w:pPr>
      <w:r>
        <w:rPr>
          <w:rFonts w:hint="default" w:ascii="宋体" w:hAnsi="宋体" w:cs="宋体"/>
          <w:color w:val="auto"/>
          <w:sz w:val="21"/>
          <w:szCs w:val="21"/>
          <w:highlight w:val="none"/>
        </w:rPr>
        <w:t>项目名称：                      项目编号：                             金额单位：元</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959"/>
        <w:gridCol w:w="992"/>
        <w:gridCol w:w="1276"/>
        <w:gridCol w:w="1655"/>
        <w:gridCol w:w="1103"/>
        <w:gridCol w:w="16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序号</w:t>
            </w: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设备名称</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09"/>
              <w:keepNext w:val="0"/>
              <w:keepLines w:val="0"/>
              <w:suppressLineNumbers w:val="0"/>
              <w:snapToGrid w:val="0"/>
              <w:spacing w:before="50" w:beforeLines="0" w:beforeAutospacing="0" w:after="50" w:afterLines="0" w:afterAutospacing="0" w:line="240" w:lineRule="auto"/>
              <w:ind w:left="0" w:right="0"/>
              <w:rPr>
                <w:rFonts w:hint="default" w:ascii="宋体" w:hAnsi="宋体" w:eastAsia="宋体" w:cs="宋体"/>
                <w:color w:val="auto"/>
                <w:spacing w:val="0"/>
                <w:sz w:val="21"/>
                <w:szCs w:val="21"/>
                <w:highlight w:val="none"/>
              </w:rPr>
            </w:pPr>
            <w:r>
              <w:rPr>
                <w:rFonts w:hint="default" w:ascii="宋体" w:hAnsi="宋体" w:eastAsia="宋体" w:cs="宋体"/>
                <w:color w:val="auto"/>
                <w:spacing w:val="0"/>
                <w:sz w:val="21"/>
                <w:szCs w:val="21"/>
                <w:highlight w:val="none"/>
              </w:rPr>
              <w:t>品牌</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规格型号</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单位及数量</w:t>
            </w: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单价</w:t>
            </w: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单项总价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专用耗材</w:t>
            </w:r>
          </w:p>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（如有）</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72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r>
              <w:rPr>
                <w:rFonts w:hint="eastAsia" w:ascii="宋体" w:hAnsi="宋体" w:cs="宋体"/>
                <w:bCs/>
                <w:color w:val="auto"/>
                <w:kern w:val="0"/>
                <w:szCs w:val="22"/>
                <w:highlight w:val="none"/>
                <w:lang w:eastAsia="zh-CN"/>
              </w:rPr>
              <w:t>响</w:t>
            </w:r>
            <w:r>
              <w:rPr>
                <w:rFonts w:hint="eastAsia" w:ascii="宋体" w:hAnsi="宋体" w:cs="宋体"/>
                <w:bCs/>
                <w:color w:val="auto"/>
                <w:kern w:val="0"/>
                <w:szCs w:val="22"/>
                <w:highlight w:val="none"/>
              </w:rPr>
              <w:t xml:space="preserve">  </w:t>
            </w:r>
            <w:r>
              <w:rPr>
                <w:rFonts w:hint="eastAsia" w:ascii="宋体" w:hAnsi="宋体" w:cs="宋体"/>
                <w:bCs/>
                <w:color w:val="auto"/>
                <w:kern w:val="0"/>
                <w:szCs w:val="22"/>
                <w:highlight w:val="none"/>
                <w:lang w:eastAsia="zh-CN"/>
              </w:rPr>
              <w:t>应</w:t>
            </w:r>
            <w:r>
              <w:rPr>
                <w:rFonts w:hint="eastAsia" w:ascii="宋体" w:hAnsi="宋体" w:cs="宋体"/>
                <w:bCs/>
                <w:color w:val="auto"/>
                <w:kern w:val="0"/>
                <w:szCs w:val="22"/>
                <w:highlight w:val="none"/>
              </w:rPr>
              <w:t xml:space="preserve">  总  价</w:t>
            </w: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tabs>
                <w:tab w:val="left" w:pos="1418"/>
              </w:tabs>
              <w:snapToGrid w:val="0"/>
              <w:spacing w:before="50" w:beforeLines="0" w:beforeAutospacing="0" w:after="50" w:afterLines="0" w:afterAutospacing="0"/>
              <w:ind w:left="0" w:right="0"/>
              <w:jc w:val="center"/>
              <w:rPr>
                <w:rFonts w:hint="default" w:ascii="宋体" w:hAnsi="宋体" w:cs="宋体"/>
                <w:color w:val="auto"/>
                <w:kern w:val="0"/>
                <w:sz w:val="21"/>
                <w:szCs w:val="21"/>
                <w:highlight w:val="none"/>
              </w:rPr>
            </w:pPr>
          </w:p>
        </w:tc>
      </w:tr>
    </w:tbl>
    <w:p>
      <w:pPr>
        <w:spacing w:beforeLines="0" w:afterLines="0" w:line="400" w:lineRule="exact"/>
        <w:ind w:firstLine="420" w:firstLineChars="200"/>
        <w:rPr>
          <w:rFonts w:hint="default" w:ascii="宋体" w:cs="Times New Roman"/>
          <w:color w:val="auto"/>
          <w:sz w:val="21"/>
          <w:szCs w:val="21"/>
          <w:highlight w:val="none"/>
        </w:rPr>
      </w:pPr>
      <w:r>
        <w:rPr>
          <w:rFonts w:hint="default" w:ascii="宋体" w:hAnsi="宋体" w:cs="宋体"/>
          <w:color w:val="auto"/>
          <w:sz w:val="21"/>
          <w:szCs w:val="21"/>
          <w:highlight w:val="none"/>
        </w:rPr>
        <w:t>注：</w:t>
      </w:r>
      <w:r>
        <w:rPr>
          <w:rFonts w:hint="eastAsia" w:ascii="宋体" w:hAnsi="宋体" w:cs="宋体"/>
          <w:color w:val="auto"/>
          <w:sz w:val="21"/>
          <w:szCs w:val="21"/>
          <w:highlight w:val="none"/>
          <w:lang w:eastAsia="zh-CN"/>
        </w:rPr>
        <w:t>响应</w:t>
      </w:r>
      <w:r>
        <w:rPr>
          <w:rFonts w:hint="default" w:ascii="宋体" w:hAnsi="宋体" w:cs="宋体"/>
          <w:color w:val="auto"/>
          <w:sz w:val="21"/>
          <w:szCs w:val="21"/>
          <w:highlight w:val="none"/>
        </w:rPr>
        <w:t>人报价超过采购预算</w:t>
      </w:r>
      <w:r>
        <w:rPr>
          <w:rFonts w:hint="eastAsia" w:ascii="宋体" w:hAnsi="宋体" w:cs="宋体"/>
          <w:color w:val="auto"/>
          <w:sz w:val="21"/>
          <w:szCs w:val="21"/>
          <w:highlight w:val="none"/>
          <w:lang w:eastAsia="zh-CN"/>
        </w:rPr>
        <w:t>及最高限价</w:t>
      </w:r>
      <w:r>
        <w:rPr>
          <w:rFonts w:hint="default" w:ascii="宋体" w:hAnsi="宋体" w:cs="宋体"/>
          <w:color w:val="auto"/>
          <w:sz w:val="21"/>
          <w:szCs w:val="21"/>
          <w:highlight w:val="none"/>
        </w:rPr>
        <w:t>的为无效报价。</w:t>
      </w:r>
    </w:p>
    <w:p>
      <w:pPr>
        <w:spacing w:beforeLines="0" w:afterLines="0" w:line="540" w:lineRule="exact"/>
        <w:ind w:firstLine="3840" w:firstLineChars="1600"/>
        <w:rPr>
          <w:rFonts w:hint="eastAsia" w:ascii="仿宋" w:hAnsi="仿宋" w:eastAsia="仿宋" w:cs="宋体"/>
          <w:color w:val="auto"/>
          <w:sz w:val="24"/>
          <w:szCs w:val="21"/>
          <w:highlight w:val="none"/>
        </w:rPr>
      </w:pPr>
    </w:p>
    <w:p>
      <w:pPr>
        <w:spacing w:beforeLines="0" w:afterLines="0" w:line="540" w:lineRule="exact"/>
        <w:ind w:firstLine="3360" w:firstLineChars="1600"/>
        <w:rPr>
          <w:rFonts w:hint="default" w:ascii="宋体" w:hAnsi="宋体" w:cs="宋体"/>
          <w:color w:val="auto"/>
          <w:sz w:val="21"/>
          <w:szCs w:val="21"/>
          <w:highlight w:val="none"/>
        </w:rPr>
      </w:pPr>
      <w:r>
        <w:rPr>
          <w:rFonts w:hint="eastAsia" w:ascii="宋体" w:hAnsi="宋体" w:cs="宋体"/>
          <w:color w:val="auto"/>
          <w:highlight w:val="none"/>
          <w:lang w:eastAsia="zh-CN"/>
        </w:rPr>
        <w:t>响应人全称</w:t>
      </w:r>
      <w:r>
        <w:rPr>
          <w:rFonts w:hint="default" w:ascii="宋体" w:hAnsi="宋体" w:cs="宋体"/>
          <w:color w:val="auto"/>
          <w:sz w:val="21"/>
          <w:szCs w:val="21"/>
          <w:highlight w:val="none"/>
        </w:rPr>
        <w:t>（</w:t>
      </w:r>
      <w:r>
        <w:rPr>
          <w:rFonts w:hint="default" w:ascii="宋体" w:hAnsi="宋体" w:eastAsia="宋体" w:cs="宋体"/>
          <w:color w:val="auto"/>
          <w:sz w:val="21"/>
          <w:szCs w:val="21"/>
          <w:highlight w:val="none"/>
        </w:rPr>
        <w:t>电子签章</w:t>
      </w:r>
      <w:r>
        <w:rPr>
          <w:rFonts w:hint="default" w:ascii="宋体" w:hAnsi="宋体" w:cs="宋体"/>
          <w:color w:val="auto"/>
          <w:sz w:val="21"/>
          <w:szCs w:val="21"/>
          <w:highlight w:val="none"/>
        </w:rPr>
        <w:t>）：</w:t>
      </w:r>
      <w:r>
        <w:rPr>
          <w:rFonts w:hint="default" w:ascii="宋体" w:hAnsi="宋体" w:cs="宋体"/>
          <w:color w:val="auto"/>
          <w:sz w:val="21"/>
          <w:szCs w:val="21"/>
          <w:highlight w:val="none"/>
          <w:u w:val="single"/>
        </w:rPr>
        <w:t xml:space="preserve">                    </w:t>
      </w:r>
      <w:r>
        <w:rPr>
          <w:rFonts w:hint="default" w:ascii="宋体" w:hAnsi="宋体" w:cs="宋体"/>
          <w:color w:val="auto"/>
          <w:sz w:val="21"/>
          <w:szCs w:val="21"/>
          <w:highlight w:val="none"/>
        </w:rPr>
        <w:t xml:space="preserve">       </w:t>
      </w:r>
    </w:p>
    <w:p>
      <w:pPr>
        <w:spacing w:beforeLines="0" w:afterLines="0" w:line="540" w:lineRule="exact"/>
        <w:ind w:firstLine="3360" w:firstLineChars="1600"/>
        <w:rPr>
          <w:rFonts w:hint="default" w:ascii="宋体" w:hAnsi="宋体" w:cs="宋体"/>
          <w:color w:val="auto"/>
          <w:sz w:val="21"/>
          <w:szCs w:val="21"/>
          <w:highlight w:val="none"/>
        </w:rPr>
      </w:pPr>
      <w:r>
        <w:rPr>
          <w:rFonts w:hint="default" w:ascii="宋体" w:hAnsi="宋体" w:cs="宋体"/>
          <w:color w:val="auto"/>
          <w:sz w:val="21"/>
          <w:szCs w:val="21"/>
          <w:highlight w:val="none"/>
        </w:rPr>
        <w:t>法定代表人或授权委托人（签字或盖章）：</w:t>
      </w:r>
      <w:r>
        <w:rPr>
          <w:rFonts w:hint="default" w:ascii="宋体" w:hAnsi="宋体" w:cs="宋体"/>
          <w:color w:val="auto"/>
          <w:sz w:val="21"/>
          <w:szCs w:val="21"/>
          <w:highlight w:val="none"/>
          <w:u w:val="single"/>
        </w:rPr>
        <w:t xml:space="preserve">                  </w:t>
      </w:r>
    </w:p>
    <w:p>
      <w:pPr>
        <w:pageBreakBefore w:val="0"/>
        <w:widowControl/>
        <w:kinsoku/>
        <w:wordWrap/>
        <w:overflowPunct/>
        <w:topLinePunct w:val="0"/>
        <w:bidi w:val="0"/>
        <w:snapToGrid w:val="0"/>
        <w:spacing w:line="400" w:lineRule="exact"/>
        <w:ind w:firstLine="4410" w:firstLineChars="2100"/>
        <w:textAlignment w:val="baseline"/>
        <w:rPr>
          <w:rFonts w:hint="eastAsia" w:ascii="宋体" w:hAnsi="宋体" w:eastAsia="宋体" w:cs="宋体"/>
          <w:b/>
          <w:strike w:val="0"/>
          <w:dstrike w:val="0"/>
          <w:color w:val="auto"/>
          <w:sz w:val="21"/>
          <w:szCs w:val="21"/>
          <w:highlight w:val="none"/>
        </w:rPr>
      </w:pPr>
      <w:r>
        <w:rPr>
          <w:rFonts w:hint="default" w:ascii="宋体" w:hAnsi="宋体" w:cs="宋体"/>
          <w:color w:val="auto"/>
          <w:sz w:val="21"/>
          <w:szCs w:val="21"/>
          <w:highlight w:val="none"/>
        </w:rPr>
        <w:t>日 期：</w:t>
      </w:r>
      <w:r>
        <w:rPr>
          <w:rFonts w:hint="default" w:ascii="宋体" w:hAnsi="宋体" w:cs="宋体"/>
          <w:color w:val="auto"/>
          <w:sz w:val="21"/>
          <w:szCs w:val="21"/>
          <w:highlight w:val="none"/>
          <w:u w:val="single"/>
        </w:rPr>
        <w:t xml:space="preserve">                                </w:t>
      </w:r>
    </w:p>
    <w:p>
      <w:pPr>
        <w:pageBreakBefore w:val="0"/>
        <w:kinsoku/>
        <w:wordWrap/>
        <w:overflowPunct/>
        <w:topLinePunct w:val="0"/>
        <w:bidi w:val="0"/>
        <w:snapToGrid w:val="0"/>
        <w:spacing w:line="400" w:lineRule="exact"/>
        <w:jc w:val="center"/>
        <w:outlineLvl w:val="1"/>
        <w:rPr>
          <w:rFonts w:hint="eastAsia" w:ascii="宋体" w:hAnsi="宋体" w:eastAsia="宋体" w:cs="宋体"/>
          <w:b/>
          <w:strike w:val="0"/>
          <w:dstrike/>
          <w:color w:val="auto"/>
          <w:sz w:val="21"/>
          <w:szCs w:val="21"/>
          <w:highlight w:val="none"/>
        </w:rPr>
      </w:pPr>
    </w:p>
    <w:p>
      <w:pPr>
        <w:numPr>
          <w:ilvl w:val="0"/>
          <w:numId w:val="0"/>
        </w:numPr>
        <w:tabs>
          <w:tab w:val="left" w:pos="727"/>
        </w:tabs>
        <w:bidi w:val="0"/>
        <w:jc w:val="center"/>
        <w:rPr>
          <w:rFonts w:hint="eastAsia" w:ascii="宋体" w:hAnsi="宋体" w:cs="宋体"/>
          <w:b/>
          <w:color w:val="auto"/>
          <w:kern w:val="0"/>
          <w:sz w:val="30"/>
          <w:szCs w:val="30"/>
          <w:highlight w:val="none"/>
        </w:rPr>
      </w:pPr>
      <w:r>
        <w:rPr>
          <w:rFonts w:hint="eastAsia" w:ascii="宋体" w:hAnsi="宋体" w:eastAsia="宋体" w:cs="宋体"/>
          <w:b/>
          <w:color w:val="auto"/>
          <w:sz w:val="30"/>
          <w:szCs w:val="30"/>
          <w:highlight w:val="none"/>
          <w:lang w:eastAsia="zh-CN"/>
        </w:rPr>
        <w:br w:type="page"/>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hint="eastAsia" w:ascii="宋体" w:hAnsi="宋体" w:cs="宋体"/>
          <w:b/>
          <w:color w:val="auto"/>
          <w:sz w:val="30"/>
          <w:szCs w:val="30"/>
          <w:highlight w:val="none"/>
          <w:lang w:eastAsia="zh-CN"/>
        </w:rPr>
        <w:t>四、</w:t>
      </w:r>
      <w:r>
        <w:rPr>
          <w:rFonts w:hint="eastAsia" w:ascii="宋体" w:hAnsi="宋体" w:cs="宋体"/>
          <w:b/>
          <w:color w:val="auto"/>
          <w:kern w:val="0"/>
          <w:sz w:val="30"/>
          <w:szCs w:val="30"/>
          <w:highlight w:val="none"/>
        </w:rPr>
        <w:t>中小企业声明函</w:t>
      </w:r>
    </w:p>
    <w:p>
      <w:pPr>
        <w:pStyle w:val="19"/>
        <w:widowControl w:val="0"/>
        <w:numPr>
          <w:ilvl w:val="0"/>
          <w:numId w:val="0"/>
        </w:numPr>
        <w:spacing w:after="120"/>
        <w:jc w:val="both"/>
        <w:rPr>
          <w:rFonts w:hint="eastAsia"/>
          <w:color w:val="auto"/>
          <w:highlight w:val="none"/>
        </w:rPr>
      </w:pPr>
    </w:p>
    <w:p>
      <w:pPr>
        <w:pStyle w:val="35"/>
        <w:rPr>
          <w:rFonts w:hint="eastAsia"/>
          <w:color w:val="auto"/>
          <w:highlight w:val="none"/>
        </w:rPr>
      </w:pPr>
    </w:p>
    <w:p>
      <w:pPr>
        <w:rPr>
          <w:rFonts w:hint="eastAsia"/>
          <w:color w:val="auto"/>
          <w:highlight w:val="none"/>
        </w:rPr>
      </w:pP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 （联合体）参加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xml:space="preserve">采购活动，提供的货物全部由符合政策要求的中小企业制造。相关企业（含联合体中的中小企业、签订分包意向协议的中小企业）的具体情况如下： </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w:t>
      </w:r>
      <w:r>
        <w:rPr>
          <w:rFonts w:hint="eastAsia" w:ascii="宋体" w:hAnsi="宋体" w:cs="宋体"/>
          <w:color w:val="auto"/>
          <w:szCs w:val="21"/>
          <w:highlight w:val="none"/>
          <w:u w:val="single"/>
        </w:rPr>
        <w:t xml:space="preserve">（采购文件中明确的所属行业） </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21"/>
          <w:highlight w:val="none"/>
          <w:vertAlign w:val="superscript"/>
        </w:rPr>
        <w:t xml:space="preserve"> 1</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 型企业、微型企业）</w:t>
      </w:r>
      <w:r>
        <w:rPr>
          <w:rFonts w:hint="eastAsia" w:ascii="宋体" w:hAnsi="宋体" w:cs="宋体"/>
          <w:color w:val="auto"/>
          <w:szCs w:val="21"/>
          <w:highlight w:val="none"/>
        </w:rPr>
        <w:t xml:space="preserve">； </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w:t>
      </w:r>
      <w:r>
        <w:rPr>
          <w:rFonts w:hint="eastAsia" w:ascii="宋体" w:hAnsi="宋体" w:cs="宋体"/>
          <w:color w:val="auto"/>
          <w:szCs w:val="21"/>
          <w:highlight w:val="none"/>
          <w:u w:val="single"/>
        </w:rPr>
        <w:t xml:space="preserve">采购文件中明确的所属行业） </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以上企业，不属于大企业的分支机构，不存在控股股东为大企业的情形，也不存在与大企业的负责人为同一人的情形。 </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500" w:lineRule="exact"/>
        <w:rPr>
          <w:rFonts w:hint="eastAsia" w:ascii="宋体" w:hAnsi="宋体" w:cs="宋体"/>
          <w:color w:val="auto"/>
          <w:szCs w:val="21"/>
          <w:highlight w:val="none"/>
        </w:rPr>
      </w:pPr>
    </w:p>
    <w:p>
      <w:pPr>
        <w:spacing w:line="500" w:lineRule="exact"/>
        <w:ind w:firstLine="3360" w:firstLineChars="1600"/>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25"/>
        <w:spacing w:line="500" w:lineRule="exact"/>
        <w:jc w:val="center"/>
        <w:rPr>
          <w:rFonts w:hint="eastAsia" w:hAnsi="宋体" w:cs="宋体"/>
          <w:color w:val="auto"/>
          <w:szCs w:val="21"/>
          <w:highlight w:val="none"/>
        </w:rPr>
      </w:pPr>
      <w:r>
        <w:rPr>
          <w:rFonts w:hint="eastAsia" w:hAnsi="宋体" w:cs="宋体"/>
          <w:color w:val="auto"/>
          <w:szCs w:val="21"/>
          <w:highlight w:val="none"/>
        </w:rPr>
        <w:t xml:space="preserve">       日 期：</w:t>
      </w:r>
      <w:r>
        <w:rPr>
          <w:rFonts w:hint="eastAsia" w:hAnsi="宋体" w:cs="宋体"/>
          <w:color w:val="auto"/>
          <w:szCs w:val="21"/>
          <w:highlight w:val="none"/>
          <w:u w:val="single"/>
        </w:rPr>
        <w:t xml:space="preserve">                           </w:t>
      </w:r>
      <w:r>
        <w:rPr>
          <w:rFonts w:hint="eastAsia" w:hAnsi="宋体" w:cs="宋体"/>
          <w:color w:val="auto"/>
          <w:spacing w:val="6"/>
          <w:szCs w:val="21"/>
          <w:highlight w:val="none"/>
        </w:rPr>
        <w:t xml:space="preserve">              </w:t>
      </w:r>
    </w:p>
    <w:p>
      <w:pPr>
        <w:pStyle w:val="25"/>
        <w:spacing w:before="120" w:after="120" w:line="360" w:lineRule="auto"/>
        <w:rPr>
          <w:rFonts w:hint="eastAsia" w:hAnsi="宋体" w:eastAsia="宋体" w:cs="宋体"/>
          <w:color w:val="auto"/>
          <w:position w:val="6"/>
          <w:szCs w:val="21"/>
          <w:highlight w:val="none"/>
          <w:lang w:eastAsia="zh-CN"/>
        </w:rPr>
      </w:pPr>
    </w:p>
    <w:p>
      <w:pPr>
        <w:pStyle w:val="13"/>
        <w:rPr>
          <w:rFonts w:hint="eastAsia"/>
          <w:color w:val="auto"/>
          <w:highlight w:val="none"/>
          <w:lang w:eastAsia="zh-CN"/>
        </w:rPr>
      </w:pPr>
    </w:p>
    <w:p>
      <w:pPr>
        <w:spacing w:line="400" w:lineRule="exact"/>
        <w:ind w:firstLine="211" w:firstLineChars="100"/>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eastAsia="zh-CN" w:bidi="ar"/>
        </w:rPr>
        <w:t>注：填写要求：</w:t>
      </w:r>
    </w:p>
    <w:p>
      <w:pPr>
        <w:spacing w:line="400" w:lineRule="exact"/>
        <w:ind w:firstLine="211" w:firstLineChars="100"/>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eastAsia="zh-CN" w:bidi="ar"/>
        </w:rPr>
        <w:t>①“标的名称”、“采购文件中明确的所属行业”依据谈判文件第二部分响应人须知前附表中“采购标的对应的中小企业划分标准所属行业”填写，不得缺漏；</w:t>
      </w:r>
    </w:p>
    <w:p>
      <w:pPr>
        <w:spacing w:line="400" w:lineRule="exact"/>
        <w:ind w:firstLine="211" w:firstLineChars="100"/>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eastAsia="zh-CN" w:bidi="ar"/>
        </w:rPr>
        <w:t>②从业人员、营业收入、资产总额填报上一年度数据，无上一年度数据的新成立企业可不填报；</w:t>
      </w:r>
    </w:p>
    <w:p>
      <w:pPr>
        <w:spacing w:line="400" w:lineRule="exact"/>
        <w:ind w:firstLine="211" w:firstLineChars="100"/>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eastAsia="zh-CN" w:bidi="ar"/>
        </w:rPr>
        <w:t>③中型企业、小型企业、微型企业等3种企业类型，结合以上数据，依据《中小企业划型标准规定》（工信部联企业〔2011〕300号）确定；</w:t>
      </w:r>
    </w:p>
    <w:p>
      <w:pPr>
        <w:spacing w:line="400" w:lineRule="exact"/>
        <w:ind w:firstLine="211" w:firstLineChars="100"/>
        <w:rPr>
          <w:rFonts w:hint="eastAsia" w:ascii="宋体" w:hAnsi="宋体" w:eastAsia="宋体" w:cs="宋体"/>
          <w:b/>
          <w:bCs w:val="0"/>
          <w:color w:val="auto"/>
          <w:highlight w:val="none"/>
          <w:lang w:eastAsia="zh-CN" w:bidi="ar"/>
        </w:rPr>
      </w:pPr>
      <w:r>
        <w:rPr>
          <w:rFonts w:hint="eastAsia" w:ascii="宋体" w:hAnsi="宋体" w:eastAsia="宋体" w:cs="宋体"/>
          <w:b/>
          <w:bCs w:val="0"/>
          <w:color w:val="auto"/>
          <w:sz w:val="21"/>
          <w:szCs w:val="21"/>
          <w:highlight w:val="none"/>
          <w:lang w:eastAsia="zh-CN" w:bidi="ar"/>
        </w:rPr>
        <w:t>④响应人提供的《中小企业声明函》与实际情况不符的或者未按以上要求填写的，不享受中小企业扶持政策。声明内容不实的，属于提供虚假材料谋取中标、成交的，依法承担法律责任。</w:t>
      </w:r>
    </w:p>
    <w:p>
      <w:pPr>
        <w:autoSpaceDE w:val="0"/>
        <w:autoSpaceDN w:val="0"/>
        <w:adjustRightInd w:val="0"/>
        <w:spacing w:line="500" w:lineRule="exact"/>
        <w:ind w:firstLine="301" w:firstLineChars="100"/>
        <w:jc w:val="center"/>
        <w:outlineLvl w:val="2"/>
        <w:rPr>
          <w:rFonts w:hint="eastAsia" w:ascii="宋体" w:hAnsi="宋体" w:cs="宋体"/>
          <w:b/>
          <w:color w:val="auto"/>
          <w:kern w:val="0"/>
          <w:sz w:val="30"/>
          <w:szCs w:val="30"/>
          <w:highlight w:val="none"/>
          <w:lang w:eastAsia="zh-CN"/>
        </w:rPr>
        <w:sectPr>
          <w:pgSz w:w="11906" w:h="16838"/>
          <w:pgMar w:top="1361" w:right="1304" w:bottom="1191" w:left="1304" w:header="794" w:footer="851" w:gutter="0"/>
          <w:cols w:space="720" w:num="1"/>
          <w:docGrid w:linePitch="312" w:charSpace="0"/>
        </w:sectPr>
      </w:pPr>
    </w:p>
    <w:p>
      <w:pPr>
        <w:autoSpaceDE w:val="0"/>
        <w:autoSpaceDN w:val="0"/>
        <w:adjustRightInd w:val="0"/>
        <w:spacing w:line="500" w:lineRule="exact"/>
        <w:ind w:firstLine="301" w:firstLineChars="100"/>
        <w:jc w:val="center"/>
        <w:outlineLvl w:val="2"/>
        <w:rPr>
          <w:rFonts w:hint="eastAsia" w:ascii="宋体" w:hAnsi="宋体" w:cs="宋体"/>
          <w:b/>
          <w:color w:val="auto"/>
          <w:kern w:val="0"/>
          <w:szCs w:val="21"/>
          <w:highlight w:val="none"/>
        </w:rPr>
      </w:pPr>
      <w:r>
        <w:rPr>
          <w:rFonts w:hint="eastAsia" w:ascii="宋体" w:hAnsi="宋体" w:cs="宋体"/>
          <w:b/>
          <w:color w:val="auto"/>
          <w:kern w:val="0"/>
          <w:sz w:val="30"/>
          <w:szCs w:val="30"/>
          <w:highlight w:val="none"/>
          <w:lang w:eastAsia="zh-CN"/>
        </w:rPr>
        <w:t>五</w:t>
      </w:r>
      <w:r>
        <w:rPr>
          <w:rFonts w:hint="eastAsia" w:ascii="宋体" w:hAnsi="宋体" w:cs="宋体"/>
          <w:b/>
          <w:color w:val="auto"/>
          <w:kern w:val="0"/>
          <w:sz w:val="30"/>
          <w:szCs w:val="30"/>
          <w:highlight w:val="none"/>
        </w:rPr>
        <w:t>、残疾人福利性单位声明函</w:t>
      </w:r>
    </w:p>
    <w:p>
      <w:pPr>
        <w:spacing w:line="500" w:lineRule="exact"/>
        <w:rPr>
          <w:rFonts w:hint="eastAsia" w:ascii="宋体" w:hAnsi="宋体" w:cs="宋体"/>
          <w:b/>
          <w:color w:val="auto"/>
          <w:spacing w:val="6"/>
          <w:szCs w:val="21"/>
          <w:highlight w:val="none"/>
        </w:rPr>
      </w:pPr>
    </w:p>
    <w:p>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napToGrid w:val="0"/>
        <w:spacing w:line="500" w:lineRule="exact"/>
        <w:ind w:firstLine="420" w:firstLineChars="200"/>
        <w:rPr>
          <w:rFonts w:hint="eastAsia" w:ascii="宋体" w:hAnsi="宋体" w:cs="宋体"/>
          <w:color w:val="auto"/>
          <w:szCs w:val="21"/>
          <w:highlight w:val="none"/>
        </w:rPr>
      </w:pPr>
    </w:p>
    <w:p>
      <w:pPr>
        <w:snapToGrid w:val="0"/>
        <w:spacing w:line="500" w:lineRule="exact"/>
        <w:ind w:firstLine="420" w:firstLineChars="200"/>
        <w:rPr>
          <w:rFonts w:hint="eastAsia" w:ascii="宋体" w:hAnsi="宋体" w:cs="宋体"/>
          <w:color w:val="auto"/>
          <w:szCs w:val="21"/>
          <w:highlight w:val="none"/>
        </w:rPr>
      </w:pPr>
    </w:p>
    <w:p>
      <w:pPr>
        <w:spacing w:line="500" w:lineRule="exact"/>
        <w:ind w:firstLine="3360" w:firstLineChars="1600"/>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500" w:lineRule="exact"/>
        <w:jc w:val="center"/>
        <w:outlineLvl w:val="2"/>
        <w:rPr>
          <w:rFonts w:hint="eastAsia" w:ascii="仿宋" w:hAnsi="仿宋" w:eastAsia="仿宋" w:cs="仿宋"/>
          <w:color w:val="auto"/>
          <w:sz w:val="28"/>
          <w:szCs w:val="28"/>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p>
      <w:pPr>
        <w:snapToGrid w:val="0"/>
        <w:spacing w:line="500" w:lineRule="exact"/>
        <w:jc w:val="center"/>
        <w:outlineLvl w:val="2"/>
        <w:rPr>
          <w:rFonts w:hint="eastAsia" w:ascii="仿宋" w:hAnsi="仿宋" w:eastAsia="仿宋" w:cs="仿宋"/>
          <w:color w:val="auto"/>
          <w:sz w:val="28"/>
          <w:szCs w:val="28"/>
          <w:highlight w:val="none"/>
          <w:u w:val="single"/>
        </w:rPr>
      </w:pPr>
    </w:p>
    <w:p>
      <w:pPr>
        <w:snapToGrid w:val="0"/>
        <w:spacing w:line="500" w:lineRule="exact"/>
        <w:jc w:val="center"/>
        <w:outlineLvl w:val="2"/>
        <w:rPr>
          <w:rFonts w:hint="eastAsia" w:ascii="仿宋" w:hAnsi="仿宋" w:eastAsia="仿宋" w:cs="仿宋"/>
          <w:color w:val="auto"/>
          <w:sz w:val="28"/>
          <w:szCs w:val="28"/>
          <w:highlight w:val="none"/>
          <w:u w:val="single"/>
        </w:rPr>
      </w:pPr>
    </w:p>
    <w:p>
      <w:pPr>
        <w:snapToGrid w:val="0"/>
        <w:spacing w:line="500" w:lineRule="exact"/>
        <w:jc w:val="both"/>
        <w:outlineLvl w:val="2"/>
        <w:rPr>
          <w:rFonts w:hint="eastAsia" w:ascii="仿宋" w:hAnsi="仿宋" w:eastAsia="仿宋" w:cs="仿宋"/>
          <w:color w:val="auto"/>
          <w:sz w:val="28"/>
          <w:szCs w:val="28"/>
          <w:highlight w:val="none"/>
          <w:u w:val="single"/>
        </w:rPr>
      </w:pPr>
    </w:p>
    <w:p>
      <w:pPr>
        <w:snapToGrid w:val="0"/>
        <w:spacing w:line="500" w:lineRule="exact"/>
        <w:jc w:val="both"/>
        <w:outlineLvl w:val="2"/>
        <w:rPr>
          <w:rFonts w:hint="eastAsia" w:ascii="仿宋" w:hAnsi="仿宋" w:eastAsia="仿宋" w:cs="仿宋"/>
          <w:color w:val="auto"/>
          <w:sz w:val="28"/>
          <w:szCs w:val="28"/>
          <w:highlight w:val="none"/>
          <w:u w:val="single"/>
        </w:rPr>
      </w:pPr>
    </w:p>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highlight w:val="none"/>
          <w:lang w:eastAsia="zh-CN"/>
        </w:rPr>
        <w:t>注：</w:t>
      </w:r>
      <w:r>
        <w:rPr>
          <w:rFonts w:hint="eastAsia" w:ascii="宋体" w:hAnsi="宋体" w:eastAsia="宋体" w:cs="宋体"/>
          <w:b w:val="0"/>
          <w:bCs w:val="0"/>
          <w:color w:val="auto"/>
          <w:spacing w:val="6"/>
          <w:szCs w:val="21"/>
          <w:highlight w:val="none"/>
          <w:lang w:eastAsia="zh-CN"/>
        </w:rPr>
        <w:t>响应</w:t>
      </w:r>
      <w:r>
        <w:rPr>
          <w:rFonts w:hint="eastAsia" w:ascii="宋体" w:hAnsi="宋体" w:eastAsia="宋体" w:cs="宋体"/>
          <w:b w:val="0"/>
          <w:bCs w:val="0"/>
          <w:color w:val="auto"/>
          <w:spacing w:val="6"/>
          <w:szCs w:val="21"/>
          <w:highlight w:val="none"/>
        </w:rPr>
        <w:t>人不属于残疾人福利性单位的，无需提供此声明函。</w:t>
      </w:r>
    </w:p>
    <w:p>
      <w:pPr>
        <w:pageBreakBefore w:val="0"/>
        <w:kinsoku/>
        <w:wordWrap/>
        <w:overflowPunct/>
        <w:topLinePunct w:val="0"/>
        <w:bidi w:val="0"/>
        <w:snapToGrid w:val="0"/>
        <w:spacing w:line="500" w:lineRule="exact"/>
        <w:jc w:val="center"/>
        <w:outlineLvl w:val="2"/>
        <w:rPr>
          <w:rFonts w:hint="eastAsia" w:ascii="仿宋" w:hAnsi="仿宋" w:eastAsia="仿宋" w:cs="仿宋"/>
          <w:color w:val="auto"/>
          <w:sz w:val="28"/>
          <w:szCs w:val="28"/>
          <w:highlight w:val="none"/>
          <w:u w:val="single"/>
        </w:rPr>
      </w:pPr>
    </w:p>
    <w:p>
      <w:pPr>
        <w:numPr>
          <w:ilvl w:val="0"/>
          <w:numId w:val="3"/>
        </w:numPr>
        <w:snapToGrid w:val="0"/>
        <w:spacing w:line="500" w:lineRule="exact"/>
        <w:jc w:val="center"/>
        <w:outlineLvl w:val="2"/>
        <w:rPr>
          <w:rFonts w:hint="eastAsia" w:ascii="宋体" w:hAnsi="宋体" w:eastAsia="宋体" w:cs="宋体"/>
          <w:b/>
          <w:color w:val="auto"/>
          <w:kern w:val="0"/>
          <w:sz w:val="30"/>
          <w:szCs w:val="30"/>
          <w:highlight w:val="none"/>
        </w:rPr>
      </w:pPr>
      <w:r>
        <w:rPr>
          <w:rFonts w:hint="eastAsia" w:ascii="仿宋" w:hAnsi="仿宋" w:eastAsia="仿宋" w:cs="仿宋"/>
          <w:color w:val="auto"/>
          <w:sz w:val="28"/>
          <w:szCs w:val="28"/>
          <w:highlight w:val="none"/>
          <w:u w:val="single"/>
        </w:rPr>
        <w:br w:type="page"/>
      </w:r>
      <w:r>
        <w:rPr>
          <w:rFonts w:hint="eastAsia" w:ascii="宋体" w:hAnsi="宋体" w:eastAsia="宋体" w:cs="宋体"/>
          <w:b/>
          <w:color w:val="auto"/>
          <w:kern w:val="0"/>
          <w:sz w:val="30"/>
          <w:szCs w:val="30"/>
          <w:highlight w:val="none"/>
        </w:rPr>
        <w:t>省级以上监狱管理局、戒毒管理局（含新疆生产建设兵团）出具的属于监狱企业的证明文件扫描件</w:t>
      </w:r>
    </w:p>
    <w:p>
      <w:pPr>
        <w:pStyle w:val="19"/>
        <w:widowControl w:val="0"/>
        <w:numPr>
          <w:ilvl w:val="0"/>
          <w:numId w:val="0"/>
        </w:numPr>
        <w:spacing w:after="120"/>
        <w:jc w:val="both"/>
        <w:rPr>
          <w:rFonts w:hint="eastAsia"/>
          <w:color w:val="auto"/>
          <w:highlight w:val="none"/>
        </w:rPr>
      </w:pPr>
    </w:p>
    <w:p>
      <w:pPr>
        <w:pStyle w:val="35"/>
        <w:rPr>
          <w:rFonts w:hint="eastAsia"/>
          <w:color w:val="auto"/>
          <w:highlight w:val="none"/>
        </w:rPr>
      </w:pPr>
    </w:p>
    <w:p>
      <w:pPr>
        <w:rPr>
          <w:rFonts w:hint="eastAsia"/>
          <w:color w:val="auto"/>
          <w:highlight w:val="none"/>
        </w:rPr>
      </w:pPr>
    </w:p>
    <w:p>
      <w:pPr>
        <w:pStyle w:val="19"/>
        <w:rPr>
          <w:rFonts w:hint="eastAsia"/>
          <w:color w:val="auto"/>
          <w:highlight w:val="none"/>
        </w:rPr>
      </w:pPr>
    </w:p>
    <w:p>
      <w:pPr>
        <w:pStyle w:val="35"/>
        <w:rPr>
          <w:rFonts w:hint="eastAsia"/>
          <w:color w:val="auto"/>
          <w:highlight w:val="none"/>
        </w:rPr>
      </w:pPr>
    </w:p>
    <w:p>
      <w:pPr>
        <w:rPr>
          <w:rFonts w:hint="eastAsia"/>
          <w:color w:val="auto"/>
          <w:highlight w:val="none"/>
        </w:rPr>
      </w:pPr>
    </w:p>
    <w:p>
      <w:pPr>
        <w:pStyle w:val="19"/>
        <w:rPr>
          <w:rFonts w:hint="eastAsia"/>
          <w:color w:val="auto"/>
          <w:highlight w:val="none"/>
        </w:rPr>
      </w:pPr>
    </w:p>
    <w:p>
      <w:pPr>
        <w:tabs>
          <w:tab w:val="left" w:pos="863"/>
        </w:tabs>
        <w:rPr>
          <w:rFonts w:hint="eastAsia" w:ascii="宋体" w:hAnsi="宋体" w:eastAsia="宋体" w:cs="宋体"/>
          <w:b w:val="0"/>
          <w:bCs/>
          <w:color w:val="auto"/>
          <w:sz w:val="21"/>
          <w:szCs w:val="21"/>
          <w:highlight w:val="none"/>
          <w:lang w:eastAsia="zh-CN"/>
        </w:rPr>
      </w:pPr>
    </w:p>
    <w:p>
      <w:pPr>
        <w:tabs>
          <w:tab w:val="left" w:pos="863"/>
        </w:tabs>
        <w:rPr>
          <w:rFonts w:hint="eastAsia" w:ascii="宋体" w:hAnsi="宋体" w:eastAsia="宋体" w:cs="宋体"/>
          <w:b w:val="0"/>
          <w:bCs/>
          <w:color w:val="auto"/>
          <w:highlight w:val="none"/>
          <w:lang w:eastAsia="zh-CN"/>
        </w:rPr>
      </w:pPr>
      <w:r>
        <w:rPr>
          <w:rFonts w:hint="eastAsia" w:ascii="宋体" w:hAnsi="宋体" w:eastAsia="宋体" w:cs="宋体"/>
          <w:b w:val="0"/>
          <w:bCs/>
          <w:color w:val="auto"/>
          <w:sz w:val="21"/>
          <w:szCs w:val="21"/>
          <w:highlight w:val="none"/>
          <w:lang w:eastAsia="zh-CN"/>
        </w:rPr>
        <w:t>注：响应人不属于监狱企业的，可不提供。</w:t>
      </w:r>
    </w:p>
    <w:p>
      <w:pPr>
        <w:pStyle w:val="35"/>
        <w:rPr>
          <w:rFonts w:hint="eastAsia"/>
          <w:color w:val="auto"/>
          <w:highlight w:val="none"/>
        </w:rPr>
      </w:pPr>
    </w:p>
    <w:p>
      <w:pPr>
        <w:pStyle w:val="197"/>
        <w:spacing w:line="500" w:lineRule="exact"/>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eastAsia="zh-CN"/>
        </w:rPr>
        <w:br w:type="page"/>
      </w:r>
      <w:bookmarkStart w:id="271" w:name="_Toc16811"/>
      <w:r>
        <w:rPr>
          <w:rFonts w:hint="eastAsia" w:ascii="宋体" w:hAnsi="宋体" w:eastAsia="宋体" w:cs="宋体"/>
          <w:b/>
          <w:color w:val="auto"/>
          <w:kern w:val="0"/>
          <w:sz w:val="30"/>
          <w:szCs w:val="30"/>
          <w:highlight w:val="none"/>
          <w:lang w:eastAsia="zh-CN"/>
        </w:rPr>
        <w:t>七</w:t>
      </w:r>
      <w:r>
        <w:rPr>
          <w:rFonts w:hint="eastAsia" w:ascii="宋体" w:hAnsi="宋体" w:eastAsia="宋体" w:cs="宋体"/>
          <w:b/>
          <w:color w:val="auto"/>
          <w:kern w:val="0"/>
          <w:sz w:val="30"/>
          <w:szCs w:val="30"/>
          <w:highlight w:val="none"/>
        </w:rPr>
        <w:t>、</w:t>
      </w:r>
      <w:bookmarkEnd w:id="271"/>
      <w:r>
        <w:rPr>
          <w:rFonts w:hint="eastAsia" w:ascii="宋体" w:hAnsi="宋体" w:eastAsia="宋体" w:cs="宋体"/>
          <w:b/>
          <w:color w:val="auto"/>
          <w:kern w:val="0"/>
          <w:sz w:val="30"/>
          <w:szCs w:val="30"/>
          <w:highlight w:val="none"/>
        </w:rPr>
        <w:t>响应人需要说明的其他文件和说明</w:t>
      </w:r>
    </w:p>
    <w:p>
      <w:pPr>
        <w:snapToGrid w:val="0"/>
        <w:spacing w:line="400" w:lineRule="exact"/>
        <w:jc w:val="center"/>
        <w:outlineLvl w:val="1"/>
        <w:rPr>
          <w:rFonts w:ascii="仿宋" w:hAnsi="仿宋" w:eastAsia="仿宋" w:cs="宋体"/>
          <w:b/>
          <w:color w:val="auto"/>
          <w:sz w:val="30"/>
          <w:szCs w:val="30"/>
          <w:highlight w:val="none"/>
        </w:rPr>
      </w:pPr>
    </w:p>
    <w:sectPr>
      <w:pgSz w:w="11906" w:h="16838"/>
      <w:pgMar w:top="1361" w:right="1304" w:bottom="1191" w:left="1304" w:header="794"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10006FF" w:usb1="4000205B" w:usb2="00000010" w:usb3="00000000" w:csb0="2000019F" w:csb1="00000000"/>
  </w:font>
  <w:font w:name="文鼎小标宋简">
    <w:altName w:val="Times New Roman"/>
    <w:panose1 w:val="00000000000000000000"/>
    <w:charset w:val="01"/>
    <w:family w:val="modern"/>
    <w:pitch w:val="default"/>
    <w:sig w:usb0="00000000" w:usb1="00000000" w:usb2="00000000" w:usb3="00000000" w:csb0="000001FF" w:csb1="00000000"/>
  </w:font>
  <w:font w:name="Georgia">
    <w:panose1 w:val="02040502050405020303"/>
    <w:charset w:val="00"/>
    <w:family w:val="modern"/>
    <w:pitch w:val="default"/>
    <w:sig w:usb0="00000287" w:usb1="00000000" w:usb2="00000000" w:usb3="00000000" w:csb0="2000009F" w:csb1="00000000"/>
  </w:font>
  <w:font w:name="Cambria">
    <w:panose1 w:val="02040503050406030204"/>
    <w:charset w:val="00"/>
    <w:family w:val="modern"/>
    <w:pitch w:val="default"/>
    <w:sig w:usb0="E00002FF" w:usb1="400004FF" w:usb2="00000000" w:usb3="00000000" w:csb0="2000019F" w:csb1="00000000"/>
  </w:font>
  <w:font w:name="Mangal">
    <w:panose1 w:val="02040503050203030202"/>
    <w:charset w:val="00"/>
    <w:family w:val="modern"/>
    <w:pitch w:val="default"/>
    <w:sig w:usb0="00008003"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CS?o｡ﾀ?">
    <w:altName w:val="MS Gothic"/>
    <w:panose1 w:val="00000000000000000000"/>
    <w:charset w:val="80"/>
    <w:family w:val="swiss"/>
    <w:pitch w:val="default"/>
    <w:sig w:usb0="00000000" w:usb1="00000000" w:usb2="00000010" w:usb3="00000000" w:csb0="00020000" w:csb1="00000000"/>
  </w:font>
  <w:font w:name="Arial Unicode MS">
    <w:panose1 w:val="020B0604020202020204"/>
    <w:charset w:val="86"/>
    <w:family w:val="moder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Fonts w:ascii="Times New Roman" w:hAnsi="Times New Roman"/>
      </w:rPr>
    </w:pPr>
    <w:r>
      <w:rPr>
        <w:rFonts w:ascii="Times New Roman" w:hAnsi="Times New Roman"/>
      </w:rPr>
      <w:fldChar w:fldCharType="begin"/>
    </w:r>
    <w:r>
      <w:rPr>
        <w:rStyle w:val="52"/>
        <w:rFonts w:ascii="Times New Roman" w:hAnsi="Times New Roman"/>
      </w:rPr>
      <w:instrText xml:space="preserve">PAGE  </w:instrText>
    </w:r>
    <w:r>
      <w:rPr>
        <w:rFonts w:ascii="Times New Roman" w:hAnsi="Times New Roman"/>
      </w:rPr>
      <w:fldChar w:fldCharType="separate"/>
    </w:r>
    <w:r>
      <w:rPr>
        <w:rStyle w:val="52"/>
        <w:rFonts w:ascii="Times New Roman" w:hAnsi="Times New Roman"/>
      </w:rPr>
      <w:t>4</w:t>
    </w:r>
    <w:r>
      <w:rPr>
        <w:rFonts w:ascii="Times New Roman" w:hAnsi="Times New Roman"/>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365"/>
        <w:tab w:val="right" w:pos="8460"/>
        <w:tab w:val="clear" w:pos="4153"/>
        <w:tab w:val="clear" w:pos="8306"/>
      </w:tabs>
      <w:ind w:leftChars="-146" w:right="-512" w:rightChars="-244" w:hanging="306" w:hangingChars="146"/>
      <w:jc w:val="both"/>
    </w:pPr>
    <w:r>
      <w:rPr>
        <w:sz w:val="21"/>
      </w:rPr>
      <w:pict>
        <v:shape id="文本框 19464"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rPr>
    </w:pPr>
    <w:r>
      <w:rPr>
        <w:rFonts w:hint="eastAsia" w:ascii="楷体" w:hAnsi="楷体" w:eastAsia="楷体" w:cs="宋体"/>
        <w:bCs/>
        <w:lang w:eastAsia="zh-CN"/>
      </w:rPr>
      <w:t>开化县人民医院脑立体定向仪及手术计划系统采购项目</w:t>
    </w:r>
    <w:r>
      <w:rPr>
        <w:rFonts w:hint="eastAsia" w:ascii="楷体" w:hAnsi="楷体" w:eastAsia="楷体" w:cs="宋体"/>
        <w:bCs/>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lang w:eastAsia="zh-CN"/>
      </w:rPr>
    </w:pPr>
    <w:r>
      <w:rPr>
        <w:rFonts w:hint="eastAsia" w:ascii="楷体" w:hAnsi="楷体" w:eastAsia="楷体" w:cs="宋体"/>
        <w:bCs/>
        <w:lang w:eastAsia="zh-CN"/>
      </w:rPr>
      <w:t>开化县人民医院脑立体定向仪及手术计划系统采购项目</w:t>
    </w:r>
    <w:r>
      <w:rPr>
        <w:rFonts w:hint="eastAsia" w:ascii="楷体" w:hAnsi="楷体" w:eastAsia="楷体" w:cs="宋体"/>
        <w:bCs/>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BB903"/>
    <w:multiLevelType w:val="singleLevel"/>
    <w:tmpl w:val="8C9BB903"/>
    <w:lvl w:ilvl="0" w:tentative="0">
      <w:start w:val="6"/>
      <w:numFmt w:val="chineseCounting"/>
      <w:suff w:val="nothing"/>
      <w:lvlText w:val="%1、"/>
      <w:lvlJc w:val="left"/>
      <w:rPr>
        <w:rFonts w:hint="eastAsia"/>
      </w:rPr>
    </w:lvl>
  </w:abstractNum>
  <w:abstractNum w:abstractNumId="1">
    <w:nsid w:val="5D7FCD20"/>
    <w:multiLevelType w:val="singleLevel"/>
    <w:tmpl w:val="5D7FCD20"/>
    <w:lvl w:ilvl="0" w:tentative="0">
      <w:start w:val="2"/>
      <w:numFmt w:val="chineseCounting"/>
      <w:suff w:val="nothing"/>
      <w:lvlText w:val="%1、"/>
      <w:lvlJc w:val="left"/>
      <w:rPr>
        <w:rFonts w:hint="eastAsia"/>
      </w:rPr>
    </w:lvl>
  </w:abstractNum>
  <w:abstractNum w:abstractNumId="2">
    <w:nsid w:val="5FE0373C"/>
    <w:multiLevelType w:val="multilevel"/>
    <w:tmpl w:val="5FE0373C"/>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czYTgwYTgzNWMxOTIyMjA1Mjk4MTRhNTgzZWEyMTIifQ=="/>
  </w:docVars>
  <w:rsids>
    <w:rsidRoot w:val="00172A27"/>
    <w:rsid w:val="0000074D"/>
    <w:rsid w:val="00000F13"/>
    <w:rsid w:val="00001153"/>
    <w:rsid w:val="00002D31"/>
    <w:rsid w:val="000038B6"/>
    <w:rsid w:val="0000424F"/>
    <w:rsid w:val="00005ACE"/>
    <w:rsid w:val="000062B0"/>
    <w:rsid w:val="00011EAF"/>
    <w:rsid w:val="00013E49"/>
    <w:rsid w:val="00014BBD"/>
    <w:rsid w:val="00020601"/>
    <w:rsid w:val="00022E2A"/>
    <w:rsid w:val="00024EB0"/>
    <w:rsid w:val="00024F9B"/>
    <w:rsid w:val="000255B8"/>
    <w:rsid w:val="00025A29"/>
    <w:rsid w:val="00030A8E"/>
    <w:rsid w:val="00034554"/>
    <w:rsid w:val="00034F9F"/>
    <w:rsid w:val="00037047"/>
    <w:rsid w:val="0003727B"/>
    <w:rsid w:val="0004159A"/>
    <w:rsid w:val="00042DF5"/>
    <w:rsid w:val="00045245"/>
    <w:rsid w:val="00046372"/>
    <w:rsid w:val="00047DF0"/>
    <w:rsid w:val="00050BF9"/>
    <w:rsid w:val="00050E73"/>
    <w:rsid w:val="000511BA"/>
    <w:rsid w:val="00056AD6"/>
    <w:rsid w:val="00060FA4"/>
    <w:rsid w:val="00062500"/>
    <w:rsid w:val="000629DA"/>
    <w:rsid w:val="00062A3C"/>
    <w:rsid w:val="000670F0"/>
    <w:rsid w:val="00074BB2"/>
    <w:rsid w:val="00076959"/>
    <w:rsid w:val="00077344"/>
    <w:rsid w:val="00080C3F"/>
    <w:rsid w:val="00081821"/>
    <w:rsid w:val="000819C6"/>
    <w:rsid w:val="00083839"/>
    <w:rsid w:val="00086FBB"/>
    <w:rsid w:val="00087382"/>
    <w:rsid w:val="0008784E"/>
    <w:rsid w:val="00087AA8"/>
    <w:rsid w:val="000901C8"/>
    <w:rsid w:val="00093B93"/>
    <w:rsid w:val="00095441"/>
    <w:rsid w:val="00097FC9"/>
    <w:rsid w:val="000A4737"/>
    <w:rsid w:val="000A5594"/>
    <w:rsid w:val="000B08AB"/>
    <w:rsid w:val="000B0F64"/>
    <w:rsid w:val="000B0FF2"/>
    <w:rsid w:val="000B126A"/>
    <w:rsid w:val="000B40A8"/>
    <w:rsid w:val="000B5977"/>
    <w:rsid w:val="000B6D6A"/>
    <w:rsid w:val="000B7AAB"/>
    <w:rsid w:val="000C1EF1"/>
    <w:rsid w:val="000C4E61"/>
    <w:rsid w:val="000D0028"/>
    <w:rsid w:val="000D09EA"/>
    <w:rsid w:val="000D20CA"/>
    <w:rsid w:val="000D5893"/>
    <w:rsid w:val="000D5F15"/>
    <w:rsid w:val="000D6ED7"/>
    <w:rsid w:val="000E0889"/>
    <w:rsid w:val="000E0E08"/>
    <w:rsid w:val="000E42B0"/>
    <w:rsid w:val="000E6299"/>
    <w:rsid w:val="000F04B2"/>
    <w:rsid w:val="000F3080"/>
    <w:rsid w:val="000F3952"/>
    <w:rsid w:val="000F4276"/>
    <w:rsid w:val="000F5CAE"/>
    <w:rsid w:val="000F6ACD"/>
    <w:rsid w:val="00101A7D"/>
    <w:rsid w:val="00101DE1"/>
    <w:rsid w:val="001022EC"/>
    <w:rsid w:val="001023D1"/>
    <w:rsid w:val="001046DD"/>
    <w:rsid w:val="00104E8A"/>
    <w:rsid w:val="00106150"/>
    <w:rsid w:val="00107A9F"/>
    <w:rsid w:val="00110EFC"/>
    <w:rsid w:val="001168EC"/>
    <w:rsid w:val="00117B08"/>
    <w:rsid w:val="00121A90"/>
    <w:rsid w:val="00121DC1"/>
    <w:rsid w:val="00123B19"/>
    <w:rsid w:val="00125582"/>
    <w:rsid w:val="00127818"/>
    <w:rsid w:val="0013086E"/>
    <w:rsid w:val="00133599"/>
    <w:rsid w:val="00134D3A"/>
    <w:rsid w:val="00135E68"/>
    <w:rsid w:val="00142571"/>
    <w:rsid w:val="001466E3"/>
    <w:rsid w:val="001474DF"/>
    <w:rsid w:val="00151D44"/>
    <w:rsid w:val="0015231E"/>
    <w:rsid w:val="00152EFB"/>
    <w:rsid w:val="0015446C"/>
    <w:rsid w:val="001545ED"/>
    <w:rsid w:val="001560AC"/>
    <w:rsid w:val="0015713A"/>
    <w:rsid w:val="00160B55"/>
    <w:rsid w:val="0016116E"/>
    <w:rsid w:val="00162697"/>
    <w:rsid w:val="00164EA6"/>
    <w:rsid w:val="001667A8"/>
    <w:rsid w:val="001670A3"/>
    <w:rsid w:val="00174847"/>
    <w:rsid w:val="00177B5E"/>
    <w:rsid w:val="001806C6"/>
    <w:rsid w:val="00181479"/>
    <w:rsid w:val="00181E07"/>
    <w:rsid w:val="00183030"/>
    <w:rsid w:val="0018664B"/>
    <w:rsid w:val="00187047"/>
    <w:rsid w:val="001908BF"/>
    <w:rsid w:val="001946F7"/>
    <w:rsid w:val="0019514E"/>
    <w:rsid w:val="00195F3F"/>
    <w:rsid w:val="001960A6"/>
    <w:rsid w:val="001979AA"/>
    <w:rsid w:val="00197CA0"/>
    <w:rsid w:val="001A2D55"/>
    <w:rsid w:val="001A3FAC"/>
    <w:rsid w:val="001A757D"/>
    <w:rsid w:val="001B0655"/>
    <w:rsid w:val="001B09C2"/>
    <w:rsid w:val="001B0AC6"/>
    <w:rsid w:val="001B18A6"/>
    <w:rsid w:val="001B302D"/>
    <w:rsid w:val="001B4A95"/>
    <w:rsid w:val="001B5A14"/>
    <w:rsid w:val="001B789E"/>
    <w:rsid w:val="001B7A42"/>
    <w:rsid w:val="001B7D9C"/>
    <w:rsid w:val="001D180C"/>
    <w:rsid w:val="001D40BC"/>
    <w:rsid w:val="001D5A9A"/>
    <w:rsid w:val="001D67E1"/>
    <w:rsid w:val="001E1338"/>
    <w:rsid w:val="001E1951"/>
    <w:rsid w:val="001E3A4E"/>
    <w:rsid w:val="001E6666"/>
    <w:rsid w:val="001E6686"/>
    <w:rsid w:val="001E6B53"/>
    <w:rsid w:val="001F213E"/>
    <w:rsid w:val="001F2EE3"/>
    <w:rsid w:val="001F41DA"/>
    <w:rsid w:val="001F55C4"/>
    <w:rsid w:val="00200B53"/>
    <w:rsid w:val="0020149B"/>
    <w:rsid w:val="00205FF1"/>
    <w:rsid w:val="0020753B"/>
    <w:rsid w:val="0021259A"/>
    <w:rsid w:val="002154C1"/>
    <w:rsid w:val="00220CF0"/>
    <w:rsid w:val="00222BA0"/>
    <w:rsid w:val="00222E52"/>
    <w:rsid w:val="00223DBA"/>
    <w:rsid w:val="00223F53"/>
    <w:rsid w:val="00225ECD"/>
    <w:rsid w:val="002279A3"/>
    <w:rsid w:val="002338BB"/>
    <w:rsid w:val="0023424C"/>
    <w:rsid w:val="00235627"/>
    <w:rsid w:val="00235CBE"/>
    <w:rsid w:val="0024287D"/>
    <w:rsid w:val="0024771B"/>
    <w:rsid w:val="00250DC0"/>
    <w:rsid w:val="00251FB8"/>
    <w:rsid w:val="00252B8F"/>
    <w:rsid w:val="00252DFF"/>
    <w:rsid w:val="00254E1E"/>
    <w:rsid w:val="0026038F"/>
    <w:rsid w:val="00263E0D"/>
    <w:rsid w:val="00264D8B"/>
    <w:rsid w:val="00265088"/>
    <w:rsid w:val="0026548E"/>
    <w:rsid w:val="002660BC"/>
    <w:rsid w:val="00266346"/>
    <w:rsid w:val="00270DB8"/>
    <w:rsid w:val="0027191D"/>
    <w:rsid w:val="00272479"/>
    <w:rsid w:val="00272F57"/>
    <w:rsid w:val="00273523"/>
    <w:rsid w:val="00274990"/>
    <w:rsid w:val="002752B7"/>
    <w:rsid w:val="00275737"/>
    <w:rsid w:val="00275BEC"/>
    <w:rsid w:val="00276352"/>
    <w:rsid w:val="00281DAF"/>
    <w:rsid w:val="0028471F"/>
    <w:rsid w:val="00285F0E"/>
    <w:rsid w:val="00286F1C"/>
    <w:rsid w:val="00287486"/>
    <w:rsid w:val="00287667"/>
    <w:rsid w:val="00287B5E"/>
    <w:rsid w:val="00287D93"/>
    <w:rsid w:val="00297A29"/>
    <w:rsid w:val="002A36B7"/>
    <w:rsid w:val="002A69E1"/>
    <w:rsid w:val="002B01A3"/>
    <w:rsid w:val="002B041E"/>
    <w:rsid w:val="002B1DF2"/>
    <w:rsid w:val="002B28CD"/>
    <w:rsid w:val="002C1BF0"/>
    <w:rsid w:val="002C37D5"/>
    <w:rsid w:val="002C3E50"/>
    <w:rsid w:val="002C40AE"/>
    <w:rsid w:val="002C42CA"/>
    <w:rsid w:val="002C50AE"/>
    <w:rsid w:val="002C57B1"/>
    <w:rsid w:val="002D2A12"/>
    <w:rsid w:val="002D420F"/>
    <w:rsid w:val="002D4DCD"/>
    <w:rsid w:val="002D5110"/>
    <w:rsid w:val="002E0C88"/>
    <w:rsid w:val="002E21BC"/>
    <w:rsid w:val="002E38A4"/>
    <w:rsid w:val="002E4CD2"/>
    <w:rsid w:val="002E54DE"/>
    <w:rsid w:val="002E6386"/>
    <w:rsid w:val="002F12FA"/>
    <w:rsid w:val="002F280D"/>
    <w:rsid w:val="002F2C3F"/>
    <w:rsid w:val="002F5357"/>
    <w:rsid w:val="002F62F0"/>
    <w:rsid w:val="003012B4"/>
    <w:rsid w:val="00302E64"/>
    <w:rsid w:val="003035DA"/>
    <w:rsid w:val="0030552D"/>
    <w:rsid w:val="0030646C"/>
    <w:rsid w:val="00306D19"/>
    <w:rsid w:val="0030788C"/>
    <w:rsid w:val="0031039B"/>
    <w:rsid w:val="003127A8"/>
    <w:rsid w:val="0031331D"/>
    <w:rsid w:val="0031685E"/>
    <w:rsid w:val="00316CF0"/>
    <w:rsid w:val="00317433"/>
    <w:rsid w:val="0031778D"/>
    <w:rsid w:val="0031797E"/>
    <w:rsid w:val="00320175"/>
    <w:rsid w:val="003272C9"/>
    <w:rsid w:val="0033064E"/>
    <w:rsid w:val="0033699A"/>
    <w:rsid w:val="00340B05"/>
    <w:rsid w:val="003431F0"/>
    <w:rsid w:val="003431F8"/>
    <w:rsid w:val="0034387F"/>
    <w:rsid w:val="00346BCF"/>
    <w:rsid w:val="00350617"/>
    <w:rsid w:val="00355C93"/>
    <w:rsid w:val="00360086"/>
    <w:rsid w:val="0036238C"/>
    <w:rsid w:val="003627F1"/>
    <w:rsid w:val="00362944"/>
    <w:rsid w:val="00366260"/>
    <w:rsid w:val="003705FD"/>
    <w:rsid w:val="00371AF8"/>
    <w:rsid w:val="00372CEE"/>
    <w:rsid w:val="00373C5A"/>
    <w:rsid w:val="003775DD"/>
    <w:rsid w:val="00381BF3"/>
    <w:rsid w:val="003827D1"/>
    <w:rsid w:val="0038575B"/>
    <w:rsid w:val="00385ED9"/>
    <w:rsid w:val="00391FA2"/>
    <w:rsid w:val="00393C0C"/>
    <w:rsid w:val="00393C86"/>
    <w:rsid w:val="00396B83"/>
    <w:rsid w:val="003A2853"/>
    <w:rsid w:val="003A39AB"/>
    <w:rsid w:val="003A647E"/>
    <w:rsid w:val="003B4710"/>
    <w:rsid w:val="003B5C31"/>
    <w:rsid w:val="003B6FCC"/>
    <w:rsid w:val="003C2777"/>
    <w:rsid w:val="003C3E93"/>
    <w:rsid w:val="003C57D3"/>
    <w:rsid w:val="003D3EFD"/>
    <w:rsid w:val="003D7910"/>
    <w:rsid w:val="003E1055"/>
    <w:rsid w:val="003E1D08"/>
    <w:rsid w:val="003E4C4A"/>
    <w:rsid w:val="003E5702"/>
    <w:rsid w:val="003E5CDC"/>
    <w:rsid w:val="003E5E4B"/>
    <w:rsid w:val="003F2786"/>
    <w:rsid w:val="003F4E2F"/>
    <w:rsid w:val="003F6236"/>
    <w:rsid w:val="003F649D"/>
    <w:rsid w:val="003F6A9C"/>
    <w:rsid w:val="003F6B8B"/>
    <w:rsid w:val="003F6E15"/>
    <w:rsid w:val="003F7C0E"/>
    <w:rsid w:val="0040200E"/>
    <w:rsid w:val="00403722"/>
    <w:rsid w:val="00410F55"/>
    <w:rsid w:val="00413098"/>
    <w:rsid w:val="00413B95"/>
    <w:rsid w:val="00414887"/>
    <w:rsid w:val="00415BEE"/>
    <w:rsid w:val="00417891"/>
    <w:rsid w:val="004237A3"/>
    <w:rsid w:val="00424693"/>
    <w:rsid w:val="00424716"/>
    <w:rsid w:val="00426518"/>
    <w:rsid w:val="004277D4"/>
    <w:rsid w:val="0043001B"/>
    <w:rsid w:val="00430121"/>
    <w:rsid w:val="00432059"/>
    <w:rsid w:val="0043503B"/>
    <w:rsid w:val="00437968"/>
    <w:rsid w:val="004521EF"/>
    <w:rsid w:val="00452697"/>
    <w:rsid w:val="00454857"/>
    <w:rsid w:val="00460B7B"/>
    <w:rsid w:val="00461C0B"/>
    <w:rsid w:val="00461EFA"/>
    <w:rsid w:val="00462AA8"/>
    <w:rsid w:val="0046335B"/>
    <w:rsid w:val="00465317"/>
    <w:rsid w:val="0046582A"/>
    <w:rsid w:val="00466BC7"/>
    <w:rsid w:val="00471329"/>
    <w:rsid w:val="00471915"/>
    <w:rsid w:val="00472008"/>
    <w:rsid w:val="0047207D"/>
    <w:rsid w:val="00477001"/>
    <w:rsid w:val="004833A5"/>
    <w:rsid w:val="00490F1D"/>
    <w:rsid w:val="00492E4A"/>
    <w:rsid w:val="00492EF2"/>
    <w:rsid w:val="00495A01"/>
    <w:rsid w:val="004A3B91"/>
    <w:rsid w:val="004A3B9D"/>
    <w:rsid w:val="004A423C"/>
    <w:rsid w:val="004A6385"/>
    <w:rsid w:val="004A7629"/>
    <w:rsid w:val="004B1194"/>
    <w:rsid w:val="004B60DA"/>
    <w:rsid w:val="004B7A30"/>
    <w:rsid w:val="004C0B97"/>
    <w:rsid w:val="004C2825"/>
    <w:rsid w:val="004C41B5"/>
    <w:rsid w:val="004C5969"/>
    <w:rsid w:val="004C7B3D"/>
    <w:rsid w:val="004C7D0D"/>
    <w:rsid w:val="004D0552"/>
    <w:rsid w:val="004D0604"/>
    <w:rsid w:val="004D206A"/>
    <w:rsid w:val="004D25D6"/>
    <w:rsid w:val="004D508F"/>
    <w:rsid w:val="004D5897"/>
    <w:rsid w:val="004E1E76"/>
    <w:rsid w:val="004E23C2"/>
    <w:rsid w:val="004E2A8F"/>
    <w:rsid w:val="004E6B83"/>
    <w:rsid w:val="004E7AA1"/>
    <w:rsid w:val="004F2430"/>
    <w:rsid w:val="004F7C93"/>
    <w:rsid w:val="00502417"/>
    <w:rsid w:val="00502D5F"/>
    <w:rsid w:val="00503816"/>
    <w:rsid w:val="00504844"/>
    <w:rsid w:val="00504A80"/>
    <w:rsid w:val="005058DE"/>
    <w:rsid w:val="005059AC"/>
    <w:rsid w:val="0050607E"/>
    <w:rsid w:val="005061E9"/>
    <w:rsid w:val="0051205A"/>
    <w:rsid w:val="005129E5"/>
    <w:rsid w:val="005163FD"/>
    <w:rsid w:val="00520B39"/>
    <w:rsid w:val="00524240"/>
    <w:rsid w:val="0052454A"/>
    <w:rsid w:val="00526013"/>
    <w:rsid w:val="005310A2"/>
    <w:rsid w:val="00531388"/>
    <w:rsid w:val="00531AA6"/>
    <w:rsid w:val="00533872"/>
    <w:rsid w:val="00536835"/>
    <w:rsid w:val="00537700"/>
    <w:rsid w:val="00543063"/>
    <w:rsid w:val="00543D21"/>
    <w:rsid w:val="00544344"/>
    <w:rsid w:val="00544AC3"/>
    <w:rsid w:val="00544E64"/>
    <w:rsid w:val="005453E2"/>
    <w:rsid w:val="00545C8E"/>
    <w:rsid w:val="00545F72"/>
    <w:rsid w:val="00547431"/>
    <w:rsid w:val="0055492D"/>
    <w:rsid w:val="005569D7"/>
    <w:rsid w:val="00561D37"/>
    <w:rsid w:val="0056474B"/>
    <w:rsid w:val="00566F5B"/>
    <w:rsid w:val="0056722C"/>
    <w:rsid w:val="00570FA3"/>
    <w:rsid w:val="0057119D"/>
    <w:rsid w:val="00572938"/>
    <w:rsid w:val="00574667"/>
    <w:rsid w:val="00575665"/>
    <w:rsid w:val="00577E05"/>
    <w:rsid w:val="0058151A"/>
    <w:rsid w:val="005832AC"/>
    <w:rsid w:val="00584077"/>
    <w:rsid w:val="00591009"/>
    <w:rsid w:val="00591101"/>
    <w:rsid w:val="005978D7"/>
    <w:rsid w:val="005A32B1"/>
    <w:rsid w:val="005A39A3"/>
    <w:rsid w:val="005A5368"/>
    <w:rsid w:val="005A73D6"/>
    <w:rsid w:val="005B2BF8"/>
    <w:rsid w:val="005C075E"/>
    <w:rsid w:val="005C2068"/>
    <w:rsid w:val="005C2733"/>
    <w:rsid w:val="005C2EDB"/>
    <w:rsid w:val="005C31CF"/>
    <w:rsid w:val="005C387A"/>
    <w:rsid w:val="005C6E44"/>
    <w:rsid w:val="005C7861"/>
    <w:rsid w:val="005C78A7"/>
    <w:rsid w:val="005D4CC4"/>
    <w:rsid w:val="005E20E6"/>
    <w:rsid w:val="005E448E"/>
    <w:rsid w:val="005E4558"/>
    <w:rsid w:val="005E5D48"/>
    <w:rsid w:val="005E6CED"/>
    <w:rsid w:val="005F19FD"/>
    <w:rsid w:val="005F554A"/>
    <w:rsid w:val="00601B2A"/>
    <w:rsid w:val="006038D3"/>
    <w:rsid w:val="00605845"/>
    <w:rsid w:val="00605DB5"/>
    <w:rsid w:val="00607171"/>
    <w:rsid w:val="00617B6D"/>
    <w:rsid w:val="00630259"/>
    <w:rsid w:val="00632007"/>
    <w:rsid w:val="00640EF6"/>
    <w:rsid w:val="006415D7"/>
    <w:rsid w:val="00641A10"/>
    <w:rsid w:val="00642F40"/>
    <w:rsid w:val="006504F2"/>
    <w:rsid w:val="006510FB"/>
    <w:rsid w:val="00660361"/>
    <w:rsid w:val="006615A5"/>
    <w:rsid w:val="00662F8C"/>
    <w:rsid w:val="00666C77"/>
    <w:rsid w:val="006713D9"/>
    <w:rsid w:val="006717FC"/>
    <w:rsid w:val="00672FFC"/>
    <w:rsid w:val="006736E9"/>
    <w:rsid w:val="00673F0E"/>
    <w:rsid w:val="00674D3A"/>
    <w:rsid w:val="00675A54"/>
    <w:rsid w:val="00686056"/>
    <w:rsid w:val="006865BA"/>
    <w:rsid w:val="00687783"/>
    <w:rsid w:val="006912C1"/>
    <w:rsid w:val="006931C6"/>
    <w:rsid w:val="00693350"/>
    <w:rsid w:val="00696336"/>
    <w:rsid w:val="0069755C"/>
    <w:rsid w:val="006A086C"/>
    <w:rsid w:val="006A24E8"/>
    <w:rsid w:val="006A607C"/>
    <w:rsid w:val="006A7713"/>
    <w:rsid w:val="006A7A7D"/>
    <w:rsid w:val="006B04A1"/>
    <w:rsid w:val="006B18DE"/>
    <w:rsid w:val="006B19FC"/>
    <w:rsid w:val="006B1B4C"/>
    <w:rsid w:val="006B2AF8"/>
    <w:rsid w:val="006B4A91"/>
    <w:rsid w:val="006B5F9B"/>
    <w:rsid w:val="006C0490"/>
    <w:rsid w:val="006C3684"/>
    <w:rsid w:val="006C52D2"/>
    <w:rsid w:val="006C5CE3"/>
    <w:rsid w:val="006D13CD"/>
    <w:rsid w:val="006D4CA5"/>
    <w:rsid w:val="006D63DE"/>
    <w:rsid w:val="006E1095"/>
    <w:rsid w:val="006E1734"/>
    <w:rsid w:val="006E34DA"/>
    <w:rsid w:val="006E3E2D"/>
    <w:rsid w:val="006E53A7"/>
    <w:rsid w:val="006E6178"/>
    <w:rsid w:val="006F1041"/>
    <w:rsid w:val="006F4212"/>
    <w:rsid w:val="006F5B6B"/>
    <w:rsid w:val="006F62E7"/>
    <w:rsid w:val="006F6444"/>
    <w:rsid w:val="006F6EF1"/>
    <w:rsid w:val="006F7459"/>
    <w:rsid w:val="00704F4F"/>
    <w:rsid w:val="00712B78"/>
    <w:rsid w:val="007163E9"/>
    <w:rsid w:val="00716DDE"/>
    <w:rsid w:val="00721BA4"/>
    <w:rsid w:val="00721CF9"/>
    <w:rsid w:val="007220BA"/>
    <w:rsid w:val="00723DEB"/>
    <w:rsid w:val="007243AD"/>
    <w:rsid w:val="00726660"/>
    <w:rsid w:val="007309FA"/>
    <w:rsid w:val="00734957"/>
    <w:rsid w:val="007401F9"/>
    <w:rsid w:val="00740FAD"/>
    <w:rsid w:val="0074236C"/>
    <w:rsid w:val="0074443F"/>
    <w:rsid w:val="00744A8C"/>
    <w:rsid w:val="007469D7"/>
    <w:rsid w:val="00750141"/>
    <w:rsid w:val="00751D46"/>
    <w:rsid w:val="00751FC3"/>
    <w:rsid w:val="00752848"/>
    <w:rsid w:val="007531AC"/>
    <w:rsid w:val="00754947"/>
    <w:rsid w:val="0076105A"/>
    <w:rsid w:val="00764A6C"/>
    <w:rsid w:val="00765AC2"/>
    <w:rsid w:val="00767BA0"/>
    <w:rsid w:val="0077162E"/>
    <w:rsid w:val="007735DE"/>
    <w:rsid w:val="00776B03"/>
    <w:rsid w:val="0078161C"/>
    <w:rsid w:val="007820B9"/>
    <w:rsid w:val="0078338E"/>
    <w:rsid w:val="00783C5B"/>
    <w:rsid w:val="00785814"/>
    <w:rsid w:val="00785AA8"/>
    <w:rsid w:val="00785B6C"/>
    <w:rsid w:val="0079012F"/>
    <w:rsid w:val="007922D0"/>
    <w:rsid w:val="0079292E"/>
    <w:rsid w:val="00794CD7"/>
    <w:rsid w:val="007A00C7"/>
    <w:rsid w:val="007A0548"/>
    <w:rsid w:val="007A2794"/>
    <w:rsid w:val="007A2AD6"/>
    <w:rsid w:val="007A34A1"/>
    <w:rsid w:val="007A415C"/>
    <w:rsid w:val="007A4BAA"/>
    <w:rsid w:val="007A4C37"/>
    <w:rsid w:val="007A7CE0"/>
    <w:rsid w:val="007B0072"/>
    <w:rsid w:val="007B00E2"/>
    <w:rsid w:val="007B2BF0"/>
    <w:rsid w:val="007B3571"/>
    <w:rsid w:val="007B6CCE"/>
    <w:rsid w:val="007C2B0D"/>
    <w:rsid w:val="007C4AED"/>
    <w:rsid w:val="007C768D"/>
    <w:rsid w:val="007C78A5"/>
    <w:rsid w:val="007C7F16"/>
    <w:rsid w:val="007C7F4B"/>
    <w:rsid w:val="007D052C"/>
    <w:rsid w:val="007D0696"/>
    <w:rsid w:val="007D22C3"/>
    <w:rsid w:val="007D275C"/>
    <w:rsid w:val="007D48F6"/>
    <w:rsid w:val="007D4C9A"/>
    <w:rsid w:val="007D6B20"/>
    <w:rsid w:val="007E0045"/>
    <w:rsid w:val="007E1A54"/>
    <w:rsid w:val="007E1E86"/>
    <w:rsid w:val="007E37D8"/>
    <w:rsid w:val="007E5F2C"/>
    <w:rsid w:val="007E7DAD"/>
    <w:rsid w:val="007F0801"/>
    <w:rsid w:val="007F0FC3"/>
    <w:rsid w:val="007F2FAD"/>
    <w:rsid w:val="007F605A"/>
    <w:rsid w:val="0080044A"/>
    <w:rsid w:val="00805917"/>
    <w:rsid w:val="00810265"/>
    <w:rsid w:val="008211BB"/>
    <w:rsid w:val="00823458"/>
    <w:rsid w:val="0082588D"/>
    <w:rsid w:val="0083071F"/>
    <w:rsid w:val="00831474"/>
    <w:rsid w:val="008325C5"/>
    <w:rsid w:val="00833708"/>
    <w:rsid w:val="008359A6"/>
    <w:rsid w:val="00836398"/>
    <w:rsid w:val="00837067"/>
    <w:rsid w:val="0083763C"/>
    <w:rsid w:val="00837687"/>
    <w:rsid w:val="00837B6A"/>
    <w:rsid w:val="00840A7B"/>
    <w:rsid w:val="008441B7"/>
    <w:rsid w:val="0084593B"/>
    <w:rsid w:val="00850598"/>
    <w:rsid w:val="0085744D"/>
    <w:rsid w:val="00857B73"/>
    <w:rsid w:val="008603AE"/>
    <w:rsid w:val="00861D36"/>
    <w:rsid w:val="00864904"/>
    <w:rsid w:val="008668CE"/>
    <w:rsid w:val="008707CA"/>
    <w:rsid w:val="00872513"/>
    <w:rsid w:val="008730F6"/>
    <w:rsid w:val="008758E3"/>
    <w:rsid w:val="00883ACD"/>
    <w:rsid w:val="00885762"/>
    <w:rsid w:val="00887535"/>
    <w:rsid w:val="00887639"/>
    <w:rsid w:val="00892C19"/>
    <w:rsid w:val="008953F8"/>
    <w:rsid w:val="008956B3"/>
    <w:rsid w:val="00897A50"/>
    <w:rsid w:val="008A1C07"/>
    <w:rsid w:val="008A2989"/>
    <w:rsid w:val="008A47AC"/>
    <w:rsid w:val="008A7BEB"/>
    <w:rsid w:val="008B069A"/>
    <w:rsid w:val="008B1073"/>
    <w:rsid w:val="008B201C"/>
    <w:rsid w:val="008B23B5"/>
    <w:rsid w:val="008B2903"/>
    <w:rsid w:val="008B386D"/>
    <w:rsid w:val="008B5057"/>
    <w:rsid w:val="008B54BE"/>
    <w:rsid w:val="008B5A1E"/>
    <w:rsid w:val="008B6649"/>
    <w:rsid w:val="008B7639"/>
    <w:rsid w:val="008C013F"/>
    <w:rsid w:val="008C0D8B"/>
    <w:rsid w:val="008C32A5"/>
    <w:rsid w:val="008C4F6D"/>
    <w:rsid w:val="008C6319"/>
    <w:rsid w:val="008C6856"/>
    <w:rsid w:val="008C6C6A"/>
    <w:rsid w:val="008C7805"/>
    <w:rsid w:val="008D2E2A"/>
    <w:rsid w:val="008D3BA5"/>
    <w:rsid w:val="008D527E"/>
    <w:rsid w:val="008D60F0"/>
    <w:rsid w:val="008E0B00"/>
    <w:rsid w:val="008E0D53"/>
    <w:rsid w:val="008E10D4"/>
    <w:rsid w:val="008E683D"/>
    <w:rsid w:val="008F0DF2"/>
    <w:rsid w:val="008F18F0"/>
    <w:rsid w:val="008F3731"/>
    <w:rsid w:val="008F5D42"/>
    <w:rsid w:val="008F7D18"/>
    <w:rsid w:val="00903052"/>
    <w:rsid w:val="00903664"/>
    <w:rsid w:val="009103B1"/>
    <w:rsid w:val="00910423"/>
    <w:rsid w:val="00911A3D"/>
    <w:rsid w:val="009125EA"/>
    <w:rsid w:val="00916F9B"/>
    <w:rsid w:val="00922B18"/>
    <w:rsid w:val="00923FEA"/>
    <w:rsid w:val="0092701B"/>
    <w:rsid w:val="00931562"/>
    <w:rsid w:val="00931C00"/>
    <w:rsid w:val="00931E39"/>
    <w:rsid w:val="009368F6"/>
    <w:rsid w:val="00943E35"/>
    <w:rsid w:val="00944316"/>
    <w:rsid w:val="00947C4D"/>
    <w:rsid w:val="00950180"/>
    <w:rsid w:val="00950AA8"/>
    <w:rsid w:val="009526CA"/>
    <w:rsid w:val="00954B54"/>
    <w:rsid w:val="00954F5B"/>
    <w:rsid w:val="0096102F"/>
    <w:rsid w:val="00962040"/>
    <w:rsid w:val="00962611"/>
    <w:rsid w:val="00972A0B"/>
    <w:rsid w:val="009738C7"/>
    <w:rsid w:val="00973ED6"/>
    <w:rsid w:val="0097438E"/>
    <w:rsid w:val="00974667"/>
    <w:rsid w:val="0097653E"/>
    <w:rsid w:val="0098008D"/>
    <w:rsid w:val="009827EC"/>
    <w:rsid w:val="0098563F"/>
    <w:rsid w:val="0098762B"/>
    <w:rsid w:val="00990E26"/>
    <w:rsid w:val="00992C0C"/>
    <w:rsid w:val="00993496"/>
    <w:rsid w:val="00997F7F"/>
    <w:rsid w:val="009A0BFB"/>
    <w:rsid w:val="009A120A"/>
    <w:rsid w:val="009A39D7"/>
    <w:rsid w:val="009A4B36"/>
    <w:rsid w:val="009B02D1"/>
    <w:rsid w:val="009B7266"/>
    <w:rsid w:val="009C07C8"/>
    <w:rsid w:val="009C13BE"/>
    <w:rsid w:val="009C202A"/>
    <w:rsid w:val="009C5A91"/>
    <w:rsid w:val="009C6FD5"/>
    <w:rsid w:val="009D01F7"/>
    <w:rsid w:val="009D1B2B"/>
    <w:rsid w:val="009D2864"/>
    <w:rsid w:val="009D2A9D"/>
    <w:rsid w:val="009D4D84"/>
    <w:rsid w:val="009D5CC4"/>
    <w:rsid w:val="009D746E"/>
    <w:rsid w:val="009E0FFF"/>
    <w:rsid w:val="009E5A3B"/>
    <w:rsid w:val="009E7163"/>
    <w:rsid w:val="009F1378"/>
    <w:rsid w:val="009F4194"/>
    <w:rsid w:val="009F6184"/>
    <w:rsid w:val="009F68BA"/>
    <w:rsid w:val="009F7B96"/>
    <w:rsid w:val="00A041B9"/>
    <w:rsid w:val="00A0684B"/>
    <w:rsid w:val="00A10A15"/>
    <w:rsid w:val="00A124D5"/>
    <w:rsid w:val="00A14C6F"/>
    <w:rsid w:val="00A15991"/>
    <w:rsid w:val="00A22D58"/>
    <w:rsid w:val="00A26216"/>
    <w:rsid w:val="00A26A5E"/>
    <w:rsid w:val="00A30A77"/>
    <w:rsid w:val="00A328E4"/>
    <w:rsid w:val="00A3323F"/>
    <w:rsid w:val="00A348E8"/>
    <w:rsid w:val="00A3534A"/>
    <w:rsid w:val="00A5119A"/>
    <w:rsid w:val="00A51D34"/>
    <w:rsid w:val="00A53637"/>
    <w:rsid w:val="00A54F4D"/>
    <w:rsid w:val="00A5773E"/>
    <w:rsid w:val="00A57BA1"/>
    <w:rsid w:val="00A6165B"/>
    <w:rsid w:val="00A641BB"/>
    <w:rsid w:val="00A64FA8"/>
    <w:rsid w:val="00A67CA8"/>
    <w:rsid w:val="00A72302"/>
    <w:rsid w:val="00A72633"/>
    <w:rsid w:val="00A751E4"/>
    <w:rsid w:val="00A75C08"/>
    <w:rsid w:val="00A804C9"/>
    <w:rsid w:val="00A852D9"/>
    <w:rsid w:val="00A869E0"/>
    <w:rsid w:val="00A87755"/>
    <w:rsid w:val="00A9639A"/>
    <w:rsid w:val="00AA1989"/>
    <w:rsid w:val="00AA24BE"/>
    <w:rsid w:val="00AA3CEB"/>
    <w:rsid w:val="00AA430B"/>
    <w:rsid w:val="00AA6C66"/>
    <w:rsid w:val="00AA746F"/>
    <w:rsid w:val="00AA7654"/>
    <w:rsid w:val="00AA7DE4"/>
    <w:rsid w:val="00AB19DF"/>
    <w:rsid w:val="00AC31ED"/>
    <w:rsid w:val="00AC4CF3"/>
    <w:rsid w:val="00AC5E45"/>
    <w:rsid w:val="00AD17A9"/>
    <w:rsid w:val="00AD4929"/>
    <w:rsid w:val="00AD5A96"/>
    <w:rsid w:val="00AD7F60"/>
    <w:rsid w:val="00AE26B5"/>
    <w:rsid w:val="00AE5260"/>
    <w:rsid w:val="00AE683E"/>
    <w:rsid w:val="00AE7B24"/>
    <w:rsid w:val="00AF0A3C"/>
    <w:rsid w:val="00AF3B64"/>
    <w:rsid w:val="00AF476F"/>
    <w:rsid w:val="00AF75C0"/>
    <w:rsid w:val="00B02AD4"/>
    <w:rsid w:val="00B060DC"/>
    <w:rsid w:val="00B10015"/>
    <w:rsid w:val="00B11E95"/>
    <w:rsid w:val="00B12C6B"/>
    <w:rsid w:val="00B132C8"/>
    <w:rsid w:val="00B17CC0"/>
    <w:rsid w:val="00B20616"/>
    <w:rsid w:val="00B2409B"/>
    <w:rsid w:val="00B27AA2"/>
    <w:rsid w:val="00B310FB"/>
    <w:rsid w:val="00B3206C"/>
    <w:rsid w:val="00B33787"/>
    <w:rsid w:val="00B34F9E"/>
    <w:rsid w:val="00B37AF8"/>
    <w:rsid w:val="00B41B89"/>
    <w:rsid w:val="00B45FF3"/>
    <w:rsid w:val="00B4735A"/>
    <w:rsid w:val="00B527BC"/>
    <w:rsid w:val="00B53F56"/>
    <w:rsid w:val="00B5409E"/>
    <w:rsid w:val="00B561E8"/>
    <w:rsid w:val="00B562D8"/>
    <w:rsid w:val="00B56B2E"/>
    <w:rsid w:val="00B5779A"/>
    <w:rsid w:val="00B57932"/>
    <w:rsid w:val="00B607D0"/>
    <w:rsid w:val="00B63083"/>
    <w:rsid w:val="00B63407"/>
    <w:rsid w:val="00B63437"/>
    <w:rsid w:val="00B641A5"/>
    <w:rsid w:val="00B64656"/>
    <w:rsid w:val="00B71AE0"/>
    <w:rsid w:val="00B72015"/>
    <w:rsid w:val="00B76229"/>
    <w:rsid w:val="00B77186"/>
    <w:rsid w:val="00B77908"/>
    <w:rsid w:val="00B84FA5"/>
    <w:rsid w:val="00B86BD8"/>
    <w:rsid w:val="00B8766D"/>
    <w:rsid w:val="00B91569"/>
    <w:rsid w:val="00B928EC"/>
    <w:rsid w:val="00B92ED0"/>
    <w:rsid w:val="00B93125"/>
    <w:rsid w:val="00B93805"/>
    <w:rsid w:val="00B95B05"/>
    <w:rsid w:val="00BA0C2F"/>
    <w:rsid w:val="00BA3371"/>
    <w:rsid w:val="00BB0CFF"/>
    <w:rsid w:val="00BC0580"/>
    <w:rsid w:val="00BC25EE"/>
    <w:rsid w:val="00BC3344"/>
    <w:rsid w:val="00BC3B1F"/>
    <w:rsid w:val="00BD074E"/>
    <w:rsid w:val="00BD53EA"/>
    <w:rsid w:val="00BE4D5E"/>
    <w:rsid w:val="00BE5BEB"/>
    <w:rsid w:val="00BE6D2C"/>
    <w:rsid w:val="00BE7251"/>
    <w:rsid w:val="00BE7401"/>
    <w:rsid w:val="00BF0740"/>
    <w:rsid w:val="00BF3471"/>
    <w:rsid w:val="00BF39C9"/>
    <w:rsid w:val="00BF61A9"/>
    <w:rsid w:val="00C01570"/>
    <w:rsid w:val="00C02DC2"/>
    <w:rsid w:val="00C03BD5"/>
    <w:rsid w:val="00C04F0E"/>
    <w:rsid w:val="00C1298D"/>
    <w:rsid w:val="00C138BE"/>
    <w:rsid w:val="00C13FBE"/>
    <w:rsid w:val="00C148C3"/>
    <w:rsid w:val="00C1548D"/>
    <w:rsid w:val="00C15D9F"/>
    <w:rsid w:val="00C164D4"/>
    <w:rsid w:val="00C1749E"/>
    <w:rsid w:val="00C21C77"/>
    <w:rsid w:val="00C22379"/>
    <w:rsid w:val="00C2308F"/>
    <w:rsid w:val="00C2346A"/>
    <w:rsid w:val="00C248FE"/>
    <w:rsid w:val="00C25508"/>
    <w:rsid w:val="00C26E45"/>
    <w:rsid w:val="00C27FD1"/>
    <w:rsid w:val="00C336E5"/>
    <w:rsid w:val="00C3482E"/>
    <w:rsid w:val="00C352E6"/>
    <w:rsid w:val="00C36D8F"/>
    <w:rsid w:val="00C41565"/>
    <w:rsid w:val="00C42162"/>
    <w:rsid w:val="00C436E3"/>
    <w:rsid w:val="00C4502A"/>
    <w:rsid w:val="00C46D93"/>
    <w:rsid w:val="00C46F13"/>
    <w:rsid w:val="00C504DB"/>
    <w:rsid w:val="00C61E4E"/>
    <w:rsid w:val="00C646A6"/>
    <w:rsid w:val="00C66B36"/>
    <w:rsid w:val="00C66B48"/>
    <w:rsid w:val="00C7432C"/>
    <w:rsid w:val="00C75490"/>
    <w:rsid w:val="00C75A6D"/>
    <w:rsid w:val="00C76D63"/>
    <w:rsid w:val="00C76F60"/>
    <w:rsid w:val="00C819E1"/>
    <w:rsid w:val="00C82320"/>
    <w:rsid w:val="00C82E8B"/>
    <w:rsid w:val="00C83030"/>
    <w:rsid w:val="00C9384B"/>
    <w:rsid w:val="00C9581B"/>
    <w:rsid w:val="00C96D1B"/>
    <w:rsid w:val="00CA4893"/>
    <w:rsid w:val="00CA4990"/>
    <w:rsid w:val="00CA7D79"/>
    <w:rsid w:val="00CB281E"/>
    <w:rsid w:val="00CB6DCA"/>
    <w:rsid w:val="00CB7EE8"/>
    <w:rsid w:val="00CC458E"/>
    <w:rsid w:val="00CC5B8C"/>
    <w:rsid w:val="00CD1B72"/>
    <w:rsid w:val="00CD36DF"/>
    <w:rsid w:val="00CD4693"/>
    <w:rsid w:val="00CD6C6D"/>
    <w:rsid w:val="00CE193F"/>
    <w:rsid w:val="00CE27C4"/>
    <w:rsid w:val="00CE3070"/>
    <w:rsid w:val="00CE65C9"/>
    <w:rsid w:val="00CF02A7"/>
    <w:rsid w:val="00CF72A2"/>
    <w:rsid w:val="00CF7CA6"/>
    <w:rsid w:val="00D01800"/>
    <w:rsid w:val="00D1229B"/>
    <w:rsid w:val="00D13182"/>
    <w:rsid w:val="00D1361C"/>
    <w:rsid w:val="00D14013"/>
    <w:rsid w:val="00D14E09"/>
    <w:rsid w:val="00D15848"/>
    <w:rsid w:val="00D20E9E"/>
    <w:rsid w:val="00D3290B"/>
    <w:rsid w:val="00D33E2A"/>
    <w:rsid w:val="00D36FE3"/>
    <w:rsid w:val="00D40CFB"/>
    <w:rsid w:val="00D41048"/>
    <w:rsid w:val="00D42529"/>
    <w:rsid w:val="00D42CD8"/>
    <w:rsid w:val="00D43AE0"/>
    <w:rsid w:val="00D45E6B"/>
    <w:rsid w:val="00D45F26"/>
    <w:rsid w:val="00D4732B"/>
    <w:rsid w:val="00D50049"/>
    <w:rsid w:val="00D527BA"/>
    <w:rsid w:val="00D62A37"/>
    <w:rsid w:val="00D6498F"/>
    <w:rsid w:val="00D673F1"/>
    <w:rsid w:val="00D7251D"/>
    <w:rsid w:val="00D73647"/>
    <w:rsid w:val="00D75902"/>
    <w:rsid w:val="00D81F4A"/>
    <w:rsid w:val="00D823B5"/>
    <w:rsid w:val="00D844BD"/>
    <w:rsid w:val="00D8514E"/>
    <w:rsid w:val="00D86000"/>
    <w:rsid w:val="00D9180C"/>
    <w:rsid w:val="00D941FA"/>
    <w:rsid w:val="00D9459E"/>
    <w:rsid w:val="00D947C2"/>
    <w:rsid w:val="00D94F35"/>
    <w:rsid w:val="00DA02CC"/>
    <w:rsid w:val="00DA267B"/>
    <w:rsid w:val="00DA7135"/>
    <w:rsid w:val="00DB1F83"/>
    <w:rsid w:val="00DB24D1"/>
    <w:rsid w:val="00DB2869"/>
    <w:rsid w:val="00DB3422"/>
    <w:rsid w:val="00DB5407"/>
    <w:rsid w:val="00DB637A"/>
    <w:rsid w:val="00DB6ED1"/>
    <w:rsid w:val="00DC16F8"/>
    <w:rsid w:val="00DC323F"/>
    <w:rsid w:val="00DD1B40"/>
    <w:rsid w:val="00DD292F"/>
    <w:rsid w:val="00DD362D"/>
    <w:rsid w:val="00DD3D8A"/>
    <w:rsid w:val="00DD4AF3"/>
    <w:rsid w:val="00DD4D25"/>
    <w:rsid w:val="00DD5E27"/>
    <w:rsid w:val="00DD7613"/>
    <w:rsid w:val="00DD7C5B"/>
    <w:rsid w:val="00DE0C42"/>
    <w:rsid w:val="00DE3A9E"/>
    <w:rsid w:val="00DE4711"/>
    <w:rsid w:val="00DE4A3C"/>
    <w:rsid w:val="00DE6531"/>
    <w:rsid w:val="00DF1DF9"/>
    <w:rsid w:val="00DF45DF"/>
    <w:rsid w:val="00DF4F4E"/>
    <w:rsid w:val="00E0268B"/>
    <w:rsid w:val="00E032D0"/>
    <w:rsid w:val="00E05ABD"/>
    <w:rsid w:val="00E07CAA"/>
    <w:rsid w:val="00E10355"/>
    <w:rsid w:val="00E11214"/>
    <w:rsid w:val="00E123EF"/>
    <w:rsid w:val="00E135C2"/>
    <w:rsid w:val="00E13798"/>
    <w:rsid w:val="00E1475C"/>
    <w:rsid w:val="00E236B8"/>
    <w:rsid w:val="00E258D3"/>
    <w:rsid w:val="00E30049"/>
    <w:rsid w:val="00E310CB"/>
    <w:rsid w:val="00E31827"/>
    <w:rsid w:val="00E352FD"/>
    <w:rsid w:val="00E41F40"/>
    <w:rsid w:val="00E4419F"/>
    <w:rsid w:val="00E4516D"/>
    <w:rsid w:val="00E4533E"/>
    <w:rsid w:val="00E46418"/>
    <w:rsid w:val="00E47AF4"/>
    <w:rsid w:val="00E50EDF"/>
    <w:rsid w:val="00E52D38"/>
    <w:rsid w:val="00E5332B"/>
    <w:rsid w:val="00E53A4F"/>
    <w:rsid w:val="00E541F7"/>
    <w:rsid w:val="00E54676"/>
    <w:rsid w:val="00E55B85"/>
    <w:rsid w:val="00E56802"/>
    <w:rsid w:val="00E6787F"/>
    <w:rsid w:val="00E707B2"/>
    <w:rsid w:val="00E74B13"/>
    <w:rsid w:val="00E76279"/>
    <w:rsid w:val="00E76406"/>
    <w:rsid w:val="00E80E2F"/>
    <w:rsid w:val="00E81D4F"/>
    <w:rsid w:val="00E83DB2"/>
    <w:rsid w:val="00E84011"/>
    <w:rsid w:val="00E85012"/>
    <w:rsid w:val="00E868F5"/>
    <w:rsid w:val="00E9512E"/>
    <w:rsid w:val="00E95729"/>
    <w:rsid w:val="00E973BB"/>
    <w:rsid w:val="00EA0755"/>
    <w:rsid w:val="00EA19A3"/>
    <w:rsid w:val="00EA5504"/>
    <w:rsid w:val="00EA59B8"/>
    <w:rsid w:val="00EA5FEC"/>
    <w:rsid w:val="00EB6410"/>
    <w:rsid w:val="00EC6ABB"/>
    <w:rsid w:val="00EC72B8"/>
    <w:rsid w:val="00ED1732"/>
    <w:rsid w:val="00ED3BD8"/>
    <w:rsid w:val="00ED4341"/>
    <w:rsid w:val="00ED5116"/>
    <w:rsid w:val="00ED58DA"/>
    <w:rsid w:val="00ED6C08"/>
    <w:rsid w:val="00ED723E"/>
    <w:rsid w:val="00ED7E41"/>
    <w:rsid w:val="00EE0228"/>
    <w:rsid w:val="00EE08C0"/>
    <w:rsid w:val="00EE16D9"/>
    <w:rsid w:val="00EE253D"/>
    <w:rsid w:val="00EE2D37"/>
    <w:rsid w:val="00EE5D29"/>
    <w:rsid w:val="00EE5EDE"/>
    <w:rsid w:val="00EF12F4"/>
    <w:rsid w:val="00EF4C70"/>
    <w:rsid w:val="00EF5EFA"/>
    <w:rsid w:val="00EF747C"/>
    <w:rsid w:val="00EF779C"/>
    <w:rsid w:val="00EF78BA"/>
    <w:rsid w:val="00F0102D"/>
    <w:rsid w:val="00F03A0E"/>
    <w:rsid w:val="00F04C87"/>
    <w:rsid w:val="00F050CA"/>
    <w:rsid w:val="00F060FC"/>
    <w:rsid w:val="00F0648B"/>
    <w:rsid w:val="00F07F38"/>
    <w:rsid w:val="00F12EB6"/>
    <w:rsid w:val="00F13FC1"/>
    <w:rsid w:val="00F140C6"/>
    <w:rsid w:val="00F16567"/>
    <w:rsid w:val="00F17057"/>
    <w:rsid w:val="00F17B1D"/>
    <w:rsid w:val="00F23B63"/>
    <w:rsid w:val="00F3003C"/>
    <w:rsid w:val="00F30241"/>
    <w:rsid w:val="00F30B1B"/>
    <w:rsid w:val="00F32509"/>
    <w:rsid w:val="00F3267C"/>
    <w:rsid w:val="00F35A08"/>
    <w:rsid w:val="00F3687A"/>
    <w:rsid w:val="00F36BD8"/>
    <w:rsid w:val="00F42362"/>
    <w:rsid w:val="00F43030"/>
    <w:rsid w:val="00F44246"/>
    <w:rsid w:val="00F50B02"/>
    <w:rsid w:val="00F510FE"/>
    <w:rsid w:val="00F51416"/>
    <w:rsid w:val="00F51685"/>
    <w:rsid w:val="00F53508"/>
    <w:rsid w:val="00F546A7"/>
    <w:rsid w:val="00F57BBC"/>
    <w:rsid w:val="00F60F85"/>
    <w:rsid w:val="00F61271"/>
    <w:rsid w:val="00F61912"/>
    <w:rsid w:val="00F6351D"/>
    <w:rsid w:val="00F7026D"/>
    <w:rsid w:val="00F72EDC"/>
    <w:rsid w:val="00F74118"/>
    <w:rsid w:val="00F75096"/>
    <w:rsid w:val="00F77E8F"/>
    <w:rsid w:val="00F81477"/>
    <w:rsid w:val="00F82778"/>
    <w:rsid w:val="00F83AD3"/>
    <w:rsid w:val="00F85946"/>
    <w:rsid w:val="00F859BB"/>
    <w:rsid w:val="00F859F3"/>
    <w:rsid w:val="00F912B5"/>
    <w:rsid w:val="00F915E3"/>
    <w:rsid w:val="00F92880"/>
    <w:rsid w:val="00F938B7"/>
    <w:rsid w:val="00F93DB8"/>
    <w:rsid w:val="00F96EAD"/>
    <w:rsid w:val="00F97876"/>
    <w:rsid w:val="00FA37C3"/>
    <w:rsid w:val="00FA4264"/>
    <w:rsid w:val="00FA4B5D"/>
    <w:rsid w:val="00FA6530"/>
    <w:rsid w:val="00FA6987"/>
    <w:rsid w:val="00FB0732"/>
    <w:rsid w:val="00FB24D5"/>
    <w:rsid w:val="00FB7187"/>
    <w:rsid w:val="00FB7736"/>
    <w:rsid w:val="00FB7B0C"/>
    <w:rsid w:val="00FC08F1"/>
    <w:rsid w:val="00FC1E0D"/>
    <w:rsid w:val="00FC2E13"/>
    <w:rsid w:val="00FC342A"/>
    <w:rsid w:val="00FC4903"/>
    <w:rsid w:val="00FC6069"/>
    <w:rsid w:val="00FD4F3F"/>
    <w:rsid w:val="00FD61BE"/>
    <w:rsid w:val="00FE34A0"/>
    <w:rsid w:val="00FE7244"/>
    <w:rsid w:val="00FF12A7"/>
    <w:rsid w:val="00FF1644"/>
    <w:rsid w:val="00FF3698"/>
    <w:rsid w:val="00FF50BF"/>
    <w:rsid w:val="00FF6F51"/>
    <w:rsid w:val="012D1C3C"/>
    <w:rsid w:val="013136A6"/>
    <w:rsid w:val="015B4FE6"/>
    <w:rsid w:val="016043AA"/>
    <w:rsid w:val="0170470C"/>
    <w:rsid w:val="01782105"/>
    <w:rsid w:val="01824F8C"/>
    <w:rsid w:val="018742C1"/>
    <w:rsid w:val="018C5792"/>
    <w:rsid w:val="01AE3F60"/>
    <w:rsid w:val="01B26810"/>
    <w:rsid w:val="01C25B80"/>
    <w:rsid w:val="01C93C06"/>
    <w:rsid w:val="01D06C96"/>
    <w:rsid w:val="01F6165D"/>
    <w:rsid w:val="02062901"/>
    <w:rsid w:val="020765D5"/>
    <w:rsid w:val="02180B77"/>
    <w:rsid w:val="022E6257"/>
    <w:rsid w:val="023616A3"/>
    <w:rsid w:val="023D5A0B"/>
    <w:rsid w:val="025237D3"/>
    <w:rsid w:val="025540F9"/>
    <w:rsid w:val="025F36DB"/>
    <w:rsid w:val="02765728"/>
    <w:rsid w:val="027C3C27"/>
    <w:rsid w:val="027F2F56"/>
    <w:rsid w:val="028234C4"/>
    <w:rsid w:val="02961D10"/>
    <w:rsid w:val="029B378B"/>
    <w:rsid w:val="029C1412"/>
    <w:rsid w:val="02F266F3"/>
    <w:rsid w:val="02FB05C4"/>
    <w:rsid w:val="030758B1"/>
    <w:rsid w:val="0309561E"/>
    <w:rsid w:val="0313583F"/>
    <w:rsid w:val="03165668"/>
    <w:rsid w:val="031C53AD"/>
    <w:rsid w:val="03250200"/>
    <w:rsid w:val="0343171D"/>
    <w:rsid w:val="034C67DC"/>
    <w:rsid w:val="035148F2"/>
    <w:rsid w:val="03627A4A"/>
    <w:rsid w:val="036A7BE6"/>
    <w:rsid w:val="03723299"/>
    <w:rsid w:val="039637D0"/>
    <w:rsid w:val="039E176C"/>
    <w:rsid w:val="03BC0A04"/>
    <w:rsid w:val="03CF68E4"/>
    <w:rsid w:val="03DB0660"/>
    <w:rsid w:val="03FE54F7"/>
    <w:rsid w:val="041D216A"/>
    <w:rsid w:val="0429719B"/>
    <w:rsid w:val="04350CBB"/>
    <w:rsid w:val="044D7D3C"/>
    <w:rsid w:val="04524E0E"/>
    <w:rsid w:val="045F29C1"/>
    <w:rsid w:val="04796A5E"/>
    <w:rsid w:val="04AA09FE"/>
    <w:rsid w:val="04AC7323"/>
    <w:rsid w:val="04B62C4B"/>
    <w:rsid w:val="04B97EC2"/>
    <w:rsid w:val="04BB3FEC"/>
    <w:rsid w:val="04BD3066"/>
    <w:rsid w:val="04C9331B"/>
    <w:rsid w:val="04D206A7"/>
    <w:rsid w:val="04DE73F6"/>
    <w:rsid w:val="04E9263C"/>
    <w:rsid w:val="04EA776B"/>
    <w:rsid w:val="04F02BAC"/>
    <w:rsid w:val="04F40414"/>
    <w:rsid w:val="04F825CF"/>
    <w:rsid w:val="04F94BB0"/>
    <w:rsid w:val="050C688D"/>
    <w:rsid w:val="050E411D"/>
    <w:rsid w:val="05115381"/>
    <w:rsid w:val="05134EEA"/>
    <w:rsid w:val="052463B8"/>
    <w:rsid w:val="05412FEB"/>
    <w:rsid w:val="05465EDA"/>
    <w:rsid w:val="05556931"/>
    <w:rsid w:val="05593559"/>
    <w:rsid w:val="05737838"/>
    <w:rsid w:val="0580501B"/>
    <w:rsid w:val="05846867"/>
    <w:rsid w:val="05853CBA"/>
    <w:rsid w:val="05883CEA"/>
    <w:rsid w:val="058A5E9A"/>
    <w:rsid w:val="05963173"/>
    <w:rsid w:val="05994FEB"/>
    <w:rsid w:val="059C57B6"/>
    <w:rsid w:val="05A506AD"/>
    <w:rsid w:val="05AA7235"/>
    <w:rsid w:val="05AE05CE"/>
    <w:rsid w:val="05B741A5"/>
    <w:rsid w:val="05C26D4A"/>
    <w:rsid w:val="05C67037"/>
    <w:rsid w:val="05D00181"/>
    <w:rsid w:val="05D45367"/>
    <w:rsid w:val="05ED32BC"/>
    <w:rsid w:val="05F31C91"/>
    <w:rsid w:val="05FA3E10"/>
    <w:rsid w:val="06027925"/>
    <w:rsid w:val="0605470B"/>
    <w:rsid w:val="0623276E"/>
    <w:rsid w:val="06247346"/>
    <w:rsid w:val="06377196"/>
    <w:rsid w:val="063F4ED6"/>
    <w:rsid w:val="06412F32"/>
    <w:rsid w:val="06500E91"/>
    <w:rsid w:val="065A1BA6"/>
    <w:rsid w:val="06606E3A"/>
    <w:rsid w:val="06655911"/>
    <w:rsid w:val="066D331E"/>
    <w:rsid w:val="068556A0"/>
    <w:rsid w:val="068A000B"/>
    <w:rsid w:val="06905732"/>
    <w:rsid w:val="0696261C"/>
    <w:rsid w:val="06A5250F"/>
    <w:rsid w:val="06A8522D"/>
    <w:rsid w:val="06B7114E"/>
    <w:rsid w:val="06C128B0"/>
    <w:rsid w:val="06D44296"/>
    <w:rsid w:val="06D85807"/>
    <w:rsid w:val="06F2558C"/>
    <w:rsid w:val="06FF4208"/>
    <w:rsid w:val="06FF6413"/>
    <w:rsid w:val="07020BC7"/>
    <w:rsid w:val="071B0DB6"/>
    <w:rsid w:val="072069C7"/>
    <w:rsid w:val="074E3EBD"/>
    <w:rsid w:val="07544E38"/>
    <w:rsid w:val="0763697B"/>
    <w:rsid w:val="07AF3F09"/>
    <w:rsid w:val="07B3183E"/>
    <w:rsid w:val="07B50163"/>
    <w:rsid w:val="07B97963"/>
    <w:rsid w:val="07C77494"/>
    <w:rsid w:val="07CF5DE6"/>
    <w:rsid w:val="07D57260"/>
    <w:rsid w:val="07DB2D3F"/>
    <w:rsid w:val="07DF304A"/>
    <w:rsid w:val="07E5385B"/>
    <w:rsid w:val="07FE6ADD"/>
    <w:rsid w:val="08116531"/>
    <w:rsid w:val="08406B90"/>
    <w:rsid w:val="08421A12"/>
    <w:rsid w:val="0869448C"/>
    <w:rsid w:val="087C5707"/>
    <w:rsid w:val="088771B8"/>
    <w:rsid w:val="08881774"/>
    <w:rsid w:val="08930AC4"/>
    <w:rsid w:val="08B078D7"/>
    <w:rsid w:val="08BA334E"/>
    <w:rsid w:val="08BB1AEF"/>
    <w:rsid w:val="08BD778E"/>
    <w:rsid w:val="08D7743A"/>
    <w:rsid w:val="08E03D3B"/>
    <w:rsid w:val="08F44A89"/>
    <w:rsid w:val="08F46FE9"/>
    <w:rsid w:val="08FD4A4F"/>
    <w:rsid w:val="08FE4A1D"/>
    <w:rsid w:val="09000197"/>
    <w:rsid w:val="090D306A"/>
    <w:rsid w:val="091B505B"/>
    <w:rsid w:val="09290DD7"/>
    <w:rsid w:val="095E55B4"/>
    <w:rsid w:val="09785045"/>
    <w:rsid w:val="097D742A"/>
    <w:rsid w:val="09851584"/>
    <w:rsid w:val="099B68C7"/>
    <w:rsid w:val="09A35E1C"/>
    <w:rsid w:val="09AB4631"/>
    <w:rsid w:val="09B07169"/>
    <w:rsid w:val="09D16DBC"/>
    <w:rsid w:val="09D94121"/>
    <w:rsid w:val="09D954D8"/>
    <w:rsid w:val="09D963FE"/>
    <w:rsid w:val="09EB3769"/>
    <w:rsid w:val="09FC0C58"/>
    <w:rsid w:val="09FE001D"/>
    <w:rsid w:val="0A067AB9"/>
    <w:rsid w:val="0A0875D2"/>
    <w:rsid w:val="0A0B17C5"/>
    <w:rsid w:val="0A1B76A1"/>
    <w:rsid w:val="0A2D4356"/>
    <w:rsid w:val="0A316157"/>
    <w:rsid w:val="0A397E8E"/>
    <w:rsid w:val="0A411CED"/>
    <w:rsid w:val="0A44038F"/>
    <w:rsid w:val="0A474CE0"/>
    <w:rsid w:val="0A516ED7"/>
    <w:rsid w:val="0A5202F4"/>
    <w:rsid w:val="0A5E0AB3"/>
    <w:rsid w:val="0A8B328A"/>
    <w:rsid w:val="0A991E89"/>
    <w:rsid w:val="0A9C2415"/>
    <w:rsid w:val="0AA27AB7"/>
    <w:rsid w:val="0AA441BD"/>
    <w:rsid w:val="0AB3379D"/>
    <w:rsid w:val="0ABC28B7"/>
    <w:rsid w:val="0AC2238D"/>
    <w:rsid w:val="0ACA6D38"/>
    <w:rsid w:val="0AD20916"/>
    <w:rsid w:val="0ADD0FE1"/>
    <w:rsid w:val="0AF45876"/>
    <w:rsid w:val="0AF5403A"/>
    <w:rsid w:val="0B161F7E"/>
    <w:rsid w:val="0B177858"/>
    <w:rsid w:val="0B231A98"/>
    <w:rsid w:val="0B361FE4"/>
    <w:rsid w:val="0B3C310E"/>
    <w:rsid w:val="0B7016DF"/>
    <w:rsid w:val="0B7C423B"/>
    <w:rsid w:val="0B9A26B2"/>
    <w:rsid w:val="0BB10FE5"/>
    <w:rsid w:val="0BB4642F"/>
    <w:rsid w:val="0BD753E6"/>
    <w:rsid w:val="0BE44EF8"/>
    <w:rsid w:val="0BF03F22"/>
    <w:rsid w:val="0C027AAB"/>
    <w:rsid w:val="0C0D15D3"/>
    <w:rsid w:val="0C0E3467"/>
    <w:rsid w:val="0C1174A6"/>
    <w:rsid w:val="0C264E16"/>
    <w:rsid w:val="0C274834"/>
    <w:rsid w:val="0C300E7A"/>
    <w:rsid w:val="0C372018"/>
    <w:rsid w:val="0C470209"/>
    <w:rsid w:val="0C4935A2"/>
    <w:rsid w:val="0C4F3999"/>
    <w:rsid w:val="0C4F6953"/>
    <w:rsid w:val="0C512C10"/>
    <w:rsid w:val="0C566D08"/>
    <w:rsid w:val="0C62191E"/>
    <w:rsid w:val="0C774EE3"/>
    <w:rsid w:val="0C872E7D"/>
    <w:rsid w:val="0C873A01"/>
    <w:rsid w:val="0C8C24F7"/>
    <w:rsid w:val="0C92033F"/>
    <w:rsid w:val="0CA31851"/>
    <w:rsid w:val="0CA75FD5"/>
    <w:rsid w:val="0CAA10CE"/>
    <w:rsid w:val="0CAC1A10"/>
    <w:rsid w:val="0CBD2A2F"/>
    <w:rsid w:val="0CD87EF0"/>
    <w:rsid w:val="0CE4022F"/>
    <w:rsid w:val="0CE46AE1"/>
    <w:rsid w:val="0CE52F54"/>
    <w:rsid w:val="0CFB672A"/>
    <w:rsid w:val="0CFF3F52"/>
    <w:rsid w:val="0D2316CF"/>
    <w:rsid w:val="0D2330A8"/>
    <w:rsid w:val="0D63036C"/>
    <w:rsid w:val="0D916E5A"/>
    <w:rsid w:val="0D9444D9"/>
    <w:rsid w:val="0DAC493C"/>
    <w:rsid w:val="0DB31D06"/>
    <w:rsid w:val="0DBA450F"/>
    <w:rsid w:val="0DBC30BE"/>
    <w:rsid w:val="0DCD3EA7"/>
    <w:rsid w:val="0DCF2F05"/>
    <w:rsid w:val="0DCF6B28"/>
    <w:rsid w:val="0DD765D7"/>
    <w:rsid w:val="0E3A1FAF"/>
    <w:rsid w:val="0E3C1CFB"/>
    <w:rsid w:val="0E710FE1"/>
    <w:rsid w:val="0E770F85"/>
    <w:rsid w:val="0E7E2E8E"/>
    <w:rsid w:val="0E8A2A67"/>
    <w:rsid w:val="0E8C1A3C"/>
    <w:rsid w:val="0E9F07AF"/>
    <w:rsid w:val="0EAD5EF1"/>
    <w:rsid w:val="0EB96C04"/>
    <w:rsid w:val="0EBA557E"/>
    <w:rsid w:val="0ECA562E"/>
    <w:rsid w:val="0ECD05CD"/>
    <w:rsid w:val="0ED74230"/>
    <w:rsid w:val="0F0E18EA"/>
    <w:rsid w:val="0F0E4A67"/>
    <w:rsid w:val="0F2419AC"/>
    <w:rsid w:val="0F2509E1"/>
    <w:rsid w:val="0F2C14C1"/>
    <w:rsid w:val="0F4352FE"/>
    <w:rsid w:val="0F4511A7"/>
    <w:rsid w:val="0F56285C"/>
    <w:rsid w:val="0F81364F"/>
    <w:rsid w:val="0F81502F"/>
    <w:rsid w:val="0F86372D"/>
    <w:rsid w:val="0F875659"/>
    <w:rsid w:val="0F920B1D"/>
    <w:rsid w:val="0FBE2676"/>
    <w:rsid w:val="0FC120D2"/>
    <w:rsid w:val="0FD11D09"/>
    <w:rsid w:val="0FD22917"/>
    <w:rsid w:val="0FD22D88"/>
    <w:rsid w:val="0FDA17CC"/>
    <w:rsid w:val="0FDC7B31"/>
    <w:rsid w:val="0FE35866"/>
    <w:rsid w:val="0FE720E7"/>
    <w:rsid w:val="0FF53217"/>
    <w:rsid w:val="101417AB"/>
    <w:rsid w:val="1017657C"/>
    <w:rsid w:val="101D4529"/>
    <w:rsid w:val="102B2910"/>
    <w:rsid w:val="1031243C"/>
    <w:rsid w:val="104135F9"/>
    <w:rsid w:val="10490AF8"/>
    <w:rsid w:val="104F21BA"/>
    <w:rsid w:val="105422F1"/>
    <w:rsid w:val="10741672"/>
    <w:rsid w:val="1083030A"/>
    <w:rsid w:val="109133E5"/>
    <w:rsid w:val="10936D01"/>
    <w:rsid w:val="1094744E"/>
    <w:rsid w:val="10961748"/>
    <w:rsid w:val="10B513C7"/>
    <w:rsid w:val="10C413C2"/>
    <w:rsid w:val="10C51293"/>
    <w:rsid w:val="10CE23A3"/>
    <w:rsid w:val="11014CB6"/>
    <w:rsid w:val="11054166"/>
    <w:rsid w:val="111F7DDE"/>
    <w:rsid w:val="112816E8"/>
    <w:rsid w:val="112E1DCF"/>
    <w:rsid w:val="11323F23"/>
    <w:rsid w:val="11334F67"/>
    <w:rsid w:val="11423495"/>
    <w:rsid w:val="11604BDC"/>
    <w:rsid w:val="116640D6"/>
    <w:rsid w:val="1179139F"/>
    <w:rsid w:val="117B74A7"/>
    <w:rsid w:val="1191235E"/>
    <w:rsid w:val="11A30D75"/>
    <w:rsid w:val="11CA50D3"/>
    <w:rsid w:val="11CE4D84"/>
    <w:rsid w:val="11CE670C"/>
    <w:rsid w:val="12025D2D"/>
    <w:rsid w:val="1206454E"/>
    <w:rsid w:val="12136AF4"/>
    <w:rsid w:val="122C3FFA"/>
    <w:rsid w:val="1240682A"/>
    <w:rsid w:val="12465569"/>
    <w:rsid w:val="124A0F49"/>
    <w:rsid w:val="124F781E"/>
    <w:rsid w:val="12516919"/>
    <w:rsid w:val="12562213"/>
    <w:rsid w:val="12640DF0"/>
    <w:rsid w:val="12662060"/>
    <w:rsid w:val="126E68D5"/>
    <w:rsid w:val="128D1305"/>
    <w:rsid w:val="12935FE6"/>
    <w:rsid w:val="12A3059B"/>
    <w:rsid w:val="12A32349"/>
    <w:rsid w:val="12A91F76"/>
    <w:rsid w:val="12AC502E"/>
    <w:rsid w:val="12B07903"/>
    <w:rsid w:val="12B74774"/>
    <w:rsid w:val="12C408F3"/>
    <w:rsid w:val="12CE0419"/>
    <w:rsid w:val="12E341D5"/>
    <w:rsid w:val="12EC456B"/>
    <w:rsid w:val="12ED6A6A"/>
    <w:rsid w:val="1302526B"/>
    <w:rsid w:val="130361B6"/>
    <w:rsid w:val="130907B3"/>
    <w:rsid w:val="13091A21"/>
    <w:rsid w:val="130B6757"/>
    <w:rsid w:val="130F3E82"/>
    <w:rsid w:val="131520D7"/>
    <w:rsid w:val="13272F7A"/>
    <w:rsid w:val="132A7D67"/>
    <w:rsid w:val="133274CF"/>
    <w:rsid w:val="13433B2C"/>
    <w:rsid w:val="13446C51"/>
    <w:rsid w:val="135036B1"/>
    <w:rsid w:val="13693B42"/>
    <w:rsid w:val="138509B9"/>
    <w:rsid w:val="13A22600"/>
    <w:rsid w:val="13A84F61"/>
    <w:rsid w:val="13AA7707"/>
    <w:rsid w:val="13AB7892"/>
    <w:rsid w:val="13B54E7E"/>
    <w:rsid w:val="13BE49F9"/>
    <w:rsid w:val="13C170EC"/>
    <w:rsid w:val="13C40AB0"/>
    <w:rsid w:val="13C95874"/>
    <w:rsid w:val="13D90372"/>
    <w:rsid w:val="13E40E6B"/>
    <w:rsid w:val="13E75BB7"/>
    <w:rsid w:val="13EA5673"/>
    <w:rsid w:val="14264FE0"/>
    <w:rsid w:val="142E0338"/>
    <w:rsid w:val="14392BB8"/>
    <w:rsid w:val="144B6EF9"/>
    <w:rsid w:val="14520300"/>
    <w:rsid w:val="146A365A"/>
    <w:rsid w:val="147026FF"/>
    <w:rsid w:val="1475587E"/>
    <w:rsid w:val="14775662"/>
    <w:rsid w:val="14885C9A"/>
    <w:rsid w:val="14894996"/>
    <w:rsid w:val="148E509C"/>
    <w:rsid w:val="14966DF3"/>
    <w:rsid w:val="14A72A93"/>
    <w:rsid w:val="14BF5498"/>
    <w:rsid w:val="14C33176"/>
    <w:rsid w:val="14E662E9"/>
    <w:rsid w:val="14EC447B"/>
    <w:rsid w:val="15056995"/>
    <w:rsid w:val="15063161"/>
    <w:rsid w:val="151921CD"/>
    <w:rsid w:val="151A47D4"/>
    <w:rsid w:val="151C6716"/>
    <w:rsid w:val="151D5AD3"/>
    <w:rsid w:val="15261DD0"/>
    <w:rsid w:val="152846AA"/>
    <w:rsid w:val="15295F65"/>
    <w:rsid w:val="1534020E"/>
    <w:rsid w:val="155D28CC"/>
    <w:rsid w:val="15790FB3"/>
    <w:rsid w:val="157A2D3B"/>
    <w:rsid w:val="157B75AD"/>
    <w:rsid w:val="1587679B"/>
    <w:rsid w:val="159B7C4F"/>
    <w:rsid w:val="15A04EEE"/>
    <w:rsid w:val="15A86C55"/>
    <w:rsid w:val="15B60B88"/>
    <w:rsid w:val="15BD61F0"/>
    <w:rsid w:val="15C523E6"/>
    <w:rsid w:val="15CC06C8"/>
    <w:rsid w:val="15CC3996"/>
    <w:rsid w:val="15D671AA"/>
    <w:rsid w:val="15D97275"/>
    <w:rsid w:val="160E7D1C"/>
    <w:rsid w:val="161F1B6C"/>
    <w:rsid w:val="162261F8"/>
    <w:rsid w:val="162437A1"/>
    <w:rsid w:val="162778DA"/>
    <w:rsid w:val="164E7FAF"/>
    <w:rsid w:val="165C33FC"/>
    <w:rsid w:val="165C3FB3"/>
    <w:rsid w:val="166068A5"/>
    <w:rsid w:val="16730284"/>
    <w:rsid w:val="16763E68"/>
    <w:rsid w:val="167B0E26"/>
    <w:rsid w:val="16880739"/>
    <w:rsid w:val="16890B1F"/>
    <w:rsid w:val="169E17A5"/>
    <w:rsid w:val="16A84F96"/>
    <w:rsid w:val="16AE1708"/>
    <w:rsid w:val="16C91C6E"/>
    <w:rsid w:val="16CF170E"/>
    <w:rsid w:val="16D52CED"/>
    <w:rsid w:val="16D93DD1"/>
    <w:rsid w:val="16E517C4"/>
    <w:rsid w:val="16E7723F"/>
    <w:rsid w:val="16FB3E53"/>
    <w:rsid w:val="16FF4C31"/>
    <w:rsid w:val="17123941"/>
    <w:rsid w:val="17125CEF"/>
    <w:rsid w:val="17214AD2"/>
    <w:rsid w:val="17231660"/>
    <w:rsid w:val="17323E0A"/>
    <w:rsid w:val="173B0797"/>
    <w:rsid w:val="175049B3"/>
    <w:rsid w:val="176C0D6D"/>
    <w:rsid w:val="177010B7"/>
    <w:rsid w:val="17786DAA"/>
    <w:rsid w:val="179225F4"/>
    <w:rsid w:val="179F7E49"/>
    <w:rsid w:val="17A76437"/>
    <w:rsid w:val="17C93DB3"/>
    <w:rsid w:val="17CB6E45"/>
    <w:rsid w:val="17D27C88"/>
    <w:rsid w:val="17E84221"/>
    <w:rsid w:val="17EA609D"/>
    <w:rsid w:val="17EE4685"/>
    <w:rsid w:val="17F83A33"/>
    <w:rsid w:val="17FA4280"/>
    <w:rsid w:val="181141F9"/>
    <w:rsid w:val="181B3BE3"/>
    <w:rsid w:val="182A6662"/>
    <w:rsid w:val="186206A3"/>
    <w:rsid w:val="186E61EF"/>
    <w:rsid w:val="189D783A"/>
    <w:rsid w:val="189E1B5E"/>
    <w:rsid w:val="18A36D8E"/>
    <w:rsid w:val="18D067EA"/>
    <w:rsid w:val="18D634ED"/>
    <w:rsid w:val="18EE0096"/>
    <w:rsid w:val="19110E52"/>
    <w:rsid w:val="1911258E"/>
    <w:rsid w:val="19147DAA"/>
    <w:rsid w:val="19216D84"/>
    <w:rsid w:val="19331B4A"/>
    <w:rsid w:val="19346271"/>
    <w:rsid w:val="19355145"/>
    <w:rsid w:val="193711FE"/>
    <w:rsid w:val="194209D4"/>
    <w:rsid w:val="19423752"/>
    <w:rsid w:val="194332D5"/>
    <w:rsid w:val="19604194"/>
    <w:rsid w:val="196E72A7"/>
    <w:rsid w:val="1986596E"/>
    <w:rsid w:val="198C2603"/>
    <w:rsid w:val="19A70AD7"/>
    <w:rsid w:val="19A74D65"/>
    <w:rsid w:val="19B33439"/>
    <w:rsid w:val="19BE0D0A"/>
    <w:rsid w:val="19CA4142"/>
    <w:rsid w:val="19D836B3"/>
    <w:rsid w:val="19D836CA"/>
    <w:rsid w:val="19DB7318"/>
    <w:rsid w:val="19DE1606"/>
    <w:rsid w:val="19F972D6"/>
    <w:rsid w:val="19FF2669"/>
    <w:rsid w:val="1A111D48"/>
    <w:rsid w:val="1A22509A"/>
    <w:rsid w:val="1A2A0235"/>
    <w:rsid w:val="1A2F289E"/>
    <w:rsid w:val="1A375C9E"/>
    <w:rsid w:val="1A3773A3"/>
    <w:rsid w:val="1A4C59BC"/>
    <w:rsid w:val="1A4F53CC"/>
    <w:rsid w:val="1A567752"/>
    <w:rsid w:val="1A5A54A0"/>
    <w:rsid w:val="1A6647FA"/>
    <w:rsid w:val="1A705A59"/>
    <w:rsid w:val="1A792910"/>
    <w:rsid w:val="1A7A6BE0"/>
    <w:rsid w:val="1A8A04E2"/>
    <w:rsid w:val="1AA14A6C"/>
    <w:rsid w:val="1AB23A71"/>
    <w:rsid w:val="1AB5530F"/>
    <w:rsid w:val="1ABC098A"/>
    <w:rsid w:val="1ABE6CA4"/>
    <w:rsid w:val="1AC13AB0"/>
    <w:rsid w:val="1AC67334"/>
    <w:rsid w:val="1ACB5D87"/>
    <w:rsid w:val="1AE073DF"/>
    <w:rsid w:val="1AE80151"/>
    <w:rsid w:val="1AEC097D"/>
    <w:rsid w:val="1AED4109"/>
    <w:rsid w:val="1AFC466E"/>
    <w:rsid w:val="1B102545"/>
    <w:rsid w:val="1B151E96"/>
    <w:rsid w:val="1B1E1342"/>
    <w:rsid w:val="1B2C0C6E"/>
    <w:rsid w:val="1B2D631E"/>
    <w:rsid w:val="1B3B27AD"/>
    <w:rsid w:val="1B3D2F4C"/>
    <w:rsid w:val="1B536A58"/>
    <w:rsid w:val="1B5D79BB"/>
    <w:rsid w:val="1B5E2BA8"/>
    <w:rsid w:val="1B5F77D7"/>
    <w:rsid w:val="1B602F08"/>
    <w:rsid w:val="1B68738F"/>
    <w:rsid w:val="1B84191A"/>
    <w:rsid w:val="1B8908AC"/>
    <w:rsid w:val="1B990F59"/>
    <w:rsid w:val="1BBB7FD7"/>
    <w:rsid w:val="1BCB3A62"/>
    <w:rsid w:val="1BD712B5"/>
    <w:rsid w:val="1BDC6579"/>
    <w:rsid w:val="1BEC6B0F"/>
    <w:rsid w:val="1BF93174"/>
    <w:rsid w:val="1C0834AC"/>
    <w:rsid w:val="1C0A6983"/>
    <w:rsid w:val="1C0B65E6"/>
    <w:rsid w:val="1C0D0ED3"/>
    <w:rsid w:val="1C0F7C12"/>
    <w:rsid w:val="1C2C2EAF"/>
    <w:rsid w:val="1C370B97"/>
    <w:rsid w:val="1C5B3C94"/>
    <w:rsid w:val="1C6D34F9"/>
    <w:rsid w:val="1C6E1698"/>
    <w:rsid w:val="1C7865F4"/>
    <w:rsid w:val="1C89211D"/>
    <w:rsid w:val="1C94525D"/>
    <w:rsid w:val="1C993D12"/>
    <w:rsid w:val="1CA53161"/>
    <w:rsid w:val="1CAC60A9"/>
    <w:rsid w:val="1CD351C5"/>
    <w:rsid w:val="1CDB5CF2"/>
    <w:rsid w:val="1CEF79FF"/>
    <w:rsid w:val="1D0205B4"/>
    <w:rsid w:val="1D11063D"/>
    <w:rsid w:val="1D197ADB"/>
    <w:rsid w:val="1D2448BA"/>
    <w:rsid w:val="1D305121"/>
    <w:rsid w:val="1D3A17BC"/>
    <w:rsid w:val="1D3F5005"/>
    <w:rsid w:val="1D467ACC"/>
    <w:rsid w:val="1D4718DF"/>
    <w:rsid w:val="1D593E5B"/>
    <w:rsid w:val="1D741C7B"/>
    <w:rsid w:val="1D7E7C3A"/>
    <w:rsid w:val="1D8920F4"/>
    <w:rsid w:val="1D8E6838"/>
    <w:rsid w:val="1D973FB7"/>
    <w:rsid w:val="1D9B6A3E"/>
    <w:rsid w:val="1DA07EA3"/>
    <w:rsid w:val="1DAD0A75"/>
    <w:rsid w:val="1DB3444F"/>
    <w:rsid w:val="1DBC532E"/>
    <w:rsid w:val="1DC22BF4"/>
    <w:rsid w:val="1DCB7841"/>
    <w:rsid w:val="1DCC17E1"/>
    <w:rsid w:val="1DED5AB3"/>
    <w:rsid w:val="1DF02199"/>
    <w:rsid w:val="1DFD01C7"/>
    <w:rsid w:val="1E0F6DF9"/>
    <w:rsid w:val="1E1F615E"/>
    <w:rsid w:val="1E206F43"/>
    <w:rsid w:val="1E2313D5"/>
    <w:rsid w:val="1E2A5F6B"/>
    <w:rsid w:val="1E2E6092"/>
    <w:rsid w:val="1E460767"/>
    <w:rsid w:val="1E561C96"/>
    <w:rsid w:val="1E604DAB"/>
    <w:rsid w:val="1E6142D9"/>
    <w:rsid w:val="1E704AC7"/>
    <w:rsid w:val="1E756ADC"/>
    <w:rsid w:val="1EA27958"/>
    <w:rsid w:val="1EA77665"/>
    <w:rsid w:val="1EAD7221"/>
    <w:rsid w:val="1EB7717A"/>
    <w:rsid w:val="1EC65D3D"/>
    <w:rsid w:val="1EDA2C80"/>
    <w:rsid w:val="1EDB0D8D"/>
    <w:rsid w:val="1EF156C6"/>
    <w:rsid w:val="1F1E46EF"/>
    <w:rsid w:val="1F281D25"/>
    <w:rsid w:val="1F2B6816"/>
    <w:rsid w:val="1F3A4035"/>
    <w:rsid w:val="1F3E2657"/>
    <w:rsid w:val="1F430BB7"/>
    <w:rsid w:val="1F7224C1"/>
    <w:rsid w:val="1F967281"/>
    <w:rsid w:val="1FBB4813"/>
    <w:rsid w:val="1FC06F30"/>
    <w:rsid w:val="1FC61D6D"/>
    <w:rsid w:val="1FC711D0"/>
    <w:rsid w:val="1FE8099E"/>
    <w:rsid w:val="20001E7E"/>
    <w:rsid w:val="2005136B"/>
    <w:rsid w:val="201A17D6"/>
    <w:rsid w:val="2023062E"/>
    <w:rsid w:val="205876A8"/>
    <w:rsid w:val="205B049B"/>
    <w:rsid w:val="2062273D"/>
    <w:rsid w:val="20684BD2"/>
    <w:rsid w:val="20856444"/>
    <w:rsid w:val="20994369"/>
    <w:rsid w:val="20DF0053"/>
    <w:rsid w:val="20EB18B9"/>
    <w:rsid w:val="20EC5803"/>
    <w:rsid w:val="20F2399F"/>
    <w:rsid w:val="20F42670"/>
    <w:rsid w:val="20FC3C98"/>
    <w:rsid w:val="2130749E"/>
    <w:rsid w:val="21314C27"/>
    <w:rsid w:val="21332B8F"/>
    <w:rsid w:val="21484058"/>
    <w:rsid w:val="216B0641"/>
    <w:rsid w:val="219C2F4F"/>
    <w:rsid w:val="219D09BB"/>
    <w:rsid w:val="21B1308D"/>
    <w:rsid w:val="21C1112C"/>
    <w:rsid w:val="21C569DD"/>
    <w:rsid w:val="21C61070"/>
    <w:rsid w:val="21DC4E29"/>
    <w:rsid w:val="21E71C79"/>
    <w:rsid w:val="21F00D65"/>
    <w:rsid w:val="21F6588D"/>
    <w:rsid w:val="220A23E4"/>
    <w:rsid w:val="2210107D"/>
    <w:rsid w:val="221127DC"/>
    <w:rsid w:val="22144C27"/>
    <w:rsid w:val="221B747B"/>
    <w:rsid w:val="2222062F"/>
    <w:rsid w:val="22372106"/>
    <w:rsid w:val="223D7F00"/>
    <w:rsid w:val="223F3002"/>
    <w:rsid w:val="224533B3"/>
    <w:rsid w:val="225470E7"/>
    <w:rsid w:val="226C625D"/>
    <w:rsid w:val="226F4943"/>
    <w:rsid w:val="227358DF"/>
    <w:rsid w:val="22774839"/>
    <w:rsid w:val="2280649D"/>
    <w:rsid w:val="22973E4C"/>
    <w:rsid w:val="22AF0896"/>
    <w:rsid w:val="22B57DCD"/>
    <w:rsid w:val="22B837CD"/>
    <w:rsid w:val="22B90282"/>
    <w:rsid w:val="22CF702D"/>
    <w:rsid w:val="22D37FB1"/>
    <w:rsid w:val="22F472A1"/>
    <w:rsid w:val="22F47D2C"/>
    <w:rsid w:val="22FA3DE7"/>
    <w:rsid w:val="23006418"/>
    <w:rsid w:val="23116D75"/>
    <w:rsid w:val="231D1501"/>
    <w:rsid w:val="232C1EE7"/>
    <w:rsid w:val="23363577"/>
    <w:rsid w:val="236016AA"/>
    <w:rsid w:val="236521B4"/>
    <w:rsid w:val="237C24EE"/>
    <w:rsid w:val="238A1363"/>
    <w:rsid w:val="238B1DA2"/>
    <w:rsid w:val="23990321"/>
    <w:rsid w:val="23A10B26"/>
    <w:rsid w:val="23AD0356"/>
    <w:rsid w:val="23AF44EB"/>
    <w:rsid w:val="23BD392C"/>
    <w:rsid w:val="23BE65E1"/>
    <w:rsid w:val="23CF7E9A"/>
    <w:rsid w:val="23D226E9"/>
    <w:rsid w:val="23E56F78"/>
    <w:rsid w:val="23F004AE"/>
    <w:rsid w:val="23F833F7"/>
    <w:rsid w:val="24107177"/>
    <w:rsid w:val="241C01AD"/>
    <w:rsid w:val="24290939"/>
    <w:rsid w:val="243C00CC"/>
    <w:rsid w:val="24476ED5"/>
    <w:rsid w:val="245C0567"/>
    <w:rsid w:val="2493696C"/>
    <w:rsid w:val="249661B1"/>
    <w:rsid w:val="24A92C50"/>
    <w:rsid w:val="24AC7783"/>
    <w:rsid w:val="24AF55D9"/>
    <w:rsid w:val="24B719B8"/>
    <w:rsid w:val="24BA1DA7"/>
    <w:rsid w:val="24CE2819"/>
    <w:rsid w:val="24E551AA"/>
    <w:rsid w:val="24F07758"/>
    <w:rsid w:val="24FD1D8D"/>
    <w:rsid w:val="24FF55FA"/>
    <w:rsid w:val="25007996"/>
    <w:rsid w:val="250A589C"/>
    <w:rsid w:val="251F37D9"/>
    <w:rsid w:val="25302272"/>
    <w:rsid w:val="2537638D"/>
    <w:rsid w:val="25493224"/>
    <w:rsid w:val="255E21F7"/>
    <w:rsid w:val="256C5EBB"/>
    <w:rsid w:val="2582242A"/>
    <w:rsid w:val="259E6787"/>
    <w:rsid w:val="25A177F5"/>
    <w:rsid w:val="25B67D5C"/>
    <w:rsid w:val="25B802CB"/>
    <w:rsid w:val="25BB18C3"/>
    <w:rsid w:val="25D848BE"/>
    <w:rsid w:val="25E83D7E"/>
    <w:rsid w:val="25FA2770"/>
    <w:rsid w:val="26033964"/>
    <w:rsid w:val="260F621B"/>
    <w:rsid w:val="261927D8"/>
    <w:rsid w:val="261B6D2D"/>
    <w:rsid w:val="2621094C"/>
    <w:rsid w:val="26257461"/>
    <w:rsid w:val="262C4AC9"/>
    <w:rsid w:val="262D2207"/>
    <w:rsid w:val="2634613D"/>
    <w:rsid w:val="26AD1590"/>
    <w:rsid w:val="26AD2297"/>
    <w:rsid w:val="26AF5308"/>
    <w:rsid w:val="26B16B60"/>
    <w:rsid w:val="26BB5A5B"/>
    <w:rsid w:val="26BD1EC1"/>
    <w:rsid w:val="26BF1215"/>
    <w:rsid w:val="26C7634C"/>
    <w:rsid w:val="26CC2204"/>
    <w:rsid w:val="26D35ABD"/>
    <w:rsid w:val="26D86E19"/>
    <w:rsid w:val="26DD6E95"/>
    <w:rsid w:val="26E15046"/>
    <w:rsid w:val="26E401C8"/>
    <w:rsid w:val="26E45F1E"/>
    <w:rsid w:val="26EA00EF"/>
    <w:rsid w:val="26EE3450"/>
    <w:rsid w:val="26EF0F68"/>
    <w:rsid w:val="26F916A4"/>
    <w:rsid w:val="27082FCC"/>
    <w:rsid w:val="27123CB2"/>
    <w:rsid w:val="27184E29"/>
    <w:rsid w:val="272921FC"/>
    <w:rsid w:val="27351F1C"/>
    <w:rsid w:val="27372B5C"/>
    <w:rsid w:val="274101DF"/>
    <w:rsid w:val="27430528"/>
    <w:rsid w:val="274A6DDF"/>
    <w:rsid w:val="27575466"/>
    <w:rsid w:val="275F08C4"/>
    <w:rsid w:val="27873B8F"/>
    <w:rsid w:val="278E4A79"/>
    <w:rsid w:val="279553D2"/>
    <w:rsid w:val="27A42628"/>
    <w:rsid w:val="27AC35F6"/>
    <w:rsid w:val="27E81541"/>
    <w:rsid w:val="27F82AF4"/>
    <w:rsid w:val="280404CB"/>
    <w:rsid w:val="28086E05"/>
    <w:rsid w:val="2811475E"/>
    <w:rsid w:val="28173165"/>
    <w:rsid w:val="28181C32"/>
    <w:rsid w:val="28201551"/>
    <w:rsid w:val="2826185A"/>
    <w:rsid w:val="282B3F5F"/>
    <w:rsid w:val="2831270C"/>
    <w:rsid w:val="28321D4D"/>
    <w:rsid w:val="283A4668"/>
    <w:rsid w:val="285100EF"/>
    <w:rsid w:val="28522C16"/>
    <w:rsid w:val="28606E15"/>
    <w:rsid w:val="286303C4"/>
    <w:rsid w:val="286D5B27"/>
    <w:rsid w:val="28746350"/>
    <w:rsid w:val="28753A28"/>
    <w:rsid w:val="28881EE4"/>
    <w:rsid w:val="288C1122"/>
    <w:rsid w:val="288C5D8F"/>
    <w:rsid w:val="288D49F3"/>
    <w:rsid w:val="289A6B18"/>
    <w:rsid w:val="28A06088"/>
    <w:rsid w:val="28A104B6"/>
    <w:rsid w:val="28A90F0C"/>
    <w:rsid w:val="28BA7182"/>
    <w:rsid w:val="28C32657"/>
    <w:rsid w:val="28C82301"/>
    <w:rsid w:val="28CB67EA"/>
    <w:rsid w:val="28CD7CC8"/>
    <w:rsid w:val="28D940C0"/>
    <w:rsid w:val="28DA4995"/>
    <w:rsid w:val="28E056AD"/>
    <w:rsid w:val="28E810C4"/>
    <w:rsid w:val="28EE6666"/>
    <w:rsid w:val="29023E15"/>
    <w:rsid w:val="290851A4"/>
    <w:rsid w:val="290A4A78"/>
    <w:rsid w:val="290B259E"/>
    <w:rsid w:val="2921315B"/>
    <w:rsid w:val="2939710B"/>
    <w:rsid w:val="293C1BDA"/>
    <w:rsid w:val="293E4722"/>
    <w:rsid w:val="29475BFE"/>
    <w:rsid w:val="29606D8E"/>
    <w:rsid w:val="298464AC"/>
    <w:rsid w:val="29852351"/>
    <w:rsid w:val="298965BF"/>
    <w:rsid w:val="298E244B"/>
    <w:rsid w:val="29902AEF"/>
    <w:rsid w:val="299958E2"/>
    <w:rsid w:val="29A54EA3"/>
    <w:rsid w:val="29AE3086"/>
    <w:rsid w:val="29C4728D"/>
    <w:rsid w:val="29D70340"/>
    <w:rsid w:val="29DE3776"/>
    <w:rsid w:val="29EA7FA3"/>
    <w:rsid w:val="29EE761D"/>
    <w:rsid w:val="29F11736"/>
    <w:rsid w:val="2A047CB3"/>
    <w:rsid w:val="2A102562"/>
    <w:rsid w:val="2A264BE3"/>
    <w:rsid w:val="2A3377B4"/>
    <w:rsid w:val="2A353D77"/>
    <w:rsid w:val="2A365C84"/>
    <w:rsid w:val="2A385A76"/>
    <w:rsid w:val="2A56633C"/>
    <w:rsid w:val="2A7523C5"/>
    <w:rsid w:val="2AB12912"/>
    <w:rsid w:val="2AB57BE7"/>
    <w:rsid w:val="2AB82C39"/>
    <w:rsid w:val="2AC60E73"/>
    <w:rsid w:val="2AC84BEB"/>
    <w:rsid w:val="2ACA5971"/>
    <w:rsid w:val="2ADC471F"/>
    <w:rsid w:val="2AE32F01"/>
    <w:rsid w:val="2AEB56A8"/>
    <w:rsid w:val="2AF0526D"/>
    <w:rsid w:val="2AF71E3A"/>
    <w:rsid w:val="2AFF2212"/>
    <w:rsid w:val="2B0F363C"/>
    <w:rsid w:val="2B1C0953"/>
    <w:rsid w:val="2B1E0A2A"/>
    <w:rsid w:val="2B206952"/>
    <w:rsid w:val="2B3A1AFD"/>
    <w:rsid w:val="2B3C3F01"/>
    <w:rsid w:val="2B414987"/>
    <w:rsid w:val="2B512C9B"/>
    <w:rsid w:val="2B664D16"/>
    <w:rsid w:val="2B7345C2"/>
    <w:rsid w:val="2B83790C"/>
    <w:rsid w:val="2B8561BA"/>
    <w:rsid w:val="2B86133A"/>
    <w:rsid w:val="2B9010A7"/>
    <w:rsid w:val="2BA56875"/>
    <w:rsid w:val="2C0F66E1"/>
    <w:rsid w:val="2C17402B"/>
    <w:rsid w:val="2C2440A3"/>
    <w:rsid w:val="2C51440E"/>
    <w:rsid w:val="2C5B4FDE"/>
    <w:rsid w:val="2C626979"/>
    <w:rsid w:val="2C6B0798"/>
    <w:rsid w:val="2C6E29AD"/>
    <w:rsid w:val="2C806F9E"/>
    <w:rsid w:val="2C98342E"/>
    <w:rsid w:val="2C9D2B3C"/>
    <w:rsid w:val="2CB35427"/>
    <w:rsid w:val="2CB903E0"/>
    <w:rsid w:val="2CC44B34"/>
    <w:rsid w:val="2CEC1E90"/>
    <w:rsid w:val="2CFA0C1E"/>
    <w:rsid w:val="2D0264EC"/>
    <w:rsid w:val="2D104627"/>
    <w:rsid w:val="2D240732"/>
    <w:rsid w:val="2D3F0DAC"/>
    <w:rsid w:val="2D5B2438"/>
    <w:rsid w:val="2D64734A"/>
    <w:rsid w:val="2D794E6C"/>
    <w:rsid w:val="2D843B6B"/>
    <w:rsid w:val="2D8D16A0"/>
    <w:rsid w:val="2DA46B30"/>
    <w:rsid w:val="2DCC054E"/>
    <w:rsid w:val="2DD24335"/>
    <w:rsid w:val="2DDF4BF3"/>
    <w:rsid w:val="2E053A60"/>
    <w:rsid w:val="2E12714C"/>
    <w:rsid w:val="2E237A35"/>
    <w:rsid w:val="2E2661AC"/>
    <w:rsid w:val="2E352597"/>
    <w:rsid w:val="2E401646"/>
    <w:rsid w:val="2E413F6C"/>
    <w:rsid w:val="2E455933"/>
    <w:rsid w:val="2E485879"/>
    <w:rsid w:val="2E532A1D"/>
    <w:rsid w:val="2E6F2EB5"/>
    <w:rsid w:val="2E7C3AC3"/>
    <w:rsid w:val="2EA61BF9"/>
    <w:rsid w:val="2EB931C8"/>
    <w:rsid w:val="2EE07086"/>
    <w:rsid w:val="2EE61AE3"/>
    <w:rsid w:val="2F024352"/>
    <w:rsid w:val="2F0B6C46"/>
    <w:rsid w:val="2F0C5DFF"/>
    <w:rsid w:val="2F272C4B"/>
    <w:rsid w:val="2F29093B"/>
    <w:rsid w:val="2F2A7C22"/>
    <w:rsid w:val="2F3517D7"/>
    <w:rsid w:val="2F4650FD"/>
    <w:rsid w:val="2F5A58DF"/>
    <w:rsid w:val="2F6D2C13"/>
    <w:rsid w:val="2F724A4D"/>
    <w:rsid w:val="2F7560AF"/>
    <w:rsid w:val="2F80725B"/>
    <w:rsid w:val="2F8B7F2D"/>
    <w:rsid w:val="2F8C268B"/>
    <w:rsid w:val="2F980ED0"/>
    <w:rsid w:val="2F9F2AAB"/>
    <w:rsid w:val="2FA3016D"/>
    <w:rsid w:val="2FAE270A"/>
    <w:rsid w:val="2FC359A0"/>
    <w:rsid w:val="2FC96466"/>
    <w:rsid w:val="2FD13030"/>
    <w:rsid w:val="2FD64FDD"/>
    <w:rsid w:val="301030D9"/>
    <w:rsid w:val="303425CC"/>
    <w:rsid w:val="30357EAB"/>
    <w:rsid w:val="30416938"/>
    <w:rsid w:val="30480B92"/>
    <w:rsid w:val="304D707F"/>
    <w:rsid w:val="306433B7"/>
    <w:rsid w:val="3075328C"/>
    <w:rsid w:val="309253C6"/>
    <w:rsid w:val="309A4F36"/>
    <w:rsid w:val="30A420C5"/>
    <w:rsid w:val="30B66637"/>
    <w:rsid w:val="30C432AF"/>
    <w:rsid w:val="30C820CA"/>
    <w:rsid w:val="310F678A"/>
    <w:rsid w:val="313D4CA8"/>
    <w:rsid w:val="31472711"/>
    <w:rsid w:val="315337D5"/>
    <w:rsid w:val="315471D8"/>
    <w:rsid w:val="316456C8"/>
    <w:rsid w:val="3167742C"/>
    <w:rsid w:val="31691AB7"/>
    <w:rsid w:val="317E0795"/>
    <w:rsid w:val="318F7287"/>
    <w:rsid w:val="319B679B"/>
    <w:rsid w:val="319C0B7F"/>
    <w:rsid w:val="31A33CBC"/>
    <w:rsid w:val="31B272B4"/>
    <w:rsid w:val="31D00FDE"/>
    <w:rsid w:val="31D20EDE"/>
    <w:rsid w:val="31D6597C"/>
    <w:rsid w:val="31DE6AA2"/>
    <w:rsid w:val="31E004E4"/>
    <w:rsid w:val="31EF51C0"/>
    <w:rsid w:val="31F525D8"/>
    <w:rsid w:val="31F75D0D"/>
    <w:rsid w:val="31FE5396"/>
    <w:rsid w:val="32023C76"/>
    <w:rsid w:val="32075275"/>
    <w:rsid w:val="320A1D60"/>
    <w:rsid w:val="32142253"/>
    <w:rsid w:val="321C382E"/>
    <w:rsid w:val="32317E6B"/>
    <w:rsid w:val="32363A50"/>
    <w:rsid w:val="323A7A3A"/>
    <w:rsid w:val="323D3894"/>
    <w:rsid w:val="3259743D"/>
    <w:rsid w:val="326D270C"/>
    <w:rsid w:val="326E7E26"/>
    <w:rsid w:val="32706BAF"/>
    <w:rsid w:val="32B72CEC"/>
    <w:rsid w:val="32BE00D2"/>
    <w:rsid w:val="32C97752"/>
    <w:rsid w:val="32E13091"/>
    <w:rsid w:val="32E2556A"/>
    <w:rsid w:val="32E554C4"/>
    <w:rsid w:val="32EC3460"/>
    <w:rsid w:val="32F07708"/>
    <w:rsid w:val="32F518A8"/>
    <w:rsid w:val="32FD173E"/>
    <w:rsid w:val="33000E86"/>
    <w:rsid w:val="3311598D"/>
    <w:rsid w:val="331F7372"/>
    <w:rsid w:val="33454962"/>
    <w:rsid w:val="334553F5"/>
    <w:rsid w:val="334F5D1F"/>
    <w:rsid w:val="335B05EE"/>
    <w:rsid w:val="336060EA"/>
    <w:rsid w:val="336F1B9B"/>
    <w:rsid w:val="33717107"/>
    <w:rsid w:val="337851A2"/>
    <w:rsid w:val="33911D07"/>
    <w:rsid w:val="339715FE"/>
    <w:rsid w:val="33A12715"/>
    <w:rsid w:val="33A440F2"/>
    <w:rsid w:val="33A8120E"/>
    <w:rsid w:val="33B57CD6"/>
    <w:rsid w:val="33B61D97"/>
    <w:rsid w:val="33C70135"/>
    <w:rsid w:val="33D67F6E"/>
    <w:rsid w:val="33DF6B01"/>
    <w:rsid w:val="33E12F8B"/>
    <w:rsid w:val="340C0D43"/>
    <w:rsid w:val="34484CF4"/>
    <w:rsid w:val="34564548"/>
    <w:rsid w:val="346A50CE"/>
    <w:rsid w:val="348464FC"/>
    <w:rsid w:val="348777EE"/>
    <w:rsid w:val="348C4EDB"/>
    <w:rsid w:val="34975E70"/>
    <w:rsid w:val="349C7264"/>
    <w:rsid w:val="34A860F8"/>
    <w:rsid w:val="34A94794"/>
    <w:rsid w:val="34AF5CDC"/>
    <w:rsid w:val="34B13A8B"/>
    <w:rsid w:val="34C5219B"/>
    <w:rsid w:val="35076310"/>
    <w:rsid w:val="35101668"/>
    <w:rsid w:val="351839BF"/>
    <w:rsid w:val="353773AB"/>
    <w:rsid w:val="353F23DF"/>
    <w:rsid w:val="35620793"/>
    <w:rsid w:val="358D0E11"/>
    <w:rsid w:val="35901425"/>
    <w:rsid w:val="35972488"/>
    <w:rsid w:val="35A313C8"/>
    <w:rsid w:val="35A4559B"/>
    <w:rsid w:val="35AC0757"/>
    <w:rsid w:val="35AD346E"/>
    <w:rsid w:val="35AD4970"/>
    <w:rsid w:val="35B640ED"/>
    <w:rsid w:val="35CC1311"/>
    <w:rsid w:val="35CE14DD"/>
    <w:rsid w:val="35CF5356"/>
    <w:rsid w:val="35D147FE"/>
    <w:rsid w:val="35DE4B02"/>
    <w:rsid w:val="35E821C6"/>
    <w:rsid w:val="361051BB"/>
    <w:rsid w:val="36190792"/>
    <w:rsid w:val="3622070F"/>
    <w:rsid w:val="362702E6"/>
    <w:rsid w:val="362C0A21"/>
    <w:rsid w:val="365612FD"/>
    <w:rsid w:val="365903A6"/>
    <w:rsid w:val="36605EFB"/>
    <w:rsid w:val="36606B8F"/>
    <w:rsid w:val="366A694E"/>
    <w:rsid w:val="367353E7"/>
    <w:rsid w:val="368C4147"/>
    <w:rsid w:val="36B62C90"/>
    <w:rsid w:val="36B745A6"/>
    <w:rsid w:val="36D3379B"/>
    <w:rsid w:val="36D921C4"/>
    <w:rsid w:val="36E90781"/>
    <w:rsid w:val="370A7A87"/>
    <w:rsid w:val="371236B3"/>
    <w:rsid w:val="3712493A"/>
    <w:rsid w:val="37253C3D"/>
    <w:rsid w:val="372676E0"/>
    <w:rsid w:val="373545C5"/>
    <w:rsid w:val="37393BF0"/>
    <w:rsid w:val="374608FC"/>
    <w:rsid w:val="374970B3"/>
    <w:rsid w:val="374E3E35"/>
    <w:rsid w:val="375301AD"/>
    <w:rsid w:val="377E04A5"/>
    <w:rsid w:val="378B6C83"/>
    <w:rsid w:val="37975713"/>
    <w:rsid w:val="37991DE9"/>
    <w:rsid w:val="37AA4526"/>
    <w:rsid w:val="37B06319"/>
    <w:rsid w:val="37BA0073"/>
    <w:rsid w:val="37D34A91"/>
    <w:rsid w:val="37D70D11"/>
    <w:rsid w:val="37F31AAF"/>
    <w:rsid w:val="3803069E"/>
    <w:rsid w:val="380713D0"/>
    <w:rsid w:val="380A05F1"/>
    <w:rsid w:val="383053B3"/>
    <w:rsid w:val="383B66BF"/>
    <w:rsid w:val="38432820"/>
    <w:rsid w:val="385950D4"/>
    <w:rsid w:val="385D2379"/>
    <w:rsid w:val="389C78CD"/>
    <w:rsid w:val="38A22424"/>
    <w:rsid w:val="38AA6B57"/>
    <w:rsid w:val="38B41311"/>
    <w:rsid w:val="38BF2EE2"/>
    <w:rsid w:val="38C06F01"/>
    <w:rsid w:val="38C35D84"/>
    <w:rsid w:val="38C739AF"/>
    <w:rsid w:val="38CC1D4A"/>
    <w:rsid w:val="38D22BD4"/>
    <w:rsid w:val="38E6415C"/>
    <w:rsid w:val="38F117B0"/>
    <w:rsid w:val="38FA7E3D"/>
    <w:rsid w:val="3902378E"/>
    <w:rsid w:val="39317BB9"/>
    <w:rsid w:val="393B2A2C"/>
    <w:rsid w:val="394C12C3"/>
    <w:rsid w:val="394F5035"/>
    <w:rsid w:val="395104A1"/>
    <w:rsid w:val="3959540C"/>
    <w:rsid w:val="39865E50"/>
    <w:rsid w:val="399E463B"/>
    <w:rsid w:val="39A342F7"/>
    <w:rsid w:val="39B31287"/>
    <w:rsid w:val="39CC3879"/>
    <w:rsid w:val="39D25644"/>
    <w:rsid w:val="39D36212"/>
    <w:rsid w:val="39DC635E"/>
    <w:rsid w:val="39F360BB"/>
    <w:rsid w:val="39F47931"/>
    <w:rsid w:val="39FF1CAB"/>
    <w:rsid w:val="3A080804"/>
    <w:rsid w:val="3A171A69"/>
    <w:rsid w:val="3A353E41"/>
    <w:rsid w:val="3A3D05EA"/>
    <w:rsid w:val="3A4F49E1"/>
    <w:rsid w:val="3A565F90"/>
    <w:rsid w:val="3A5E3418"/>
    <w:rsid w:val="3A5F274A"/>
    <w:rsid w:val="3A6C20A9"/>
    <w:rsid w:val="3A712C59"/>
    <w:rsid w:val="3A784808"/>
    <w:rsid w:val="3A8F6727"/>
    <w:rsid w:val="3A931BCF"/>
    <w:rsid w:val="3A9862C7"/>
    <w:rsid w:val="3AA823B8"/>
    <w:rsid w:val="3AB675DB"/>
    <w:rsid w:val="3AB949F8"/>
    <w:rsid w:val="3AC328BD"/>
    <w:rsid w:val="3AFC7D40"/>
    <w:rsid w:val="3B0415EA"/>
    <w:rsid w:val="3B0558FD"/>
    <w:rsid w:val="3B2528BA"/>
    <w:rsid w:val="3B274BE2"/>
    <w:rsid w:val="3B357C11"/>
    <w:rsid w:val="3B366235"/>
    <w:rsid w:val="3B39067F"/>
    <w:rsid w:val="3B420700"/>
    <w:rsid w:val="3B4B02B0"/>
    <w:rsid w:val="3B563BC8"/>
    <w:rsid w:val="3B697D1C"/>
    <w:rsid w:val="3B6E533A"/>
    <w:rsid w:val="3B8539C9"/>
    <w:rsid w:val="3B9B5A7C"/>
    <w:rsid w:val="3B9F58E5"/>
    <w:rsid w:val="3BA6656E"/>
    <w:rsid w:val="3BB05953"/>
    <w:rsid w:val="3BBB114D"/>
    <w:rsid w:val="3BD07D6C"/>
    <w:rsid w:val="3BD33B5A"/>
    <w:rsid w:val="3BE36068"/>
    <w:rsid w:val="3BEC625F"/>
    <w:rsid w:val="3BF5251A"/>
    <w:rsid w:val="3BF703A4"/>
    <w:rsid w:val="3BFB3356"/>
    <w:rsid w:val="3C016921"/>
    <w:rsid w:val="3C1142DB"/>
    <w:rsid w:val="3C1E0B0E"/>
    <w:rsid w:val="3C213855"/>
    <w:rsid w:val="3C3A346E"/>
    <w:rsid w:val="3C3D63D4"/>
    <w:rsid w:val="3C3F0524"/>
    <w:rsid w:val="3C4E73AE"/>
    <w:rsid w:val="3C53522E"/>
    <w:rsid w:val="3C6B4FEC"/>
    <w:rsid w:val="3C6B72EB"/>
    <w:rsid w:val="3C7249B6"/>
    <w:rsid w:val="3C7B7D0F"/>
    <w:rsid w:val="3CAB25E5"/>
    <w:rsid w:val="3CAD2ED7"/>
    <w:rsid w:val="3CD11B31"/>
    <w:rsid w:val="3CDB66DC"/>
    <w:rsid w:val="3CE17933"/>
    <w:rsid w:val="3CE276DE"/>
    <w:rsid w:val="3CED4768"/>
    <w:rsid w:val="3CEF345F"/>
    <w:rsid w:val="3CF610C3"/>
    <w:rsid w:val="3CFE76E9"/>
    <w:rsid w:val="3D0A7096"/>
    <w:rsid w:val="3D127F47"/>
    <w:rsid w:val="3D355AE9"/>
    <w:rsid w:val="3D373E84"/>
    <w:rsid w:val="3D3801DB"/>
    <w:rsid w:val="3D3D7297"/>
    <w:rsid w:val="3D3F3E31"/>
    <w:rsid w:val="3D42542E"/>
    <w:rsid w:val="3D4329BC"/>
    <w:rsid w:val="3D4569F3"/>
    <w:rsid w:val="3D4722E0"/>
    <w:rsid w:val="3D484463"/>
    <w:rsid w:val="3D630421"/>
    <w:rsid w:val="3D7B787A"/>
    <w:rsid w:val="3D8250CD"/>
    <w:rsid w:val="3D894A0D"/>
    <w:rsid w:val="3D917233"/>
    <w:rsid w:val="3DA31DEB"/>
    <w:rsid w:val="3DA91B8A"/>
    <w:rsid w:val="3DB42DAD"/>
    <w:rsid w:val="3DE511B8"/>
    <w:rsid w:val="3DEB11E9"/>
    <w:rsid w:val="3DF56E6B"/>
    <w:rsid w:val="3E0B16C1"/>
    <w:rsid w:val="3E39371C"/>
    <w:rsid w:val="3E3C535F"/>
    <w:rsid w:val="3E42660A"/>
    <w:rsid w:val="3E4318E0"/>
    <w:rsid w:val="3E4F642C"/>
    <w:rsid w:val="3E52684D"/>
    <w:rsid w:val="3E5E7FAD"/>
    <w:rsid w:val="3E5F54E3"/>
    <w:rsid w:val="3E8A14C8"/>
    <w:rsid w:val="3E9450B8"/>
    <w:rsid w:val="3E9E2B1A"/>
    <w:rsid w:val="3EC37A0D"/>
    <w:rsid w:val="3EC8391E"/>
    <w:rsid w:val="3ED96B4B"/>
    <w:rsid w:val="3EE659E2"/>
    <w:rsid w:val="3EED6576"/>
    <w:rsid w:val="3EFB035C"/>
    <w:rsid w:val="3EFC0866"/>
    <w:rsid w:val="3EFE0783"/>
    <w:rsid w:val="3F06210C"/>
    <w:rsid w:val="3F1C6E5B"/>
    <w:rsid w:val="3F2116C2"/>
    <w:rsid w:val="3F253F62"/>
    <w:rsid w:val="3F3436EE"/>
    <w:rsid w:val="3F351E14"/>
    <w:rsid w:val="3F4D34B9"/>
    <w:rsid w:val="3F5D4F76"/>
    <w:rsid w:val="3F710F55"/>
    <w:rsid w:val="3F746B97"/>
    <w:rsid w:val="3F987126"/>
    <w:rsid w:val="3F9A58EB"/>
    <w:rsid w:val="3F9F797B"/>
    <w:rsid w:val="3FA15737"/>
    <w:rsid w:val="3FAC1C42"/>
    <w:rsid w:val="3FB60017"/>
    <w:rsid w:val="3FC3722A"/>
    <w:rsid w:val="3FC4205F"/>
    <w:rsid w:val="3FCA3E57"/>
    <w:rsid w:val="3FDD0465"/>
    <w:rsid w:val="40051A9D"/>
    <w:rsid w:val="400C6026"/>
    <w:rsid w:val="400C6152"/>
    <w:rsid w:val="40175865"/>
    <w:rsid w:val="402B0975"/>
    <w:rsid w:val="4061546E"/>
    <w:rsid w:val="406F60E2"/>
    <w:rsid w:val="409B2B34"/>
    <w:rsid w:val="40BB2B15"/>
    <w:rsid w:val="40C0618B"/>
    <w:rsid w:val="40CF1E7B"/>
    <w:rsid w:val="40DC4AF4"/>
    <w:rsid w:val="40E035FC"/>
    <w:rsid w:val="40E66D5D"/>
    <w:rsid w:val="412B0E02"/>
    <w:rsid w:val="412B59AE"/>
    <w:rsid w:val="412F10C8"/>
    <w:rsid w:val="414C1C7A"/>
    <w:rsid w:val="41763D1B"/>
    <w:rsid w:val="41893FD3"/>
    <w:rsid w:val="41B46A61"/>
    <w:rsid w:val="41D623C0"/>
    <w:rsid w:val="41DA54D8"/>
    <w:rsid w:val="41EA4198"/>
    <w:rsid w:val="42012E61"/>
    <w:rsid w:val="42111FB5"/>
    <w:rsid w:val="422437FA"/>
    <w:rsid w:val="4239343E"/>
    <w:rsid w:val="425828A0"/>
    <w:rsid w:val="42636288"/>
    <w:rsid w:val="426C026F"/>
    <w:rsid w:val="42762599"/>
    <w:rsid w:val="42874F33"/>
    <w:rsid w:val="42976679"/>
    <w:rsid w:val="429C085E"/>
    <w:rsid w:val="429C74CD"/>
    <w:rsid w:val="42A20B49"/>
    <w:rsid w:val="42AC7A7A"/>
    <w:rsid w:val="42B0021F"/>
    <w:rsid w:val="42B31885"/>
    <w:rsid w:val="42B52693"/>
    <w:rsid w:val="42C814C7"/>
    <w:rsid w:val="42D66195"/>
    <w:rsid w:val="42D7653A"/>
    <w:rsid w:val="42D9753D"/>
    <w:rsid w:val="42E2502E"/>
    <w:rsid w:val="42F54904"/>
    <w:rsid w:val="430B0846"/>
    <w:rsid w:val="431049D5"/>
    <w:rsid w:val="43236546"/>
    <w:rsid w:val="43255557"/>
    <w:rsid w:val="43257A1C"/>
    <w:rsid w:val="43326C4D"/>
    <w:rsid w:val="43375D30"/>
    <w:rsid w:val="433E1E67"/>
    <w:rsid w:val="43402B47"/>
    <w:rsid w:val="43403A8E"/>
    <w:rsid w:val="43506C13"/>
    <w:rsid w:val="4351328B"/>
    <w:rsid w:val="43560B8E"/>
    <w:rsid w:val="435E76BD"/>
    <w:rsid w:val="436623B7"/>
    <w:rsid w:val="43716D08"/>
    <w:rsid w:val="437544CD"/>
    <w:rsid w:val="43985C89"/>
    <w:rsid w:val="43AD2FF0"/>
    <w:rsid w:val="43B43B06"/>
    <w:rsid w:val="43B6461B"/>
    <w:rsid w:val="43CA157C"/>
    <w:rsid w:val="43F0590A"/>
    <w:rsid w:val="44030CED"/>
    <w:rsid w:val="44032705"/>
    <w:rsid w:val="44120348"/>
    <w:rsid w:val="442A5DEC"/>
    <w:rsid w:val="44334C4C"/>
    <w:rsid w:val="44601B15"/>
    <w:rsid w:val="446C5795"/>
    <w:rsid w:val="4476700E"/>
    <w:rsid w:val="44B11DE3"/>
    <w:rsid w:val="44B619D0"/>
    <w:rsid w:val="44B71B00"/>
    <w:rsid w:val="44E25F52"/>
    <w:rsid w:val="44ED752E"/>
    <w:rsid w:val="450A0FD0"/>
    <w:rsid w:val="450C41C7"/>
    <w:rsid w:val="45185BA9"/>
    <w:rsid w:val="45240818"/>
    <w:rsid w:val="453270BF"/>
    <w:rsid w:val="4535226F"/>
    <w:rsid w:val="45383142"/>
    <w:rsid w:val="453F0699"/>
    <w:rsid w:val="455715E2"/>
    <w:rsid w:val="456811AE"/>
    <w:rsid w:val="45744292"/>
    <w:rsid w:val="45815C6A"/>
    <w:rsid w:val="45835E86"/>
    <w:rsid w:val="45985F99"/>
    <w:rsid w:val="459A6659"/>
    <w:rsid w:val="45AE655F"/>
    <w:rsid w:val="45AF6FB2"/>
    <w:rsid w:val="45B26FF3"/>
    <w:rsid w:val="45B37F73"/>
    <w:rsid w:val="45B865C7"/>
    <w:rsid w:val="45C04DE8"/>
    <w:rsid w:val="45F8417E"/>
    <w:rsid w:val="4615366E"/>
    <w:rsid w:val="462139E8"/>
    <w:rsid w:val="46236D21"/>
    <w:rsid w:val="462E7BA0"/>
    <w:rsid w:val="465738D5"/>
    <w:rsid w:val="466651E8"/>
    <w:rsid w:val="467323F1"/>
    <w:rsid w:val="46791A78"/>
    <w:rsid w:val="46792666"/>
    <w:rsid w:val="46832E38"/>
    <w:rsid w:val="468A7538"/>
    <w:rsid w:val="468D6687"/>
    <w:rsid w:val="469A7FEB"/>
    <w:rsid w:val="46D10805"/>
    <w:rsid w:val="46D76578"/>
    <w:rsid w:val="46E521A7"/>
    <w:rsid w:val="46F54B62"/>
    <w:rsid w:val="4719354B"/>
    <w:rsid w:val="471A45C8"/>
    <w:rsid w:val="472202B3"/>
    <w:rsid w:val="4735450D"/>
    <w:rsid w:val="47356EC7"/>
    <w:rsid w:val="47440A8B"/>
    <w:rsid w:val="475B2623"/>
    <w:rsid w:val="475C65DD"/>
    <w:rsid w:val="47823BE0"/>
    <w:rsid w:val="47875EBB"/>
    <w:rsid w:val="47924E1A"/>
    <w:rsid w:val="47935C68"/>
    <w:rsid w:val="4794370A"/>
    <w:rsid w:val="47955714"/>
    <w:rsid w:val="47AF4FBB"/>
    <w:rsid w:val="47C57B52"/>
    <w:rsid w:val="47CE197B"/>
    <w:rsid w:val="47E440D4"/>
    <w:rsid w:val="47FC1456"/>
    <w:rsid w:val="4802637B"/>
    <w:rsid w:val="48133CF5"/>
    <w:rsid w:val="482527F4"/>
    <w:rsid w:val="482806EF"/>
    <w:rsid w:val="482C6CE7"/>
    <w:rsid w:val="482D4B3C"/>
    <w:rsid w:val="483B19D3"/>
    <w:rsid w:val="48472197"/>
    <w:rsid w:val="486B4600"/>
    <w:rsid w:val="486F0C1A"/>
    <w:rsid w:val="487533F0"/>
    <w:rsid w:val="48925D09"/>
    <w:rsid w:val="489857A5"/>
    <w:rsid w:val="489941E0"/>
    <w:rsid w:val="48A05A78"/>
    <w:rsid w:val="48A06C37"/>
    <w:rsid w:val="48A31610"/>
    <w:rsid w:val="48A905B5"/>
    <w:rsid w:val="48C700BC"/>
    <w:rsid w:val="48CF0989"/>
    <w:rsid w:val="48F04C0F"/>
    <w:rsid w:val="48F956AC"/>
    <w:rsid w:val="48FB3A82"/>
    <w:rsid w:val="48FB675F"/>
    <w:rsid w:val="490C3103"/>
    <w:rsid w:val="493B5934"/>
    <w:rsid w:val="493D2839"/>
    <w:rsid w:val="493D634C"/>
    <w:rsid w:val="494C426B"/>
    <w:rsid w:val="495B2788"/>
    <w:rsid w:val="495C7CDB"/>
    <w:rsid w:val="496F15FF"/>
    <w:rsid w:val="497B5F42"/>
    <w:rsid w:val="49844259"/>
    <w:rsid w:val="49AD7C94"/>
    <w:rsid w:val="49B501CC"/>
    <w:rsid w:val="49BC209B"/>
    <w:rsid w:val="49BD6ADF"/>
    <w:rsid w:val="49DF4DE2"/>
    <w:rsid w:val="49EC57DC"/>
    <w:rsid w:val="4A0702CA"/>
    <w:rsid w:val="4A096A48"/>
    <w:rsid w:val="4A1E01AB"/>
    <w:rsid w:val="4A2805B2"/>
    <w:rsid w:val="4A2E2D63"/>
    <w:rsid w:val="4A2E6243"/>
    <w:rsid w:val="4A312643"/>
    <w:rsid w:val="4A3731D7"/>
    <w:rsid w:val="4A4410B1"/>
    <w:rsid w:val="4A746B32"/>
    <w:rsid w:val="4A7B7DE9"/>
    <w:rsid w:val="4A8361FA"/>
    <w:rsid w:val="4A8E05E3"/>
    <w:rsid w:val="4A957753"/>
    <w:rsid w:val="4A9E0A5F"/>
    <w:rsid w:val="4AAA5C63"/>
    <w:rsid w:val="4AAD6E41"/>
    <w:rsid w:val="4AB44792"/>
    <w:rsid w:val="4ABD2EBC"/>
    <w:rsid w:val="4AE473A2"/>
    <w:rsid w:val="4B03040A"/>
    <w:rsid w:val="4B105AC6"/>
    <w:rsid w:val="4B1C1CC4"/>
    <w:rsid w:val="4B3A5425"/>
    <w:rsid w:val="4B3C5126"/>
    <w:rsid w:val="4B401BE8"/>
    <w:rsid w:val="4B50680B"/>
    <w:rsid w:val="4B645E12"/>
    <w:rsid w:val="4B675458"/>
    <w:rsid w:val="4B6C4CC7"/>
    <w:rsid w:val="4B865D88"/>
    <w:rsid w:val="4BAA3290"/>
    <w:rsid w:val="4BB076BA"/>
    <w:rsid w:val="4BB5277C"/>
    <w:rsid w:val="4BC83F03"/>
    <w:rsid w:val="4BDF43AD"/>
    <w:rsid w:val="4BE843CB"/>
    <w:rsid w:val="4C043DBD"/>
    <w:rsid w:val="4C2071A4"/>
    <w:rsid w:val="4C254444"/>
    <w:rsid w:val="4C380B2C"/>
    <w:rsid w:val="4C410DE2"/>
    <w:rsid w:val="4C447544"/>
    <w:rsid w:val="4C566409"/>
    <w:rsid w:val="4C7977E0"/>
    <w:rsid w:val="4C844C4F"/>
    <w:rsid w:val="4C8D3147"/>
    <w:rsid w:val="4C8E39E3"/>
    <w:rsid w:val="4C907940"/>
    <w:rsid w:val="4C921028"/>
    <w:rsid w:val="4C94647D"/>
    <w:rsid w:val="4C9B3540"/>
    <w:rsid w:val="4CAC468B"/>
    <w:rsid w:val="4CAF5B96"/>
    <w:rsid w:val="4CB11595"/>
    <w:rsid w:val="4CB9318E"/>
    <w:rsid w:val="4CBD57DA"/>
    <w:rsid w:val="4CC57140"/>
    <w:rsid w:val="4CCD1038"/>
    <w:rsid w:val="4CD3324F"/>
    <w:rsid w:val="4CD34FFD"/>
    <w:rsid w:val="4CD51CE0"/>
    <w:rsid w:val="4CFB2D5B"/>
    <w:rsid w:val="4CFD52B9"/>
    <w:rsid w:val="4CFF0E7C"/>
    <w:rsid w:val="4D107162"/>
    <w:rsid w:val="4D2B752B"/>
    <w:rsid w:val="4D312500"/>
    <w:rsid w:val="4D341814"/>
    <w:rsid w:val="4D3B0DF4"/>
    <w:rsid w:val="4D43778C"/>
    <w:rsid w:val="4D49100B"/>
    <w:rsid w:val="4D6457C9"/>
    <w:rsid w:val="4D662315"/>
    <w:rsid w:val="4D72184F"/>
    <w:rsid w:val="4D7C38E7"/>
    <w:rsid w:val="4D871DE6"/>
    <w:rsid w:val="4DAA10EB"/>
    <w:rsid w:val="4DB53494"/>
    <w:rsid w:val="4DD21FE9"/>
    <w:rsid w:val="4DD95860"/>
    <w:rsid w:val="4DE50682"/>
    <w:rsid w:val="4DED0ADB"/>
    <w:rsid w:val="4DEF1CA6"/>
    <w:rsid w:val="4DF841B5"/>
    <w:rsid w:val="4E1051F2"/>
    <w:rsid w:val="4E1F1CD6"/>
    <w:rsid w:val="4E2201E8"/>
    <w:rsid w:val="4E2D360E"/>
    <w:rsid w:val="4E391DC2"/>
    <w:rsid w:val="4E3E534B"/>
    <w:rsid w:val="4E44558E"/>
    <w:rsid w:val="4E497F1B"/>
    <w:rsid w:val="4E4E463B"/>
    <w:rsid w:val="4E4E5F9C"/>
    <w:rsid w:val="4E7E4A7F"/>
    <w:rsid w:val="4E870795"/>
    <w:rsid w:val="4E873F2C"/>
    <w:rsid w:val="4E9C31D5"/>
    <w:rsid w:val="4E9E0965"/>
    <w:rsid w:val="4EA447A3"/>
    <w:rsid w:val="4EB175C0"/>
    <w:rsid w:val="4EB8363A"/>
    <w:rsid w:val="4EC66FF5"/>
    <w:rsid w:val="4EC82031"/>
    <w:rsid w:val="4ED07D0B"/>
    <w:rsid w:val="4EDE412D"/>
    <w:rsid w:val="4EE631A7"/>
    <w:rsid w:val="4F313F2F"/>
    <w:rsid w:val="4F3675E2"/>
    <w:rsid w:val="4F400A86"/>
    <w:rsid w:val="4F43664D"/>
    <w:rsid w:val="4F4F4F86"/>
    <w:rsid w:val="4F6F3934"/>
    <w:rsid w:val="4F94562A"/>
    <w:rsid w:val="4F953B30"/>
    <w:rsid w:val="4F9A1305"/>
    <w:rsid w:val="4FB00531"/>
    <w:rsid w:val="4FC50FC2"/>
    <w:rsid w:val="4FD07F1A"/>
    <w:rsid w:val="4FD313F5"/>
    <w:rsid w:val="4FF26FDF"/>
    <w:rsid w:val="4FF81B62"/>
    <w:rsid w:val="4FFA1911"/>
    <w:rsid w:val="4FFF6109"/>
    <w:rsid w:val="501871CB"/>
    <w:rsid w:val="501A2E0F"/>
    <w:rsid w:val="502838B2"/>
    <w:rsid w:val="503C37C9"/>
    <w:rsid w:val="503D6EC9"/>
    <w:rsid w:val="50615361"/>
    <w:rsid w:val="506B379F"/>
    <w:rsid w:val="506F152B"/>
    <w:rsid w:val="5080549C"/>
    <w:rsid w:val="508A13AD"/>
    <w:rsid w:val="508D10A1"/>
    <w:rsid w:val="5098060A"/>
    <w:rsid w:val="5098797C"/>
    <w:rsid w:val="509961ED"/>
    <w:rsid w:val="50A655BA"/>
    <w:rsid w:val="50A754C4"/>
    <w:rsid w:val="50AE460F"/>
    <w:rsid w:val="50C166E1"/>
    <w:rsid w:val="50C8133B"/>
    <w:rsid w:val="50DD42E3"/>
    <w:rsid w:val="50F62ADA"/>
    <w:rsid w:val="50F96FFC"/>
    <w:rsid w:val="50FC25F1"/>
    <w:rsid w:val="51064895"/>
    <w:rsid w:val="510C56D0"/>
    <w:rsid w:val="51167BAE"/>
    <w:rsid w:val="511E49CC"/>
    <w:rsid w:val="512C6105"/>
    <w:rsid w:val="51534A93"/>
    <w:rsid w:val="51536E13"/>
    <w:rsid w:val="5182788B"/>
    <w:rsid w:val="5185568C"/>
    <w:rsid w:val="51936D5A"/>
    <w:rsid w:val="51947AB0"/>
    <w:rsid w:val="51A922C6"/>
    <w:rsid w:val="51B11685"/>
    <w:rsid w:val="51B178D7"/>
    <w:rsid w:val="51C21E37"/>
    <w:rsid w:val="51C615D4"/>
    <w:rsid w:val="51EC37EB"/>
    <w:rsid w:val="521141A8"/>
    <w:rsid w:val="52132340"/>
    <w:rsid w:val="5215040B"/>
    <w:rsid w:val="52203A52"/>
    <w:rsid w:val="52250001"/>
    <w:rsid w:val="523522B6"/>
    <w:rsid w:val="52541BE2"/>
    <w:rsid w:val="525549E2"/>
    <w:rsid w:val="525A3F69"/>
    <w:rsid w:val="525F10E1"/>
    <w:rsid w:val="526A01B2"/>
    <w:rsid w:val="526F6B06"/>
    <w:rsid w:val="527948CC"/>
    <w:rsid w:val="5287421C"/>
    <w:rsid w:val="528766B1"/>
    <w:rsid w:val="52910566"/>
    <w:rsid w:val="52A615D7"/>
    <w:rsid w:val="52B53010"/>
    <w:rsid w:val="52BA3B9E"/>
    <w:rsid w:val="52CC08EF"/>
    <w:rsid w:val="52D23FA9"/>
    <w:rsid w:val="52DD5C57"/>
    <w:rsid w:val="52DE64AA"/>
    <w:rsid w:val="52E04E0F"/>
    <w:rsid w:val="52FC53BF"/>
    <w:rsid w:val="53022633"/>
    <w:rsid w:val="53075704"/>
    <w:rsid w:val="530879CB"/>
    <w:rsid w:val="530C1269"/>
    <w:rsid w:val="53157C4A"/>
    <w:rsid w:val="531C4A57"/>
    <w:rsid w:val="534F0479"/>
    <w:rsid w:val="5361172E"/>
    <w:rsid w:val="5362695E"/>
    <w:rsid w:val="536E6363"/>
    <w:rsid w:val="53731BCB"/>
    <w:rsid w:val="53760D09"/>
    <w:rsid w:val="537705F6"/>
    <w:rsid w:val="53797F68"/>
    <w:rsid w:val="53802F55"/>
    <w:rsid w:val="53905AF3"/>
    <w:rsid w:val="539560D5"/>
    <w:rsid w:val="53976133"/>
    <w:rsid w:val="53A27D54"/>
    <w:rsid w:val="53B81AA3"/>
    <w:rsid w:val="53BD6A07"/>
    <w:rsid w:val="53CD308B"/>
    <w:rsid w:val="53E63064"/>
    <w:rsid w:val="53EE096F"/>
    <w:rsid w:val="53F57434"/>
    <w:rsid w:val="540523AD"/>
    <w:rsid w:val="540C7822"/>
    <w:rsid w:val="540E7863"/>
    <w:rsid w:val="54121FD1"/>
    <w:rsid w:val="541658C9"/>
    <w:rsid w:val="54212984"/>
    <w:rsid w:val="5426635A"/>
    <w:rsid w:val="54323A60"/>
    <w:rsid w:val="54473F6E"/>
    <w:rsid w:val="54531C88"/>
    <w:rsid w:val="545537D2"/>
    <w:rsid w:val="545B76B8"/>
    <w:rsid w:val="546A30BD"/>
    <w:rsid w:val="546C7DC8"/>
    <w:rsid w:val="54730D61"/>
    <w:rsid w:val="548A50A5"/>
    <w:rsid w:val="54A16CEF"/>
    <w:rsid w:val="54A83FCA"/>
    <w:rsid w:val="54AD0938"/>
    <w:rsid w:val="54B35637"/>
    <w:rsid w:val="54BD546D"/>
    <w:rsid w:val="54C13841"/>
    <w:rsid w:val="54C96F95"/>
    <w:rsid w:val="54D264E2"/>
    <w:rsid w:val="54E505ED"/>
    <w:rsid w:val="54F375FC"/>
    <w:rsid w:val="54FE1CC8"/>
    <w:rsid w:val="54FF790B"/>
    <w:rsid w:val="550B1FE4"/>
    <w:rsid w:val="55150DD9"/>
    <w:rsid w:val="554060DC"/>
    <w:rsid w:val="556A04C9"/>
    <w:rsid w:val="556B6A6F"/>
    <w:rsid w:val="5572281C"/>
    <w:rsid w:val="55726FC5"/>
    <w:rsid w:val="55796F1C"/>
    <w:rsid w:val="5587107B"/>
    <w:rsid w:val="558772CD"/>
    <w:rsid w:val="5588094F"/>
    <w:rsid w:val="5588454D"/>
    <w:rsid w:val="55A02A3B"/>
    <w:rsid w:val="55AE533D"/>
    <w:rsid w:val="55B17EA6"/>
    <w:rsid w:val="55CF657E"/>
    <w:rsid w:val="55D300F6"/>
    <w:rsid w:val="55DC05E6"/>
    <w:rsid w:val="55E8614A"/>
    <w:rsid w:val="55F30D92"/>
    <w:rsid w:val="55F85AD5"/>
    <w:rsid w:val="5604388B"/>
    <w:rsid w:val="56075D18"/>
    <w:rsid w:val="561D0147"/>
    <w:rsid w:val="562366C1"/>
    <w:rsid w:val="562E1698"/>
    <w:rsid w:val="565847C5"/>
    <w:rsid w:val="566A1BB5"/>
    <w:rsid w:val="56712A22"/>
    <w:rsid w:val="56750B88"/>
    <w:rsid w:val="568F0AA3"/>
    <w:rsid w:val="569172A5"/>
    <w:rsid w:val="569C3213"/>
    <w:rsid w:val="56A33398"/>
    <w:rsid w:val="56A832B1"/>
    <w:rsid w:val="56AA0AFA"/>
    <w:rsid w:val="56B82924"/>
    <w:rsid w:val="56C63E25"/>
    <w:rsid w:val="56C659D4"/>
    <w:rsid w:val="56CB4D34"/>
    <w:rsid w:val="56CE3DD6"/>
    <w:rsid w:val="56E97A29"/>
    <w:rsid w:val="56FC75AA"/>
    <w:rsid w:val="56FE79E3"/>
    <w:rsid w:val="57094F55"/>
    <w:rsid w:val="57380A63"/>
    <w:rsid w:val="57405985"/>
    <w:rsid w:val="5747012D"/>
    <w:rsid w:val="57511117"/>
    <w:rsid w:val="57673F7B"/>
    <w:rsid w:val="57752D0C"/>
    <w:rsid w:val="57810755"/>
    <w:rsid w:val="578735D4"/>
    <w:rsid w:val="578A43D3"/>
    <w:rsid w:val="578F04BC"/>
    <w:rsid w:val="57917F8F"/>
    <w:rsid w:val="579548A1"/>
    <w:rsid w:val="579E0408"/>
    <w:rsid w:val="57A9177C"/>
    <w:rsid w:val="57C37CA1"/>
    <w:rsid w:val="57CF0AB7"/>
    <w:rsid w:val="57E04A72"/>
    <w:rsid w:val="57E05754"/>
    <w:rsid w:val="57FC43CC"/>
    <w:rsid w:val="58117322"/>
    <w:rsid w:val="58120BA2"/>
    <w:rsid w:val="581E30BF"/>
    <w:rsid w:val="583F28F9"/>
    <w:rsid w:val="588576B1"/>
    <w:rsid w:val="58BE3005"/>
    <w:rsid w:val="58CB2F1A"/>
    <w:rsid w:val="58CC475F"/>
    <w:rsid w:val="58D64BFF"/>
    <w:rsid w:val="58E049F7"/>
    <w:rsid w:val="58E40A55"/>
    <w:rsid w:val="58E7687F"/>
    <w:rsid w:val="58F520AD"/>
    <w:rsid w:val="5904046E"/>
    <w:rsid w:val="590B3D71"/>
    <w:rsid w:val="5915325C"/>
    <w:rsid w:val="591A59EA"/>
    <w:rsid w:val="5921200E"/>
    <w:rsid w:val="59242D5E"/>
    <w:rsid w:val="593037D7"/>
    <w:rsid w:val="5930738A"/>
    <w:rsid w:val="594C72F1"/>
    <w:rsid w:val="5953715B"/>
    <w:rsid w:val="595975B4"/>
    <w:rsid w:val="595B341D"/>
    <w:rsid w:val="597D010F"/>
    <w:rsid w:val="599E517E"/>
    <w:rsid w:val="59AD6BD6"/>
    <w:rsid w:val="59AF752C"/>
    <w:rsid w:val="59B97F9B"/>
    <w:rsid w:val="59F14F18"/>
    <w:rsid w:val="5A0F595B"/>
    <w:rsid w:val="5A1B4616"/>
    <w:rsid w:val="5A1E7565"/>
    <w:rsid w:val="5A276C8B"/>
    <w:rsid w:val="5A2B28D9"/>
    <w:rsid w:val="5A402E34"/>
    <w:rsid w:val="5A4446D9"/>
    <w:rsid w:val="5A767E69"/>
    <w:rsid w:val="5A7C141A"/>
    <w:rsid w:val="5A81253D"/>
    <w:rsid w:val="5A885597"/>
    <w:rsid w:val="5A8B33BB"/>
    <w:rsid w:val="5A8E6A07"/>
    <w:rsid w:val="5AA31132"/>
    <w:rsid w:val="5AA710C8"/>
    <w:rsid w:val="5AA71877"/>
    <w:rsid w:val="5AA8164A"/>
    <w:rsid w:val="5AD43095"/>
    <w:rsid w:val="5AD7109C"/>
    <w:rsid w:val="5AF04ED1"/>
    <w:rsid w:val="5B11083B"/>
    <w:rsid w:val="5B1169F3"/>
    <w:rsid w:val="5B3535E0"/>
    <w:rsid w:val="5B3B344D"/>
    <w:rsid w:val="5B440AF9"/>
    <w:rsid w:val="5B4812AC"/>
    <w:rsid w:val="5B493F87"/>
    <w:rsid w:val="5B557525"/>
    <w:rsid w:val="5B5F0753"/>
    <w:rsid w:val="5B753C05"/>
    <w:rsid w:val="5B7A532E"/>
    <w:rsid w:val="5B7D1EFA"/>
    <w:rsid w:val="5B7D2836"/>
    <w:rsid w:val="5B9840FE"/>
    <w:rsid w:val="5B9A35DE"/>
    <w:rsid w:val="5BA9444A"/>
    <w:rsid w:val="5BB701E0"/>
    <w:rsid w:val="5BBA55DA"/>
    <w:rsid w:val="5BD20493"/>
    <w:rsid w:val="5BEC5E2F"/>
    <w:rsid w:val="5C07358B"/>
    <w:rsid w:val="5C090F2F"/>
    <w:rsid w:val="5C0D1BAE"/>
    <w:rsid w:val="5C307B60"/>
    <w:rsid w:val="5C3C6F63"/>
    <w:rsid w:val="5C3E7FB9"/>
    <w:rsid w:val="5C437A72"/>
    <w:rsid w:val="5C5817F8"/>
    <w:rsid w:val="5C5A0A00"/>
    <w:rsid w:val="5C5C4CA1"/>
    <w:rsid w:val="5C671CBC"/>
    <w:rsid w:val="5C6B0C13"/>
    <w:rsid w:val="5C984B5A"/>
    <w:rsid w:val="5CB63542"/>
    <w:rsid w:val="5CBF08C8"/>
    <w:rsid w:val="5CC84698"/>
    <w:rsid w:val="5CFF1E3E"/>
    <w:rsid w:val="5D050DE8"/>
    <w:rsid w:val="5D0C6B71"/>
    <w:rsid w:val="5D140663"/>
    <w:rsid w:val="5D1C6E5E"/>
    <w:rsid w:val="5D464D2D"/>
    <w:rsid w:val="5D5C07FC"/>
    <w:rsid w:val="5D686FB4"/>
    <w:rsid w:val="5D7063B0"/>
    <w:rsid w:val="5D972077"/>
    <w:rsid w:val="5DAE2448"/>
    <w:rsid w:val="5DBC6260"/>
    <w:rsid w:val="5DC63401"/>
    <w:rsid w:val="5DC66041"/>
    <w:rsid w:val="5DCC069B"/>
    <w:rsid w:val="5DCF7A63"/>
    <w:rsid w:val="5DD004A1"/>
    <w:rsid w:val="5DF23751"/>
    <w:rsid w:val="5E094E3E"/>
    <w:rsid w:val="5E1329FF"/>
    <w:rsid w:val="5E1611EE"/>
    <w:rsid w:val="5E2C7259"/>
    <w:rsid w:val="5E2D77C2"/>
    <w:rsid w:val="5E463A69"/>
    <w:rsid w:val="5E4F7874"/>
    <w:rsid w:val="5E7208DC"/>
    <w:rsid w:val="5E786EED"/>
    <w:rsid w:val="5E8126DA"/>
    <w:rsid w:val="5E847AA2"/>
    <w:rsid w:val="5E8D4157"/>
    <w:rsid w:val="5E8F6CFD"/>
    <w:rsid w:val="5EAA601A"/>
    <w:rsid w:val="5EB707FE"/>
    <w:rsid w:val="5EC6298F"/>
    <w:rsid w:val="5EE82C05"/>
    <w:rsid w:val="5EEB1B73"/>
    <w:rsid w:val="5EF56985"/>
    <w:rsid w:val="5EFF1C82"/>
    <w:rsid w:val="5F04373C"/>
    <w:rsid w:val="5F13406D"/>
    <w:rsid w:val="5F137C9E"/>
    <w:rsid w:val="5F1A5F63"/>
    <w:rsid w:val="5F2C7BD5"/>
    <w:rsid w:val="5F3B0A43"/>
    <w:rsid w:val="5F443C04"/>
    <w:rsid w:val="5F542698"/>
    <w:rsid w:val="5F5E04CA"/>
    <w:rsid w:val="5F640A01"/>
    <w:rsid w:val="5F7840A8"/>
    <w:rsid w:val="5F93625B"/>
    <w:rsid w:val="5FAD6325"/>
    <w:rsid w:val="5FB024F3"/>
    <w:rsid w:val="5FCF1BAD"/>
    <w:rsid w:val="5FE2305E"/>
    <w:rsid w:val="602576EB"/>
    <w:rsid w:val="602A4CA3"/>
    <w:rsid w:val="60366657"/>
    <w:rsid w:val="603730A6"/>
    <w:rsid w:val="603B69D3"/>
    <w:rsid w:val="60453674"/>
    <w:rsid w:val="60633733"/>
    <w:rsid w:val="606A34F3"/>
    <w:rsid w:val="60706649"/>
    <w:rsid w:val="60740A96"/>
    <w:rsid w:val="60771CEC"/>
    <w:rsid w:val="60791F08"/>
    <w:rsid w:val="608036B2"/>
    <w:rsid w:val="60A522F7"/>
    <w:rsid w:val="60AD3A7E"/>
    <w:rsid w:val="60B5618D"/>
    <w:rsid w:val="60C361CD"/>
    <w:rsid w:val="60CB28C6"/>
    <w:rsid w:val="60D15258"/>
    <w:rsid w:val="60D41EFF"/>
    <w:rsid w:val="60D64064"/>
    <w:rsid w:val="60DE4426"/>
    <w:rsid w:val="60EA143A"/>
    <w:rsid w:val="60FD48E7"/>
    <w:rsid w:val="61046966"/>
    <w:rsid w:val="612721BF"/>
    <w:rsid w:val="613772DB"/>
    <w:rsid w:val="613B600C"/>
    <w:rsid w:val="613D1365"/>
    <w:rsid w:val="613E063F"/>
    <w:rsid w:val="61442516"/>
    <w:rsid w:val="615D33F4"/>
    <w:rsid w:val="616D7E72"/>
    <w:rsid w:val="6171498D"/>
    <w:rsid w:val="617E77D6"/>
    <w:rsid w:val="61834D2B"/>
    <w:rsid w:val="618B30BE"/>
    <w:rsid w:val="61923281"/>
    <w:rsid w:val="619D7BD0"/>
    <w:rsid w:val="61A134C4"/>
    <w:rsid w:val="61BC3E5A"/>
    <w:rsid w:val="61C26201"/>
    <w:rsid w:val="61DC695C"/>
    <w:rsid w:val="61E558A3"/>
    <w:rsid w:val="61F03446"/>
    <w:rsid w:val="61F62577"/>
    <w:rsid w:val="62023A72"/>
    <w:rsid w:val="62120D19"/>
    <w:rsid w:val="62145A44"/>
    <w:rsid w:val="6224596D"/>
    <w:rsid w:val="624D0FE6"/>
    <w:rsid w:val="62545B7A"/>
    <w:rsid w:val="625E7607"/>
    <w:rsid w:val="626C578D"/>
    <w:rsid w:val="627D05EE"/>
    <w:rsid w:val="627D0F5A"/>
    <w:rsid w:val="62955C43"/>
    <w:rsid w:val="62B44B0A"/>
    <w:rsid w:val="62C37F46"/>
    <w:rsid w:val="63185120"/>
    <w:rsid w:val="631B2D1D"/>
    <w:rsid w:val="631E1F98"/>
    <w:rsid w:val="63292E65"/>
    <w:rsid w:val="63350368"/>
    <w:rsid w:val="63355E41"/>
    <w:rsid w:val="63356D8A"/>
    <w:rsid w:val="633633CD"/>
    <w:rsid w:val="63402869"/>
    <w:rsid w:val="634D4631"/>
    <w:rsid w:val="634D47F6"/>
    <w:rsid w:val="63915739"/>
    <w:rsid w:val="63A531AB"/>
    <w:rsid w:val="63AB69AD"/>
    <w:rsid w:val="63C0062E"/>
    <w:rsid w:val="63CB2A7A"/>
    <w:rsid w:val="63D615E9"/>
    <w:rsid w:val="63D62EF6"/>
    <w:rsid w:val="63E372F4"/>
    <w:rsid w:val="63E747CD"/>
    <w:rsid w:val="63F630A0"/>
    <w:rsid w:val="6421195F"/>
    <w:rsid w:val="64255E4E"/>
    <w:rsid w:val="642B51A9"/>
    <w:rsid w:val="64332B0D"/>
    <w:rsid w:val="643B4A8F"/>
    <w:rsid w:val="643F1947"/>
    <w:rsid w:val="64544600"/>
    <w:rsid w:val="64740A1C"/>
    <w:rsid w:val="64802125"/>
    <w:rsid w:val="64813255"/>
    <w:rsid w:val="6481477F"/>
    <w:rsid w:val="64863A08"/>
    <w:rsid w:val="649410BE"/>
    <w:rsid w:val="64953183"/>
    <w:rsid w:val="6497747C"/>
    <w:rsid w:val="649D455A"/>
    <w:rsid w:val="64A22617"/>
    <w:rsid w:val="64B068C1"/>
    <w:rsid w:val="64E227B6"/>
    <w:rsid w:val="64F136A4"/>
    <w:rsid w:val="64F45E8A"/>
    <w:rsid w:val="64F942BB"/>
    <w:rsid w:val="651E6BDA"/>
    <w:rsid w:val="654F3725"/>
    <w:rsid w:val="655E20C3"/>
    <w:rsid w:val="65670E6A"/>
    <w:rsid w:val="656730AA"/>
    <w:rsid w:val="65692572"/>
    <w:rsid w:val="65954CF0"/>
    <w:rsid w:val="659A2870"/>
    <w:rsid w:val="65A12A6B"/>
    <w:rsid w:val="65AD1F40"/>
    <w:rsid w:val="65BA6903"/>
    <w:rsid w:val="65BE39DE"/>
    <w:rsid w:val="65BF238B"/>
    <w:rsid w:val="65C35029"/>
    <w:rsid w:val="65CB3493"/>
    <w:rsid w:val="65D32716"/>
    <w:rsid w:val="65DB0138"/>
    <w:rsid w:val="6605375B"/>
    <w:rsid w:val="66131303"/>
    <w:rsid w:val="661436CD"/>
    <w:rsid w:val="66212E26"/>
    <w:rsid w:val="66324797"/>
    <w:rsid w:val="663C4008"/>
    <w:rsid w:val="666A2973"/>
    <w:rsid w:val="668D1CA9"/>
    <w:rsid w:val="66A01F9C"/>
    <w:rsid w:val="66B976F4"/>
    <w:rsid w:val="66BA2932"/>
    <w:rsid w:val="66BF128A"/>
    <w:rsid w:val="66BF29B6"/>
    <w:rsid w:val="66DB271C"/>
    <w:rsid w:val="66E0683D"/>
    <w:rsid w:val="66E53E53"/>
    <w:rsid w:val="66FE60AA"/>
    <w:rsid w:val="670278F9"/>
    <w:rsid w:val="67232DCD"/>
    <w:rsid w:val="673366C7"/>
    <w:rsid w:val="67341C8A"/>
    <w:rsid w:val="676A581A"/>
    <w:rsid w:val="679330CD"/>
    <w:rsid w:val="679A0FED"/>
    <w:rsid w:val="67C47F0C"/>
    <w:rsid w:val="67CD5888"/>
    <w:rsid w:val="67D249A3"/>
    <w:rsid w:val="67D30384"/>
    <w:rsid w:val="67DA557B"/>
    <w:rsid w:val="67DC625C"/>
    <w:rsid w:val="681B654D"/>
    <w:rsid w:val="68233DEE"/>
    <w:rsid w:val="682615F0"/>
    <w:rsid w:val="68336E40"/>
    <w:rsid w:val="68424A89"/>
    <w:rsid w:val="68532952"/>
    <w:rsid w:val="68617509"/>
    <w:rsid w:val="68665E91"/>
    <w:rsid w:val="686E51D8"/>
    <w:rsid w:val="6873731D"/>
    <w:rsid w:val="68742AC5"/>
    <w:rsid w:val="687C69FA"/>
    <w:rsid w:val="6880789A"/>
    <w:rsid w:val="6888409C"/>
    <w:rsid w:val="688B1A18"/>
    <w:rsid w:val="688D7E71"/>
    <w:rsid w:val="68E24AEE"/>
    <w:rsid w:val="68EA2A4C"/>
    <w:rsid w:val="68EE66BF"/>
    <w:rsid w:val="68FE59FF"/>
    <w:rsid w:val="690345F7"/>
    <w:rsid w:val="691E5174"/>
    <w:rsid w:val="692570CA"/>
    <w:rsid w:val="692963DF"/>
    <w:rsid w:val="693410C2"/>
    <w:rsid w:val="694223E1"/>
    <w:rsid w:val="69444465"/>
    <w:rsid w:val="696224CE"/>
    <w:rsid w:val="696867C2"/>
    <w:rsid w:val="696E6382"/>
    <w:rsid w:val="697414BE"/>
    <w:rsid w:val="6976661B"/>
    <w:rsid w:val="69823CB0"/>
    <w:rsid w:val="698D4449"/>
    <w:rsid w:val="69965BFA"/>
    <w:rsid w:val="699C4AC4"/>
    <w:rsid w:val="69A349FA"/>
    <w:rsid w:val="69BE732F"/>
    <w:rsid w:val="69CF0C09"/>
    <w:rsid w:val="69CF2AC5"/>
    <w:rsid w:val="69D03D4E"/>
    <w:rsid w:val="69E421A0"/>
    <w:rsid w:val="69F841CD"/>
    <w:rsid w:val="6A0B675D"/>
    <w:rsid w:val="6A0D5050"/>
    <w:rsid w:val="6A1B12D0"/>
    <w:rsid w:val="6A324515"/>
    <w:rsid w:val="6A541AC6"/>
    <w:rsid w:val="6A5A5B84"/>
    <w:rsid w:val="6A5B7CDA"/>
    <w:rsid w:val="6A617C95"/>
    <w:rsid w:val="6A645BAA"/>
    <w:rsid w:val="6A6A42B3"/>
    <w:rsid w:val="6ABE25C0"/>
    <w:rsid w:val="6AC5623C"/>
    <w:rsid w:val="6AC80C76"/>
    <w:rsid w:val="6ADD22E4"/>
    <w:rsid w:val="6AE335A5"/>
    <w:rsid w:val="6AF13E3C"/>
    <w:rsid w:val="6AF84EED"/>
    <w:rsid w:val="6B216E45"/>
    <w:rsid w:val="6B37458D"/>
    <w:rsid w:val="6B382A2C"/>
    <w:rsid w:val="6B39021F"/>
    <w:rsid w:val="6B5F40C1"/>
    <w:rsid w:val="6B647091"/>
    <w:rsid w:val="6B684B45"/>
    <w:rsid w:val="6B6F17F0"/>
    <w:rsid w:val="6B726CAC"/>
    <w:rsid w:val="6B7B2FD8"/>
    <w:rsid w:val="6B7C0652"/>
    <w:rsid w:val="6B88141E"/>
    <w:rsid w:val="6B965CD1"/>
    <w:rsid w:val="6B985938"/>
    <w:rsid w:val="6BA0018F"/>
    <w:rsid w:val="6BAA11D1"/>
    <w:rsid w:val="6BB33E92"/>
    <w:rsid w:val="6BCE5932"/>
    <w:rsid w:val="6BD05CD7"/>
    <w:rsid w:val="6BDA5F51"/>
    <w:rsid w:val="6BE01722"/>
    <w:rsid w:val="6BE446D9"/>
    <w:rsid w:val="6BFE2A13"/>
    <w:rsid w:val="6BFF3575"/>
    <w:rsid w:val="6C176A9E"/>
    <w:rsid w:val="6C283D32"/>
    <w:rsid w:val="6C31780A"/>
    <w:rsid w:val="6C325923"/>
    <w:rsid w:val="6C3F16A4"/>
    <w:rsid w:val="6C493CDE"/>
    <w:rsid w:val="6C4B392E"/>
    <w:rsid w:val="6C5B5025"/>
    <w:rsid w:val="6C862123"/>
    <w:rsid w:val="6C9D0ECA"/>
    <w:rsid w:val="6CCC52BE"/>
    <w:rsid w:val="6CD45DDB"/>
    <w:rsid w:val="6CD711A3"/>
    <w:rsid w:val="6CDE4808"/>
    <w:rsid w:val="6CDE55CC"/>
    <w:rsid w:val="6CEC6AAE"/>
    <w:rsid w:val="6CF47B63"/>
    <w:rsid w:val="6D0D10E8"/>
    <w:rsid w:val="6D0E605D"/>
    <w:rsid w:val="6D1040AC"/>
    <w:rsid w:val="6D126CB6"/>
    <w:rsid w:val="6D1B12F3"/>
    <w:rsid w:val="6D234D7B"/>
    <w:rsid w:val="6D255E52"/>
    <w:rsid w:val="6D321E1A"/>
    <w:rsid w:val="6D523D56"/>
    <w:rsid w:val="6D6400A1"/>
    <w:rsid w:val="6D6B62D5"/>
    <w:rsid w:val="6D6D1257"/>
    <w:rsid w:val="6D723F67"/>
    <w:rsid w:val="6D751BA8"/>
    <w:rsid w:val="6D7C61BE"/>
    <w:rsid w:val="6D82429F"/>
    <w:rsid w:val="6D88066C"/>
    <w:rsid w:val="6DA85BDA"/>
    <w:rsid w:val="6DB06846"/>
    <w:rsid w:val="6DBA3034"/>
    <w:rsid w:val="6DBF1446"/>
    <w:rsid w:val="6DD55450"/>
    <w:rsid w:val="6DE2457E"/>
    <w:rsid w:val="6DE265B7"/>
    <w:rsid w:val="6DE84DA2"/>
    <w:rsid w:val="6DF92CF3"/>
    <w:rsid w:val="6DF93A1B"/>
    <w:rsid w:val="6E013BD9"/>
    <w:rsid w:val="6E022F69"/>
    <w:rsid w:val="6E04614D"/>
    <w:rsid w:val="6E14721A"/>
    <w:rsid w:val="6E180F17"/>
    <w:rsid w:val="6E2444D7"/>
    <w:rsid w:val="6E292686"/>
    <w:rsid w:val="6E2E60E0"/>
    <w:rsid w:val="6E332B27"/>
    <w:rsid w:val="6E5F0D01"/>
    <w:rsid w:val="6E673EE9"/>
    <w:rsid w:val="6E8E283A"/>
    <w:rsid w:val="6EAA05FF"/>
    <w:rsid w:val="6EB653AC"/>
    <w:rsid w:val="6EBA4CD3"/>
    <w:rsid w:val="6EC40C29"/>
    <w:rsid w:val="6EC730B9"/>
    <w:rsid w:val="6ECB4406"/>
    <w:rsid w:val="6EDA6267"/>
    <w:rsid w:val="6EF151DB"/>
    <w:rsid w:val="6EFE4E75"/>
    <w:rsid w:val="6F0E3663"/>
    <w:rsid w:val="6F2734A7"/>
    <w:rsid w:val="6F3B3F91"/>
    <w:rsid w:val="6F4019E0"/>
    <w:rsid w:val="6F4F5936"/>
    <w:rsid w:val="6F622021"/>
    <w:rsid w:val="6F6A3E1E"/>
    <w:rsid w:val="6F7000C7"/>
    <w:rsid w:val="6F8306AD"/>
    <w:rsid w:val="6F9244F6"/>
    <w:rsid w:val="6F9B771D"/>
    <w:rsid w:val="6FAE09E2"/>
    <w:rsid w:val="6FB62C71"/>
    <w:rsid w:val="6FB97577"/>
    <w:rsid w:val="6FBB7839"/>
    <w:rsid w:val="6FD904E5"/>
    <w:rsid w:val="6FF03976"/>
    <w:rsid w:val="6FF85895"/>
    <w:rsid w:val="6FFD08AD"/>
    <w:rsid w:val="6FFE1AE2"/>
    <w:rsid w:val="7000585A"/>
    <w:rsid w:val="7003534A"/>
    <w:rsid w:val="70082960"/>
    <w:rsid w:val="700B51B0"/>
    <w:rsid w:val="700E28AC"/>
    <w:rsid w:val="700E441B"/>
    <w:rsid w:val="700F4925"/>
    <w:rsid w:val="70221C8E"/>
    <w:rsid w:val="70313862"/>
    <w:rsid w:val="7036127C"/>
    <w:rsid w:val="70626515"/>
    <w:rsid w:val="70765B1C"/>
    <w:rsid w:val="70800C9D"/>
    <w:rsid w:val="70880931"/>
    <w:rsid w:val="708B2D6E"/>
    <w:rsid w:val="708D00CA"/>
    <w:rsid w:val="70912956"/>
    <w:rsid w:val="70995F1B"/>
    <w:rsid w:val="709E37E5"/>
    <w:rsid w:val="70C12ADB"/>
    <w:rsid w:val="70E767A9"/>
    <w:rsid w:val="70E8557D"/>
    <w:rsid w:val="70EA08FF"/>
    <w:rsid w:val="711D151C"/>
    <w:rsid w:val="711F0A70"/>
    <w:rsid w:val="712511F0"/>
    <w:rsid w:val="71421191"/>
    <w:rsid w:val="714D2D21"/>
    <w:rsid w:val="71631B00"/>
    <w:rsid w:val="71656CEA"/>
    <w:rsid w:val="71684E0B"/>
    <w:rsid w:val="716C32FE"/>
    <w:rsid w:val="71762326"/>
    <w:rsid w:val="718673A4"/>
    <w:rsid w:val="718A09C3"/>
    <w:rsid w:val="71971102"/>
    <w:rsid w:val="71A26464"/>
    <w:rsid w:val="71A7604B"/>
    <w:rsid w:val="71BC166F"/>
    <w:rsid w:val="71DA21FC"/>
    <w:rsid w:val="71F633B8"/>
    <w:rsid w:val="720E7A50"/>
    <w:rsid w:val="7220768C"/>
    <w:rsid w:val="722532DE"/>
    <w:rsid w:val="72322C03"/>
    <w:rsid w:val="72377490"/>
    <w:rsid w:val="724063E2"/>
    <w:rsid w:val="724369D3"/>
    <w:rsid w:val="7249289A"/>
    <w:rsid w:val="724B697A"/>
    <w:rsid w:val="725764E2"/>
    <w:rsid w:val="726B386F"/>
    <w:rsid w:val="726C683C"/>
    <w:rsid w:val="72A31E10"/>
    <w:rsid w:val="72A35716"/>
    <w:rsid w:val="72AE42EC"/>
    <w:rsid w:val="72C13189"/>
    <w:rsid w:val="72C97AEB"/>
    <w:rsid w:val="72D159E5"/>
    <w:rsid w:val="72DA0087"/>
    <w:rsid w:val="72E41463"/>
    <w:rsid w:val="72E451DA"/>
    <w:rsid w:val="72F1220E"/>
    <w:rsid w:val="72F2742B"/>
    <w:rsid w:val="72F52BDA"/>
    <w:rsid w:val="730579C3"/>
    <w:rsid w:val="73135DE5"/>
    <w:rsid w:val="73290D86"/>
    <w:rsid w:val="7335562B"/>
    <w:rsid w:val="73514D01"/>
    <w:rsid w:val="735D2FC3"/>
    <w:rsid w:val="735D3FEE"/>
    <w:rsid w:val="73740559"/>
    <w:rsid w:val="73897910"/>
    <w:rsid w:val="73926198"/>
    <w:rsid w:val="73E33959"/>
    <w:rsid w:val="740C2FC6"/>
    <w:rsid w:val="740D525D"/>
    <w:rsid w:val="741070A5"/>
    <w:rsid w:val="741219FB"/>
    <w:rsid w:val="742866E6"/>
    <w:rsid w:val="742B60EA"/>
    <w:rsid w:val="742E5579"/>
    <w:rsid w:val="74477EFB"/>
    <w:rsid w:val="745F1C20"/>
    <w:rsid w:val="74682160"/>
    <w:rsid w:val="74725EB0"/>
    <w:rsid w:val="7476433D"/>
    <w:rsid w:val="74AE1ACF"/>
    <w:rsid w:val="74BE3A2D"/>
    <w:rsid w:val="74D458A9"/>
    <w:rsid w:val="74E207C5"/>
    <w:rsid w:val="74E47230"/>
    <w:rsid w:val="74ED65A8"/>
    <w:rsid w:val="74FD05BA"/>
    <w:rsid w:val="7505213D"/>
    <w:rsid w:val="750B3114"/>
    <w:rsid w:val="75120398"/>
    <w:rsid w:val="751205C0"/>
    <w:rsid w:val="75220849"/>
    <w:rsid w:val="7531121D"/>
    <w:rsid w:val="753479BA"/>
    <w:rsid w:val="755179AA"/>
    <w:rsid w:val="755D5839"/>
    <w:rsid w:val="757815C3"/>
    <w:rsid w:val="757C3BE8"/>
    <w:rsid w:val="75863849"/>
    <w:rsid w:val="759923F4"/>
    <w:rsid w:val="75B60663"/>
    <w:rsid w:val="75B8704A"/>
    <w:rsid w:val="75C31F3E"/>
    <w:rsid w:val="75E71C6E"/>
    <w:rsid w:val="75FE45EA"/>
    <w:rsid w:val="761E3530"/>
    <w:rsid w:val="7630676D"/>
    <w:rsid w:val="7631663E"/>
    <w:rsid w:val="763B0895"/>
    <w:rsid w:val="764A25C5"/>
    <w:rsid w:val="765C3643"/>
    <w:rsid w:val="76796CF6"/>
    <w:rsid w:val="76884682"/>
    <w:rsid w:val="768E1DB0"/>
    <w:rsid w:val="76B31878"/>
    <w:rsid w:val="76C674A8"/>
    <w:rsid w:val="76CC19D7"/>
    <w:rsid w:val="76CE66B2"/>
    <w:rsid w:val="76E60470"/>
    <w:rsid w:val="76FB5DF2"/>
    <w:rsid w:val="77115063"/>
    <w:rsid w:val="7712033D"/>
    <w:rsid w:val="771C7582"/>
    <w:rsid w:val="772901DC"/>
    <w:rsid w:val="77461D1A"/>
    <w:rsid w:val="774B11D6"/>
    <w:rsid w:val="7780407B"/>
    <w:rsid w:val="77810FC5"/>
    <w:rsid w:val="778669D8"/>
    <w:rsid w:val="77926177"/>
    <w:rsid w:val="779D6084"/>
    <w:rsid w:val="77B03076"/>
    <w:rsid w:val="77B56EB0"/>
    <w:rsid w:val="77BA74FE"/>
    <w:rsid w:val="77BF7598"/>
    <w:rsid w:val="77CB499F"/>
    <w:rsid w:val="77E36D4C"/>
    <w:rsid w:val="77EA5C13"/>
    <w:rsid w:val="77EC13AC"/>
    <w:rsid w:val="77ED700C"/>
    <w:rsid w:val="77F007DB"/>
    <w:rsid w:val="77F92CBA"/>
    <w:rsid w:val="78213FBF"/>
    <w:rsid w:val="78250F0A"/>
    <w:rsid w:val="7860333A"/>
    <w:rsid w:val="78612919"/>
    <w:rsid w:val="78615304"/>
    <w:rsid w:val="78704D4D"/>
    <w:rsid w:val="78732893"/>
    <w:rsid w:val="787520CF"/>
    <w:rsid w:val="788A2AAC"/>
    <w:rsid w:val="789F249D"/>
    <w:rsid w:val="78A03884"/>
    <w:rsid w:val="78B943A1"/>
    <w:rsid w:val="78C37D6C"/>
    <w:rsid w:val="78C64861"/>
    <w:rsid w:val="78C869F7"/>
    <w:rsid w:val="78D63804"/>
    <w:rsid w:val="78E73FC1"/>
    <w:rsid w:val="78EF1B7D"/>
    <w:rsid w:val="792717F6"/>
    <w:rsid w:val="79330653"/>
    <w:rsid w:val="795F7A95"/>
    <w:rsid w:val="79683BFD"/>
    <w:rsid w:val="79786DA9"/>
    <w:rsid w:val="79833E6A"/>
    <w:rsid w:val="7984574E"/>
    <w:rsid w:val="79867E8B"/>
    <w:rsid w:val="79A41F18"/>
    <w:rsid w:val="79AB4A88"/>
    <w:rsid w:val="79B14B87"/>
    <w:rsid w:val="79B254C6"/>
    <w:rsid w:val="79B87AC0"/>
    <w:rsid w:val="79C16037"/>
    <w:rsid w:val="79C66DEF"/>
    <w:rsid w:val="79CC3359"/>
    <w:rsid w:val="79D7762B"/>
    <w:rsid w:val="79DA119E"/>
    <w:rsid w:val="7A02216A"/>
    <w:rsid w:val="7A080EAD"/>
    <w:rsid w:val="7A253D54"/>
    <w:rsid w:val="7A2A6EAF"/>
    <w:rsid w:val="7A3032CF"/>
    <w:rsid w:val="7A3370D3"/>
    <w:rsid w:val="7A360EEB"/>
    <w:rsid w:val="7A376F2F"/>
    <w:rsid w:val="7A3A3F76"/>
    <w:rsid w:val="7A521AD1"/>
    <w:rsid w:val="7A661475"/>
    <w:rsid w:val="7A74108F"/>
    <w:rsid w:val="7A870C2E"/>
    <w:rsid w:val="7A880986"/>
    <w:rsid w:val="7A986444"/>
    <w:rsid w:val="7AA83922"/>
    <w:rsid w:val="7AB35540"/>
    <w:rsid w:val="7AB465F9"/>
    <w:rsid w:val="7AB50915"/>
    <w:rsid w:val="7ABB29F1"/>
    <w:rsid w:val="7AC22A37"/>
    <w:rsid w:val="7ACD0A2E"/>
    <w:rsid w:val="7AD24297"/>
    <w:rsid w:val="7AD37810"/>
    <w:rsid w:val="7ADD3367"/>
    <w:rsid w:val="7AE357B8"/>
    <w:rsid w:val="7AF7255C"/>
    <w:rsid w:val="7B104239"/>
    <w:rsid w:val="7B173356"/>
    <w:rsid w:val="7B2730B7"/>
    <w:rsid w:val="7B2965AD"/>
    <w:rsid w:val="7B3A07E2"/>
    <w:rsid w:val="7B3C0BF1"/>
    <w:rsid w:val="7B3D54A2"/>
    <w:rsid w:val="7B3F7B7E"/>
    <w:rsid w:val="7B415807"/>
    <w:rsid w:val="7B4A16BD"/>
    <w:rsid w:val="7B4A5BBE"/>
    <w:rsid w:val="7B4E5A47"/>
    <w:rsid w:val="7B4F281D"/>
    <w:rsid w:val="7B514530"/>
    <w:rsid w:val="7B54085A"/>
    <w:rsid w:val="7B605FD0"/>
    <w:rsid w:val="7B641D28"/>
    <w:rsid w:val="7B75534E"/>
    <w:rsid w:val="7B7978A7"/>
    <w:rsid w:val="7BA52577"/>
    <w:rsid w:val="7BA70203"/>
    <w:rsid w:val="7BA93249"/>
    <w:rsid w:val="7BAB62F4"/>
    <w:rsid w:val="7BAD73E0"/>
    <w:rsid w:val="7BC1659E"/>
    <w:rsid w:val="7BDE1131"/>
    <w:rsid w:val="7BF71997"/>
    <w:rsid w:val="7C175EA8"/>
    <w:rsid w:val="7C233052"/>
    <w:rsid w:val="7C372603"/>
    <w:rsid w:val="7C4323AF"/>
    <w:rsid w:val="7C4649BA"/>
    <w:rsid w:val="7C4B70B4"/>
    <w:rsid w:val="7C4E5B9F"/>
    <w:rsid w:val="7C7031DA"/>
    <w:rsid w:val="7C7F65EA"/>
    <w:rsid w:val="7C82398D"/>
    <w:rsid w:val="7CA67789"/>
    <w:rsid w:val="7CB4049E"/>
    <w:rsid w:val="7CD575D6"/>
    <w:rsid w:val="7CDB298F"/>
    <w:rsid w:val="7CFC50A5"/>
    <w:rsid w:val="7CFE6EAD"/>
    <w:rsid w:val="7D021450"/>
    <w:rsid w:val="7D067681"/>
    <w:rsid w:val="7D176152"/>
    <w:rsid w:val="7D28392E"/>
    <w:rsid w:val="7D311FAF"/>
    <w:rsid w:val="7D365B32"/>
    <w:rsid w:val="7D3B4A27"/>
    <w:rsid w:val="7D423956"/>
    <w:rsid w:val="7D45440B"/>
    <w:rsid w:val="7D484644"/>
    <w:rsid w:val="7D513B99"/>
    <w:rsid w:val="7D5A250B"/>
    <w:rsid w:val="7D7E3F67"/>
    <w:rsid w:val="7D845825"/>
    <w:rsid w:val="7D932257"/>
    <w:rsid w:val="7DA47602"/>
    <w:rsid w:val="7DA71A0B"/>
    <w:rsid w:val="7DC97BD3"/>
    <w:rsid w:val="7DE617BD"/>
    <w:rsid w:val="7DF805B8"/>
    <w:rsid w:val="7E066731"/>
    <w:rsid w:val="7E094473"/>
    <w:rsid w:val="7E38757A"/>
    <w:rsid w:val="7E3A63DB"/>
    <w:rsid w:val="7E497327"/>
    <w:rsid w:val="7E4C0E8F"/>
    <w:rsid w:val="7E65213A"/>
    <w:rsid w:val="7E6873EC"/>
    <w:rsid w:val="7E7657C9"/>
    <w:rsid w:val="7E7C2E97"/>
    <w:rsid w:val="7E83578A"/>
    <w:rsid w:val="7E88376B"/>
    <w:rsid w:val="7E977340"/>
    <w:rsid w:val="7EA1390E"/>
    <w:rsid w:val="7EB13084"/>
    <w:rsid w:val="7ECB3697"/>
    <w:rsid w:val="7ED26B26"/>
    <w:rsid w:val="7EDC6037"/>
    <w:rsid w:val="7EDD3A71"/>
    <w:rsid w:val="7EDD7491"/>
    <w:rsid w:val="7EE14EC6"/>
    <w:rsid w:val="7EF81C3E"/>
    <w:rsid w:val="7F0C6F52"/>
    <w:rsid w:val="7F110DE8"/>
    <w:rsid w:val="7F3073B1"/>
    <w:rsid w:val="7F3A0F5E"/>
    <w:rsid w:val="7F3D2D7A"/>
    <w:rsid w:val="7F484B27"/>
    <w:rsid w:val="7F565496"/>
    <w:rsid w:val="7F726BA6"/>
    <w:rsid w:val="7F893875"/>
    <w:rsid w:val="7F8C3F6D"/>
    <w:rsid w:val="7F916514"/>
    <w:rsid w:val="7FA63322"/>
    <w:rsid w:val="7FA944A4"/>
    <w:rsid w:val="7FB77777"/>
    <w:rsid w:val="7FE0653D"/>
    <w:rsid w:val="7FF27D8D"/>
    <w:rsid w:val="7FF32CE5"/>
    <w:rsid w:val="7FFF14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51"/>
    <w:qFormat/>
    <w:uiPriority w:val="0"/>
    <w:pPr>
      <w:keepNext/>
      <w:keepLines/>
      <w:spacing w:before="260" w:after="260" w:line="416" w:lineRule="atLeast"/>
      <w:outlineLvl w:val="1"/>
    </w:pPr>
    <w:rPr>
      <w:rFonts w:ascii="Arial" w:hAnsi="Arial" w:eastAsia="黑体"/>
      <w:b/>
      <w:bCs/>
      <w:color w:val="000000"/>
      <w:sz w:val="32"/>
      <w:szCs w:val="32"/>
      <w:u w:color="000000"/>
    </w:rPr>
  </w:style>
  <w:style w:type="paragraph" w:styleId="5">
    <w:name w:val="heading 3"/>
    <w:basedOn w:val="1"/>
    <w:next w:val="1"/>
    <w:link w:val="86"/>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8"/>
    <w:qFormat/>
    <w:uiPriority w:val="0"/>
    <w:pPr>
      <w:keepNext/>
      <w:keepLines/>
      <w:spacing w:before="280" w:after="290" w:line="376" w:lineRule="auto"/>
      <w:outlineLvl w:val="4"/>
    </w:pPr>
    <w:rPr>
      <w:b/>
      <w:bCs/>
      <w:sz w:val="28"/>
      <w:szCs w:val="28"/>
    </w:rPr>
  </w:style>
  <w:style w:type="paragraph" w:styleId="2">
    <w:name w:val="heading 6"/>
    <w:basedOn w:val="1"/>
    <w:next w:val="1"/>
    <w:link w:val="162"/>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0"/>
    <w:qFormat/>
    <w:uiPriority w:val="0"/>
    <w:pPr>
      <w:keepNext/>
      <w:keepLines/>
      <w:adjustRightInd w:val="0"/>
      <w:spacing w:before="240" w:after="64" w:line="320" w:lineRule="atLeast"/>
      <w:outlineLvl w:val="6"/>
    </w:pPr>
    <w:rPr>
      <w:rFonts w:ascii="宋体" w:eastAsia="仿宋_GB2312"/>
      <w:b/>
      <w:kern w:val="0"/>
      <w:sz w:val="24"/>
    </w:rPr>
  </w:style>
  <w:style w:type="paragraph" w:styleId="9">
    <w:name w:val="heading 8"/>
    <w:basedOn w:val="1"/>
    <w:next w:val="1"/>
    <w:link w:val="149"/>
    <w:qFormat/>
    <w:uiPriority w:val="0"/>
    <w:pPr>
      <w:keepNext/>
      <w:keepLines/>
      <w:adjustRightInd w:val="0"/>
      <w:spacing w:before="240" w:after="64" w:line="320" w:lineRule="atLeast"/>
      <w:outlineLvl w:val="7"/>
    </w:pPr>
    <w:rPr>
      <w:rFonts w:ascii="Arial" w:hAnsi="Arial" w:eastAsia="黑体"/>
      <w:kern w:val="0"/>
      <w:sz w:val="24"/>
    </w:rPr>
  </w:style>
  <w:style w:type="paragraph" w:styleId="10">
    <w:name w:val="heading 9"/>
    <w:basedOn w:val="1"/>
    <w:next w:val="1"/>
    <w:link w:val="134"/>
    <w:qFormat/>
    <w:uiPriority w:val="0"/>
    <w:pPr>
      <w:keepNext/>
      <w:keepLines/>
      <w:adjustRightInd w:val="0"/>
      <w:spacing w:before="240" w:after="64" w:line="320" w:lineRule="atLeast"/>
      <w:outlineLvl w:val="8"/>
    </w:pPr>
    <w:rPr>
      <w:rFonts w:ascii="Arial" w:hAnsi="Arial" w:eastAsia="黑体"/>
      <w:kern w:val="0"/>
      <w:sz w:val="28"/>
    </w:rPr>
  </w:style>
  <w:style w:type="character" w:default="1" w:styleId="49">
    <w:name w:val="Default Paragraph Font"/>
    <w:unhideWhenUsed/>
    <w:qFormat/>
    <w:uiPriority w:val="1"/>
  </w:style>
  <w:style w:type="table" w:default="1" w:styleId="4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w:basedOn w:val="1"/>
    <w:qFormat/>
    <w:uiPriority w:val="0"/>
    <w:pPr>
      <w:ind w:left="840" w:hanging="420"/>
      <w:contextualSpacing/>
    </w:pPr>
  </w:style>
  <w:style w:type="paragraph" w:styleId="13">
    <w:name w:val="Normal Indent"/>
    <w:basedOn w:val="1"/>
    <w:next w:val="1"/>
    <w:link w:val="72"/>
    <w:qFormat/>
    <w:uiPriority w:val="0"/>
    <w:pPr>
      <w:ind w:firstLine="420"/>
    </w:pPr>
    <w:rPr>
      <w:rFonts w:ascii="Calibri" w:hAnsi="Calibri"/>
      <w:szCs w:val="22"/>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112"/>
    <w:qFormat/>
    <w:uiPriority w:val="0"/>
    <w:pPr>
      <w:shd w:val="clear" w:color="auto" w:fill="000080"/>
    </w:pPr>
    <w:rPr>
      <w:rFonts w:ascii="Calibri" w:hAnsi="Calibri"/>
      <w:color w:val="000000"/>
      <w:kern w:val="0"/>
      <w:sz w:val="20"/>
      <w:u w:color="000000"/>
    </w:rPr>
  </w:style>
  <w:style w:type="paragraph" w:styleId="16">
    <w:name w:val="annotation text"/>
    <w:basedOn w:val="1"/>
    <w:link w:val="133"/>
    <w:qFormat/>
    <w:uiPriority w:val="0"/>
    <w:pPr>
      <w:jc w:val="left"/>
    </w:pPr>
    <w:rPr>
      <w:rFonts w:ascii="Calibri" w:hAnsi="Calibri"/>
      <w:color w:val="000000"/>
      <w:kern w:val="0"/>
      <w:sz w:val="20"/>
      <w:u w:color="000000"/>
    </w:rPr>
  </w:style>
  <w:style w:type="paragraph" w:styleId="17">
    <w:name w:val="Salutation"/>
    <w:basedOn w:val="1"/>
    <w:next w:val="1"/>
    <w:link w:val="148"/>
    <w:qFormat/>
    <w:uiPriority w:val="0"/>
    <w:rPr>
      <w:rFonts w:ascii="仿宋_GB2312" w:eastAsia="仿宋_GB2312"/>
      <w:sz w:val="28"/>
    </w:rPr>
  </w:style>
  <w:style w:type="paragraph" w:styleId="18">
    <w:name w:val="Body Text 3"/>
    <w:basedOn w:val="1"/>
    <w:link w:val="155"/>
    <w:qFormat/>
    <w:uiPriority w:val="0"/>
    <w:pPr>
      <w:jc w:val="center"/>
    </w:pPr>
    <w:rPr>
      <w:rFonts w:ascii="宋体" w:hAnsi="宋体"/>
      <w:kern w:val="0"/>
      <w:sz w:val="20"/>
    </w:rPr>
  </w:style>
  <w:style w:type="paragraph" w:styleId="19">
    <w:name w:val="Body Text"/>
    <w:basedOn w:val="1"/>
    <w:next w:val="20"/>
    <w:link w:val="117"/>
    <w:unhideWhenUsed/>
    <w:qFormat/>
    <w:uiPriority w:val="0"/>
    <w:pPr>
      <w:spacing w:after="120"/>
    </w:pPr>
  </w:style>
  <w:style w:type="paragraph" w:styleId="20">
    <w:name w:val="Body Text First Indent"/>
    <w:basedOn w:val="19"/>
    <w:next w:val="1"/>
    <w:link w:val="132"/>
    <w:qFormat/>
    <w:uiPriority w:val="0"/>
    <w:pPr>
      <w:spacing w:line="360" w:lineRule="auto"/>
      <w:ind w:firstLine="200" w:firstLineChars="200"/>
    </w:pPr>
    <w:rPr>
      <w:rFonts w:ascii="仿宋_GB2312" w:hAnsi="Calibri" w:eastAsia="仿宋_GB2312"/>
      <w:bCs/>
      <w:kern w:val="0"/>
      <w:sz w:val="30"/>
      <w:szCs w:val="24"/>
    </w:rPr>
  </w:style>
  <w:style w:type="paragraph" w:styleId="21">
    <w:name w:val="Body Text Indent"/>
    <w:basedOn w:val="1"/>
    <w:next w:val="1"/>
    <w:link w:val="156"/>
    <w:qFormat/>
    <w:uiPriority w:val="0"/>
    <w:pPr>
      <w:spacing w:after="120"/>
      <w:ind w:left="420" w:leftChars="200"/>
    </w:pPr>
    <w:rPr>
      <w:rFonts w:ascii="Calibri" w:hAnsi="Calibri"/>
      <w:kern w:val="0"/>
      <w:sz w:val="20"/>
      <w:szCs w:val="24"/>
    </w:rPr>
  </w:style>
  <w:style w:type="paragraph" w:styleId="22">
    <w:name w:val="List Number 3"/>
    <w:basedOn w:val="1"/>
    <w:qFormat/>
    <w:uiPriority w:val="0"/>
    <w:pPr>
      <w:tabs>
        <w:tab w:val="left" w:pos="1200"/>
      </w:tabs>
      <w:ind w:hanging="360"/>
      <w:contextualSpacing/>
    </w:p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next w:val="1"/>
    <w:link w:val="130"/>
    <w:qFormat/>
    <w:uiPriority w:val="0"/>
    <w:rPr>
      <w:rFonts w:ascii="宋体" w:hAnsi="Courier New"/>
      <w:szCs w:val="22"/>
    </w:rPr>
  </w:style>
  <w:style w:type="paragraph" w:styleId="26">
    <w:name w:val="toc 8"/>
    <w:basedOn w:val="1"/>
    <w:next w:val="1"/>
    <w:qFormat/>
    <w:uiPriority w:val="0"/>
    <w:pPr>
      <w:ind w:left="2940" w:leftChars="1400"/>
    </w:pPr>
  </w:style>
  <w:style w:type="paragraph" w:styleId="27">
    <w:name w:val="Date"/>
    <w:basedOn w:val="1"/>
    <w:next w:val="1"/>
    <w:link w:val="142"/>
    <w:qFormat/>
    <w:uiPriority w:val="0"/>
    <w:pPr>
      <w:spacing w:line="351" w:lineRule="atLeast"/>
      <w:ind w:firstLine="419"/>
    </w:pPr>
    <w:rPr>
      <w:rFonts w:ascii="楷体_GB2312" w:hAnsi="Calibri" w:eastAsia="楷体_GB2312"/>
      <w:b/>
      <w:color w:val="000000"/>
      <w:sz w:val="28"/>
      <w:szCs w:val="22"/>
      <w:u w:color="000000"/>
    </w:rPr>
  </w:style>
  <w:style w:type="paragraph" w:styleId="28">
    <w:name w:val="Body Text Indent 2"/>
    <w:basedOn w:val="1"/>
    <w:link w:val="152"/>
    <w:qFormat/>
    <w:uiPriority w:val="0"/>
    <w:pPr>
      <w:spacing w:beforeLines="50" w:afterLines="50" w:line="264" w:lineRule="auto"/>
      <w:ind w:firstLine="480" w:firstLineChars="200"/>
    </w:pPr>
    <w:rPr>
      <w:rFonts w:ascii="Calibri" w:hAnsi="Calibri"/>
      <w:kern w:val="0"/>
      <w:sz w:val="24"/>
    </w:rPr>
  </w:style>
  <w:style w:type="paragraph" w:styleId="29">
    <w:name w:val="endnote text"/>
    <w:basedOn w:val="1"/>
    <w:link w:val="119"/>
    <w:qFormat/>
    <w:uiPriority w:val="0"/>
    <w:pPr>
      <w:snapToGrid w:val="0"/>
      <w:jc w:val="left"/>
    </w:pPr>
  </w:style>
  <w:style w:type="paragraph" w:styleId="30">
    <w:name w:val="Balloon Text"/>
    <w:basedOn w:val="1"/>
    <w:link w:val="146"/>
    <w:qFormat/>
    <w:uiPriority w:val="0"/>
    <w:rPr>
      <w:sz w:val="18"/>
      <w:szCs w:val="18"/>
    </w:rPr>
  </w:style>
  <w:style w:type="paragraph" w:styleId="31">
    <w:name w:val="footer"/>
    <w:basedOn w:val="1"/>
    <w:link w:val="94"/>
    <w:qFormat/>
    <w:uiPriority w:val="0"/>
    <w:pPr>
      <w:tabs>
        <w:tab w:val="center" w:pos="4153"/>
        <w:tab w:val="right" w:pos="8306"/>
      </w:tabs>
      <w:snapToGrid w:val="0"/>
      <w:spacing w:line="240" w:lineRule="atLeast"/>
      <w:jc w:val="left"/>
    </w:pPr>
    <w:rPr>
      <w:rFonts w:ascii="Calibri" w:hAnsi="Calibri"/>
      <w:color w:val="000000"/>
      <w:sz w:val="18"/>
      <w:szCs w:val="18"/>
      <w:u w:color="000000"/>
    </w:rPr>
  </w:style>
  <w:style w:type="paragraph" w:styleId="32">
    <w:name w:val="header"/>
    <w:basedOn w:val="1"/>
    <w:link w:val="137"/>
    <w:qFormat/>
    <w:uiPriority w:val="0"/>
    <w:pPr>
      <w:pBdr>
        <w:bottom w:val="single" w:color="auto" w:sz="6" w:space="1"/>
      </w:pBdr>
      <w:tabs>
        <w:tab w:val="center" w:pos="4153"/>
        <w:tab w:val="right" w:pos="8306"/>
      </w:tabs>
      <w:snapToGrid w:val="0"/>
      <w:spacing w:line="240" w:lineRule="atLeast"/>
      <w:jc w:val="center"/>
    </w:pPr>
    <w:rPr>
      <w:rFonts w:ascii="Calibri" w:hAnsi="Calibri"/>
      <w:color w:val="000000"/>
      <w:sz w:val="18"/>
      <w:szCs w:val="18"/>
      <w:u w:color="000000"/>
    </w:rPr>
  </w:style>
  <w:style w:type="paragraph" w:styleId="33">
    <w:name w:val="Signature"/>
    <w:basedOn w:val="1"/>
    <w:link w:val="118"/>
    <w:qFormat/>
    <w:uiPriority w:val="0"/>
    <w:pPr>
      <w:adjustRightInd w:val="0"/>
      <w:spacing w:after="600" w:line="312" w:lineRule="atLeast"/>
      <w:jc w:val="center"/>
    </w:pPr>
    <w:rPr>
      <w:rFonts w:eastAsia="仿宋_GB2312"/>
      <w:sz w:val="24"/>
    </w:rPr>
  </w:style>
  <w:style w:type="paragraph" w:styleId="34">
    <w:name w:val="toc 1"/>
    <w:basedOn w:val="1"/>
    <w:next w:val="1"/>
    <w:qFormat/>
    <w:uiPriority w:val="39"/>
  </w:style>
  <w:style w:type="paragraph" w:styleId="35">
    <w:name w:val="toc 4"/>
    <w:basedOn w:val="1"/>
    <w:next w:val="1"/>
    <w:qFormat/>
    <w:uiPriority w:val="0"/>
    <w:pPr>
      <w:ind w:left="1260" w:leftChars="600"/>
    </w:pPr>
  </w:style>
  <w:style w:type="paragraph" w:styleId="36">
    <w:name w:val="List"/>
    <w:basedOn w:val="1"/>
    <w:qFormat/>
    <w:uiPriority w:val="0"/>
    <w:pPr>
      <w:ind w:left="200" w:hanging="200" w:hangingChars="200"/>
      <w:contextualSpacing/>
    </w:pPr>
    <w:rPr>
      <w:rFonts w:ascii="宋体" w:hAnsi="Courier New"/>
    </w:rPr>
  </w:style>
  <w:style w:type="paragraph" w:styleId="37">
    <w:name w:val="toc 6"/>
    <w:basedOn w:val="1"/>
    <w:next w:val="1"/>
    <w:qFormat/>
    <w:uiPriority w:val="0"/>
    <w:pPr>
      <w:ind w:left="2100" w:leftChars="1000"/>
    </w:pPr>
  </w:style>
  <w:style w:type="paragraph" w:styleId="38">
    <w:name w:val="Body Text Indent 3"/>
    <w:basedOn w:val="1"/>
    <w:link w:val="135"/>
    <w:qFormat/>
    <w:uiPriority w:val="0"/>
    <w:pPr>
      <w:spacing w:after="120"/>
      <w:ind w:left="420" w:leftChars="200"/>
    </w:pPr>
    <w:rPr>
      <w:rFonts w:ascii="Calibri" w:hAnsi="Calibri"/>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3360" w:leftChars="1600"/>
    </w:pPr>
  </w:style>
  <w:style w:type="paragraph" w:styleId="41">
    <w:name w:val="Body Text 2"/>
    <w:basedOn w:val="1"/>
    <w:link w:val="109"/>
    <w:qFormat/>
    <w:uiPriority w:val="0"/>
    <w:pPr>
      <w:spacing w:after="120" w:line="480" w:lineRule="auto"/>
    </w:pPr>
    <w:rPr>
      <w:rFonts w:ascii="Calibri" w:hAnsi="Calibri"/>
      <w:kern w:val="0"/>
      <w:sz w:val="20"/>
    </w:rPr>
  </w:style>
  <w:style w:type="paragraph" w:styleId="42">
    <w:name w:val="HTML Preformatted"/>
    <w:basedOn w:val="1"/>
    <w:link w:val="15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43">
    <w:name w:val="Normal (Web)"/>
    <w:basedOn w:val="1"/>
    <w:qFormat/>
    <w:uiPriority w:val="0"/>
    <w:pPr>
      <w:spacing w:before="100" w:beforeAutospacing="1" w:after="100" w:afterAutospacing="1"/>
      <w:jc w:val="left"/>
    </w:pPr>
    <w:rPr>
      <w:rFonts w:ascii="宋体" w:hAnsi="宋体"/>
      <w:sz w:val="24"/>
      <w:szCs w:val="24"/>
    </w:rPr>
  </w:style>
  <w:style w:type="paragraph" w:styleId="44">
    <w:name w:val="Title"/>
    <w:basedOn w:val="1"/>
    <w:next w:val="1"/>
    <w:link w:val="154"/>
    <w:qFormat/>
    <w:uiPriority w:val="0"/>
    <w:pPr>
      <w:overflowPunct w:val="0"/>
      <w:autoSpaceDE w:val="0"/>
      <w:autoSpaceDN w:val="0"/>
      <w:adjustRightInd w:val="0"/>
      <w:spacing w:line="420" w:lineRule="exact"/>
      <w:jc w:val="center"/>
    </w:pPr>
    <w:rPr>
      <w:rFonts w:ascii="Calibri" w:hAnsi="Calibri" w:eastAsia="黑体"/>
      <w:b/>
      <w:kern w:val="0"/>
      <w:sz w:val="28"/>
      <w:lang w:val="en-GB"/>
    </w:rPr>
  </w:style>
  <w:style w:type="paragraph" w:styleId="45">
    <w:name w:val="annotation subject"/>
    <w:basedOn w:val="16"/>
    <w:next w:val="16"/>
    <w:link w:val="157"/>
    <w:qFormat/>
    <w:uiPriority w:val="0"/>
    <w:rPr>
      <w:b/>
      <w:bCs/>
    </w:rPr>
  </w:style>
  <w:style w:type="paragraph" w:styleId="46">
    <w:name w:val="Body Text First Indent 2"/>
    <w:basedOn w:val="21"/>
    <w:next w:val="20"/>
    <w:link w:val="103"/>
    <w:qFormat/>
    <w:uiPriority w:val="0"/>
    <w:pPr>
      <w:widowControl/>
      <w:spacing w:line="425" w:lineRule="atLeast"/>
      <w:ind w:firstLine="420" w:firstLineChars="200"/>
      <w:textAlignment w:val="baseline"/>
    </w:pPr>
    <w:rPr>
      <w:color w:val="000000"/>
      <w:szCs w:val="20"/>
      <w:u w:color="000000"/>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line number"/>
    <w:basedOn w:val="49"/>
    <w:qFormat/>
    <w:uiPriority w:val="0"/>
  </w:style>
  <w:style w:type="character" w:styleId="55">
    <w:name w:val="Hyperlink"/>
    <w:basedOn w:val="49"/>
    <w:qFormat/>
    <w:uiPriority w:val="99"/>
    <w:rPr>
      <w:color w:val="0000FF"/>
      <w:u w:val="single"/>
    </w:rPr>
  </w:style>
  <w:style w:type="character" w:styleId="56">
    <w:name w:val="annotation reference"/>
    <w:basedOn w:val="49"/>
    <w:qFormat/>
    <w:uiPriority w:val="0"/>
    <w:rPr>
      <w:sz w:val="21"/>
      <w:szCs w:val="21"/>
    </w:rPr>
  </w:style>
  <w:style w:type="paragraph" w:customStyle="1" w:styleId="57">
    <w:name w:val="首行缩进"/>
    <w:basedOn w:val="1"/>
    <w:qFormat/>
    <w:uiPriority w:val="0"/>
    <w:pPr>
      <w:spacing w:line="360" w:lineRule="auto"/>
      <w:ind w:firstLine="480" w:firstLineChars="200"/>
    </w:pPr>
    <w:rPr>
      <w:rFonts w:hAnsi="宋体" w:cs="宋体"/>
      <w:sz w:val="24"/>
    </w:rPr>
  </w:style>
  <w:style w:type="paragraph" w:customStyle="1" w:styleId="58">
    <w:name w:val="BodyTextIndent"/>
    <w:basedOn w:val="1"/>
    <w:next w:val="59"/>
    <w:qFormat/>
    <w:uiPriority w:val="0"/>
    <w:pPr>
      <w:spacing w:after="120"/>
      <w:ind w:left="420" w:leftChars="200"/>
      <w:jc w:val="both"/>
      <w:textAlignment w:val="baseline"/>
    </w:pPr>
  </w:style>
  <w:style w:type="paragraph" w:customStyle="1" w:styleId="59">
    <w:name w:val="UserStyle_0"/>
    <w:basedOn w:val="58"/>
    <w:qFormat/>
    <w:uiPriority w:val="0"/>
    <w:pPr>
      <w:spacing w:after="120" w:line="240" w:lineRule="atLeast"/>
      <w:ind w:left="420" w:leftChars="200" w:firstLine="420"/>
      <w:jc w:val="both"/>
      <w:textAlignment w:val="baseline"/>
    </w:pPr>
    <w:rPr>
      <w:rFonts w:ascii="宋体" w:hAnsi="Courier New"/>
      <w:spacing w:val="-4"/>
      <w:sz w:val="18"/>
    </w:rPr>
  </w:style>
  <w:style w:type="paragraph" w:customStyle="1" w:styleId="60">
    <w:name w:val="文章正文"/>
    <w:basedOn w:val="1"/>
    <w:next w:val="61"/>
    <w:unhideWhenUsed/>
    <w:qFormat/>
    <w:uiPriority w:val="0"/>
    <w:pPr>
      <w:spacing w:beforeLines="0" w:afterLines="0" w:line="360" w:lineRule="auto"/>
      <w:ind w:firstLine="200" w:firstLineChars="200"/>
    </w:pPr>
    <w:rPr>
      <w:rFonts w:hint="default" w:ascii="宋体" w:hAnsi="宋体" w:eastAsia="宋体" w:cs="宋体"/>
      <w:sz w:val="24"/>
      <w:szCs w:val="24"/>
    </w:rPr>
  </w:style>
  <w:style w:type="paragraph" w:customStyle="1" w:styleId="61">
    <w:name w:val="公式样式 变量"/>
    <w:unhideWhenUsed/>
    <w:qFormat/>
    <w:uiPriority w:val="0"/>
    <w:pPr>
      <w:spacing w:beforeLines="0" w:afterLines="0"/>
    </w:pPr>
    <w:rPr>
      <w:rFonts w:hint="default" w:ascii="Times New Roman" w:hAnsi="Times New Roman" w:eastAsia="宋体" w:cs="Times New Roman"/>
      <w:i/>
      <w:sz w:val="24"/>
      <w:szCs w:val="24"/>
      <w:lang w:val="en-US" w:eastAsia="zh-CN" w:bidi="ar-SA"/>
    </w:rPr>
  </w:style>
  <w:style w:type="paragraph" w:customStyle="1" w:styleId="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3">
    <w:name w:val="Basistekst Batenburg"/>
    <w:basedOn w:val="64"/>
    <w:unhideWhenUsed/>
    <w:qFormat/>
    <w:uiPriority w:val="0"/>
    <w:pPr>
      <w:spacing w:beforeLines="0" w:afterLines="0"/>
    </w:pPr>
    <w:rPr>
      <w:rFonts w:hint="default" w:cs="Times New Roman"/>
      <w:sz w:val="22"/>
      <w:szCs w:val="18"/>
    </w:rPr>
  </w:style>
  <w:style w:type="paragraph" w:customStyle="1" w:styleId="64">
    <w:name w:val="Zsysbasis Batenburg"/>
    <w:next w:val="63"/>
    <w:unhideWhenUsed/>
    <w:qFormat/>
    <w:uiPriority w:val="0"/>
    <w:pPr>
      <w:spacing w:beforeLines="0" w:afterLines="0" w:line="300" w:lineRule="atLeast"/>
    </w:pPr>
    <w:rPr>
      <w:rFonts w:hint="default" w:ascii="Calibri" w:hAnsi="Calibri" w:eastAsia="宋体" w:cs="Times New Roman"/>
      <w:sz w:val="22"/>
      <w:szCs w:val="24"/>
      <w:lang w:val="en-US" w:eastAsia="zh-CN" w:bidi="ar-SA"/>
    </w:rPr>
  </w:style>
  <w:style w:type="character" w:customStyle="1" w:styleId="65">
    <w:name w:val="标题 1 Char"/>
    <w:basedOn w:val="49"/>
    <w:link w:val="3"/>
    <w:qFormat/>
    <w:uiPriority w:val="0"/>
    <w:rPr>
      <w:rFonts w:ascii="Times New Roman" w:hAnsi="Times New Roman" w:eastAsia="宋体" w:cs="Times New Roman"/>
      <w:b/>
      <w:bCs/>
      <w:kern w:val="44"/>
      <w:sz w:val="44"/>
      <w:szCs w:val="44"/>
    </w:rPr>
  </w:style>
  <w:style w:type="character" w:customStyle="1" w:styleId="66">
    <w:name w:val="Char Char14"/>
    <w:qFormat/>
    <w:uiPriority w:val="0"/>
    <w:rPr>
      <w:rFonts w:eastAsia="宋体"/>
      <w:b/>
      <w:bCs/>
      <w:kern w:val="2"/>
      <w:sz w:val="24"/>
      <w:lang w:val="en-US" w:eastAsia="zh-CN" w:bidi="ar-SA"/>
    </w:rPr>
  </w:style>
  <w:style w:type="character" w:customStyle="1" w:styleId="67">
    <w:name w:val="页脚 Char1"/>
    <w:basedOn w:val="49"/>
    <w:semiHidden/>
    <w:qFormat/>
    <w:uiPriority w:val="99"/>
    <w:rPr>
      <w:rFonts w:ascii="Times New Roman" w:hAnsi="Times New Roman" w:eastAsia="宋体" w:cs="Times New Roman"/>
      <w:sz w:val="18"/>
      <w:szCs w:val="18"/>
    </w:rPr>
  </w:style>
  <w:style w:type="character" w:customStyle="1" w:styleId="68">
    <w:name w:val="标题 5 Char"/>
    <w:basedOn w:val="49"/>
    <w:link w:val="7"/>
    <w:qFormat/>
    <w:uiPriority w:val="0"/>
    <w:rPr>
      <w:rFonts w:ascii="Times New Roman" w:hAnsi="Times New Roman" w:eastAsia="宋体" w:cs="Times New Roman"/>
      <w:b/>
      <w:bCs/>
      <w:sz w:val="28"/>
      <w:szCs w:val="28"/>
    </w:rPr>
  </w:style>
  <w:style w:type="character" w:customStyle="1" w:styleId="69">
    <w:name w:val="font41"/>
    <w:basedOn w:val="49"/>
    <w:qFormat/>
    <w:uiPriority w:val="0"/>
    <w:rPr>
      <w:rFonts w:hint="eastAsia" w:ascii="宋体" w:hAnsi="宋体" w:eastAsia="宋体"/>
      <w:color w:val="FF0000"/>
      <w:sz w:val="24"/>
      <w:szCs w:val="24"/>
      <w:u w:val="none"/>
    </w:rPr>
  </w:style>
  <w:style w:type="character" w:customStyle="1" w:styleId="70">
    <w:name w:val="正文文本缩进 Char1"/>
    <w:basedOn w:val="49"/>
    <w:semiHidden/>
    <w:qFormat/>
    <w:uiPriority w:val="99"/>
    <w:rPr>
      <w:rFonts w:ascii="Times New Roman" w:hAnsi="Times New Roman" w:eastAsia="宋体" w:cs="Times New Roman"/>
      <w:szCs w:val="20"/>
    </w:rPr>
  </w:style>
  <w:style w:type="character" w:customStyle="1" w:styleId="71">
    <w:name w:val="Char Char5"/>
    <w:qFormat/>
    <w:uiPriority w:val="0"/>
    <w:rPr>
      <w:rFonts w:eastAsia="宋体"/>
      <w:kern w:val="2"/>
      <w:sz w:val="24"/>
      <w:lang w:val="en-US" w:eastAsia="zh-CN" w:bidi="ar-SA"/>
    </w:rPr>
  </w:style>
  <w:style w:type="character" w:customStyle="1" w:styleId="72">
    <w:name w:val="正文缩进 Char"/>
    <w:basedOn w:val="49"/>
    <w:link w:val="13"/>
    <w:qFormat/>
    <w:uiPriority w:val="0"/>
    <w:rPr>
      <w:rFonts w:eastAsia="宋体"/>
    </w:rPr>
  </w:style>
  <w:style w:type="character" w:customStyle="1" w:styleId="73">
    <w:name w:val="页眉 Char"/>
    <w:basedOn w:val="49"/>
    <w:qFormat/>
    <w:uiPriority w:val="0"/>
    <w:rPr>
      <w:rFonts w:eastAsia="宋体"/>
      <w:color w:val="000000"/>
      <w:sz w:val="18"/>
      <w:szCs w:val="18"/>
      <w:u w:color="000000"/>
    </w:rPr>
  </w:style>
  <w:style w:type="character" w:customStyle="1" w:styleId="74">
    <w:name w:val="Char Char13"/>
    <w:qFormat/>
    <w:uiPriority w:val="0"/>
    <w:rPr>
      <w:rFonts w:eastAsia="宋体"/>
      <w:kern w:val="2"/>
      <w:sz w:val="21"/>
      <w:lang w:val="en-US" w:eastAsia="zh-CN" w:bidi="ar-SA"/>
    </w:rPr>
  </w:style>
  <w:style w:type="character" w:customStyle="1" w:styleId="75">
    <w:name w:val="Char Char11"/>
    <w:qFormat/>
    <w:uiPriority w:val="0"/>
    <w:rPr>
      <w:rFonts w:eastAsia="宋体"/>
      <w:kern w:val="2"/>
      <w:sz w:val="24"/>
      <w:lang w:val="en-US" w:eastAsia="zh-CN" w:bidi="ar-SA"/>
    </w:rPr>
  </w:style>
  <w:style w:type="character" w:customStyle="1" w:styleId="76">
    <w:name w:val="FA正文 Char Char"/>
    <w:link w:val="77"/>
    <w:qFormat/>
    <w:uiPriority w:val="0"/>
    <w:rPr>
      <w:rFonts w:ascii="宋体" w:hAnsi="宋体" w:eastAsia="宋体"/>
      <w:sz w:val="24"/>
    </w:rPr>
  </w:style>
  <w:style w:type="paragraph" w:customStyle="1" w:styleId="77">
    <w:name w:val="FA正文"/>
    <w:basedOn w:val="1"/>
    <w:link w:val="76"/>
    <w:qFormat/>
    <w:uiPriority w:val="0"/>
    <w:pPr>
      <w:spacing w:line="360" w:lineRule="auto"/>
      <w:ind w:firstLine="480" w:firstLineChars="200"/>
    </w:pPr>
    <w:rPr>
      <w:rFonts w:ascii="宋体" w:hAnsi="宋体"/>
      <w:kern w:val="0"/>
      <w:sz w:val="24"/>
    </w:rPr>
  </w:style>
  <w:style w:type="character" w:customStyle="1" w:styleId="78">
    <w:name w:val="normalfont1"/>
    <w:qFormat/>
    <w:uiPriority w:val="0"/>
    <w:rPr>
      <w:rFonts w:hint="default" w:ascii="ˎ̥" w:hAnsi="ˎ̥"/>
      <w:sz w:val="18"/>
      <w:szCs w:val="18"/>
      <w:u w:val="none"/>
    </w:rPr>
  </w:style>
  <w:style w:type="character" w:customStyle="1" w:styleId="79">
    <w:name w:val="正文2 Char Char"/>
    <w:link w:val="80"/>
    <w:qFormat/>
    <w:uiPriority w:val="0"/>
    <w:rPr>
      <w:rFonts w:eastAsia="宋体"/>
      <w:sz w:val="24"/>
    </w:rPr>
  </w:style>
  <w:style w:type="paragraph" w:customStyle="1" w:styleId="80">
    <w:name w:val="正文2"/>
    <w:basedOn w:val="1"/>
    <w:link w:val="79"/>
    <w:qFormat/>
    <w:uiPriority w:val="0"/>
    <w:pPr>
      <w:spacing w:before="156" w:line="360" w:lineRule="auto"/>
      <w:ind w:firstLine="510" w:firstLineChars="200"/>
    </w:pPr>
    <w:rPr>
      <w:rFonts w:ascii="Calibri" w:hAnsi="Calibri"/>
      <w:kern w:val="0"/>
      <w:sz w:val="24"/>
    </w:rPr>
  </w:style>
  <w:style w:type="character" w:customStyle="1" w:styleId="81">
    <w:name w:val="md"/>
    <w:basedOn w:val="49"/>
    <w:qFormat/>
    <w:uiPriority w:val="0"/>
  </w:style>
  <w:style w:type="character" w:customStyle="1" w:styleId="82">
    <w:name w:val="Char Char7"/>
    <w:qFormat/>
    <w:uiPriority w:val="0"/>
    <w:rPr>
      <w:rFonts w:hint="eastAsia" w:ascii="宋体" w:hAnsi="宋体" w:eastAsia="宋体"/>
      <w:kern w:val="2"/>
      <w:sz w:val="21"/>
      <w:lang w:val="en-US" w:eastAsia="zh-CN" w:bidi="ar-SA"/>
    </w:rPr>
  </w:style>
  <w:style w:type="character" w:customStyle="1" w:styleId="83">
    <w:name w:val="标题 3 Char1"/>
    <w:link w:val="5"/>
    <w:qFormat/>
    <w:uiPriority w:val="0"/>
    <w:rPr>
      <w:rFonts w:ascii="Times New Roman" w:hAnsi="Times New Roman" w:eastAsia="宋体" w:cs="Times New Roman"/>
      <w:b/>
      <w:bCs/>
      <w:sz w:val="32"/>
      <w:szCs w:val="32"/>
    </w:rPr>
  </w:style>
  <w:style w:type="character" w:customStyle="1" w:styleId="84">
    <w:name w:val="Char Char Char"/>
    <w:qFormat/>
    <w:uiPriority w:val="0"/>
    <w:rPr>
      <w:rFonts w:ascii="宋体" w:hAnsi="Courier New" w:eastAsia="宋体"/>
      <w:kern w:val="2"/>
      <w:sz w:val="21"/>
      <w:lang w:val="en-US" w:eastAsia="zh-CN" w:bidi="ar-SA"/>
    </w:rPr>
  </w:style>
  <w:style w:type="character" w:customStyle="1" w:styleId="85">
    <w:name w:val="文档结构图 Char1"/>
    <w:basedOn w:val="49"/>
    <w:semiHidden/>
    <w:qFormat/>
    <w:uiPriority w:val="99"/>
    <w:rPr>
      <w:rFonts w:ascii="宋体" w:hAnsi="Times New Roman" w:eastAsia="宋体" w:cs="Times New Roman"/>
      <w:sz w:val="18"/>
      <w:szCs w:val="18"/>
    </w:rPr>
  </w:style>
  <w:style w:type="character" w:customStyle="1" w:styleId="86">
    <w:name w:val="标题 3 Char"/>
    <w:basedOn w:val="49"/>
    <w:link w:val="5"/>
    <w:qFormat/>
    <w:uiPriority w:val="0"/>
    <w:rPr>
      <w:rFonts w:ascii="Times New Roman" w:hAnsi="Times New Roman" w:eastAsia="宋体" w:cs="Times New Roman"/>
      <w:b/>
      <w:bCs/>
      <w:sz w:val="32"/>
      <w:szCs w:val="32"/>
    </w:rPr>
  </w:style>
  <w:style w:type="character" w:customStyle="1" w:styleId="87">
    <w:name w:val="正文文本 2 Char1"/>
    <w:basedOn w:val="49"/>
    <w:semiHidden/>
    <w:qFormat/>
    <w:uiPriority w:val="99"/>
    <w:rPr>
      <w:rFonts w:ascii="Times New Roman" w:hAnsi="Times New Roman" w:eastAsia="宋体" w:cs="Times New Roman"/>
      <w:szCs w:val="20"/>
    </w:rPr>
  </w:style>
  <w:style w:type="character" w:customStyle="1" w:styleId="88">
    <w:name w:val="纯文本 Char1"/>
    <w:basedOn w:val="49"/>
    <w:qFormat/>
    <w:uiPriority w:val="0"/>
    <w:rPr>
      <w:rFonts w:hint="eastAsia" w:ascii="宋体" w:hAnsi="Courier New" w:eastAsia="宋体" w:cs="Courier New"/>
      <w:kern w:val="2"/>
      <w:sz w:val="21"/>
      <w:szCs w:val="21"/>
    </w:rPr>
  </w:style>
  <w:style w:type="character" w:customStyle="1" w:styleId="89">
    <w:name w:val="标题 4 Char"/>
    <w:basedOn w:val="49"/>
    <w:link w:val="6"/>
    <w:qFormat/>
    <w:uiPriority w:val="0"/>
    <w:rPr>
      <w:rFonts w:ascii="Arial" w:hAnsi="Arial" w:eastAsia="黑体" w:cs="Times New Roman"/>
      <w:b/>
      <w:bCs/>
      <w:sz w:val="28"/>
      <w:szCs w:val="28"/>
    </w:rPr>
  </w:style>
  <w:style w:type="character" w:customStyle="1" w:styleId="90">
    <w:name w:val="Normal Indent Char Char"/>
    <w:basedOn w:val="49"/>
    <w:qFormat/>
    <w:uiPriority w:val="0"/>
    <w:rPr>
      <w:rFonts w:eastAsia="宋体"/>
      <w:kern w:val="2"/>
      <w:sz w:val="21"/>
      <w:lang w:val="en-US" w:eastAsia="zh-CN" w:bidi="ar-SA"/>
    </w:rPr>
  </w:style>
  <w:style w:type="character" w:customStyle="1" w:styleId="91">
    <w:name w:val="封面日期 Char Char"/>
    <w:qFormat/>
    <w:uiPriority w:val="0"/>
    <w:rPr>
      <w:rFonts w:eastAsia="楷体_GB2312"/>
      <w:kern w:val="2"/>
      <w:sz w:val="32"/>
      <w:lang w:val="en-US" w:eastAsia="zh-CN" w:bidi="ar-SA"/>
    </w:rPr>
  </w:style>
  <w:style w:type="character" w:customStyle="1" w:styleId="92">
    <w:name w:val="gf正文1 Char Char"/>
    <w:link w:val="93"/>
    <w:qFormat/>
    <w:uiPriority w:val="0"/>
    <w:rPr>
      <w:rFonts w:ascii="宋体" w:hAnsi="宋体" w:eastAsia="宋体" w:cs="宋体"/>
      <w:sz w:val="24"/>
      <w:szCs w:val="24"/>
    </w:rPr>
  </w:style>
  <w:style w:type="paragraph" w:customStyle="1" w:styleId="93">
    <w:name w:val="gf正文1"/>
    <w:basedOn w:val="1"/>
    <w:link w:val="92"/>
    <w:qFormat/>
    <w:uiPriority w:val="0"/>
    <w:pPr>
      <w:adjustRightInd w:val="0"/>
      <w:snapToGrid w:val="0"/>
      <w:spacing w:beforeLines="50" w:line="360" w:lineRule="auto"/>
      <w:ind w:firstLine="480" w:firstLineChars="200"/>
    </w:pPr>
    <w:rPr>
      <w:rFonts w:ascii="宋体" w:hAnsi="宋体"/>
      <w:kern w:val="0"/>
      <w:sz w:val="24"/>
      <w:szCs w:val="24"/>
    </w:rPr>
  </w:style>
  <w:style w:type="character" w:customStyle="1" w:styleId="94">
    <w:name w:val="页脚 Char"/>
    <w:basedOn w:val="49"/>
    <w:link w:val="31"/>
    <w:qFormat/>
    <w:uiPriority w:val="0"/>
    <w:rPr>
      <w:rFonts w:eastAsia="宋体"/>
      <w:color w:val="000000"/>
      <w:sz w:val="18"/>
      <w:szCs w:val="18"/>
      <w:u w:color="000000"/>
    </w:rPr>
  </w:style>
  <w:style w:type="character" w:customStyle="1" w:styleId="95">
    <w:name w:val="正文文本 3 Char1"/>
    <w:basedOn w:val="49"/>
    <w:semiHidden/>
    <w:qFormat/>
    <w:uiPriority w:val="99"/>
    <w:rPr>
      <w:rFonts w:ascii="Times New Roman" w:hAnsi="Times New Roman" w:eastAsia="宋体" w:cs="Times New Roman"/>
      <w:sz w:val="16"/>
      <w:szCs w:val="16"/>
    </w:rPr>
  </w:style>
  <w:style w:type="character" w:customStyle="1" w:styleId="96">
    <w:name w:val="ih151"/>
    <w:qFormat/>
    <w:uiPriority w:val="0"/>
    <w:rPr>
      <w:color w:val="666666"/>
      <w:sz w:val="18"/>
      <w:szCs w:val="18"/>
      <w:u w:val="none"/>
    </w:rPr>
  </w:style>
  <w:style w:type="character" w:customStyle="1" w:styleId="97">
    <w:name w:val="large1"/>
    <w:basedOn w:val="49"/>
    <w:qFormat/>
    <w:uiPriority w:val="0"/>
    <w:rPr>
      <w:rFonts w:hint="eastAsia" w:ascii="宋体" w:hAnsi="宋体" w:eastAsia="宋体"/>
      <w:sz w:val="21"/>
      <w:szCs w:val="21"/>
    </w:rPr>
  </w:style>
  <w:style w:type="character" w:customStyle="1" w:styleId="98">
    <w:name w:val="style61"/>
    <w:basedOn w:val="49"/>
    <w:qFormat/>
    <w:uiPriority w:val="0"/>
    <w:rPr>
      <w:sz w:val="12"/>
      <w:szCs w:val="12"/>
    </w:rPr>
  </w:style>
  <w:style w:type="character" w:customStyle="1" w:styleId="99">
    <w:name w:val="font3"/>
    <w:basedOn w:val="49"/>
    <w:qFormat/>
    <w:uiPriority w:val="0"/>
  </w:style>
  <w:style w:type="character" w:customStyle="1" w:styleId="100">
    <w:name w:val="标题 7 Char"/>
    <w:basedOn w:val="49"/>
    <w:link w:val="8"/>
    <w:qFormat/>
    <w:uiPriority w:val="0"/>
    <w:rPr>
      <w:rFonts w:ascii="宋体" w:hAnsi="Times New Roman" w:eastAsia="仿宋_GB2312" w:cs="Times New Roman"/>
      <w:b/>
      <w:kern w:val="0"/>
      <w:sz w:val="24"/>
      <w:szCs w:val="20"/>
    </w:rPr>
  </w:style>
  <w:style w:type="character" w:customStyle="1" w:styleId="101">
    <w:name w:val="dectext1"/>
    <w:qFormat/>
    <w:uiPriority w:val="0"/>
    <w:rPr>
      <w:rFonts w:hint="eastAsia" w:ascii="宋体" w:hAnsi="宋体" w:eastAsia="宋体"/>
      <w:color w:val="333333"/>
      <w:sz w:val="21"/>
      <w:szCs w:val="21"/>
      <w:u w:val="none"/>
    </w:rPr>
  </w:style>
  <w:style w:type="character" w:customStyle="1" w:styleId="102">
    <w:name w:val="shadow11"/>
    <w:qFormat/>
    <w:uiPriority w:val="0"/>
    <w:rPr>
      <w:color w:val="000000"/>
      <w:sz w:val="21"/>
    </w:rPr>
  </w:style>
  <w:style w:type="character" w:customStyle="1" w:styleId="103">
    <w:name w:val="正文首行缩进 2 Char"/>
    <w:basedOn w:val="70"/>
    <w:link w:val="46"/>
    <w:qFormat/>
    <w:uiPriority w:val="0"/>
    <w:rPr>
      <w:color w:val="000000"/>
      <w:kern w:val="0"/>
      <w:u w:color="000000"/>
    </w:rPr>
  </w:style>
  <w:style w:type="character" w:customStyle="1" w:styleId="104">
    <w:name w:val="font71"/>
    <w:basedOn w:val="49"/>
    <w:qFormat/>
    <w:uiPriority w:val="0"/>
    <w:rPr>
      <w:rFonts w:hint="eastAsia" w:ascii="宋体" w:hAnsi="宋体" w:eastAsia="宋体"/>
      <w:color w:val="000000"/>
      <w:sz w:val="24"/>
      <w:szCs w:val="24"/>
      <w:u w:val="none"/>
    </w:rPr>
  </w:style>
  <w:style w:type="character" w:customStyle="1" w:styleId="105">
    <w:name w:val="日期 Char"/>
    <w:basedOn w:val="49"/>
    <w:qFormat/>
    <w:uiPriority w:val="0"/>
    <w:rPr>
      <w:rFonts w:ascii="楷体_GB2312" w:eastAsia="楷体_GB2312"/>
      <w:b/>
      <w:color w:val="000000"/>
      <w:sz w:val="28"/>
      <w:u w:color="000000"/>
    </w:rPr>
  </w:style>
  <w:style w:type="character" w:customStyle="1" w:styleId="106">
    <w:name w:val="正文文本缩进 2 Char1"/>
    <w:basedOn w:val="49"/>
    <w:semiHidden/>
    <w:qFormat/>
    <w:uiPriority w:val="99"/>
    <w:rPr>
      <w:rFonts w:ascii="Times New Roman" w:hAnsi="Times New Roman" w:eastAsia="宋体" w:cs="Times New Roman"/>
      <w:szCs w:val="20"/>
    </w:rPr>
  </w:style>
  <w:style w:type="character" w:customStyle="1" w:styleId="107">
    <w:name w:val="标准正文 Char Char"/>
    <w:link w:val="108"/>
    <w:qFormat/>
    <w:uiPriority w:val="0"/>
    <w:rPr>
      <w:rFonts w:ascii="Verdana" w:hAnsi="Verdana"/>
      <w:sz w:val="24"/>
      <w:szCs w:val="24"/>
    </w:rPr>
  </w:style>
  <w:style w:type="paragraph" w:customStyle="1" w:styleId="108">
    <w:name w:val="标准正文"/>
    <w:basedOn w:val="1"/>
    <w:link w:val="107"/>
    <w:qFormat/>
    <w:uiPriority w:val="0"/>
    <w:pPr>
      <w:spacing w:line="360" w:lineRule="auto"/>
      <w:ind w:firstLine="200" w:firstLineChars="200"/>
      <w:jc w:val="left"/>
    </w:pPr>
    <w:rPr>
      <w:rFonts w:ascii="Verdana" w:hAnsi="Verdana"/>
      <w:kern w:val="0"/>
      <w:sz w:val="24"/>
      <w:szCs w:val="24"/>
    </w:rPr>
  </w:style>
  <w:style w:type="character" w:customStyle="1" w:styleId="109">
    <w:name w:val="正文文本 2 Char"/>
    <w:link w:val="41"/>
    <w:qFormat/>
    <w:uiPriority w:val="0"/>
    <w:rPr>
      <w:rFonts w:eastAsia="宋体"/>
    </w:rPr>
  </w:style>
  <w:style w:type="character" w:customStyle="1" w:styleId="110">
    <w:name w:val="font61"/>
    <w:basedOn w:val="49"/>
    <w:qFormat/>
    <w:uiPriority w:val="0"/>
    <w:rPr>
      <w:rFonts w:hint="eastAsia" w:ascii="宋体" w:hAnsi="宋体" w:eastAsia="宋体"/>
      <w:b/>
      <w:bCs/>
      <w:color w:val="000000"/>
      <w:sz w:val="21"/>
      <w:szCs w:val="21"/>
      <w:u w:val="none"/>
    </w:rPr>
  </w:style>
  <w:style w:type="character" w:customStyle="1" w:styleId="111">
    <w:name w:val="Char Char4"/>
    <w:qFormat/>
    <w:uiPriority w:val="0"/>
    <w:rPr>
      <w:rFonts w:hint="eastAsia" w:ascii="宋体" w:hAnsi="宋体" w:eastAsia="宋体"/>
      <w:kern w:val="2"/>
      <w:sz w:val="18"/>
      <w:lang w:val="en-US" w:eastAsia="zh-CN" w:bidi="ar-SA"/>
    </w:rPr>
  </w:style>
  <w:style w:type="character" w:customStyle="1" w:styleId="112">
    <w:name w:val="文档结构图 Char"/>
    <w:link w:val="15"/>
    <w:qFormat/>
    <w:uiPriority w:val="0"/>
    <w:rPr>
      <w:rFonts w:eastAsia="宋体"/>
      <w:color w:val="000000"/>
      <w:u w:color="000000"/>
      <w:shd w:val="clear" w:color="auto" w:fill="000080"/>
    </w:rPr>
  </w:style>
  <w:style w:type="character" w:customStyle="1" w:styleId="113">
    <w:name w:val="font21"/>
    <w:basedOn w:val="49"/>
    <w:qFormat/>
    <w:uiPriority w:val="0"/>
    <w:rPr>
      <w:rFonts w:hint="eastAsia" w:ascii="宋体" w:hAnsi="宋体" w:eastAsia="宋体"/>
      <w:color w:val="000000"/>
      <w:sz w:val="21"/>
      <w:szCs w:val="21"/>
      <w:u w:val="none"/>
    </w:rPr>
  </w:style>
  <w:style w:type="character" w:customStyle="1" w:styleId="114">
    <w:name w:val="正文首行缩进 Char"/>
    <w:qFormat/>
    <w:uiPriority w:val="0"/>
    <w:rPr>
      <w:kern w:val="2"/>
      <w:sz w:val="21"/>
      <w:szCs w:val="24"/>
    </w:rPr>
  </w:style>
  <w:style w:type="character" w:customStyle="1" w:styleId="115">
    <w:name w:val="question-title2"/>
    <w:basedOn w:val="49"/>
    <w:qFormat/>
    <w:uiPriority w:val="0"/>
  </w:style>
  <w:style w:type="character" w:customStyle="1" w:styleId="116">
    <w:name w:val="font31"/>
    <w:basedOn w:val="49"/>
    <w:qFormat/>
    <w:uiPriority w:val="0"/>
    <w:rPr>
      <w:rFonts w:hint="eastAsia" w:ascii="宋体" w:hAnsi="宋体" w:eastAsia="宋体"/>
      <w:color w:val="FF0000"/>
      <w:sz w:val="21"/>
      <w:szCs w:val="21"/>
      <w:u w:val="none"/>
    </w:rPr>
  </w:style>
  <w:style w:type="character" w:customStyle="1" w:styleId="117">
    <w:name w:val="正文文本 Char1"/>
    <w:basedOn w:val="49"/>
    <w:link w:val="19"/>
    <w:semiHidden/>
    <w:qFormat/>
    <w:uiPriority w:val="99"/>
    <w:rPr>
      <w:rFonts w:ascii="Times New Roman" w:hAnsi="Times New Roman" w:eastAsia="宋体" w:cs="Times New Roman"/>
      <w:szCs w:val="20"/>
    </w:rPr>
  </w:style>
  <w:style w:type="character" w:customStyle="1" w:styleId="118">
    <w:name w:val="签名 Char"/>
    <w:basedOn w:val="49"/>
    <w:link w:val="33"/>
    <w:qFormat/>
    <w:uiPriority w:val="0"/>
    <w:rPr>
      <w:rFonts w:ascii="Times New Roman" w:hAnsi="Times New Roman" w:eastAsia="仿宋_GB2312" w:cs="Times New Roman"/>
      <w:sz w:val="24"/>
      <w:szCs w:val="20"/>
    </w:rPr>
  </w:style>
  <w:style w:type="character" w:customStyle="1" w:styleId="119">
    <w:name w:val="尾注文本 Char"/>
    <w:basedOn w:val="49"/>
    <w:link w:val="29"/>
    <w:qFormat/>
    <w:uiPriority w:val="0"/>
    <w:rPr>
      <w:rFonts w:ascii="Times New Roman" w:hAnsi="Times New Roman" w:eastAsia="宋体" w:cs="Times New Roman"/>
      <w:szCs w:val="20"/>
    </w:rPr>
  </w:style>
  <w:style w:type="character" w:customStyle="1" w:styleId="120">
    <w:name w:val="Char Char Char1"/>
    <w:qFormat/>
    <w:uiPriority w:val="0"/>
    <w:rPr>
      <w:rFonts w:ascii="宋体" w:hAnsi="Courier New" w:eastAsia="宋体"/>
      <w:kern w:val="2"/>
      <w:sz w:val="21"/>
      <w:lang w:val="en-US" w:eastAsia="zh-CN" w:bidi="ar-SA"/>
    </w:rPr>
  </w:style>
  <w:style w:type="character" w:customStyle="1" w:styleId="121">
    <w:name w:val="Char Char25"/>
    <w:basedOn w:val="49"/>
    <w:link w:val="2"/>
    <w:qFormat/>
    <w:uiPriority w:val="0"/>
    <w:rPr>
      <w:rFonts w:ascii="Arial" w:hAnsi="Arial" w:eastAsia="黑体" w:cs="Times New Roman"/>
      <w:b/>
      <w:bCs/>
      <w:sz w:val="24"/>
      <w:szCs w:val="24"/>
    </w:rPr>
  </w:style>
  <w:style w:type="character" w:customStyle="1" w:styleId="122">
    <w:name w:val="Char Char51"/>
    <w:qFormat/>
    <w:uiPriority w:val="0"/>
    <w:rPr>
      <w:rFonts w:eastAsia="宋体"/>
      <w:kern w:val="2"/>
      <w:sz w:val="24"/>
      <w:lang w:val="en-US" w:eastAsia="zh-CN" w:bidi="ar-SA"/>
    </w:rPr>
  </w:style>
  <w:style w:type="character" w:customStyle="1" w:styleId="123">
    <w:name w:val="正文文本缩进 3 Char"/>
    <w:basedOn w:val="49"/>
    <w:qFormat/>
    <w:uiPriority w:val="0"/>
    <w:rPr>
      <w:rFonts w:eastAsia="宋体"/>
      <w:sz w:val="16"/>
      <w:szCs w:val="16"/>
    </w:rPr>
  </w:style>
  <w:style w:type="character" w:customStyle="1" w:styleId="124">
    <w:name w:val="纯文本 Char"/>
    <w:basedOn w:val="49"/>
    <w:semiHidden/>
    <w:qFormat/>
    <w:uiPriority w:val="99"/>
    <w:rPr>
      <w:rFonts w:ascii="宋体" w:hAnsi="Courier New" w:eastAsia="宋体" w:cs="Courier New"/>
      <w:szCs w:val="21"/>
    </w:rPr>
  </w:style>
  <w:style w:type="character" w:customStyle="1" w:styleId="125">
    <w:name w:val="Char Char16"/>
    <w:qFormat/>
    <w:uiPriority w:val="0"/>
    <w:rPr>
      <w:rFonts w:ascii="仿宋_GB2312" w:eastAsia="仿宋_GB2312"/>
      <w:bCs/>
      <w:sz w:val="30"/>
      <w:szCs w:val="24"/>
    </w:rPr>
  </w:style>
  <w:style w:type="character" w:customStyle="1" w:styleId="126">
    <w:name w:val="apple-converted-space"/>
    <w:basedOn w:val="49"/>
    <w:qFormat/>
    <w:uiPriority w:val="0"/>
  </w:style>
  <w:style w:type="character" w:customStyle="1" w:styleId="127">
    <w:name w:val="标题 2 Char Char"/>
    <w:basedOn w:val="49"/>
    <w:qFormat/>
    <w:uiPriority w:val="0"/>
    <w:rPr>
      <w:rFonts w:ascii="文鼎小标宋简" w:eastAsia="文鼎小标宋简"/>
      <w:b/>
      <w:sz w:val="36"/>
      <w:lang w:val="en-US" w:eastAsia="zh-CN" w:bidi="ar-SA"/>
    </w:rPr>
  </w:style>
  <w:style w:type="character" w:customStyle="1" w:styleId="128">
    <w:name w:val="unnamed11"/>
    <w:qFormat/>
    <w:uiPriority w:val="0"/>
    <w:rPr>
      <w:spacing w:val="31680"/>
      <w:sz w:val="20"/>
      <w:szCs w:val="20"/>
    </w:rPr>
  </w:style>
  <w:style w:type="character" w:customStyle="1" w:styleId="129">
    <w:name w:val="标题 Char"/>
    <w:qFormat/>
    <w:uiPriority w:val="0"/>
    <w:rPr>
      <w:rFonts w:eastAsia="黑体"/>
      <w:b/>
      <w:sz w:val="28"/>
      <w:lang w:val="en-GB"/>
    </w:rPr>
  </w:style>
  <w:style w:type="character" w:customStyle="1" w:styleId="130">
    <w:name w:val="纯文本 Char2"/>
    <w:basedOn w:val="49"/>
    <w:link w:val="25"/>
    <w:qFormat/>
    <w:uiPriority w:val="0"/>
    <w:rPr>
      <w:rFonts w:ascii="宋体" w:hAnsi="Courier New" w:eastAsia="宋体"/>
    </w:rPr>
  </w:style>
  <w:style w:type="character" w:customStyle="1" w:styleId="131">
    <w:name w:val="批注文字 Char1"/>
    <w:basedOn w:val="49"/>
    <w:semiHidden/>
    <w:qFormat/>
    <w:uiPriority w:val="99"/>
    <w:rPr>
      <w:rFonts w:ascii="Times New Roman" w:hAnsi="Times New Roman" w:eastAsia="宋体" w:cs="Times New Roman"/>
      <w:szCs w:val="20"/>
    </w:rPr>
  </w:style>
  <w:style w:type="character" w:customStyle="1" w:styleId="132">
    <w:name w:val="正文首行缩进 Char1"/>
    <w:basedOn w:val="117"/>
    <w:link w:val="20"/>
    <w:semiHidden/>
    <w:qFormat/>
    <w:uiPriority w:val="99"/>
  </w:style>
  <w:style w:type="character" w:customStyle="1" w:styleId="133">
    <w:name w:val="批注文字 Char"/>
    <w:link w:val="16"/>
    <w:qFormat/>
    <w:uiPriority w:val="0"/>
    <w:rPr>
      <w:rFonts w:eastAsia="宋体"/>
      <w:color w:val="000000"/>
      <w:u w:color="000000"/>
    </w:rPr>
  </w:style>
  <w:style w:type="character" w:customStyle="1" w:styleId="134">
    <w:name w:val="标题 9 Char"/>
    <w:basedOn w:val="49"/>
    <w:link w:val="10"/>
    <w:qFormat/>
    <w:uiPriority w:val="0"/>
    <w:rPr>
      <w:rFonts w:ascii="Arial" w:hAnsi="Arial" w:eastAsia="黑体" w:cs="Times New Roman"/>
      <w:kern w:val="0"/>
      <w:sz w:val="28"/>
      <w:szCs w:val="20"/>
    </w:rPr>
  </w:style>
  <w:style w:type="character" w:customStyle="1" w:styleId="135">
    <w:name w:val="正文文本缩进 3 Char1"/>
    <w:basedOn w:val="49"/>
    <w:link w:val="38"/>
    <w:semiHidden/>
    <w:qFormat/>
    <w:uiPriority w:val="99"/>
    <w:rPr>
      <w:rFonts w:ascii="Times New Roman" w:hAnsi="Times New Roman" w:eastAsia="宋体" w:cs="Times New Roman"/>
      <w:sz w:val="16"/>
      <w:szCs w:val="16"/>
    </w:rPr>
  </w:style>
  <w:style w:type="character" w:customStyle="1" w:styleId="136">
    <w:name w:val="批注主题 Char1"/>
    <w:basedOn w:val="131"/>
    <w:semiHidden/>
    <w:qFormat/>
    <w:uiPriority w:val="99"/>
    <w:rPr>
      <w:b/>
      <w:bCs/>
    </w:rPr>
  </w:style>
  <w:style w:type="character" w:customStyle="1" w:styleId="137">
    <w:name w:val="页眉 Char1"/>
    <w:basedOn w:val="49"/>
    <w:link w:val="32"/>
    <w:semiHidden/>
    <w:qFormat/>
    <w:uiPriority w:val="99"/>
    <w:rPr>
      <w:rFonts w:ascii="Times New Roman" w:hAnsi="Times New Roman" w:eastAsia="宋体" w:cs="Times New Roman"/>
      <w:sz w:val="18"/>
      <w:szCs w:val="18"/>
    </w:rPr>
  </w:style>
  <w:style w:type="character" w:customStyle="1" w:styleId="138">
    <w:name w:val="Char Char52"/>
    <w:qFormat/>
    <w:uiPriority w:val="0"/>
    <w:rPr>
      <w:rFonts w:eastAsia="宋体"/>
      <w:kern w:val="2"/>
      <w:sz w:val="18"/>
      <w:szCs w:val="18"/>
      <w:lang w:val="en-US" w:eastAsia="zh-CN" w:bidi="ar-SA"/>
    </w:rPr>
  </w:style>
  <w:style w:type="character" w:customStyle="1" w:styleId="139">
    <w:name w:val="font81"/>
    <w:basedOn w:val="49"/>
    <w:qFormat/>
    <w:uiPriority w:val="0"/>
    <w:rPr>
      <w:rFonts w:hint="eastAsia" w:ascii="宋体" w:hAnsi="宋体" w:eastAsia="宋体"/>
      <w:color w:val="000000"/>
      <w:sz w:val="21"/>
      <w:szCs w:val="21"/>
      <w:u w:val="none"/>
    </w:rPr>
  </w:style>
  <w:style w:type="character" w:customStyle="1" w:styleId="140">
    <w:name w:val="正文文本 Char"/>
    <w:basedOn w:val="49"/>
    <w:qFormat/>
    <w:uiPriority w:val="0"/>
    <w:rPr>
      <w:rFonts w:eastAsia="宋体"/>
      <w:color w:val="000000"/>
      <w:sz w:val="21"/>
      <w:u w:color="000000"/>
      <w:lang w:val="en-US" w:eastAsia="zh-CN" w:bidi="ar-SA"/>
    </w:rPr>
  </w:style>
  <w:style w:type="character" w:customStyle="1" w:styleId="141">
    <w:name w:val="subtitle1"/>
    <w:qFormat/>
    <w:uiPriority w:val="0"/>
    <w:rPr>
      <w:rFonts w:hint="default" w:ascii="Georgia" w:hAnsi="Georgia"/>
      <w:b/>
      <w:bCs/>
      <w:color w:val="666666"/>
      <w:sz w:val="18"/>
      <w:szCs w:val="18"/>
    </w:rPr>
  </w:style>
  <w:style w:type="character" w:customStyle="1" w:styleId="142">
    <w:name w:val="日期 Char1"/>
    <w:basedOn w:val="49"/>
    <w:link w:val="27"/>
    <w:semiHidden/>
    <w:qFormat/>
    <w:uiPriority w:val="99"/>
    <w:rPr>
      <w:rFonts w:ascii="Times New Roman" w:hAnsi="Times New Roman" w:eastAsia="宋体" w:cs="Times New Roman"/>
      <w:szCs w:val="20"/>
    </w:rPr>
  </w:style>
  <w:style w:type="character" w:customStyle="1" w:styleId="143">
    <w:name w:val="标题 1 Char Char"/>
    <w:basedOn w:val="49"/>
    <w:qFormat/>
    <w:uiPriority w:val="0"/>
    <w:rPr>
      <w:rFonts w:eastAsia="宋体"/>
      <w:b/>
      <w:spacing w:val="-2"/>
      <w:sz w:val="24"/>
      <w:lang w:val="en-US" w:eastAsia="zh-CN" w:bidi="ar-SA"/>
    </w:rPr>
  </w:style>
  <w:style w:type="character" w:customStyle="1" w:styleId="144">
    <w:name w:val="email"/>
    <w:basedOn w:val="49"/>
    <w:qFormat/>
    <w:uiPriority w:val="0"/>
  </w:style>
  <w:style w:type="character" w:customStyle="1" w:styleId="145">
    <w:name w:val="正文非缩进 Char1"/>
    <w:qFormat/>
    <w:uiPriority w:val="0"/>
    <w:rPr>
      <w:rFonts w:ascii="宋体" w:hAnsi="宋体" w:eastAsia="宋体"/>
      <w:snapToGrid w:val="0"/>
      <w:color w:val="000000"/>
      <w:kern w:val="28"/>
      <w:sz w:val="28"/>
      <w:lang w:val="en-US" w:eastAsia="zh-CN" w:bidi="ar-SA"/>
    </w:rPr>
  </w:style>
  <w:style w:type="character" w:customStyle="1" w:styleId="146">
    <w:name w:val="批注框文本 Char"/>
    <w:basedOn w:val="49"/>
    <w:link w:val="30"/>
    <w:qFormat/>
    <w:uiPriority w:val="0"/>
    <w:rPr>
      <w:rFonts w:ascii="Times New Roman" w:hAnsi="Times New Roman" w:eastAsia="宋体" w:cs="Times New Roman"/>
      <w:sz w:val="18"/>
      <w:szCs w:val="18"/>
    </w:rPr>
  </w:style>
  <w:style w:type="character" w:customStyle="1" w:styleId="147">
    <w:name w:val="普通文字 Char3"/>
    <w:qFormat/>
    <w:uiPriority w:val="0"/>
    <w:rPr>
      <w:rFonts w:hint="eastAsia" w:ascii="宋体" w:hAnsi="Courier New" w:eastAsia="宋体"/>
      <w:kern w:val="2"/>
      <w:sz w:val="21"/>
      <w:lang w:val="en-US" w:eastAsia="zh-CN"/>
    </w:rPr>
  </w:style>
  <w:style w:type="character" w:customStyle="1" w:styleId="148">
    <w:name w:val="称呼 Char"/>
    <w:basedOn w:val="49"/>
    <w:link w:val="17"/>
    <w:qFormat/>
    <w:uiPriority w:val="0"/>
    <w:rPr>
      <w:rFonts w:ascii="仿宋_GB2312" w:hAnsi="Times New Roman" w:eastAsia="仿宋_GB2312" w:cs="Times New Roman"/>
      <w:sz w:val="28"/>
      <w:szCs w:val="20"/>
    </w:rPr>
  </w:style>
  <w:style w:type="character" w:customStyle="1" w:styleId="149">
    <w:name w:val="标题 8 Char"/>
    <w:basedOn w:val="49"/>
    <w:link w:val="9"/>
    <w:qFormat/>
    <w:uiPriority w:val="0"/>
    <w:rPr>
      <w:rFonts w:ascii="Arial" w:hAnsi="Arial" w:eastAsia="黑体" w:cs="Times New Roman"/>
      <w:kern w:val="0"/>
      <w:sz w:val="24"/>
      <w:szCs w:val="20"/>
    </w:rPr>
  </w:style>
  <w:style w:type="character" w:customStyle="1" w:styleId="150">
    <w:name w:val="font11"/>
    <w:basedOn w:val="49"/>
    <w:qFormat/>
    <w:uiPriority w:val="0"/>
    <w:rPr>
      <w:rFonts w:hint="eastAsia" w:ascii="宋体" w:hAnsi="宋体" w:eastAsia="宋体"/>
      <w:color w:val="000000"/>
      <w:sz w:val="24"/>
      <w:szCs w:val="24"/>
      <w:u w:val="none"/>
    </w:rPr>
  </w:style>
  <w:style w:type="character" w:customStyle="1" w:styleId="151">
    <w:name w:val="标题 2 Char"/>
    <w:basedOn w:val="49"/>
    <w:link w:val="4"/>
    <w:qFormat/>
    <w:uiPriority w:val="0"/>
    <w:rPr>
      <w:rFonts w:ascii="Arial" w:hAnsi="Arial" w:eastAsia="黑体" w:cs="Times New Roman"/>
      <w:b/>
      <w:bCs/>
      <w:color w:val="000000"/>
      <w:sz w:val="32"/>
      <w:szCs w:val="32"/>
      <w:u w:color="000000"/>
    </w:rPr>
  </w:style>
  <w:style w:type="character" w:customStyle="1" w:styleId="152">
    <w:name w:val="正文文本缩进 2 Char"/>
    <w:link w:val="28"/>
    <w:qFormat/>
    <w:uiPriority w:val="0"/>
    <w:rPr>
      <w:rFonts w:eastAsia="宋体"/>
      <w:sz w:val="24"/>
    </w:rPr>
  </w:style>
  <w:style w:type="character" w:customStyle="1" w:styleId="153">
    <w:name w:val="HTML 预设格式 Char"/>
    <w:basedOn w:val="49"/>
    <w:link w:val="42"/>
    <w:qFormat/>
    <w:uiPriority w:val="99"/>
    <w:rPr>
      <w:rFonts w:ascii="宋体" w:hAnsi="宋体" w:eastAsia="宋体" w:cs="宋体"/>
      <w:sz w:val="24"/>
      <w:szCs w:val="24"/>
    </w:rPr>
  </w:style>
  <w:style w:type="character" w:customStyle="1" w:styleId="154">
    <w:name w:val="标题 Char1"/>
    <w:basedOn w:val="49"/>
    <w:link w:val="44"/>
    <w:qFormat/>
    <w:uiPriority w:val="10"/>
    <w:rPr>
      <w:rFonts w:ascii="Cambria" w:hAnsi="Cambria" w:eastAsia="宋体" w:cs="Times New Roman"/>
      <w:b/>
      <w:bCs/>
      <w:sz w:val="32"/>
      <w:szCs w:val="32"/>
    </w:rPr>
  </w:style>
  <w:style w:type="character" w:customStyle="1" w:styleId="155">
    <w:name w:val="正文文本 3 Char"/>
    <w:link w:val="18"/>
    <w:qFormat/>
    <w:uiPriority w:val="0"/>
    <w:rPr>
      <w:rFonts w:ascii="宋体" w:hAnsi="宋体" w:eastAsia="宋体"/>
    </w:rPr>
  </w:style>
  <w:style w:type="character" w:customStyle="1" w:styleId="156">
    <w:name w:val="正文文本缩进 Char"/>
    <w:link w:val="21"/>
    <w:qFormat/>
    <w:uiPriority w:val="0"/>
    <w:rPr>
      <w:rFonts w:eastAsia="宋体"/>
      <w:szCs w:val="24"/>
    </w:rPr>
  </w:style>
  <w:style w:type="character" w:customStyle="1" w:styleId="157">
    <w:name w:val="批注主题 Char"/>
    <w:link w:val="45"/>
    <w:qFormat/>
    <w:uiPriority w:val="0"/>
    <w:rPr>
      <w:rFonts w:eastAsia="宋体"/>
      <w:b/>
      <w:bCs/>
      <w:color w:val="000000"/>
      <w:u w:color="000000"/>
    </w:rPr>
  </w:style>
  <w:style w:type="character" w:customStyle="1" w:styleId="158">
    <w:name w:val="font51"/>
    <w:basedOn w:val="49"/>
    <w:qFormat/>
    <w:uiPriority w:val="0"/>
    <w:rPr>
      <w:rFonts w:hint="eastAsia" w:ascii="宋体" w:hAnsi="宋体" w:eastAsia="宋体"/>
      <w:b/>
      <w:bCs/>
      <w:color w:val="FF00FF"/>
      <w:sz w:val="21"/>
      <w:szCs w:val="21"/>
      <w:u w:val="none"/>
    </w:rPr>
  </w:style>
  <w:style w:type="character" w:customStyle="1" w:styleId="159">
    <w:name w:val="size31"/>
    <w:qFormat/>
    <w:uiPriority w:val="0"/>
    <w:rPr>
      <w:rFonts w:hint="default" w:ascii="Arial" w:hAnsi="Arial" w:cs="Arial"/>
      <w:color w:val="2D2D2D"/>
      <w:spacing w:val="285"/>
      <w:sz w:val="18"/>
      <w:szCs w:val="18"/>
    </w:rPr>
  </w:style>
  <w:style w:type="character" w:customStyle="1" w:styleId="160">
    <w:name w:val="style51"/>
    <w:qFormat/>
    <w:uiPriority w:val="0"/>
    <w:rPr>
      <w:rFonts w:hint="default" w:ascii="Verdana" w:hAnsi="Verdana"/>
      <w:b/>
      <w:bCs/>
      <w:color w:val="FF0000"/>
      <w:sz w:val="21"/>
      <w:szCs w:val="21"/>
    </w:rPr>
  </w:style>
  <w:style w:type="character" w:customStyle="1" w:styleId="161">
    <w:name w:val="Char Char8"/>
    <w:qFormat/>
    <w:uiPriority w:val="0"/>
    <w:rPr>
      <w:rFonts w:eastAsia="宋体"/>
      <w:kern w:val="2"/>
      <w:sz w:val="18"/>
      <w:szCs w:val="18"/>
      <w:lang w:val="en-US" w:eastAsia="zh-CN" w:bidi="ar-SA"/>
    </w:rPr>
  </w:style>
  <w:style w:type="character" w:customStyle="1" w:styleId="162">
    <w:name w:val="标题 6 Char"/>
    <w:basedOn w:val="49"/>
    <w:link w:val="2"/>
    <w:qFormat/>
    <w:uiPriority w:val="0"/>
    <w:rPr>
      <w:rFonts w:hint="default" w:ascii="Arial" w:hAnsi="Arial" w:eastAsia="黑体" w:cs="Arial"/>
      <w:b/>
      <w:kern w:val="2"/>
      <w:sz w:val="24"/>
      <w:szCs w:val="24"/>
    </w:rPr>
  </w:style>
  <w:style w:type="paragraph" w:customStyle="1" w:styleId="163">
    <w:name w:val="Char3 Char Char Char"/>
    <w:basedOn w:val="1"/>
    <w:qFormat/>
    <w:uiPriority w:val="0"/>
    <w:rPr>
      <w:rFonts w:cs="Mangal"/>
      <w:szCs w:val="24"/>
      <w:lang w:bidi="hi-IN"/>
    </w:rPr>
  </w:style>
  <w:style w:type="paragraph" w:customStyle="1" w:styleId="164">
    <w:name w:val="tabletext"/>
    <w:basedOn w:val="1"/>
    <w:qFormat/>
    <w:uiPriority w:val="0"/>
    <w:pPr>
      <w:spacing w:before="100" w:beforeAutospacing="1" w:after="100" w:afterAutospacing="1"/>
      <w:jc w:val="left"/>
    </w:pPr>
    <w:rPr>
      <w:rFonts w:ascii="宋体" w:hAnsi="宋体" w:cs="宋体"/>
      <w:sz w:val="24"/>
      <w:szCs w:val="24"/>
    </w:rPr>
  </w:style>
  <w:style w:type="paragraph" w:customStyle="1" w:styleId="165">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166">
    <w:name w:val="Char21"/>
    <w:basedOn w:val="15"/>
    <w:next w:val="1"/>
    <w:qFormat/>
    <w:uiPriority w:val="0"/>
    <w:rPr>
      <w:rFonts w:ascii="Tahoma" w:hAnsi="Tahoma"/>
      <w:color w:val="auto"/>
      <w:sz w:val="24"/>
      <w:szCs w:val="24"/>
    </w:rPr>
  </w:style>
  <w:style w:type="paragraph" w:customStyle="1" w:styleId="167">
    <w:name w:val="p0"/>
    <w:basedOn w:val="1"/>
    <w:qFormat/>
    <w:uiPriority w:val="0"/>
    <w:rPr>
      <w:szCs w:val="21"/>
    </w:rPr>
  </w:style>
  <w:style w:type="paragraph" w:customStyle="1" w:styleId="168">
    <w:name w:val="样式 标题 1 + 段后: 0.5 行"/>
    <w:basedOn w:val="3"/>
    <w:qFormat/>
    <w:uiPriority w:val="0"/>
    <w:pPr>
      <w:keepLines w:val="0"/>
      <w:spacing w:before="120" w:afterLines="50" w:line="240" w:lineRule="auto"/>
      <w:jc w:val="left"/>
    </w:pPr>
    <w:rPr>
      <w:rFonts w:ascii="宋体" w:cs="宋体"/>
      <w:snapToGrid w:val="0"/>
      <w:kern w:val="0"/>
      <w:sz w:val="28"/>
      <w:szCs w:val="20"/>
    </w:rPr>
  </w:style>
  <w:style w:type="paragraph" w:customStyle="1" w:styleId="169">
    <w:name w:val="Char Char Char Char"/>
    <w:basedOn w:val="15"/>
    <w:next w:val="1"/>
    <w:qFormat/>
    <w:uiPriority w:val="0"/>
    <w:rPr>
      <w:rFonts w:ascii="Tahoma" w:hAnsi="Tahoma"/>
      <w:color w:val="auto"/>
      <w:sz w:val="24"/>
      <w:szCs w:val="24"/>
    </w:rPr>
  </w:style>
  <w:style w:type="paragraph" w:customStyle="1" w:styleId="170">
    <w:name w:val="Char Char Char Char Char Char Char1"/>
    <w:basedOn w:val="1"/>
    <w:qFormat/>
    <w:uiPriority w:val="0"/>
    <w:pPr>
      <w:spacing w:after="160" w:line="240" w:lineRule="exact"/>
      <w:jc w:val="left"/>
    </w:pPr>
    <w:rPr>
      <w:szCs w:val="24"/>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样式 列表编号 + 段后: 0.5 行"/>
    <w:basedOn w:val="12"/>
    <w:qFormat/>
    <w:uiPriority w:val="0"/>
    <w:pPr>
      <w:widowControl/>
      <w:spacing w:afterLines="50"/>
      <w:jc w:val="left"/>
    </w:pPr>
    <w:rPr>
      <w:rFonts w:cs="宋体"/>
      <w:kern w:val="0"/>
      <w:sz w:val="24"/>
    </w:rPr>
  </w:style>
  <w:style w:type="paragraph" w:customStyle="1" w:styleId="173">
    <w:name w:val="Char Char Char Char Char Char Char Char Char Char"/>
    <w:basedOn w:val="1"/>
    <w:qFormat/>
    <w:uiPriority w:val="0"/>
    <w:rPr>
      <w:rFonts w:ascii="仿宋_GB2312" w:eastAsia="仿宋_GB2312"/>
      <w:b/>
      <w:sz w:val="32"/>
      <w:szCs w:val="32"/>
    </w:rPr>
  </w:style>
  <w:style w:type="paragraph" w:customStyle="1" w:styleId="174">
    <w:name w:val="正文段"/>
    <w:basedOn w:val="1"/>
    <w:qFormat/>
    <w:uiPriority w:val="0"/>
    <w:pPr>
      <w:snapToGrid w:val="0"/>
      <w:spacing w:afterLines="50"/>
      <w:ind w:firstLine="200" w:firstLineChars="200"/>
    </w:pPr>
    <w:rPr>
      <w:sz w:val="24"/>
    </w:rPr>
  </w:style>
  <w:style w:type="paragraph" w:customStyle="1" w:styleId="175">
    <w:name w:val="xl28"/>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0"/>
    </w:rPr>
  </w:style>
  <w:style w:type="paragraph" w:customStyle="1" w:styleId="176">
    <w:name w:val="表格内容"/>
    <w:basedOn w:val="1"/>
    <w:qFormat/>
    <w:uiPriority w:val="0"/>
    <w:pPr>
      <w:autoSpaceDE w:val="0"/>
      <w:autoSpaceDN w:val="0"/>
      <w:adjustRightInd w:val="0"/>
      <w:spacing w:before="60" w:line="300" w:lineRule="auto"/>
      <w:jc w:val="center"/>
      <w:textAlignment w:val="bottom"/>
    </w:pPr>
  </w:style>
  <w:style w:type="paragraph" w:customStyle="1" w:styleId="177">
    <w:name w:val="正文文本 22"/>
    <w:basedOn w:val="1"/>
    <w:qFormat/>
    <w:uiPriority w:val="0"/>
    <w:pPr>
      <w:overflowPunct w:val="0"/>
      <w:autoSpaceDE w:val="0"/>
      <w:autoSpaceDN w:val="0"/>
      <w:adjustRightInd w:val="0"/>
      <w:ind w:left="720" w:hanging="720"/>
    </w:pPr>
    <w:rPr>
      <w:sz w:val="24"/>
      <w:lang w:val="en-GB"/>
    </w:rPr>
  </w:style>
  <w:style w:type="paragraph" w:customStyle="1" w:styleId="178">
    <w:name w:val="p18"/>
    <w:basedOn w:val="1"/>
    <w:qFormat/>
    <w:uiPriority w:val="0"/>
    <w:pPr>
      <w:spacing w:line="748" w:lineRule="atLeast"/>
      <w:ind w:left="-527" w:firstLine="527"/>
    </w:pPr>
    <w:rPr>
      <w:rFonts w:ascii="宋体" w:hAnsi="宋体" w:cs="宋体"/>
      <w:sz w:val="24"/>
      <w:szCs w:val="24"/>
    </w:rPr>
  </w:style>
  <w:style w:type="paragraph" w:customStyle="1" w:styleId="179">
    <w:name w:val="Char3"/>
    <w:basedOn w:val="1"/>
    <w:qFormat/>
    <w:uiPriority w:val="0"/>
    <w:rPr>
      <w:szCs w:val="24"/>
    </w:rPr>
  </w:style>
  <w:style w:type="paragraph" w:customStyle="1" w:styleId="180">
    <w:name w:val="正文文字"/>
    <w:basedOn w:val="1"/>
    <w:qFormat/>
    <w:uiPriority w:val="0"/>
    <w:pPr>
      <w:spacing w:after="119" w:line="351" w:lineRule="atLeast"/>
      <w:ind w:firstLine="419"/>
    </w:pPr>
  </w:style>
  <w:style w:type="paragraph" w:customStyle="1" w:styleId="181">
    <w:name w:val="Char11"/>
    <w:basedOn w:val="1"/>
    <w:qFormat/>
    <w:uiPriority w:val="0"/>
    <w:rPr>
      <w:rFonts w:ascii="仿宋_GB2312" w:eastAsia="仿宋_GB2312"/>
      <w:b/>
      <w:kern w:val="32"/>
      <w:sz w:val="24"/>
      <w:szCs w:val="24"/>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Char Char Char Char Char Char1 Char"/>
    <w:basedOn w:val="1"/>
    <w:qFormat/>
    <w:uiPriority w:val="0"/>
    <w:pPr>
      <w:spacing w:after="160" w:line="240" w:lineRule="exact"/>
      <w:jc w:val="left"/>
    </w:pPr>
    <w:rPr>
      <w:rFonts w:ascii="Verdana" w:hAnsi="Verdana"/>
      <w:lang w:eastAsia="en-US"/>
    </w:rPr>
  </w:style>
  <w:style w:type="paragraph" w:customStyle="1" w:styleId="184">
    <w:name w:val="默认段落字体 Para Char"/>
    <w:basedOn w:val="1"/>
    <w:qFormat/>
    <w:uiPriority w:val="0"/>
    <w:rPr>
      <w:rFonts w:ascii="Tahoma" w:hAnsi="Tahoma"/>
      <w:sz w:val="24"/>
    </w:rPr>
  </w:style>
  <w:style w:type="paragraph" w:customStyle="1" w:styleId="185">
    <w:name w:val="Char Char Char11"/>
    <w:basedOn w:val="1"/>
    <w:qFormat/>
    <w:uiPriority w:val="0"/>
    <w:rPr>
      <w:rFonts w:ascii="Tahoma" w:hAnsi="Tahoma"/>
      <w:sz w:val="24"/>
    </w:rPr>
  </w:style>
  <w:style w:type="paragraph" w:customStyle="1" w:styleId="186">
    <w:name w:val="无间隔1"/>
    <w:qFormat/>
    <w:uiPriority w:val="0"/>
    <w:pPr>
      <w:widowControl w:val="0"/>
      <w:jc w:val="both"/>
    </w:pPr>
    <w:rPr>
      <w:rFonts w:ascii="Times New Roman" w:hAnsi="Times New Roman" w:eastAsia="Times New Roman" w:cs="Times New Roman"/>
      <w:szCs w:val="24"/>
      <w:lang w:val="en-US" w:eastAsia="zh-CN" w:bidi="ar-SA"/>
    </w:rPr>
  </w:style>
  <w:style w:type="paragraph" w:customStyle="1" w:styleId="187">
    <w:name w:val="此正文"/>
    <w:basedOn w:val="1"/>
    <w:qFormat/>
    <w:uiPriority w:val="0"/>
    <w:pPr>
      <w:spacing w:line="360" w:lineRule="auto"/>
      <w:ind w:firstLine="200" w:firstLineChars="200"/>
    </w:pPr>
    <w:rPr>
      <w:sz w:val="24"/>
      <w:szCs w:val="24"/>
    </w:rPr>
  </w:style>
  <w:style w:type="paragraph" w:customStyle="1" w:styleId="188">
    <w:name w:val="普通(网站)1"/>
    <w:basedOn w:val="1"/>
    <w:qFormat/>
    <w:uiPriority w:val="0"/>
    <w:pPr>
      <w:widowControl/>
      <w:shd w:val="clear" w:color="auto" w:fill="FFFFFF"/>
      <w:spacing w:before="100" w:beforeAutospacing="1" w:after="100" w:afterAutospacing="1"/>
      <w:jc w:val="left"/>
    </w:pPr>
    <w:rPr>
      <w:kern w:val="0"/>
      <w:sz w:val="18"/>
      <w:szCs w:val="18"/>
    </w:rPr>
  </w:style>
  <w:style w:type="paragraph" w:customStyle="1" w:styleId="189">
    <w:name w:val="正文，首行缩进:"/>
    <w:basedOn w:val="1"/>
    <w:qFormat/>
    <w:uiPriority w:val="0"/>
    <w:pPr>
      <w:spacing w:line="360" w:lineRule="auto"/>
      <w:ind w:firstLine="360" w:firstLineChars="150"/>
      <w:jc w:val="left"/>
    </w:pPr>
    <w:rPr>
      <w:rFonts w:ascii="Arial" w:hAnsi="Arial" w:cs="宋体"/>
      <w:sz w:val="24"/>
    </w:r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List Paragraph"/>
    <w:basedOn w:val="1"/>
    <w:qFormat/>
    <w:uiPriority w:val="0"/>
    <w:pPr>
      <w:ind w:firstLine="420" w:firstLineChars="200"/>
      <w:jc w:val="left"/>
    </w:pPr>
    <w:rPr>
      <w:rFonts w:ascii="宋体" w:hAnsi="宋体" w:cs="宋体"/>
      <w:sz w:val="24"/>
      <w:szCs w:val="24"/>
    </w:rPr>
  </w:style>
  <w:style w:type="paragraph" w:customStyle="1" w:styleId="192">
    <w:name w:val="Char Char1 Char Char Char Char Char Char"/>
    <w:basedOn w:val="1"/>
    <w:qFormat/>
    <w:uiPriority w:val="0"/>
    <w:rPr>
      <w:rFonts w:ascii="仿宋_GB2312" w:eastAsia="仿宋_GB2312"/>
      <w:b/>
      <w:sz w:val="32"/>
    </w:rPr>
  </w:style>
  <w:style w:type="paragraph" w:customStyle="1" w:styleId="193">
    <w:name w:val="列出段落2"/>
    <w:basedOn w:val="1"/>
    <w:qFormat/>
    <w:uiPriority w:val="0"/>
    <w:pPr>
      <w:ind w:firstLine="420" w:firstLineChars="200"/>
      <w:jc w:val="left"/>
    </w:pPr>
    <w:rPr>
      <w:rFonts w:ascii="宋体" w:hAnsi="宋体" w:cs="宋体"/>
      <w:sz w:val="24"/>
      <w:szCs w:val="24"/>
    </w:rPr>
  </w:style>
  <w:style w:type="paragraph" w:customStyle="1" w:styleId="194">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95">
    <w:name w:val="样式 首行缩进:  2 字符"/>
    <w:basedOn w:val="1"/>
    <w:qFormat/>
    <w:uiPriority w:val="0"/>
    <w:pPr>
      <w:snapToGrid w:val="0"/>
      <w:spacing w:line="360" w:lineRule="auto"/>
    </w:pPr>
    <w:rPr>
      <w:rFonts w:ascii="仿宋_GB2312" w:hAnsi="宋体" w:eastAsia="仿宋_GB2312" w:cs="宋体"/>
      <w:sz w:val="28"/>
      <w:szCs w:val="21"/>
    </w:rPr>
  </w:style>
  <w:style w:type="paragraph" w:customStyle="1" w:styleId="19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198">
    <w:name w:val="Char2"/>
    <w:basedOn w:val="1"/>
    <w:qFormat/>
    <w:uiPriority w:val="0"/>
    <w:pPr>
      <w:spacing w:line="360" w:lineRule="auto"/>
    </w:pPr>
    <w:rPr>
      <w:rFonts w:ascii="Tahoma" w:hAnsi="Tahoma"/>
      <w:sz w:val="24"/>
    </w:rPr>
  </w:style>
  <w:style w:type="paragraph" w:customStyle="1" w:styleId="199">
    <w:name w:val="正文文字缩进 3"/>
    <w:basedOn w:val="1"/>
    <w:qFormat/>
    <w:uiPriority w:val="0"/>
    <w:pPr>
      <w:suppressAutoHyphens/>
      <w:spacing w:line="360" w:lineRule="auto"/>
      <w:ind w:left="481" w:firstLine="480"/>
    </w:pPr>
    <w:rPr>
      <w:rFonts w:eastAsia="楷体_GB2312"/>
      <w:sz w:val="24"/>
      <w:lang w:eastAsia="ar-SA"/>
    </w:rPr>
  </w:style>
  <w:style w:type="paragraph" w:customStyle="1" w:styleId="200">
    <w:name w:val="彩色列表 - 强调文字颜色 11"/>
    <w:basedOn w:val="1"/>
    <w:qFormat/>
    <w:uiPriority w:val="0"/>
    <w:pPr>
      <w:ind w:firstLine="420" w:firstLineChars="200"/>
    </w:pPr>
    <w:rPr>
      <w:rFonts w:ascii="Calibri" w:hAnsi="Calibri" w:eastAsia="仿宋_GB2312"/>
      <w:sz w:val="24"/>
    </w:rPr>
  </w:style>
  <w:style w:type="paragraph" w:customStyle="1" w:styleId="201">
    <w:name w:val="Char Char1 Char Char Char Char Char Char Char Char"/>
    <w:basedOn w:val="1"/>
    <w:qFormat/>
    <w:uiPriority w:val="0"/>
    <w:pPr>
      <w:spacing w:after="160" w:line="240" w:lineRule="exact"/>
      <w:jc w:val="left"/>
    </w:pPr>
    <w:rPr>
      <w:rFonts w:ascii="Verdana" w:hAnsi="Verdana"/>
      <w:sz w:val="20"/>
      <w:lang w:eastAsia="en-US"/>
    </w:rPr>
  </w:style>
  <w:style w:type="paragraph" w:customStyle="1" w:styleId="2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3">
    <w:name w:val="Char Char1"/>
    <w:basedOn w:val="1"/>
    <w:qFormat/>
    <w:uiPriority w:val="0"/>
    <w:pPr>
      <w:spacing w:after="160" w:line="240" w:lineRule="exact"/>
      <w:jc w:val="left"/>
    </w:pPr>
    <w:rPr>
      <w:rFonts w:eastAsia="仿宋_GB2312"/>
      <w:sz w:val="28"/>
    </w:rPr>
  </w:style>
  <w:style w:type="paragraph" w:customStyle="1" w:styleId="204">
    <w:name w:val="Char Char1 Char Char Char"/>
    <w:basedOn w:val="1"/>
    <w:qFormat/>
    <w:uiPriority w:val="0"/>
    <w:rPr>
      <w:rFonts w:ascii="仿宋_GB2312" w:eastAsia="仿宋_GB2312"/>
      <w:b/>
      <w:sz w:val="32"/>
    </w:rPr>
  </w:style>
  <w:style w:type="paragraph" w:customStyle="1" w:styleId="205">
    <w:name w:val="题目"/>
    <w:basedOn w:val="1"/>
    <w:next w:val="17"/>
    <w:qFormat/>
    <w:uiPriority w:val="0"/>
    <w:pPr>
      <w:adjustRightInd w:val="0"/>
      <w:snapToGrid w:val="0"/>
      <w:spacing w:line="360" w:lineRule="auto"/>
      <w:jc w:val="center"/>
    </w:pPr>
    <w:rPr>
      <w:rFonts w:ascii="宋体"/>
      <w:snapToGrid w:val="0"/>
      <w:sz w:val="44"/>
    </w:rPr>
  </w:style>
  <w:style w:type="paragraph" w:customStyle="1" w:styleId="206">
    <w:name w:val="Char"/>
    <w:basedOn w:val="1"/>
    <w:qFormat/>
    <w:uiPriority w:val="0"/>
    <w:rPr>
      <w:rFonts w:ascii="仿宋_GB2312" w:eastAsia="仿宋_GB2312"/>
      <w:b/>
      <w:sz w:val="32"/>
      <w:szCs w:val="32"/>
    </w:rPr>
  </w:style>
  <w:style w:type="paragraph" w:customStyle="1" w:styleId="207">
    <w:name w:val="标题5"/>
    <w:basedOn w:val="7"/>
    <w:qFormat/>
    <w:uiPriority w:val="0"/>
    <w:pPr>
      <w:keepNext w:val="0"/>
      <w:keepLines w:val="0"/>
      <w:adjustRightInd w:val="0"/>
      <w:spacing w:before="0" w:after="0" w:line="360" w:lineRule="auto"/>
      <w:textAlignment w:val="baseline"/>
    </w:pPr>
    <w:rPr>
      <w:rFonts w:eastAsia="仿宋_GB2312"/>
      <w:b w:val="0"/>
      <w:sz w:val="30"/>
      <w:szCs w:val="30"/>
    </w:rPr>
  </w:style>
  <w:style w:type="paragraph" w:customStyle="1" w:styleId="208">
    <w:name w:val="xl25"/>
    <w:basedOn w:val="1"/>
    <w:qFormat/>
    <w:uiPriority w:val="0"/>
    <w:pPr>
      <w:spacing w:before="100" w:beforeAutospacing="1" w:after="100" w:afterAutospacing="1"/>
      <w:jc w:val="center"/>
      <w:textAlignment w:val="center"/>
    </w:pPr>
    <w:rPr>
      <w:rFonts w:hint="eastAsia" w:ascii="楷体_GB2312" w:hAnsi="宋体" w:eastAsia="楷体_GB2312"/>
      <w:sz w:val="24"/>
      <w:szCs w:val="24"/>
    </w:rPr>
  </w:style>
  <w:style w:type="paragraph" w:customStyle="1" w:styleId="209">
    <w:name w:val="表内文字"/>
    <w:basedOn w:val="1"/>
    <w:qFormat/>
    <w:uiPriority w:val="0"/>
    <w:pPr>
      <w:tabs>
        <w:tab w:val="left" w:pos="1418"/>
      </w:tabs>
      <w:spacing w:line="360" w:lineRule="auto"/>
      <w:jc w:val="center"/>
    </w:pPr>
    <w:rPr>
      <w:rFonts w:ascii="仿宋_GB2312" w:eastAsia="仿宋_GB2312"/>
      <w:spacing w:val="-20"/>
      <w:sz w:val="24"/>
      <w:szCs w:val="24"/>
    </w:rPr>
  </w:style>
  <w:style w:type="paragraph" w:customStyle="1" w:styleId="210">
    <w:name w:val="p17"/>
    <w:basedOn w:val="1"/>
    <w:qFormat/>
    <w:uiPriority w:val="0"/>
    <w:rPr>
      <w:rFonts w:ascii="宋体" w:hAnsi="宋体" w:cs="宋体"/>
      <w:szCs w:val="21"/>
    </w:rPr>
  </w:style>
  <w:style w:type="paragraph" w:customStyle="1" w:styleId="211">
    <w:name w:val="一级条标题"/>
    <w:basedOn w:val="212"/>
    <w:next w:val="213"/>
    <w:qFormat/>
    <w:uiPriority w:val="0"/>
    <w:pPr>
      <w:outlineLvl w:val="2"/>
    </w:pPr>
  </w:style>
  <w:style w:type="paragraph" w:customStyle="1" w:styleId="212">
    <w:name w:val="章标题"/>
    <w:next w:val="21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4">
    <w:name w:val="Char1"/>
    <w:basedOn w:val="1"/>
    <w:qFormat/>
    <w:uiPriority w:val="0"/>
    <w:rPr>
      <w:rFonts w:ascii="仿宋_GB2312" w:eastAsia="仿宋_GB2312"/>
      <w:b/>
      <w:sz w:val="32"/>
      <w:szCs w:val="32"/>
    </w:rPr>
  </w:style>
  <w:style w:type="paragraph" w:customStyle="1" w:styleId="215">
    <w:name w:val="目录1"/>
    <w:basedOn w:val="1"/>
    <w:next w:val="1"/>
    <w:qFormat/>
    <w:uiPriority w:val="0"/>
    <w:pPr>
      <w:tabs>
        <w:tab w:val="left" w:leader="dot" w:pos="8503"/>
      </w:tabs>
      <w:spacing w:after="102" w:line="215" w:lineRule="atLeast"/>
      <w:ind w:firstLine="419"/>
      <w:jc w:val="left"/>
    </w:pPr>
  </w:style>
  <w:style w:type="paragraph" w:customStyle="1" w:styleId="216">
    <w:name w:val="a"/>
    <w:basedOn w:val="1"/>
    <w:qFormat/>
    <w:uiPriority w:val="0"/>
    <w:pPr>
      <w:spacing w:before="100" w:beforeAutospacing="1" w:after="100" w:afterAutospacing="1"/>
      <w:jc w:val="left"/>
    </w:pPr>
    <w:rPr>
      <w:rFonts w:ascii="宋体" w:hAnsi="宋体" w:cs="宋体"/>
      <w:sz w:val="24"/>
      <w:szCs w:val="24"/>
    </w:rPr>
  </w:style>
  <w:style w:type="paragraph" w:customStyle="1" w:styleId="217">
    <w:name w:val="普通文字"/>
    <w:basedOn w:val="1"/>
    <w:qFormat/>
    <w:uiPriority w:val="0"/>
    <w:pPr>
      <w:spacing w:line="351" w:lineRule="atLeast"/>
      <w:ind w:firstLine="419"/>
    </w:pPr>
    <w:rPr>
      <w:rFonts w:ascii="宋体"/>
    </w:rPr>
  </w:style>
  <w:style w:type="paragraph" w:customStyle="1" w:styleId="2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19">
    <w:name w:val="4"/>
    <w:basedOn w:val="1"/>
    <w:next w:val="28"/>
    <w:qFormat/>
    <w:uiPriority w:val="0"/>
    <w:pPr>
      <w:spacing w:after="120" w:line="480" w:lineRule="auto"/>
      <w:ind w:left="200" w:leftChars="200"/>
    </w:pPr>
    <w:rPr>
      <w:sz w:val="24"/>
    </w:rPr>
  </w:style>
  <w:style w:type="paragraph" w:customStyle="1" w:styleId="220">
    <w:name w:val="a1"/>
    <w:basedOn w:val="1"/>
    <w:qFormat/>
    <w:uiPriority w:val="0"/>
    <w:pPr>
      <w:spacing w:line="300" w:lineRule="atLeast"/>
      <w:jc w:val="left"/>
    </w:pPr>
    <w:rPr>
      <w:rFonts w:ascii="宋体" w:hAnsi="宋体"/>
      <w:sz w:val="18"/>
    </w:rPr>
  </w:style>
  <w:style w:type="paragraph" w:customStyle="1" w:styleId="221">
    <w:name w:val="正文文字表格居中"/>
    <w:basedOn w:val="1"/>
    <w:next w:val="41"/>
    <w:qFormat/>
    <w:uiPriority w:val="0"/>
    <w:pPr>
      <w:snapToGrid w:val="0"/>
      <w:spacing w:line="360" w:lineRule="auto"/>
    </w:pPr>
    <w:rPr>
      <w:rFonts w:ascii="宋体"/>
      <w:b/>
      <w:sz w:val="24"/>
    </w:rPr>
  </w:style>
  <w:style w:type="paragraph" w:customStyle="1" w:styleId="22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23">
    <w:name w:val="正文表标题"/>
    <w:next w:val="213"/>
    <w:qFormat/>
    <w:uiPriority w:val="0"/>
    <w:pPr>
      <w:ind w:left="3240"/>
      <w:jc w:val="center"/>
    </w:pPr>
    <w:rPr>
      <w:rFonts w:ascii="黑体" w:hAnsi="Times New Roman" w:eastAsia="黑体" w:cs="Times New Roman"/>
      <w:sz w:val="21"/>
      <w:lang w:val="en-US" w:eastAsia="zh-CN" w:bidi="ar-SA"/>
    </w:rPr>
  </w:style>
  <w:style w:type="paragraph" w:customStyle="1" w:styleId="224">
    <w:name w:val="Test2"/>
    <w:basedOn w:val="4"/>
    <w:qFormat/>
    <w:uiPriority w:val="0"/>
    <w:pPr>
      <w:adjustRightInd w:val="0"/>
      <w:snapToGrid w:val="0"/>
      <w:spacing w:before="360" w:after="360" w:line="480" w:lineRule="exact"/>
      <w:jc w:val="center"/>
    </w:pPr>
    <w:rPr>
      <w:rFonts w:ascii="仿宋_GB2312" w:eastAsia="仿宋_GB2312"/>
      <w:b w:val="0"/>
      <w:snapToGrid w:val="0"/>
      <w:color w:val="auto"/>
      <w:sz w:val="24"/>
      <w:szCs w:val="24"/>
    </w:rPr>
  </w:style>
  <w:style w:type="paragraph" w:customStyle="1" w:styleId="225">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226">
    <w:name w:val="Char Char Char Char Char Char Char Char Char Char Char Char Char"/>
    <w:basedOn w:val="1"/>
    <w:qFormat/>
    <w:uiPriority w:val="0"/>
    <w:pPr>
      <w:spacing w:after="160" w:line="240" w:lineRule="exact"/>
      <w:jc w:val="left"/>
    </w:pPr>
    <w:rPr>
      <w:rFonts w:ascii="Verdana" w:hAnsi="Verdana"/>
      <w:sz w:val="20"/>
      <w:lang w:eastAsia="en-US"/>
    </w:rPr>
  </w:style>
  <w:style w:type="paragraph" w:customStyle="1" w:styleId="227">
    <w:name w:val="Char Char Char2 Char"/>
    <w:basedOn w:val="1"/>
    <w:qFormat/>
    <w:uiPriority w:val="0"/>
    <w:pPr>
      <w:tabs>
        <w:tab w:val="left" w:pos="1174"/>
      </w:tabs>
      <w:ind w:left="1174" w:hanging="720"/>
    </w:pPr>
    <w:rPr>
      <w:szCs w:val="24"/>
    </w:rPr>
  </w:style>
  <w:style w:type="paragraph" w:customStyle="1" w:styleId="228">
    <w:name w:val="二级条标题"/>
    <w:basedOn w:val="211"/>
    <w:next w:val="213"/>
    <w:qFormat/>
    <w:uiPriority w:val="0"/>
    <w:pPr>
      <w:outlineLvl w:val="3"/>
    </w:pPr>
  </w:style>
  <w:style w:type="paragraph" w:customStyle="1" w:styleId="229">
    <w:name w:val="Char2 Char Char Char"/>
    <w:basedOn w:val="1"/>
    <w:qFormat/>
    <w:uiPriority w:val="0"/>
    <w:rPr>
      <w:rFonts w:ascii="仿宋_GB2312" w:eastAsia="仿宋_GB2312"/>
      <w:b/>
      <w:sz w:val="32"/>
      <w:szCs w:val="32"/>
    </w:rPr>
  </w:style>
  <w:style w:type="paragraph" w:customStyle="1" w:styleId="230">
    <w:name w:val="四级条标题"/>
    <w:basedOn w:val="231"/>
    <w:next w:val="213"/>
    <w:qFormat/>
    <w:uiPriority w:val="0"/>
    <w:pPr>
      <w:outlineLvl w:val="5"/>
    </w:pPr>
  </w:style>
  <w:style w:type="paragraph" w:customStyle="1" w:styleId="231">
    <w:name w:val="三级条标题"/>
    <w:basedOn w:val="228"/>
    <w:next w:val="213"/>
    <w:qFormat/>
    <w:uiPriority w:val="0"/>
    <w:pPr>
      <w:outlineLvl w:val="4"/>
    </w:pPr>
  </w:style>
  <w:style w:type="paragraph" w:customStyle="1" w:styleId="232">
    <w:name w:val="0"/>
    <w:basedOn w:val="1"/>
    <w:qFormat/>
    <w:uiPriority w:val="0"/>
    <w:rPr>
      <w:sz w:val="24"/>
    </w:rPr>
  </w:style>
  <w:style w:type="paragraph" w:customStyle="1" w:styleId="233">
    <w:name w:val="Char Char161"/>
    <w:basedOn w:val="1"/>
    <w:qFormat/>
    <w:uiPriority w:val="0"/>
    <w:pPr>
      <w:spacing w:line="360" w:lineRule="auto"/>
    </w:pPr>
    <w:rPr>
      <w:rFonts w:ascii="Tahoma" w:hAnsi="Tahoma"/>
      <w:sz w:val="24"/>
    </w:rPr>
  </w:style>
  <w:style w:type="paragraph" w:customStyle="1" w:styleId="234">
    <w:name w:val="正文文本 21"/>
    <w:basedOn w:val="1"/>
    <w:qFormat/>
    <w:uiPriority w:val="0"/>
    <w:pPr>
      <w:overflowPunct w:val="0"/>
      <w:autoSpaceDE w:val="0"/>
      <w:autoSpaceDN w:val="0"/>
      <w:adjustRightInd w:val="0"/>
      <w:ind w:left="720" w:hanging="720"/>
    </w:pPr>
    <w:rPr>
      <w:sz w:val="24"/>
      <w:lang w:val="en-GB"/>
    </w:rPr>
  </w:style>
  <w:style w:type="paragraph" w:customStyle="1" w:styleId="235">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236">
    <w:name w:val="正文缩进1"/>
    <w:basedOn w:val="1"/>
    <w:next w:val="2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3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默认段落字体 Para Char Char Char Char Char Char Char"/>
    <w:basedOn w:val="1"/>
    <w:qFormat/>
    <w:uiPriority w:val="0"/>
    <w:rPr>
      <w:rFonts w:eastAsia="仿宋_GB2312"/>
      <w:sz w:val="28"/>
    </w:rPr>
  </w:style>
  <w:style w:type="paragraph" w:customStyle="1" w:styleId="239">
    <w:name w:val="正文文字缩进"/>
    <w:basedOn w:val="1"/>
    <w:qFormat/>
    <w:uiPriority w:val="0"/>
    <w:pPr>
      <w:spacing w:line="748" w:lineRule="atLeast"/>
      <w:ind w:left="-521" w:firstLine="527"/>
    </w:pPr>
    <w:rPr>
      <w:rFonts w:ascii="宋体"/>
      <w:sz w:val="24"/>
    </w:rPr>
  </w:style>
  <w:style w:type="paragraph" w:customStyle="1" w:styleId="240">
    <w:name w:val="Char Char Char Char Char Char Char Char"/>
    <w:basedOn w:val="1"/>
    <w:qFormat/>
    <w:uiPriority w:val="0"/>
    <w:pPr>
      <w:tabs>
        <w:tab w:val="left" w:pos="360"/>
      </w:tabs>
    </w:pPr>
    <w:rPr>
      <w:sz w:val="24"/>
    </w:rPr>
  </w:style>
  <w:style w:type="paragraph" w:customStyle="1" w:styleId="241">
    <w:name w:val="Char1 Char Char Char"/>
    <w:basedOn w:val="1"/>
    <w:qFormat/>
    <w:uiPriority w:val="0"/>
    <w:rPr>
      <w:rFonts w:ascii="Tahoma" w:hAnsi="Tahoma"/>
      <w:sz w:val="24"/>
    </w:rPr>
  </w:style>
  <w:style w:type="paragraph" w:customStyle="1" w:styleId="242">
    <w:name w:val="样式"/>
    <w:basedOn w:val="1"/>
    <w:qFormat/>
    <w:uiPriority w:val="0"/>
    <w:pPr>
      <w:autoSpaceDE w:val="0"/>
      <w:autoSpaceDN w:val="0"/>
      <w:snapToGrid w:val="0"/>
      <w:spacing w:before="120" w:after="120" w:line="360" w:lineRule="auto"/>
    </w:pPr>
    <w:rPr>
      <w:rFonts w:ascii="宋体"/>
      <w:sz w:val="24"/>
    </w:rPr>
  </w:style>
  <w:style w:type="paragraph" w:customStyle="1" w:styleId="243">
    <w:name w:val="Char Char Char Char Char Char Char"/>
    <w:basedOn w:val="1"/>
    <w:qFormat/>
    <w:uiPriority w:val="0"/>
    <w:rPr>
      <w:rFonts w:ascii="仿宋_GB2312" w:eastAsia="仿宋_GB2312"/>
      <w:b/>
      <w:sz w:val="32"/>
      <w:szCs w:val="32"/>
    </w:rPr>
  </w:style>
  <w:style w:type="paragraph" w:customStyle="1" w:styleId="24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45">
    <w:name w:val="样式1"/>
    <w:basedOn w:val="1"/>
    <w:qFormat/>
    <w:uiPriority w:val="0"/>
    <w:pPr>
      <w:tabs>
        <w:tab w:val="left" w:pos="1212"/>
        <w:tab w:val="left" w:pos="3888"/>
      </w:tabs>
      <w:snapToGrid w:val="0"/>
      <w:spacing w:line="336" w:lineRule="auto"/>
      <w:ind w:firstLine="432"/>
      <w:jc w:val="left"/>
    </w:pPr>
    <w:rPr>
      <w:rFonts w:ascii="宋体" w:hAnsi="宋体"/>
      <w:sz w:val="24"/>
    </w:rPr>
  </w:style>
  <w:style w:type="paragraph" w:customStyle="1" w:styleId="246">
    <w:name w:val="Char Char Char1 Char Char Char Char1"/>
    <w:basedOn w:val="1"/>
    <w:qFormat/>
    <w:uiPriority w:val="0"/>
    <w:rPr>
      <w:rFonts w:ascii="仿宋_GB2312" w:eastAsia="仿宋_GB2312"/>
      <w:b/>
      <w:sz w:val="32"/>
      <w:szCs w:val="32"/>
    </w:rPr>
  </w:style>
  <w:style w:type="paragraph" w:customStyle="1" w:styleId="247">
    <w:name w:val="列出段落1"/>
    <w:basedOn w:val="1"/>
    <w:qFormat/>
    <w:uiPriority w:val="0"/>
    <w:pPr>
      <w:ind w:firstLine="420" w:firstLineChars="200"/>
    </w:pPr>
    <w:rPr>
      <w:szCs w:val="24"/>
    </w:rPr>
  </w:style>
  <w:style w:type="paragraph" w:customStyle="1" w:styleId="248">
    <w:name w:val="五级条标题"/>
    <w:basedOn w:val="230"/>
    <w:next w:val="213"/>
    <w:qFormat/>
    <w:uiPriority w:val="0"/>
    <w:pPr>
      <w:outlineLvl w:val="6"/>
    </w:pPr>
  </w:style>
  <w:style w:type="paragraph" w:customStyle="1" w:styleId="249">
    <w:name w:val="Char Char Char Char1"/>
    <w:basedOn w:val="1"/>
    <w:qFormat/>
    <w:uiPriority w:val="0"/>
    <w:pPr>
      <w:spacing w:after="160" w:line="240" w:lineRule="exact"/>
      <w:jc w:val="left"/>
    </w:pPr>
    <w:rPr>
      <w:rFonts w:ascii="Arial" w:hAnsi="Arial" w:eastAsia="Times New Roman"/>
      <w:b/>
      <w:sz w:val="24"/>
      <w:lang w:eastAsia="en-US"/>
    </w:rPr>
  </w:style>
  <w:style w:type="paragraph" w:customStyle="1" w:styleId="250">
    <w:name w:val="Char Char Char1 Char Char Char Char"/>
    <w:basedOn w:val="1"/>
    <w:qFormat/>
    <w:uiPriority w:val="0"/>
  </w:style>
  <w:style w:type="paragraph" w:customStyle="1" w:styleId="251">
    <w:name w:val="文档正文"/>
    <w:basedOn w:val="1"/>
    <w:qFormat/>
    <w:uiPriority w:val="0"/>
    <w:pPr>
      <w:adjustRightInd w:val="0"/>
      <w:spacing w:line="480" w:lineRule="atLeast"/>
      <w:ind w:firstLine="567"/>
    </w:pPr>
    <w:rPr>
      <w:sz w:val="24"/>
    </w:rPr>
  </w:style>
  <w:style w:type="paragraph" w:customStyle="1" w:styleId="252">
    <w:name w:val="默认段落字体 Para Char Char Char1 Char"/>
    <w:basedOn w:val="1"/>
    <w:qFormat/>
    <w:uiPriority w:val="0"/>
    <w:pPr>
      <w:spacing w:line="240" w:lineRule="atLeast"/>
      <w:ind w:left="420" w:firstLine="420"/>
    </w:pPr>
    <w:rPr>
      <w:sz w:val="24"/>
      <w:szCs w:val="24"/>
    </w:rPr>
  </w:style>
  <w:style w:type="paragraph" w:customStyle="1" w:styleId="253">
    <w:name w:val="规范正文"/>
    <w:basedOn w:val="1"/>
    <w:qFormat/>
    <w:uiPriority w:val="0"/>
    <w:pPr>
      <w:tabs>
        <w:tab w:val="left" w:pos="900"/>
      </w:tabs>
      <w:adjustRightInd w:val="0"/>
      <w:spacing w:beforeLines="50" w:line="360" w:lineRule="auto"/>
      <w:ind w:left="900" w:hanging="420"/>
    </w:pPr>
  </w:style>
  <w:style w:type="paragraph" w:customStyle="1" w:styleId="254">
    <w:name w:val="button"/>
    <w:basedOn w:val="1"/>
    <w:qFormat/>
    <w:uiPriority w:val="0"/>
    <w:pPr>
      <w:spacing w:before="100" w:beforeAutospacing="1" w:after="100" w:afterAutospacing="1"/>
      <w:jc w:val="left"/>
    </w:pPr>
    <w:rPr>
      <w:rFonts w:ascii="Arial Unicode MS" w:hAnsi="Arial Unicode MS"/>
      <w:sz w:val="24"/>
      <w:szCs w:val="24"/>
    </w:rPr>
  </w:style>
  <w:style w:type="paragraph" w:customStyle="1" w:styleId="255">
    <w:name w:val="Revision"/>
    <w:qFormat/>
    <w:uiPriority w:val="0"/>
    <w:rPr>
      <w:rFonts w:ascii="Times New Roman" w:hAnsi="Times New Roman" w:eastAsia="宋体" w:cs="Times New Roman"/>
      <w:kern w:val="2"/>
      <w:sz w:val="21"/>
      <w:lang w:val="en-US" w:eastAsia="zh-CN" w:bidi="ar-SA"/>
    </w:rPr>
  </w:style>
  <w:style w:type="paragraph" w:customStyle="1" w:styleId="256">
    <w:name w:val="样式 标题 3标题 3 Char第二层条h33Bold Headbh章标题1小标题level_3PIM 3..."/>
    <w:basedOn w:val="5"/>
    <w:qFormat/>
    <w:uiPriority w:val="0"/>
    <w:pPr>
      <w:adjustRightInd w:val="0"/>
      <w:snapToGrid w:val="0"/>
      <w:spacing w:before="0" w:after="0" w:line="360" w:lineRule="auto"/>
    </w:pPr>
    <w:rPr>
      <w:rFonts w:ascii="黑体" w:hAnsi="宋体" w:eastAsia="黑体" w:cs="宋体"/>
      <w:b w:val="0"/>
      <w:bCs w:val="0"/>
      <w:color w:val="000000"/>
      <w:sz w:val="28"/>
      <w:szCs w:val="20"/>
    </w:rPr>
  </w:style>
  <w:style w:type="paragraph" w:customStyle="1" w:styleId="25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258">
    <w:name w:val="正文缩进2格"/>
    <w:basedOn w:val="1"/>
    <w:qFormat/>
    <w:uiPriority w:val="0"/>
    <w:pPr>
      <w:spacing w:line="600" w:lineRule="exact"/>
      <w:ind w:firstLine="639" w:firstLineChars="206"/>
    </w:pPr>
    <w:rPr>
      <w:rFonts w:hint="eastAsia" w:ascii="仿宋_GB2312" w:hAnsi="宋体" w:eastAsia="仿宋_GB2312"/>
      <w:sz w:val="31"/>
      <w:szCs w:val="28"/>
    </w:rPr>
  </w:style>
  <w:style w:type="paragraph" w:customStyle="1" w:styleId="259">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260">
    <w:name w:val="表格文字"/>
    <w:basedOn w:val="1"/>
    <w:next w:val="19"/>
    <w:qFormat/>
    <w:uiPriority w:val="0"/>
    <w:pPr>
      <w:adjustRightInd w:val="0"/>
      <w:spacing w:line="420" w:lineRule="atLeast"/>
      <w:jc w:val="left"/>
      <w:textAlignment w:val="baseline"/>
    </w:pPr>
    <w:rPr>
      <w:kern w:val="0"/>
      <w:szCs w:val="20"/>
    </w:rPr>
  </w:style>
  <w:style w:type="paragraph" w:customStyle="1" w:styleId="261">
    <w:name w:val="Table Paragraph"/>
    <w:basedOn w:val="1"/>
    <w:qFormat/>
    <w:uiPriority w:val="1"/>
    <w:rPr>
      <w:rFonts w:ascii="宋体" w:hAnsi="宋体" w:eastAsia="宋体" w:cs="宋体"/>
      <w:lang w:val="zh-CN" w:eastAsia="zh-CN" w:bidi="zh-CN"/>
    </w:rPr>
  </w:style>
  <w:style w:type="paragraph" w:customStyle="1" w:styleId="262">
    <w:name w:val="Body Text First Indent 21"/>
    <w:basedOn w:val="263"/>
    <w:qFormat/>
    <w:uiPriority w:val="0"/>
    <w:pPr>
      <w:ind w:firstLine="420"/>
    </w:pPr>
    <w:rPr>
      <w:rFonts w:cs="宋体"/>
    </w:rPr>
  </w:style>
  <w:style w:type="paragraph" w:customStyle="1" w:styleId="263">
    <w:name w:val="Body Text Indent1"/>
    <w:basedOn w:val="1"/>
    <w:next w:val="1"/>
    <w:qFormat/>
    <w:uiPriority w:val="0"/>
    <w:pPr>
      <w:spacing w:after="120"/>
      <w:ind w:left="420" w:leftChars="200"/>
    </w:pPr>
  </w:style>
  <w:style w:type="paragraph" w:customStyle="1" w:styleId="264">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265">
    <w:name w:val="15"/>
    <w:basedOn w:val="49"/>
    <w:unhideWhenUsed/>
    <w:qFormat/>
    <w:uiPriority w:val="0"/>
    <w:rPr>
      <w:rFonts w:hint="default" w:ascii="Times New Roman" w:hAnsi="Times New Roman" w:eastAsia="宋体" w:cs="Times New Roman"/>
      <w:color w:val="00007F"/>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20091</Words>
  <Characters>22139</Characters>
  <Lines>1</Lines>
  <Paragraphs>1</Paragraphs>
  <TotalTime>2</TotalTime>
  <ScaleCrop>false</ScaleCrop>
  <LinksUpToDate>false</LinksUpToDate>
  <CharactersWithSpaces>24776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2019-08-28T00:31:00Z</dcterms:created>
  <dc:creator>China</dc:creator>
  <cp:lastModifiedBy>段培培</cp:lastModifiedBy>
  <cp:lastPrinted>2023-11-22T06:33:00Z</cp:lastPrinted>
  <dcterms:modified xsi:type="dcterms:W3CDTF">2024-06-21T08:10:19Z</dcterms:modified>
  <dc:title>开化县北门小学全彩LED显示屏采购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8F7672FB7172402491727A609E1C9C5D</vt:lpwstr>
  </property>
</Properties>
</file>