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707FFB">
      <w:pPr>
        <w:adjustRightInd w:val="0"/>
        <w:snapToGrid w:val="0"/>
        <w:spacing w:line="680" w:lineRule="exact"/>
        <w:jc w:val="center"/>
        <w:rPr>
          <w:rFonts w:ascii="黑体" w:hAnsi="黑体" w:eastAsia="黑体" w:cs="黑体"/>
          <w:color w:val="auto"/>
          <w:kern w:val="0"/>
          <w:sz w:val="36"/>
          <w:szCs w:val="36"/>
          <w:highlight w:val="none"/>
        </w:rPr>
      </w:pPr>
    </w:p>
    <w:p w14:paraId="184AA5F1">
      <w:pPr>
        <w:rPr>
          <w:color w:val="auto"/>
          <w:highlight w:val="none"/>
        </w:rPr>
      </w:pPr>
    </w:p>
    <w:p w14:paraId="637A3CFD">
      <w:pPr>
        <w:adjustRightInd w:val="0"/>
        <w:snapToGrid w:val="0"/>
        <w:spacing w:line="680" w:lineRule="exact"/>
        <w:jc w:val="center"/>
        <w:rPr>
          <w:rFonts w:hint="eastAsia" w:ascii="黑体" w:hAnsi="黑体" w:eastAsia="黑体" w:cs="黑体"/>
          <w:color w:val="auto"/>
          <w:kern w:val="2"/>
          <w:sz w:val="48"/>
          <w:szCs w:val="48"/>
          <w:highlight w:val="none"/>
          <w:lang w:val="en-US" w:eastAsia="zh-CN" w:bidi="ar-SA"/>
        </w:rPr>
      </w:pPr>
      <w:r>
        <w:rPr>
          <w:rFonts w:hint="eastAsia" w:ascii="黑体" w:hAnsi="黑体" w:eastAsia="黑体" w:cs="黑体"/>
          <w:color w:val="auto"/>
          <w:kern w:val="2"/>
          <w:sz w:val="48"/>
          <w:szCs w:val="48"/>
          <w:highlight w:val="none"/>
          <w:lang w:val="en-US" w:eastAsia="zh-CN" w:bidi="ar-SA"/>
        </w:rPr>
        <w:t>2024年开化县转大线灾毁修复工程</w:t>
      </w:r>
    </w:p>
    <w:p w14:paraId="14EABD88">
      <w:pPr>
        <w:adjustRightInd w:val="0"/>
        <w:snapToGrid w:val="0"/>
        <w:spacing w:line="680" w:lineRule="exact"/>
        <w:jc w:val="center"/>
        <w:rPr>
          <w:rFonts w:ascii="黑体" w:hAnsi="黑体" w:eastAsia="黑体" w:cs="黑体"/>
          <w:color w:val="auto"/>
          <w:kern w:val="0"/>
          <w:sz w:val="44"/>
          <w:szCs w:val="44"/>
          <w:highlight w:val="none"/>
        </w:rPr>
      </w:pPr>
    </w:p>
    <w:p w14:paraId="51636DC4">
      <w:pPr>
        <w:adjustRightInd w:val="0"/>
        <w:snapToGrid w:val="0"/>
        <w:spacing w:line="680" w:lineRule="exact"/>
        <w:jc w:val="center"/>
        <w:rPr>
          <w:rFonts w:ascii="黑体" w:hAnsi="黑体" w:eastAsia="黑体" w:cs="黑体"/>
          <w:color w:val="auto"/>
          <w:kern w:val="0"/>
          <w:sz w:val="44"/>
          <w:szCs w:val="44"/>
          <w:highlight w:val="none"/>
        </w:rPr>
      </w:pPr>
    </w:p>
    <w:p w14:paraId="623305C0">
      <w:pPr>
        <w:pStyle w:val="28"/>
        <w:rPr>
          <w:color w:val="auto"/>
          <w:highlight w:val="none"/>
        </w:rPr>
      </w:pPr>
    </w:p>
    <w:p w14:paraId="6E39A266">
      <w:pPr>
        <w:pStyle w:val="79"/>
        <w:ind w:firstLine="440"/>
        <w:rPr>
          <w:color w:val="auto"/>
          <w:highlight w:val="none"/>
        </w:rPr>
      </w:pPr>
    </w:p>
    <w:p w14:paraId="7AEE1F4E">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352FF0D">
      <w:pPr>
        <w:spacing w:line="240" w:lineRule="exact"/>
        <w:jc w:val="center"/>
        <w:rPr>
          <w:rFonts w:ascii="仿宋_GB2312" w:eastAsia="仿宋_GB2312" w:cs="Times New Roman"/>
          <w:color w:val="auto"/>
          <w:highlight w:val="none"/>
        </w:rPr>
      </w:pPr>
    </w:p>
    <w:p w14:paraId="6B9C86EE">
      <w:pPr>
        <w:pStyle w:val="56"/>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ZZFSCG-K202466</w:t>
      </w:r>
      <w:r>
        <w:rPr>
          <w:rFonts w:hint="eastAsia" w:ascii="黑体" w:hAnsi="黑体" w:eastAsia="黑体" w:cs="黑体"/>
          <w:color w:val="auto"/>
          <w:sz w:val="30"/>
          <w:szCs w:val="30"/>
          <w:highlight w:val="none"/>
        </w:rPr>
        <w:t>）</w:t>
      </w:r>
    </w:p>
    <w:p w14:paraId="5EA65924">
      <w:pPr>
        <w:pStyle w:val="56"/>
        <w:snapToGrid w:val="0"/>
        <w:spacing w:line="440" w:lineRule="exact"/>
        <w:ind w:firstLine="0"/>
        <w:jc w:val="center"/>
        <w:rPr>
          <w:rFonts w:ascii="仿宋" w:hAnsi="仿宋" w:eastAsia="仿宋" w:cs="Times New Roman"/>
          <w:color w:val="auto"/>
          <w:sz w:val="28"/>
          <w:szCs w:val="28"/>
          <w:highlight w:val="none"/>
        </w:rPr>
      </w:pPr>
    </w:p>
    <w:p w14:paraId="6076F204">
      <w:pPr>
        <w:pStyle w:val="56"/>
        <w:snapToGrid w:val="0"/>
        <w:spacing w:line="440" w:lineRule="exact"/>
        <w:ind w:firstLine="0"/>
        <w:jc w:val="center"/>
        <w:rPr>
          <w:rFonts w:ascii="仿宋" w:hAnsi="仿宋" w:eastAsia="仿宋" w:cs="Times New Roman"/>
          <w:color w:val="auto"/>
          <w:sz w:val="28"/>
          <w:szCs w:val="28"/>
          <w:highlight w:val="none"/>
        </w:rPr>
      </w:pPr>
    </w:p>
    <w:p w14:paraId="56070294">
      <w:pPr>
        <w:pStyle w:val="56"/>
        <w:snapToGrid w:val="0"/>
        <w:spacing w:line="440" w:lineRule="exact"/>
        <w:ind w:firstLine="0"/>
        <w:jc w:val="center"/>
        <w:rPr>
          <w:rFonts w:ascii="仿宋" w:hAnsi="仿宋" w:eastAsia="仿宋" w:cs="Times New Roman"/>
          <w:color w:val="auto"/>
          <w:sz w:val="28"/>
          <w:szCs w:val="28"/>
          <w:highlight w:val="none"/>
        </w:rPr>
      </w:pPr>
    </w:p>
    <w:p w14:paraId="7C63EA1D">
      <w:pPr>
        <w:pStyle w:val="56"/>
        <w:snapToGrid w:val="0"/>
        <w:spacing w:line="440" w:lineRule="exact"/>
        <w:ind w:firstLine="0"/>
        <w:jc w:val="center"/>
        <w:rPr>
          <w:rFonts w:ascii="仿宋" w:hAnsi="仿宋" w:eastAsia="仿宋" w:cs="Times New Roman"/>
          <w:color w:val="auto"/>
          <w:sz w:val="28"/>
          <w:szCs w:val="28"/>
          <w:highlight w:val="none"/>
        </w:rPr>
      </w:pPr>
    </w:p>
    <w:p w14:paraId="7A410079">
      <w:pPr>
        <w:pStyle w:val="56"/>
        <w:snapToGrid w:val="0"/>
        <w:spacing w:line="440" w:lineRule="exact"/>
        <w:ind w:firstLine="0"/>
        <w:jc w:val="center"/>
        <w:rPr>
          <w:rFonts w:ascii="仿宋" w:hAnsi="仿宋" w:eastAsia="仿宋" w:cs="Times New Roman"/>
          <w:color w:val="auto"/>
          <w:sz w:val="28"/>
          <w:szCs w:val="28"/>
          <w:highlight w:val="none"/>
        </w:rPr>
      </w:pPr>
    </w:p>
    <w:p w14:paraId="7EB7BC86">
      <w:pPr>
        <w:pStyle w:val="56"/>
        <w:snapToGrid w:val="0"/>
        <w:spacing w:line="440" w:lineRule="exact"/>
        <w:ind w:firstLine="0"/>
        <w:jc w:val="center"/>
        <w:rPr>
          <w:rFonts w:ascii="仿宋" w:hAnsi="仿宋" w:eastAsia="仿宋" w:cs="Times New Roman"/>
          <w:color w:val="auto"/>
          <w:sz w:val="28"/>
          <w:szCs w:val="28"/>
          <w:highlight w:val="none"/>
        </w:rPr>
      </w:pPr>
    </w:p>
    <w:p w14:paraId="471F8D39">
      <w:pPr>
        <w:pStyle w:val="56"/>
        <w:snapToGrid w:val="0"/>
        <w:spacing w:line="440" w:lineRule="exact"/>
        <w:ind w:firstLine="0"/>
        <w:jc w:val="center"/>
        <w:rPr>
          <w:rFonts w:ascii="仿宋" w:hAnsi="仿宋" w:eastAsia="仿宋" w:cs="Times New Roman"/>
          <w:color w:val="auto"/>
          <w:sz w:val="28"/>
          <w:szCs w:val="28"/>
          <w:highlight w:val="none"/>
        </w:rPr>
      </w:pPr>
    </w:p>
    <w:p w14:paraId="436548AC">
      <w:pPr>
        <w:pStyle w:val="56"/>
        <w:snapToGrid w:val="0"/>
        <w:spacing w:line="440" w:lineRule="exact"/>
        <w:ind w:firstLine="0"/>
        <w:jc w:val="center"/>
        <w:rPr>
          <w:rFonts w:ascii="仿宋" w:hAnsi="仿宋" w:eastAsia="仿宋" w:cs="Times New Roman"/>
          <w:color w:val="auto"/>
          <w:sz w:val="28"/>
          <w:szCs w:val="28"/>
          <w:highlight w:val="none"/>
        </w:rPr>
      </w:pPr>
    </w:p>
    <w:p w14:paraId="4AC7DC85">
      <w:pPr>
        <w:pStyle w:val="56"/>
        <w:snapToGrid w:val="0"/>
        <w:spacing w:line="440" w:lineRule="exact"/>
        <w:ind w:firstLine="0"/>
        <w:rPr>
          <w:rFonts w:ascii="仿宋" w:hAnsi="仿宋" w:eastAsia="仿宋" w:cs="Times New Roman"/>
          <w:color w:val="auto"/>
          <w:sz w:val="28"/>
          <w:szCs w:val="28"/>
          <w:highlight w:val="none"/>
        </w:rPr>
      </w:pPr>
    </w:p>
    <w:p w14:paraId="28A50B43">
      <w:pPr>
        <w:pStyle w:val="5"/>
        <w:rPr>
          <w:color w:val="auto"/>
          <w:highlight w:val="none"/>
        </w:rPr>
      </w:pPr>
    </w:p>
    <w:p w14:paraId="55A92847">
      <w:pPr>
        <w:rPr>
          <w:color w:val="auto"/>
          <w:highlight w:val="none"/>
        </w:rPr>
      </w:pPr>
    </w:p>
    <w:p w14:paraId="1774DB78">
      <w:pPr>
        <w:rPr>
          <w:color w:val="auto"/>
          <w:highlight w:val="none"/>
        </w:rPr>
      </w:pPr>
    </w:p>
    <w:p w14:paraId="22F084FE">
      <w:pPr>
        <w:pStyle w:val="12"/>
        <w:rPr>
          <w:color w:val="auto"/>
          <w:highlight w:val="none"/>
        </w:rPr>
      </w:pPr>
    </w:p>
    <w:p w14:paraId="484B292D">
      <w:pPr>
        <w:pStyle w:val="30"/>
        <w:rPr>
          <w:color w:val="auto"/>
          <w:highlight w:val="none"/>
        </w:rPr>
      </w:pPr>
    </w:p>
    <w:p w14:paraId="76739977">
      <w:pPr>
        <w:pStyle w:val="12"/>
        <w:rPr>
          <w:color w:val="auto"/>
          <w:highlight w:val="none"/>
        </w:rPr>
      </w:pPr>
    </w:p>
    <w:p w14:paraId="5AC2FE37">
      <w:pPr>
        <w:spacing w:line="360" w:lineRule="auto"/>
        <w:ind w:left="0" w:leftChars="0" w:firstLine="1238" w:firstLineChars="387"/>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购</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 xml:space="preserve">开化县公路港航与运输管理中心 </w:t>
      </w:r>
    </w:p>
    <w:p w14:paraId="05F10EF7">
      <w:pPr>
        <w:spacing w:line="360" w:lineRule="auto"/>
        <w:jc w:val="center"/>
        <w:rPr>
          <w:rFonts w:ascii="黑体" w:hAnsi="宋体" w:eastAsia="黑体" w:cs="Times New Roman"/>
          <w:color w:val="auto"/>
          <w:sz w:val="32"/>
          <w:szCs w:val="32"/>
          <w:highlight w:val="none"/>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z w:val="32"/>
          <w:szCs w:val="32"/>
          <w:highlight w:val="none"/>
        </w:rPr>
        <w:t>浙江中正工程项目管理有限公司</w:t>
      </w:r>
    </w:p>
    <w:p w14:paraId="3421AFBC">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二</w:t>
      </w:r>
      <w:r>
        <w:rPr>
          <w:rFonts w:hint="eastAsia" w:ascii="黑体" w:hAnsi="黑体" w:eastAsia="黑体" w:cs="黑体"/>
          <w:color w:val="auto"/>
          <w:sz w:val="32"/>
          <w:szCs w:val="32"/>
          <w:highlight w:val="none"/>
        </w:rPr>
        <w:t>○</w:t>
      </w:r>
      <w:r>
        <w:rPr>
          <w:rFonts w:hint="eastAsia" w:ascii="黑体" w:hAnsi="宋体" w:eastAsia="黑体" w:cs="黑体"/>
          <w:color w:val="auto"/>
          <w:sz w:val="32"/>
          <w:szCs w:val="32"/>
          <w:highlight w:val="none"/>
        </w:rPr>
        <w:t>二</w:t>
      </w:r>
      <w:r>
        <w:rPr>
          <w:rFonts w:hint="eastAsia" w:ascii="黑体" w:hAnsi="宋体" w:eastAsia="黑体" w:cs="黑体"/>
          <w:color w:val="auto"/>
          <w:sz w:val="32"/>
          <w:szCs w:val="32"/>
          <w:highlight w:val="none"/>
          <w:lang w:eastAsia="zh-CN"/>
        </w:rPr>
        <w:t>四</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eastAsia="zh-CN"/>
        </w:rPr>
        <w:t>九</w:t>
      </w:r>
      <w:r>
        <w:rPr>
          <w:rFonts w:hint="eastAsia" w:ascii="黑体" w:hAnsi="宋体" w:eastAsia="黑体" w:cs="黑体"/>
          <w:color w:val="auto"/>
          <w:sz w:val="32"/>
          <w:szCs w:val="32"/>
          <w:highlight w:val="none"/>
        </w:rPr>
        <w:t>月</w:t>
      </w:r>
    </w:p>
    <w:p w14:paraId="7F08CB7F">
      <w:pPr>
        <w:spacing w:line="360" w:lineRule="auto"/>
        <w:jc w:val="center"/>
        <w:rPr>
          <w:rFonts w:ascii="黑体" w:hAnsi="黑体" w:eastAsia="黑体" w:cs="黑体"/>
          <w:color w:val="auto"/>
          <w:sz w:val="44"/>
          <w:szCs w:val="44"/>
          <w:highlight w:val="none"/>
        </w:rPr>
        <w:sectPr>
          <w:headerReference r:id="rId4" w:type="default"/>
          <w:footerReference r:id="rId5" w:type="default"/>
          <w:pgSz w:w="11906" w:h="16838"/>
          <w:pgMar w:top="1361" w:right="1361" w:bottom="1191" w:left="1361" w:header="850" w:footer="879" w:gutter="0"/>
          <w:pgNumType w:start="1"/>
          <w:cols w:space="0" w:num="1"/>
          <w:rtlGutter w:val="1"/>
          <w:docGrid w:type="lines" w:linePitch="312" w:charSpace="0"/>
        </w:sectPr>
      </w:pPr>
    </w:p>
    <w:p w14:paraId="135B4230">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00F69733">
      <w:pPr>
        <w:pStyle w:val="56"/>
        <w:snapToGrid w:val="0"/>
        <w:spacing w:line="440" w:lineRule="exact"/>
        <w:ind w:firstLine="0"/>
        <w:rPr>
          <w:rFonts w:ascii="仿宋" w:hAnsi="仿宋" w:eastAsia="仿宋" w:cs="Times New Roman"/>
          <w:color w:val="auto"/>
          <w:sz w:val="32"/>
          <w:szCs w:val="32"/>
          <w:highlight w:val="none"/>
        </w:rPr>
      </w:pPr>
    </w:p>
    <w:p w14:paraId="0D2B6F59">
      <w:pPr>
        <w:pStyle w:val="22"/>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w:t>
      </w:r>
      <w:r>
        <w:rPr>
          <w:rFonts w:hint="eastAsia" w:ascii="Times New Roman" w:hAnsi="Times New Roman" w:cs="Times New Roman"/>
          <w:color w:val="auto"/>
          <w:highlight w:val="none"/>
          <w:lang w:eastAsia="zh-CN"/>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7D3E3C34">
      <w:pPr>
        <w:pStyle w:val="22"/>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rPr>
        <w:t>7</w:t>
      </w:r>
      <w:r>
        <w:rPr>
          <w:rFonts w:hint="eastAsia" w:ascii="Times New Roman" w:hAnsi="Times New Roman" w:cs="Times New Roman"/>
          <w:color w:val="auto"/>
          <w:highlight w:val="none"/>
        </w:rPr>
        <w:fldChar w:fldCharType="end"/>
      </w:r>
    </w:p>
    <w:p w14:paraId="719603A1">
      <w:pPr>
        <w:pStyle w:val="22"/>
        <w:tabs>
          <w:tab w:val="right" w:leader="dot" w:pos="8735"/>
        </w:tabs>
        <w:spacing w:line="600" w:lineRule="exact"/>
        <w:ind w:firstLine="840" w:firstLineChars="4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7</w:t>
      </w:r>
    </w:p>
    <w:p w14:paraId="1DE9959A">
      <w:pPr>
        <w:pStyle w:val="22"/>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rPr>
        <w:t>1</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0</w:t>
      </w:r>
    </w:p>
    <w:p w14:paraId="3A92D570">
      <w:pPr>
        <w:pStyle w:val="22"/>
        <w:tabs>
          <w:tab w:val="right" w:leader="dot" w:pos="8735"/>
        </w:tabs>
        <w:spacing w:line="600" w:lineRule="exact"/>
        <w:ind w:firstLine="420" w:firstLineChars="2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rPr>
        <w:t>2</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1</w:t>
      </w:r>
    </w:p>
    <w:p w14:paraId="5169B08A">
      <w:pPr>
        <w:pStyle w:val="22"/>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29</w:t>
      </w:r>
    </w:p>
    <w:p w14:paraId="31E7949A">
      <w:pPr>
        <w:pStyle w:val="22"/>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50</w:t>
      </w:r>
    </w:p>
    <w:p w14:paraId="0737DF83">
      <w:pPr>
        <w:spacing w:line="360" w:lineRule="auto"/>
        <w:jc w:val="center"/>
        <w:outlineLvl w:val="0"/>
        <w:rPr>
          <w:rFonts w:ascii="黑体" w:hAnsi="宋体" w:eastAsia="黑体" w:cs="Times New Roman"/>
          <w:color w:val="auto"/>
          <w:sz w:val="32"/>
          <w:szCs w:val="32"/>
          <w:highlight w:val="none"/>
        </w:rPr>
      </w:pPr>
      <w:bookmarkStart w:id="0" w:name="_Toc504642661"/>
      <w:bookmarkStart w:id="1" w:name="_Toc393201705"/>
      <w:bookmarkStart w:id="2" w:name="_Toc326937528"/>
      <w:bookmarkStart w:id="3" w:name="_Toc358384686"/>
      <w:bookmarkStart w:id="4" w:name="_Toc333842542"/>
      <w:bookmarkStart w:id="5" w:name="_Toc479236970"/>
      <w:bookmarkStart w:id="6" w:name="_Toc433917258"/>
    </w:p>
    <w:p w14:paraId="739DC848">
      <w:pPr>
        <w:bidi w:val="0"/>
        <w:rPr>
          <w:rFonts w:ascii="黑体" w:hAnsi="宋体" w:eastAsia="黑体" w:cs="Times New Roman"/>
          <w:color w:val="auto"/>
          <w:sz w:val="32"/>
          <w:szCs w:val="32"/>
          <w:highlight w:val="none"/>
        </w:rPr>
      </w:pPr>
    </w:p>
    <w:p w14:paraId="02F2CAF8">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7AD0E2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宋体" w:eastAsia="黑体" w:cs="Times New Roman"/>
          <w:color w:val="auto"/>
          <w:sz w:val="32"/>
          <w:szCs w:val="32"/>
          <w:highlight w:val="none"/>
        </w:rPr>
      </w:pPr>
    </w:p>
    <w:p w14:paraId="7775FAA9">
      <w:pPr>
        <w:keepNext w:val="0"/>
        <w:keepLines w:val="0"/>
        <w:pageBreakBefore w:val="0"/>
        <w:kinsoku/>
        <w:overflowPunct/>
        <w:topLinePunct w:val="0"/>
        <w:autoSpaceDE/>
        <w:autoSpaceDN/>
        <w:bidi w:val="0"/>
        <w:spacing w:line="440"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22C0B4E7">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3AA823B6">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2024年开化县转大线灾毁修复工程</w:t>
      </w:r>
      <w:r>
        <w:rPr>
          <w:rFonts w:hint="eastAsia" w:ascii="宋体" w:hAnsi="宋体" w:cs="宋体"/>
          <w:color w:val="auto"/>
          <w:highlight w:val="none"/>
        </w:rPr>
        <w:t>的潜在供应商应在浙江政府采购网（http://zfcg.czt.zj.gov.cn）获取磋商文件，并于</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分（北京时间）前递交响应文件。</w:t>
      </w:r>
    </w:p>
    <w:p w14:paraId="5C524390">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1A3910CD">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ZZFSCG-K202466</w:t>
      </w:r>
    </w:p>
    <w:p w14:paraId="7D070CA9">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single"/>
          <w:lang w:eastAsia="zh-CN"/>
        </w:rPr>
        <w:t>2024年开化县转大线灾毁修复工程</w:t>
      </w:r>
    </w:p>
    <w:p w14:paraId="25C30138">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3.预算金额：</w:t>
      </w:r>
      <w:r>
        <w:rPr>
          <w:rFonts w:hint="eastAsia" w:ascii="宋体" w:hAnsi="宋体" w:cs="宋体"/>
          <w:color w:val="auto"/>
          <w:highlight w:val="none"/>
          <w:u w:val="single"/>
          <w:lang w:val="en-US" w:eastAsia="zh-CN"/>
        </w:rPr>
        <w:t>86.6775</w:t>
      </w:r>
      <w:r>
        <w:rPr>
          <w:rFonts w:hint="eastAsia" w:ascii="宋体" w:hAnsi="宋体" w:cs="宋体"/>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暂</w:t>
      </w:r>
      <w:r>
        <w:rPr>
          <w:rFonts w:hint="eastAsia" w:ascii="宋体" w:hAnsi="宋体" w:eastAsia="宋体" w:cs="宋体"/>
          <w:color w:val="auto"/>
          <w:sz w:val="21"/>
          <w:szCs w:val="21"/>
          <w:highlight w:val="none"/>
          <w:lang w:eastAsia="zh-CN"/>
        </w:rPr>
        <w:t>列金额</w:t>
      </w:r>
      <w:r>
        <w:rPr>
          <w:rFonts w:hint="eastAsia" w:ascii="宋体" w:hAnsi="宋体" w:eastAsia="宋体" w:cs="宋体"/>
          <w:color w:val="auto"/>
          <w:sz w:val="21"/>
          <w:szCs w:val="21"/>
          <w:highlight w:val="none"/>
          <w:lang w:val="en-US" w:eastAsia="zh-CN"/>
        </w:rPr>
        <w:t>2.4441</w:t>
      </w:r>
      <w:r>
        <w:rPr>
          <w:rFonts w:hint="eastAsia" w:ascii="宋体" w:hAnsi="宋体" w:eastAsia="宋体" w:cs="宋体"/>
          <w:color w:val="auto"/>
          <w:sz w:val="21"/>
          <w:szCs w:val="21"/>
          <w:highlight w:val="none"/>
        </w:rPr>
        <w:t>万元（含税）</w:t>
      </w:r>
    </w:p>
    <w:p w14:paraId="738EEA1E">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4.最高限价：</w:t>
      </w:r>
      <w:r>
        <w:rPr>
          <w:rFonts w:hint="eastAsia" w:ascii="宋体" w:hAnsi="宋体" w:cs="宋体"/>
          <w:color w:val="auto"/>
          <w:highlight w:val="none"/>
          <w:u w:val="single"/>
          <w:lang w:val="en-US" w:eastAsia="zh-CN"/>
        </w:rPr>
        <w:t>83.9135</w:t>
      </w:r>
      <w:r>
        <w:rPr>
          <w:rFonts w:hint="eastAsia" w:ascii="宋体" w:hAnsi="宋体" w:cs="宋体"/>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暂</w:t>
      </w:r>
      <w:r>
        <w:rPr>
          <w:rFonts w:hint="eastAsia" w:ascii="宋体" w:hAnsi="宋体" w:eastAsia="宋体" w:cs="宋体"/>
          <w:color w:val="auto"/>
          <w:sz w:val="21"/>
          <w:szCs w:val="21"/>
          <w:highlight w:val="none"/>
          <w:lang w:eastAsia="zh-CN"/>
        </w:rPr>
        <w:t>列金额</w:t>
      </w:r>
      <w:r>
        <w:rPr>
          <w:rFonts w:hint="eastAsia" w:ascii="宋体" w:hAnsi="宋体" w:eastAsia="宋体" w:cs="宋体"/>
          <w:color w:val="auto"/>
          <w:sz w:val="21"/>
          <w:szCs w:val="21"/>
          <w:highlight w:val="none"/>
          <w:lang w:val="en-US" w:eastAsia="zh-CN"/>
        </w:rPr>
        <w:t>2.4441</w:t>
      </w:r>
      <w:r>
        <w:rPr>
          <w:rFonts w:hint="eastAsia" w:ascii="宋体" w:hAnsi="宋体" w:eastAsia="宋体" w:cs="宋体"/>
          <w:color w:val="auto"/>
          <w:sz w:val="21"/>
          <w:szCs w:val="21"/>
          <w:highlight w:val="none"/>
        </w:rPr>
        <w:t>万元（含税）</w:t>
      </w:r>
    </w:p>
    <w:p w14:paraId="35F0A9E7">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1716"/>
        <w:gridCol w:w="1064"/>
        <w:gridCol w:w="1363"/>
        <w:gridCol w:w="3678"/>
        <w:gridCol w:w="730"/>
      </w:tblGrid>
      <w:tr w14:paraId="2B09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714324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1716" w:type="dxa"/>
            <w:tcBorders>
              <w:top w:val="single" w:color="auto" w:sz="4" w:space="0"/>
              <w:left w:val="single" w:color="auto" w:sz="4" w:space="0"/>
              <w:bottom w:val="single" w:color="auto" w:sz="4" w:space="0"/>
              <w:right w:val="single" w:color="auto" w:sz="4" w:space="0"/>
              <w:tl2br w:val="nil"/>
              <w:tr2bl w:val="nil"/>
            </w:tcBorders>
            <w:noWrap/>
            <w:vAlign w:val="center"/>
          </w:tcPr>
          <w:p w14:paraId="426452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1064" w:type="dxa"/>
            <w:tcBorders>
              <w:top w:val="single" w:color="auto" w:sz="4" w:space="0"/>
              <w:left w:val="single" w:color="auto" w:sz="4" w:space="0"/>
              <w:bottom w:val="single" w:color="auto" w:sz="4" w:space="0"/>
              <w:right w:val="single" w:color="auto" w:sz="4" w:space="0"/>
              <w:tl2br w:val="nil"/>
              <w:tr2bl w:val="nil"/>
            </w:tcBorders>
            <w:noWrap/>
            <w:vAlign w:val="center"/>
          </w:tcPr>
          <w:p w14:paraId="6EC641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1363" w:type="dxa"/>
            <w:tcBorders>
              <w:top w:val="single" w:color="auto" w:sz="4" w:space="0"/>
              <w:left w:val="single" w:color="auto" w:sz="4" w:space="0"/>
              <w:bottom w:val="single" w:color="auto" w:sz="4" w:space="0"/>
              <w:right w:val="single" w:color="auto" w:sz="4" w:space="0"/>
              <w:tl2br w:val="nil"/>
              <w:tr2bl w:val="nil"/>
            </w:tcBorders>
            <w:noWrap/>
            <w:vAlign w:val="center"/>
          </w:tcPr>
          <w:p w14:paraId="3597D1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1691C5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01BC0C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4FE2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6C6979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1716" w:type="dxa"/>
            <w:tcBorders>
              <w:top w:val="single" w:color="auto" w:sz="4" w:space="0"/>
              <w:left w:val="single" w:color="auto" w:sz="4" w:space="0"/>
              <w:bottom w:val="single" w:color="auto" w:sz="4" w:space="0"/>
              <w:right w:val="single" w:color="auto" w:sz="4" w:space="0"/>
              <w:tl2br w:val="nil"/>
              <w:tr2bl w:val="nil"/>
            </w:tcBorders>
            <w:noWrap/>
            <w:vAlign w:val="center"/>
          </w:tcPr>
          <w:p w14:paraId="325010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2024年开化县转大线灾毁修复</w:t>
            </w:r>
          </w:p>
        </w:tc>
        <w:tc>
          <w:tcPr>
            <w:tcW w:w="1064" w:type="dxa"/>
            <w:tcBorders>
              <w:top w:val="single" w:color="auto" w:sz="4" w:space="0"/>
              <w:left w:val="single" w:color="auto" w:sz="4" w:space="0"/>
              <w:bottom w:val="single" w:color="auto" w:sz="4" w:space="0"/>
              <w:right w:val="single" w:color="auto" w:sz="4" w:space="0"/>
              <w:tl2br w:val="nil"/>
              <w:tr2bl w:val="nil"/>
            </w:tcBorders>
            <w:noWrap/>
            <w:vAlign w:val="center"/>
          </w:tcPr>
          <w:p w14:paraId="20FCEE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1363" w:type="dxa"/>
            <w:tcBorders>
              <w:top w:val="single" w:color="auto" w:sz="4" w:space="0"/>
              <w:left w:val="single" w:color="auto" w:sz="4" w:space="0"/>
              <w:bottom w:val="single" w:color="auto" w:sz="4" w:space="0"/>
              <w:right w:val="single" w:color="auto" w:sz="4" w:space="0"/>
              <w:tl2br w:val="nil"/>
              <w:tr2bl w:val="nil"/>
            </w:tcBorders>
            <w:noWrap/>
            <w:vAlign w:val="center"/>
          </w:tcPr>
          <w:p w14:paraId="6C7735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3E6903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3D454F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109C77A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▲注：</w:t>
      </w:r>
      <w:r>
        <w:rPr>
          <w:rFonts w:hint="eastAsia" w:ascii="宋体" w:hAnsi="宋体" w:cs="宋体"/>
          <w:b w:val="0"/>
          <w:bCs w:val="0"/>
          <w:color w:val="auto"/>
          <w:sz w:val="21"/>
          <w:szCs w:val="21"/>
          <w:highlight w:val="none"/>
          <w:lang w:val="en-US" w:eastAsia="zh-CN"/>
        </w:rPr>
        <w:t>本次招标采用填报折扣率，</w:t>
      </w:r>
      <w:r>
        <w:rPr>
          <w:rFonts w:hint="eastAsia" w:ascii="宋体" w:hAnsi="宋体" w:cs="宋体"/>
          <w:b w:val="0"/>
          <w:bCs w:val="0"/>
          <w:color w:val="auto"/>
          <w:kern w:val="0"/>
          <w:sz w:val="21"/>
          <w:szCs w:val="21"/>
          <w:highlight w:val="none"/>
          <w:lang w:val="en-US" w:eastAsia="zh-CN"/>
        </w:rPr>
        <w:t>有效的</w:t>
      </w:r>
      <w:r>
        <w:rPr>
          <w:rFonts w:hint="eastAsia" w:ascii="宋体" w:hAnsi="宋体" w:cs="宋体"/>
          <w:b w:val="0"/>
          <w:bCs w:val="0"/>
          <w:color w:val="auto"/>
          <w:sz w:val="21"/>
          <w:szCs w:val="21"/>
          <w:highlight w:val="none"/>
          <w:lang w:val="en-US" w:eastAsia="zh-CN"/>
        </w:rPr>
        <w:t>折扣率</w:t>
      </w:r>
      <w:r>
        <w:rPr>
          <w:rFonts w:hint="eastAsia" w:ascii="宋体" w:hAnsi="宋体" w:cs="宋体"/>
          <w:b w:val="0"/>
          <w:bCs w:val="0"/>
          <w:color w:val="auto"/>
          <w:kern w:val="0"/>
          <w:sz w:val="21"/>
          <w:szCs w:val="21"/>
          <w:highlight w:val="none"/>
          <w:lang w:val="en-US" w:eastAsia="zh-CN"/>
        </w:rPr>
        <w:t>在100%（含）以下，高于100%的为无效报价。</w:t>
      </w:r>
    </w:p>
    <w:p w14:paraId="44654BC8">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3个月</w:t>
      </w:r>
    </w:p>
    <w:p w14:paraId="7652A9A6">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7.本项目不接受联合体响应。</w:t>
      </w:r>
    </w:p>
    <w:p w14:paraId="23B56F38">
      <w:pPr>
        <w:pStyle w:val="16"/>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4154983A">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4026F9ED">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2.必须为未被列入“信用中国”网站(www.creditchina.gov.cn)、中国政府采购网(www.ccgp.gov.cn)渠道信用记录失信被执行人、重大税收违法案件当事人名单、政府采购严重违法失信行为记录名单的响应人；</w:t>
      </w:r>
    </w:p>
    <w:p w14:paraId="3BB69E0F">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3.落实政府采购政策需满足的资格要求：</w:t>
      </w:r>
      <w:r>
        <w:rPr>
          <w:rFonts w:hint="eastAsia" w:ascii="宋体" w:hAnsi="宋体" w:cs="宋体"/>
          <w:color w:val="auto"/>
          <w:sz w:val="21"/>
          <w:szCs w:val="21"/>
          <w:highlight w:val="none"/>
          <w:u w:val="single"/>
          <w:lang w:eastAsia="zh-CN"/>
        </w:rPr>
        <w:t>本项目专门面向中小企业采购</w:t>
      </w:r>
      <w:r>
        <w:rPr>
          <w:rFonts w:hint="eastAsia" w:ascii="宋体" w:hAnsi="宋体" w:cs="宋体"/>
          <w:color w:val="auto"/>
          <w:sz w:val="21"/>
          <w:szCs w:val="21"/>
          <w:highlight w:val="none"/>
          <w:u w:val="none"/>
          <w:lang w:eastAsia="zh-CN"/>
        </w:rPr>
        <w:t>；</w:t>
      </w:r>
    </w:p>
    <w:p w14:paraId="5CC500F9">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p>
    <w:p w14:paraId="668A4AFC">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（1）须同时具备以下条件：</w:t>
      </w:r>
    </w:p>
    <w:p w14:paraId="4D8ED9A9">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①响应人具有独立法人资格的公路养护工程二类乙级资质或交通运输主管部门颁发的</w:t>
      </w:r>
      <w:r>
        <w:rPr>
          <w:rFonts w:hint="eastAsia" w:ascii="宋体" w:hAnsi="宋体" w:cs="宋体"/>
          <w:color w:val="auto"/>
          <w:highlight w:val="none"/>
          <w:lang w:val="en-US" w:eastAsia="zh-CN"/>
        </w:rPr>
        <w:t>路基路面养护</w:t>
      </w:r>
      <w:r>
        <w:rPr>
          <w:rFonts w:hint="default" w:ascii="宋体" w:hAnsi="宋体" w:eastAsia="宋体" w:cs="宋体"/>
          <w:color w:val="auto"/>
          <w:highlight w:val="none"/>
          <w:lang w:val="en-US" w:eastAsia="zh-CN"/>
        </w:rPr>
        <w:t>乙级及以上资质；</w:t>
      </w:r>
    </w:p>
    <w:p w14:paraId="707593A7">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③项目负责人须具备公路工程专业工程师及以上技术职称和安全生产考核合格证书（B证）</w:t>
      </w:r>
      <w:r>
        <w:rPr>
          <w:rFonts w:hint="eastAsia" w:ascii="宋体" w:hAnsi="宋体" w:cs="宋体"/>
          <w:color w:val="auto"/>
          <w:highlight w:val="none"/>
          <w:lang w:val="en-US" w:eastAsia="zh-CN"/>
        </w:rPr>
        <w:t>及社会保险证明</w:t>
      </w:r>
      <w:r>
        <w:rPr>
          <w:rFonts w:hint="default" w:ascii="宋体" w:hAnsi="宋体" w:eastAsia="宋体" w:cs="宋体"/>
          <w:color w:val="auto"/>
          <w:highlight w:val="none"/>
          <w:lang w:val="en-US" w:eastAsia="zh-CN"/>
        </w:rPr>
        <w:t>（以社保部门提供的2024年</w:t>
      </w:r>
      <w:r>
        <w:rPr>
          <w:rFonts w:hint="eastAsia" w:ascii="宋体" w:hAnsi="宋体" w:cs="宋体"/>
          <w:color w:val="auto"/>
          <w:highlight w:val="none"/>
          <w:lang w:val="en-US" w:eastAsia="zh-CN"/>
        </w:rPr>
        <w:t>6</w:t>
      </w:r>
      <w:r>
        <w:rPr>
          <w:rFonts w:hint="default" w:ascii="宋体" w:hAnsi="宋体" w:eastAsia="宋体" w:cs="宋体"/>
          <w:color w:val="auto"/>
          <w:highlight w:val="none"/>
          <w:lang w:val="en-US" w:eastAsia="zh-CN"/>
        </w:rPr>
        <w:t>月、</w:t>
      </w:r>
      <w:r>
        <w:rPr>
          <w:rFonts w:hint="eastAsia" w:ascii="宋体" w:hAnsi="宋体" w:cs="宋体"/>
          <w:color w:val="auto"/>
          <w:highlight w:val="none"/>
          <w:lang w:val="en-US" w:eastAsia="zh-CN"/>
        </w:rPr>
        <w:t>7</w:t>
      </w:r>
      <w:r>
        <w:rPr>
          <w:rFonts w:hint="default" w:ascii="宋体" w:hAnsi="宋体" w:eastAsia="宋体" w:cs="宋体"/>
          <w:color w:val="auto"/>
          <w:highlight w:val="none"/>
          <w:lang w:val="en-US" w:eastAsia="zh-CN"/>
        </w:rPr>
        <w:t>月、</w:t>
      </w:r>
      <w:r>
        <w:rPr>
          <w:rFonts w:hint="eastAsia" w:ascii="宋体" w:hAnsi="宋体" w:cs="宋体"/>
          <w:color w:val="auto"/>
          <w:highlight w:val="none"/>
          <w:lang w:val="en-US" w:eastAsia="zh-CN"/>
        </w:rPr>
        <w:t>8</w:t>
      </w:r>
      <w:r>
        <w:rPr>
          <w:rFonts w:hint="default" w:ascii="宋体" w:hAnsi="宋体" w:eastAsia="宋体" w:cs="宋体"/>
          <w:color w:val="auto"/>
          <w:highlight w:val="none"/>
          <w:lang w:val="en-US" w:eastAsia="zh-CN"/>
        </w:rPr>
        <w:t>月本单位职工基本社会保险参保证明或缴费清单为准）。退休、提前退休，但年龄未达到注册师管理规定年龄的等符合不再缴纳养老保险的须提供养老保险免缴证明。</w:t>
      </w:r>
    </w:p>
    <w:p w14:paraId="238C1940">
      <w:pPr>
        <w:pStyle w:val="27"/>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06C6B1A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时（北京时间）</w:t>
      </w:r>
    </w:p>
    <w:p w14:paraId="0954B0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39"/>
          <w:rFonts w:hint="eastAsia" w:ascii="宋体" w:hAnsi="宋体" w:cs="宋体"/>
          <w:color w:val="auto"/>
          <w:highlight w:val="none"/>
          <w:u w:val="none"/>
        </w:rPr>
        <w:t>https://login.zcygov.cn/login）、</w:t>
      </w:r>
      <w:r>
        <w:rPr>
          <w:rStyle w:val="39"/>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71B66F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方式：已在浙江省政府采购网注册的供应商可登录政采云平台（网址：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Fonts w:hint="eastAsia" w:ascii="宋体" w:hAnsi="宋体" w:cs="宋体"/>
          <w:color w:val="auto"/>
          <w:highlight w:val="none"/>
        </w:rPr>
        <w:t>https://login.zcygov.cn/login）进入政采云系统“项目采购”模块“获取采购文件”菜单依法获取采购文件；</w:t>
      </w:r>
      <w:r>
        <w:rPr>
          <w:rFonts w:hint="eastAsia" w:ascii="宋体" w:hAnsi="宋体" w:cs="宋体"/>
          <w:color w:val="auto"/>
          <w:highlight w:val="none"/>
        </w:rPr>
        <w:fldChar w:fldCharType="end"/>
      </w:r>
      <w:r>
        <w:rPr>
          <w:rFonts w:hint="eastAsia" w:ascii="宋体" w:hAnsi="宋体" w:cs="宋体"/>
          <w:color w:val="auto"/>
          <w:highlight w:val="none"/>
        </w:rPr>
        <w:t>未在浙江省政府采购网注册的供应商可在浙江政府采购网（</w:t>
      </w:r>
      <w:r>
        <w:rPr>
          <w:rStyle w:val="39"/>
          <w:rFonts w:hint="eastAsia" w:ascii="宋体" w:hAnsi="宋体" w:cs="宋体"/>
          <w:color w:val="auto"/>
          <w:highlight w:val="none"/>
          <w:u w:val="none"/>
        </w:rPr>
        <w:t>http://zfcg.czt.zj.gov.cn/</w:t>
      </w:r>
      <w:r>
        <w:rPr>
          <w:rFonts w:hint="eastAsia" w:ascii="宋体" w:hAnsi="宋体" w:cs="宋体"/>
          <w:color w:val="auto"/>
          <w:highlight w:val="none"/>
        </w:rPr>
        <w:t>）选择“潜在供应商”获取采购文件或“游客”浏览采购文件。</w:t>
      </w:r>
    </w:p>
    <w:p w14:paraId="51CBF5F9">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28193926">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6C2232F9">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时（北京时间）</w:t>
      </w:r>
    </w:p>
    <w:p w14:paraId="6CA7F0A7">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时（北京时间）</w:t>
      </w:r>
    </w:p>
    <w:p w14:paraId="74FC3C1E">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3A6FC3F7">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郑丽容</w:t>
      </w:r>
      <w:r>
        <w:rPr>
          <w:rFonts w:hint="eastAsia" w:ascii="宋体" w:hAnsi="宋体" w:cs="宋体"/>
          <w:color w:val="auto"/>
          <w:highlight w:val="none"/>
        </w:rPr>
        <w:t xml:space="preserve">  联系电话：</w:t>
      </w:r>
      <w:r>
        <w:rPr>
          <w:rFonts w:hint="eastAsia" w:ascii="宋体" w:hAnsi="宋体" w:cs="宋体"/>
          <w:color w:val="auto"/>
          <w:highlight w:val="none"/>
          <w:lang w:eastAsia="zh-CN"/>
        </w:rPr>
        <w:t>15157061554</w:t>
      </w:r>
      <w:r>
        <w:rPr>
          <w:rFonts w:hint="eastAsia" w:ascii="宋体" w:hAnsi="宋体" w:cs="宋体"/>
          <w:color w:val="auto"/>
          <w:highlight w:val="none"/>
        </w:rPr>
        <w:t>）</w:t>
      </w:r>
    </w:p>
    <w:p w14:paraId="168E2249">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45F36B08">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6C09E307">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六、其他补充事宜</w:t>
      </w:r>
    </w:p>
    <w:p w14:paraId="4A72A714">
      <w:pPr>
        <w:pStyle w:val="31"/>
        <w:keepNext w:val="0"/>
        <w:keepLines w:val="0"/>
        <w:pageBreakBefore w:val="0"/>
        <w:kinsoku/>
        <w:overflowPunct/>
        <w:topLinePunct w:val="0"/>
        <w:autoSpaceDE/>
        <w:autoSpaceDN/>
        <w:bidi w:val="0"/>
        <w:spacing w:after="0" w:line="440" w:lineRule="exact"/>
        <w:ind w:left="0" w:leftChars="0"/>
        <w:textAlignment w:val="auto"/>
        <w:rPr>
          <w:rFonts w:hint="eastAsia" w:eastAsia="宋体"/>
          <w:color w:val="auto"/>
          <w:highlight w:val="none"/>
        </w:rPr>
      </w:pPr>
      <w:r>
        <w:rPr>
          <w:rFonts w:hint="eastAsia" w:eastAsia="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1896E5B">
      <w:pPr>
        <w:pStyle w:val="31"/>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highlight w:val="none"/>
          <w:lang w:eastAsia="zh-CN"/>
        </w:rPr>
        <w:t>：</w:t>
      </w:r>
      <w:r>
        <w:rPr>
          <w:rFonts w:hint="eastAsia"/>
          <w:color w:val="auto"/>
          <w:highlight w:val="none"/>
        </w:rPr>
        <w:t>鼓励供应商在线提起质疑，路径为：政采云-项目采购-询问质疑投诉-质疑列表。质疑供应商对在线质疑答复不满意的，可在线提起投诉，路径为：浙江政府服务网-政府采购投诉处理-在线办理。</w:t>
      </w:r>
    </w:p>
    <w:p w14:paraId="7740C07A">
      <w:pPr>
        <w:pStyle w:val="31"/>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BD023E">
      <w:pPr>
        <w:pStyle w:val="27"/>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7A9CD23F">
      <w:pPr>
        <w:pStyle w:val="27"/>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453AB064">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25BEBFDE">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19335C04">
      <w:pPr>
        <w:pStyle w:val="16"/>
        <w:keepNext w:val="0"/>
        <w:keepLines w:val="0"/>
        <w:pageBreakBefore w:val="0"/>
        <w:kinsoku/>
        <w:wordWrap w:val="0"/>
        <w:overflowPunct/>
        <w:topLinePunct w:val="0"/>
        <w:autoSpaceDE/>
        <w:autoSpaceDN/>
        <w:bidi w:val="0"/>
        <w:adjustRightInd w:val="0"/>
        <w:snapToGrid w:val="0"/>
        <w:spacing w:line="440" w:lineRule="exact"/>
        <w:ind w:firstLine="422"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27F87F02">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（3）响应人通过政采云平台电子投标工具制作响应文件，电子投标工具请供应商自行前往浙江省政府采购网下载并安装，（下载网址：http://zfcg.czt.zj.gov.cn/bidClientTemplate/2019-09-24/12975.html）。</w:t>
      </w:r>
    </w:p>
    <w:p w14:paraId="1E666646">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4D851C80">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51C96800">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3CA782E3">
      <w:pPr>
        <w:pStyle w:val="27"/>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12B3C96F">
      <w:pPr>
        <w:pStyle w:val="27"/>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616A3FFD">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10934C6C">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 xml:space="preserve">开化县公路港航与运输管理中心 </w:t>
      </w:r>
    </w:p>
    <w:p w14:paraId="1BD8AD24">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址：开化县江滨中路6号</w:t>
      </w:r>
    </w:p>
    <w:p w14:paraId="6EC3A4D3">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43B0D5E1">
      <w:pPr>
        <w:pStyle w:val="27"/>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项目联系人（询问）：</w:t>
      </w:r>
      <w:r>
        <w:rPr>
          <w:rFonts w:hint="eastAsia" w:ascii="宋体" w:hAnsi="宋体" w:eastAsia="宋体" w:cs="宋体"/>
          <w:color w:val="auto"/>
          <w:sz w:val="21"/>
          <w:szCs w:val="21"/>
          <w:highlight w:val="none"/>
          <w:lang w:val="en-US" w:eastAsia="zh-CN"/>
        </w:rPr>
        <w:t>江家俊</w:t>
      </w:r>
    </w:p>
    <w:p w14:paraId="6A54684C">
      <w:pPr>
        <w:pStyle w:val="27"/>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项目联系方式（询问）：</w:t>
      </w:r>
      <w:r>
        <w:rPr>
          <w:rFonts w:hint="eastAsia" w:ascii="宋体" w:hAnsi="宋体" w:eastAsia="宋体" w:cs="宋体"/>
          <w:color w:val="auto"/>
          <w:sz w:val="21"/>
          <w:szCs w:val="21"/>
          <w:highlight w:val="none"/>
          <w:lang w:val="en-US" w:eastAsia="zh-CN"/>
        </w:rPr>
        <w:t>15167084567</w:t>
      </w:r>
    </w:p>
    <w:p w14:paraId="01471CA4">
      <w:pPr>
        <w:pStyle w:val="27"/>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黄朝军</w:t>
      </w:r>
    </w:p>
    <w:p w14:paraId="22F4F1FB">
      <w:pPr>
        <w:pStyle w:val="27"/>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质疑联系方式：</w:t>
      </w:r>
      <w:r>
        <w:rPr>
          <w:rFonts w:hint="eastAsia" w:ascii="宋体" w:hAnsi="宋体" w:eastAsia="宋体" w:cs="宋体"/>
          <w:color w:val="auto"/>
          <w:sz w:val="21"/>
          <w:szCs w:val="21"/>
          <w:highlight w:val="none"/>
          <w:lang w:val="en-US" w:eastAsia="zh-CN"/>
        </w:rPr>
        <w:t>15957032880</w:t>
      </w:r>
    </w:p>
    <w:p w14:paraId="3FE8D687">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086CF8E1">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rPr>
        <w:t>浙江中正工程项目管理有限公司</w:t>
      </w:r>
      <w:r>
        <w:rPr>
          <w:rFonts w:hint="eastAsia" w:ascii="宋体" w:hAnsi="宋体" w:cs="宋体"/>
          <w:color w:val="auto"/>
          <w:kern w:val="2"/>
          <w:sz w:val="21"/>
          <w:szCs w:val="21"/>
          <w:highlight w:val="none"/>
        </w:rPr>
        <w:t> </w:t>
      </w:r>
    </w:p>
    <w:p w14:paraId="5F5B2368">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rPr>
        <w:t>开化</w:t>
      </w:r>
      <w:r>
        <w:rPr>
          <w:rFonts w:hint="eastAsia" w:ascii="宋体" w:hAnsi="宋体" w:cs="宋体"/>
          <w:color w:val="auto"/>
          <w:sz w:val="21"/>
          <w:szCs w:val="21"/>
          <w:highlight w:val="none"/>
          <w:lang w:eastAsia="zh-CN"/>
        </w:rPr>
        <w:t>县</w:t>
      </w:r>
      <w:r>
        <w:rPr>
          <w:rFonts w:hint="eastAsia" w:ascii="宋体" w:hAnsi="宋体" w:cs="宋体"/>
          <w:color w:val="auto"/>
          <w:sz w:val="21"/>
          <w:szCs w:val="21"/>
          <w:highlight w:val="none"/>
        </w:rPr>
        <w:t>芹南路72号</w:t>
      </w:r>
    </w:p>
    <w:p w14:paraId="36DAD1D2">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267E0E0F">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eastAsia="zh-CN"/>
        </w:rPr>
        <w:t>郑丽容</w:t>
      </w:r>
      <w:r>
        <w:rPr>
          <w:rFonts w:hint="eastAsia" w:ascii="宋体" w:hAnsi="宋体" w:cs="宋体"/>
          <w:color w:val="auto"/>
          <w:kern w:val="2"/>
          <w:sz w:val="21"/>
          <w:szCs w:val="21"/>
          <w:highlight w:val="none"/>
        </w:rPr>
        <w:t>     </w:t>
      </w:r>
    </w:p>
    <w:p w14:paraId="3EB7380A">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项目联系方式（询问）：0570-6023009　</w:t>
      </w:r>
    </w:p>
    <w:p w14:paraId="3AF7B623">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eastAsia="zh-CN"/>
        </w:rPr>
        <w:t>段培培</w:t>
      </w:r>
      <w:r>
        <w:rPr>
          <w:rFonts w:hint="eastAsia" w:ascii="宋体" w:hAnsi="宋体" w:cs="宋体"/>
          <w:color w:val="auto"/>
          <w:kern w:val="2"/>
          <w:sz w:val="21"/>
          <w:szCs w:val="21"/>
          <w:highlight w:val="none"/>
        </w:rPr>
        <w:t>           </w:t>
      </w:r>
    </w:p>
    <w:p w14:paraId="4099EA32">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质疑联系方式：0570-6023009</w:t>
      </w:r>
    </w:p>
    <w:p w14:paraId="7E608DC9">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02BF6249">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称：开化县财政局政府采购监管科（以下简称采监科）             </w:t>
      </w:r>
    </w:p>
    <w:p w14:paraId="2BC02494">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址：开化县永吉二路</w:t>
      </w:r>
      <w:r>
        <w:rPr>
          <w:rFonts w:hint="eastAsia" w:ascii="宋体" w:hAnsi="宋体" w:cs="宋体"/>
          <w:color w:val="auto"/>
          <w:highlight w:val="none"/>
          <w:lang w:val="en-US" w:eastAsia="zh-CN"/>
        </w:rPr>
        <w:t>8</w:t>
      </w:r>
      <w:r>
        <w:rPr>
          <w:rFonts w:hint="eastAsia" w:ascii="宋体" w:hAnsi="宋体" w:cs="宋体"/>
          <w:color w:val="auto"/>
          <w:highlight w:val="none"/>
        </w:rPr>
        <w:t>号        </w:t>
      </w:r>
    </w:p>
    <w:p w14:paraId="6A53AA26">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0D00923C">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 ：俞晓丰            </w:t>
      </w:r>
    </w:p>
    <w:p w14:paraId="12A42DF5">
      <w:pPr>
        <w:pStyle w:val="27"/>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55088D6E">
      <w:pPr>
        <w:pStyle w:val="27"/>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0CE423D4">
      <w:pPr>
        <w:pStyle w:val="27"/>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049CB074">
      <w:pPr>
        <w:pStyle w:val="27"/>
        <w:keepNext w:val="0"/>
        <w:keepLines w:val="0"/>
        <w:pageBreakBefore w:val="0"/>
        <w:kinsoku/>
        <w:overflowPunct/>
        <w:topLinePunct w:val="0"/>
        <w:autoSpaceDE/>
        <w:autoSpaceDN/>
        <w:bidi w:val="0"/>
        <w:spacing w:beforeAutospacing="0" w:afterAutospacing="0" w:line="440" w:lineRule="exact"/>
        <w:ind w:firstLine="420" w:firstLineChars="200"/>
        <w:jc w:val="right"/>
        <w:textAlignment w:val="auto"/>
        <w:rPr>
          <w:rFonts w:ascii="宋体" w:hAnsi="宋体" w:cs="宋体"/>
          <w:color w:val="auto"/>
          <w:sz w:val="21"/>
          <w:szCs w:val="21"/>
          <w:highlight w:val="none"/>
        </w:rPr>
      </w:pPr>
    </w:p>
    <w:p w14:paraId="5CD34269">
      <w:pPr>
        <w:keepNext w:val="0"/>
        <w:keepLines w:val="0"/>
        <w:pageBreakBefore w:val="0"/>
        <w:kinsoku/>
        <w:overflowPunct/>
        <w:topLinePunct w:val="0"/>
        <w:autoSpaceDE/>
        <w:autoSpaceDN/>
        <w:bidi w:val="0"/>
        <w:spacing w:line="440" w:lineRule="exact"/>
        <w:textAlignment w:val="auto"/>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26068855">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第二章  响应方须知及前附表</w:t>
      </w:r>
      <w:bookmarkEnd w:id="1"/>
      <w:bookmarkEnd w:id="2"/>
      <w:bookmarkEnd w:id="3"/>
      <w:bookmarkEnd w:id="4"/>
      <w:bookmarkEnd w:id="5"/>
      <w:bookmarkEnd w:id="6"/>
    </w:p>
    <w:p w14:paraId="501048AC">
      <w:pPr>
        <w:widowControl/>
        <w:outlineLvl w:val="1"/>
        <w:rPr>
          <w:rFonts w:ascii="宋体" w:hAnsi="宋体" w:cs="宋体"/>
          <w:b/>
          <w:color w:val="auto"/>
          <w:kern w:val="0"/>
          <w:sz w:val="24"/>
          <w:szCs w:val="24"/>
          <w:highlight w:val="none"/>
          <w:shd w:val="clear" w:color="auto" w:fill="FFFFFF"/>
        </w:rPr>
      </w:pPr>
      <w:bookmarkStart w:id="10" w:name="_Toc504642663"/>
      <w:bookmarkStart w:id="11" w:name="_Toc433917259"/>
      <w:bookmarkStart w:id="12" w:name="_Toc479236971"/>
      <w:bookmarkStart w:id="13" w:name="_Toc326937529"/>
      <w:bookmarkStart w:id="14" w:name="_Toc472691759"/>
      <w:bookmarkStart w:id="15" w:name="_Toc358384687"/>
      <w:bookmarkStart w:id="16" w:name="_Toc333842543"/>
      <w:bookmarkStart w:id="17" w:name="_Toc393201706"/>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0"/>
    </w:p>
    <w:tbl>
      <w:tblPr>
        <w:tblStyle w:val="33"/>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193DE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6F294CA8">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3F9CC63B">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7A123F67">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204903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4BC8A97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31207FF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0"/>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323F4560">
            <w:pPr>
              <w:rPr>
                <w:rStyle w:val="59"/>
                <w:rFonts w:hint="eastAsia" w:asciiTheme="minorEastAsia" w:hAnsiTheme="minorEastAsia" w:eastAsiaTheme="minorEastAsia" w:cstheme="minorEastAsia"/>
                <w:color w:val="auto"/>
                <w:highlight w:val="none"/>
                <w:lang w:eastAsia="zh-CN"/>
              </w:rPr>
            </w:pPr>
            <w:r>
              <w:rPr>
                <w:rStyle w:val="59"/>
                <w:rFonts w:hint="eastAsia" w:asciiTheme="minorEastAsia" w:hAnsiTheme="minorEastAsia" w:eastAsiaTheme="minorEastAsia" w:cstheme="minorEastAsia"/>
                <w:color w:val="auto"/>
                <w:highlight w:val="none"/>
              </w:rPr>
              <w:t>采购人：</w:t>
            </w:r>
            <w:r>
              <w:rPr>
                <w:rStyle w:val="59"/>
                <w:rFonts w:hint="eastAsia" w:asciiTheme="minorEastAsia" w:hAnsiTheme="minorEastAsia" w:eastAsiaTheme="minorEastAsia" w:cstheme="minorEastAsia"/>
                <w:color w:val="auto"/>
                <w:highlight w:val="none"/>
                <w:lang w:eastAsia="zh-CN"/>
              </w:rPr>
              <w:t xml:space="preserve">开化县公路港航与运输管理中心 </w:t>
            </w:r>
          </w:p>
          <w:p w14:paraId="4C992B2E">
            <w:pPr>
              <w:rPr>
                <w:rStyle w:val="59"/>
                <w:rFonts w:asciiTheme="minorEastAsia" w:hAnsiTheme="minorEastAsia" w:eastAsiaTheme="minorEastAsia" w:cstheme="minorEastAsia"/>
                <w:color w:val="auto"/>
                <w:highlight w:val="none"/>
              </w:rPr>
            </w:pPr>
            <w:r>
              <w:rPr>
                <w:rStyle w:val="59"/>
                <w:rFonts w:hint="eastAsia" w:asciiTheme="minorEastAsia" w:hAnsiTheme="minorEastAsia" w:eastAsiaTheme="minorEastAsia" w:cstheme="minorEastAsia"/>
                <w:color w:val="auto"/>
                <w:highlight w:val="none"/>
              </w:rPr>
              <w:t>采购内容：</w:t>
            </w:r>
            <w:r>
              <w:rPr>
                <w:rStyle w:val="59"/>
                <w:rFonts w:hint="eastAsia" w:asciiTheme="minorEastAsia" w:hAnsiTheme="minorEastAsia" w:eastAsiaTheme="minorEastAsia" w:cstheme="minorEastAsia"/>
                <w:color w:val="auto"/>
                <w:highlight w:val="none"/>
                <w:lang w:eastAsia="zh-CN"/>
              </w:rPr>
              <w:t>2024年开化县转大线灾毁修复</w:t>
            </w:r>
            <w:r>
              <w:rPr>
                <w:rStyle w:val="59"/>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Style w:val="59"/>
                <w:rFonts w:hint="eastAsia" w:asciiTheme="minorEastAsia" w:hAnsiTheme="minorEastAsia" w:eastAsiaTheme="minorEastAsia" w:cstheme="minorEastAsia"/>
                <w:color w:val="auto"/>
                <w:highlight w:val="none"/>
              </w:rPr>
              <w:t>）。</w:t>
            </w:r>
          </w:p>
          <w:p w14:paraId="08780F62">
            <w:pPr>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highlight w:val="none"/>
                <w:shd w:val="clear" w:color="auto" w:fill="FFFFFF"/>
              </w:rPr>
              <w:t>项目编号：</w:t>
            </w:r>
            <w:r>
              <w:rPr>
                <w:rFonts w:hint="eastAsia" w:asciiTheme="minorEastAsia" w:hAnsiTheme="minorEastAsia" w:eastAsiaTheme="minorEastAsia" w:cstheme="minorEastAsia"/>
                <w:bCs/>
                <w:color w:val="auto"/>
                <w:highlight w:val="none"/>
                <w:shd w:val="clear" w:color="auto" w:fill="FFFFFF"/>
                <w:lang w:eastAsia="zh-CN"/>
              </w:rPr>
              <w:t>ZZFSCG-K202466</w:t>
            </w:r>
          </w:p>
          <w:p w14:paraId="5D924BB0">
            <w:pPr>
              <w:rPr>
                <w:rFonts w:hint="eastAsia"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预算金额：</w:t>
            </w:r>
            <w:r>
              <w:rPr>
                <w:rFonts w:hint="eastAsia" w:asciiTheme="minorEastAsia" w:hAnsiTheme="minorEastAsia" w:eastAsiaTheme="minorEastAsia" w:cstheme="minorEastAsia"/>
                <w:bCs/>
                <w:color w:val="auto"/>
                <w:highlight w:val="none"/>
                <w:shd w:val="clear" w:color="auto" w:fill="FFFFFF"/>
                <w:lang w:val="en-US" w:eastAsia="zh-CN"/>
              </w:rPr>
              <w:t>86.6775万元，其中：</w:t>
            </w:r>
            <w:r>
              <w:rPr>
                <w:rFonts w:hint="eastAsia" w:asciiTheme="minorEastAsia" w:hAnsiTheme="minorEastAsia" w:eastAsiaTheme="minorEastAsia" w:cstheme="minorEastAsia"/>
                <w:bCs/>
                <w:color w:val="auto"/>
                <w:highlight w:val="none"/>
                <w:shd w:val="clear" w:color="auto" w:fill="FFFFFF"/>
              </w:rPr>
              <w:t>暂</w:t>
            </w:r>
            <w:r>
              <w:rPr>
                <w:rFonts w:hint="eastAsia" w:asciiTheme="minorEastAsia" w:hAnsiTheme="minorEastAsia" w:eastAsiaTheme="minorEastAsia" w:cstheme="minorEastAsia"/>
                <w:bCs/>
                <w:color w:val="auto"/>
                <w:highlight w:val="none"/>
                <w:shd w:val="clear" w:color="auto" w:fill="FFFFFF"/>
                <w:lang w:eastAsia="zh-CN"/>
              </w:rPr>
              <w:t>列金额</w:t>
            </w:r>
            <w:r>
              <w:rPr>
                <w:rFonts w:hint="eastAsia" w:asciiTheme="minorEastAsia" w:hAnsiTheme="minorEastAsia" w:eastAsiaTheme="minorEastAsia" w:cstheme="minorEastAsia"/>
                <w:bCs/>
                <w:color w:val="auto"/>
                <w:highlight w:val="none"/>
                <w:shd w:val="clear" w:color="auto" w:fill="FFFFFF"/>
                <w:lang w:val="en-US" w:eastAsia="zh-CN"/>
              </w:rPr>
              <w:t>2.4441</w:t>
            </w:r>
            <w:r>
              <w:rPr>
                <w:rFonts w:hint="eastAsia" w:asciiTheme="minorEastAsia" w:hAnsiTheme="minorEastAsia" w:eastAsiaTheme="minorEastAsia" w:cstheme="minorEastAsia"/>
                <w:bCs/>
                <w:color w:val="auto"/>
                <w:highlight w:val="none"/>
                <w:shd w:val="clear" w:color="auto" w:fill="FFFFFF"/>
              </w:rPr>
              <w:t>万元（含税）</w:t>
            </w:r>
          </w:p>
          <w:p w14:paraId="545AF2E6">
            <w:pPr>
              <w:rPr>
                <w:rFonts w:hint="eastAsia"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最高限价：</w:t>
            </w:r>
            <w:r>
              <w:rPr>
                <w:rFonts w:hint="eastAsia" w:asciiTheme="minorEastAsia" w:hAnsiTheme="minorEastAsia" w:eastAsiaTheme="minorEastAsia" w:cstheme="minorEastAsia"/>
                <w:bCs/>
                <w:color w:val="auto"/>
                <w:highlight w:val="none"/>
                <w:shd w:val="clear" w:color="auto" w:fill="FFFFFF"/>
                <w:lang w:val="en-US" w:eastAsia="zh-CN"/>
              </w:rPr>
              <w:t>83.9135万元，其中：</w:t>
            </w:r>
            <w:r>
              <w:rPr>
                <w:rFonts w:hint="eastAsia" w:asciiTheme="minorEastAsia" w:hAnsiTheme="minorEastAsia" w:eastAsiaTheme="minorEastAsia" w:cstheme="minorEastAsia"/>
                <w:bCs/>
                <w:color w:val="auto"/>
                <w:highlight w:val="none"/>
                <w:shd w:val="clear" w:color="auto" w:fill="FFFFFF"/>
              </w:rPr>
              <w:t>暂</w:t>
            </w:r>
            <w:r>
              <w:rPr>
                <w:rFonts w:hint="eastAsia" w:asciiTheme="minorEastAsia" w:hAnsiTheme="minorEastAsia" w:eastAsiaTheme="minorEastAsia" w:cstheme="minorEastAsia"/>
                <w:bCs/>
                <w:color w:val="auto"/>
                <w:highlight w:val="none"/>
                <w:shd w:val="clear" w:color="auto" w:fill="FFFFFF"/>
                <w:lang w:eastAsia="zh-CN"/>
              </w:rPr>
              <w:t>列金额</w:t>
            </w:r>
            <w:r>
              <w:rPr>
                <w:rFonts w:hint="eastAsia" w:asciiTheme="minorEastAsia" w:hAnsiTheme="minorEastAsia" w:eastAsiaTheme="minorEastAsia" w:cstheme="minorEastAsia"/>
                <w:bCs/>
                <w:color w:val="auto"/>
                <w:highlight w:val="none"/>
                <w:shd w:val="clear" w:color="auto" w:fill="FFFFFF"/>
                <w:lang w:val="en-US" w:eastAsia="zh-CN"/>
              </w:rPr>
              <w:t>2.4441</w:t>
            </w:r>
            <w:r>
              <w:rPr>
                <w:rFonts w:hint="eastAsia" w:asciiTheme="minorEastAsia" w:hAnsiTheme="minorEastAsia" w:eastAsiaTheme="minorEastAsia" w:cstheme="minorEastAsia"/>
                <w:bCs/>
                <w:color w:val="auto"/>
                <w:highlight w:val="none"/>
                <w:shd w:val="clear" w:color="auto" w:fill="FFFFFF"/>
              </w:rPr>
              <w:t>万元（含税）</w:t>
            </w:r>
          </w:p>
          <w:p w14:paraId="225F723C">
            <w:pPr>
              <w:rPr>
                <w:rFonts w:hint="default" w:eastAsia="宋体" w:asciiTheme="minorEastAsia" w:hAnsiTheme="minorEastAsia" w:cstheme="minorEastAsia"/>
                <w:color w:val="auto"/>
                <w:highlight w:val="none"/>
                <w:shd w:val="clear" w:color="auto" w:fill="FFFFFF"/>
                <w:lang w:val="en-US" w:eastAsia="zh-CN"/>
              </w:rPr>
            </w:pP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3个月</w:t>
            </w:r>
          </w:p>
        </w:tc>
      </w:tr>
      <w:tr w14:paraId="4CFC2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95" w:hRule="atLeast"/>
          <w:jc w:val="center"/>
        </w:trPr>
        <w:tc>
          <w:tcPr>
            <w:tcW w:w="628" w:type="dxa"/>
            <w:shd w:val="clear" w:color="auto" w:fill="auto"/>
            <w:vAlign w:val="center"/>
          </w:tcPr>
          <w:p w14:paraId="7475815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50" w:type="dxa"/>
            <w:shd w:val="clear" w:color="000000" w:fill="auto"/>
            <w:vAlign w:val="center"/>
          </w:tcPr>
          <w:p w14:paraId="55CE064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245" w:type="dxa"/>
            <w:shd w:val="clear" w:color="000000" w:fill="auto"/>
            <w:vAlign w:val="center"/>
          </w:tcPr>
          <w:p w14:paraId="77C666BC">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p>
        </w:tc>
      </w:tr>
      <w:tr w14:paraId="15A23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2220018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50" w:type="dxa"/>
            <w:shd w:val="clear" w:color="000000" w:fill="auto"/>
            <w:vAlign w:val="center"/>
          </w:tcPr>
          <w:p w14:paraId="0181503E">
            <w:pPr>
              <w:pStyle w:val="16"/>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16D3F0B1">
            <w:pPr>
              <w:pStyle w:val="16"/>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3E1EBB7E">
            <w:pPr>
              <w:pStyle w:val="16"/>
              <w:rPr>
                <w:rFonts w:hAnsi="宋体"/>
                <w:color w:val="auto"/>
                <w:highlight w:val="none"/>
              </w:rPr>
            </w:pPr>
            <w:r>
              <w:rPr>
                <w:rFonts w:hint="eastAsia" w:hAnsi="宋体"/>
                <w:color w:val="auto"/>
                <w:highlight w:val="none"/>
              </w:rPr>
              <w:t>1）采购人或采购代理机构在开标当日将对本项目响应方的信用记录进行查询。查询渠道为信用中国网站（www.creditchina.gov.cn）和中国政府采购网（www.ccgp.gov.cn）。</w:t>
            </w:r>
          </w:p>
          <w:p w14:paraId="4CC648F9">
            <w:pPr>
              <w:pStyle w:val="16"/>
              <w:rPr>
                <w:rFonts w:hAnsi="宋体"/>
                <w:color w:val="auto"/>
                <w:highlight w:val="none"/>
              </w:rPr>
            </w:pPr>
            <w:r>
              <w:rPr>
                <w:rFonts w:hint="eastAsia" w:hAnsi="宋体"/>
                <w:color w:val="auto"/>
                <w:highlight w:val="none"/>
              </w:rPr>
              <w:t>2）信用信息查询的截止时点：提交投标文件（响应文件）截止时间前3年内；</w:t>
            </w:r>
          </w:p>
          <w:p w14:paraId="3B5348D9">
            <w:pPr>
              <w:pStyle w:val="16"/>
              <w:rPr>
                <w:rFonts w:asciiTheme="minorEastAsia" w:hAnsiTheme="minorEastAsia" w:eastAsiaTheme="minorEastAsia" w:cstheme="minorEastAsia"/>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tc>
      </w:tr>
      <w:tr w14:paraId="7B451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3124396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670FF0C8">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12185C68">
            <w:pPr>
              <w:snapToGrid w:val="0"/>
              <w:spacing w:line="360" w:lineRule="exact"/>
              <w:jc w:val="left"/>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5B6A9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43B22BE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5</w:t>
            </w:r>
          </w:p>
        </w:tc>
        <w:tc>
          <w:tcPr>
            <w:tcW w:w="1450" w:type="dxa"/>
            <w:shd w:val="clear" w:color="000000" w:fill="auto"/>
            <w:vAlign w:val="center"/>
          </w:tcPr>
          <w:p w14:paraId="6483DC8C">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5739A4FF">
            <w:pPr>
              <w:pStyle w:val="89"/>
              <w:snapToGrid w:val="0"/>
              <w:spacing w:line="360" w:lineRule="exact"/>
              <w:ind w:firstLine="0" w:firstLineChars="0"/>
              <w:rPr>
                <w:color w:val="auto"/>
                <w:highlight w:val="none"/>
              </w:rPr>
            </w:pPr>
            <w:r>
              <w:rPr>
                <w:rFonts w:hint="eastAsia"/>
                <w:color w:val="auto"/>
                <w:highlight w:val="none"/>
              </w:rPr>
              <w:t>1.项目属性</w:t>
            </w:r>
            <w:r>
              <w:rPr>
                <w:rFonts w:hint="eastAsia"/>
                <w:color w:val="auto"/>
                <w:highlight w:val="none"/>
                <w:lang w:eastAsia="zh-CN"/>
              </w:rPr>
              <w:t>：</w:t>
            </w:r>
            <w:r>
              <w:rPr>
                <w:rFonts w:hint="eastAsia" w:ascii="宋体" w:hAnsi="宋体" w:cs="宋体"/>
                <w:color w:val="auto"/>
                <w:highlight w:val="none"/>
              </w:rPr>
              <w:t>□</w:t>
            </w:r>
            <w:r>
              <w:rPr>
                <w:rFonts w:hint="eastAsia"/>
                <w:color w:val="auto"/>
                <w:highlight w:val="none"/>
              </w:rPr>
              <w:t>货物类</w:t>
            </w:r>
            <w:r>
              <w:rPr>
                <w:rFonts w:hint="eastAsia" w:ascii="宋体" w:hAnsi="宋体" w:cs="宋体"/>
                <w:color w:val="auto"/>
                <w:highlight w:val="none"/>
                <w:lang w:eastAsia="zh-CN"/>
              </w:rPr>
              <w:t>□</w:t>
            </w:r>
            <w:r>
              <w:rPr>
                <w:rFonts w:hint="eastAsia"/>
                <w:color w:val="auto"/>
                <w:highlight w:val="none"/>
              </w:rPr>
              <w:t xml:space="preserve">服务类  </w:t>
            </w:r>
            <w:r>
              <w:rPr>
                <w:rFonts w:hint="eastAsia"/>
                <w:color w:val="auto"/>
                <w:highlight w:val="none"/>
                <w:lang w:eastAsia="zh-CN"/>
              </w:rPr>
              <w:t>☑</w:t>
            </w:r>
            <w:r>
              <w:rPr>
                <w:rFonts w:hint="eastAsia"/>
                <w:color w:val="auto"/>
                <w:highlight w:val="none"/>
              </w:rPr>
              <w:t>工程类</w:t>
            </w:r>
          </w:p>
          <w:p w14:paraId="496E90AB">
            <w:pPr>
              <w:pStyle w:val="89"/>
              <w:widowControl/>
              <w:ind w:firstLine="0" w:firstLineChars="0"/>
              <w:rPr>
                <w:color w:val="auto"/>
                <w:highlight w:val="none"/>
              </w:rPr>
            </w:pPr>
            <w:r>
              <w:rPr>
                <w:rFonts w:hint="eastAsia"/>
                <w:color w:val="auto"/>
                <w:highlight w:val="none"/>
              </w:rPr>
              <w:t>2.中小企业划分标准所属行业根据《中小企业划型标准规定》执行，但按财库〔2020〕46号文件规定，与大企业的负责人为同一人、或者与大企业存在直接控股、管理关系的除外。</w:t>
            </w:r>
          </w:p>
          <w:p w14:paraId="3E7CD532">
            <w:pPr>
              <w:snapToGrid w:val="0"/>
              <w:spacing w:line="360" w:lineRule="exact"/>
              <w:rPr>
                <w:color w:val="auto"/>
                <w:highlight w:val="none"/>
              </w:rPr>
            </w:pPr>
            <w:r>
              <w:rPr>
                <w:rFonts w:hint="eastAsia"/>
                <w:color w:val="auto"/>
                <w:highlight w:val="none"/>
              </w:rPr>
              <w:t>3.采购标的名称：</w:t>
            </w:r>
            <w:r>
              <w:rPr>
                <w:rFonts w:hint="eastAsia"/>
                <w:color w:val="auto"/>
                <w:highlight w:val="none"/>
                <w:u w:val="single"/>
                <w:lang w:eastAsia="zh-CN"/>
              </w:rPr>
              <w:t>2024年开化县转大线灾毁修复工程</w:t>
            </w:r>
            <w:r>
              <w:rPr>
                <w:rFonts w:hint="eastAsia"/>
                <w:color w:val="auto"/>
                <w:highlight w:val="none"/>
              </w:rPr>
              <w:t>，所属行业：</w:t>
            </w:r>
            <w:r>
              <w:rPr>
                <w:rFonts w:hint="eastAsia" w:ascii="宋体" w:hAnsi="宋体" w:cs="宋体"/>
                <w:bCs/>
                <w:color w:val="auto"/>
                <w:highlight w:val="none"/>
                <w:u w:val="single"/>
                <w:lang w:eastAsia="zh-CN"/>
              </w:rPr>
              <w:t>其他未列明行业</w:t>
            </w:r>
            <w:r>
              <w:rPr>
                <w:rFonts w:hint="eastAsia"/>
                <w:color w:val="auto"/>
                <w:highlight w:val="none"/>
                <w:u w:val="single"/>
              </w:rPr>
              <w:t>。</w:t>
            </w:r>
          </w:p>
          <w:p w14:paraId="7E5D64DB">
            <w:pPr>
              <w:snapToGrid w:val="0"/>
              <w:spacing w:line="360" w:lineRule="exact"/>
              <w:rPr>
                <w:rFonts w:hint="eastAsia" w:hAnsi="宋体"/>
                <w:color w:val="auto"/>
                <w:highlight w:val="none"/>
                <w:lang w:val="en-US" w:eastAsia="zh-CN"/>
              </w:rPr>
            </w:pPr>
            <w:r>
              <w:rPr>
                <w:rFonts w:hint="eastAsia" w:hAnsi="宋体"/>
                <w:color w:val="auto"/>
                <w:highlight w:val="none"/>
                <w:lang w:val="en-US" w:eastAsia="zh-CN"/>
              </w:rPr>
              <w:t>4.根据财库〔2020〕46号的第十一条规定，中小企业参加政府采购活动，应当出具本办法规定的《中小企业声明函》，否则不得享受相关中小企业扶持政策。</w:t>
            </w:r>
          </w:p>
          <w:p w14:paraId="003F2EC4">
            <w:pPr>
              <w:snapToGrid w:val="0"/>
              <w:spacing w:line="360" w:lineRule="exact"/>
              <w:rPr>
                <w:rFonts w:hint="eastAsia" w:hAnsi="宋体"/>
                <w:color w:val="auto"/>
                <w:highlight w:val="none"/>
                <w:lang w:val="en-US" w:eastAsia="zh-CN"/>
              </w:rPr>
            </w:pPr>
            <w:r>
              <w:rPr>
                <w:rFonts w:hint="eastAsia" w:hAnsi="宋体"/>
                <w:color w:val="auto"/>
                <w:highlight w:val="none"/>
                <w:lang w:val="en-US" w:eastAsia="zh-CN"/>
              </w:rPr>
              <w:t>5.根据财库｛2020}46号的第九条规定：</w:t>
            </w:r>
          </w:p>
          <w:p w14:paraId="7D56034F">
            <w:pPr>
              <w:snapToGrid w:val="0"/>
              <w:spacing w:line="360" w:lineRule="exact"/>
              <w:rPr>
                <w:rFonts w:hAnsi="宋体"/>
                <w:color w:val="auto"/>
                <w:highlight w:val="none"/>
              </w:rPr>
            </w:pPr>
            <w:r>
              <w:rPr>
                <w:rFonts w:hint="eastAsia" w:hAnsi="宋体"/>
                <w:color w:val="auto"/>
                <w:highlight w:val="none"/>
                <w:lang w:val="en-US" w:eastAsia="zh-CN"/>
              </w:rPr>
              <w:t>专门面向中小企业采购的标项，不再执行价格评审优惠的扶持政策。</w:t>
            </w:r>
          </w:p>
        </w:tc>
      </w:tr>
      <w:tr w14:paraId="3F468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32A94B5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6</w:t>
            </w:r>
          </w:p>
        </w:tc>
        <w:tc>
          <w:tcPr>
            <w:tcW w:w="1450" w:type="dxa"/>
            <w:shd w:val="clear" w:color="000000" w:fill="auto"/>
            <w:vAlign w:val="center"/>
          </w:tcPr>
          <w:p w14:paraId="238BE229">
            <w:pPr>
              <w:pStyle w:val="16"/>
              <w:snapToGrid w:val="0"/>
              <w:spacing w:line="360" w:lineRule="exact"/>
              <w:jc w:val="center"/>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21F6F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0AC20C96">
            <w:pPr>
              <w:pStyle w:val="16"/>
              <w:snapToGrid w:val="0"/>
              <w:spacing w:line="360" w:lineRule="exact"/>
              <w:rPr>
                <w:rFonts w:hAnsi="宋体"/>
                <w:color w:val="auto"/>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r>
              <w:rPr>
                <w:rFonts w:hint="eastAsia" w:hAnsi="宋体"/>
                <w:b/>
                <w:color w:val="auto"/>
                <w:highlight w:val="none"/>
              </w:rPr>
              <w:t>。</w:t>
            </w:r>
          </w:p>
        </w:tc>
      </w:tr>
      <w:tr w14:paraId="3C1F8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2830430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4D880BD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5ADC6365">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7D251D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03" w:hRule="atLeast"/>
          <w:jc w:val="center"/>
        </w:trPr>
        <w:tc>
          <w:tcPr>
            <w:tcW w:w="628" w:type="dxa"/>
            <w:shd w:val="clear" w:color="000000" w:fill="auto"/>
            <w:vAlign w:val="center"/>
          </w:tcPr>
          <w:p w14:paraId="452D276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4C9B9F49">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022C6F48">
            <w:pPr>
              <w:pStyle w:val="5"/>
              <w:spacing w:line="240" w:lineRule="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2BF04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0D19881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w:t>
            </w:r>
          </w:p>
        </w:tc>
        <w:tc>
          <w:tcPr>
            <w:tcW w:w="1450" w:type="dxa"/>
            <w:shd w:val="clear" w:color="000000" w:fill="auto"/>
            <w:vAlign w:val="center"/>
          </w:tcPr>
          <w:p w14:paraId="57DDF09F">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7AD7CF9D">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asciiTheme="minorEastAsia" w:hAnsiTheme="minorEastAsia" w:eastAsiaTheme="minorEastAsia" w:cstheme="minorEastAsia"/>
                <w:color w:val="auto"/>
                <w:highlight w:val="none"/>
                <w:shd w:val="clear" w:color="auto" w:fill="FFFFFF"/>
              </w:rPr>
              <w:t>0570-6023</w:t>
            </w:r>
            <w:r>
              <w:rPr>
                <w:rFonts w:hint="eastAsia" w:asciiTheme="minorEastAsia" w:hAnsiTheme="minorEastAsia" w:eastAsiaTheme="minorEastAsia" w:cstheme="minorEastAsia"/>
                <w:color w:val="auto"/>
                <w:highlight w:val="none"/>
                <w:shd w:val="clear" w:color="auto" w:fill="FFFFFF"/>
              </w:rPr>
              <w:t>009    电子邮箱：</w:t>
            </w:r>
            <w:r>
              <w:rPr>
                <w:rFonts w:hint="eastAsia" w:asciiTheme="minorEastAsia" w:hAnsiTheme="minorEastAsia" w:eastAsiaTheme="minorEastAsia" w:cstheme="minorEastAsia"/>
                <w:color w:val="auto"/>
                <w:highlight w:val="none"/>
                <w:shd w:val="clear" w:color="auto" w:fill="FFFFFF"/>
                <w:lang w:val="en-US" w:eastAsia="zh-CN"/>
              </w:rPr>
              <w:t>1969914873</w:t>
            </w:r>
            <w:r>
              <w:rPr>
                <w:rFonts w:hint="eastAsia" w:asciiTheme="minorEastAsia" w:hAnsiTheme="minorEastAsia" w:eastAsiaTheme="minorEastAsia" w:cstheme="minorEastAsia"/>
                <w:color w:val="auto"/>
                <w:highlight w:val="none"/>
                <w:shd w:val="clear" w:color="auto" w:fill="FFFFFF"/>
              </w:rPr>
              <w:t>@qq.com</w:t>
            </w:r>
          </w:p>
        </w:tc>
      </w:tr>
      <w:tr w14:paraId="43012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872" w:hRule="atLeast"/>
          <w:jc w:val="center"/>
        </w:trPr>
        <w:tc>
          <w:tcPr>
            <w:tcW w:w="628" w:type="dxa"/>
            <w:shd w:val="clear" w:color="000000" w:fill="auto"/>
            <w:vAlign w:val="center"/>
          </w:tcPr>
          <w:p w14:paraId="23F7E22F">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10</w:t>
            </w:r>
          </w:p>
        </w:tc>
        <w:tc>
          <w:tcPr>
            <w:tcW w:w="1450" w:type="dxa"/>
            <w:shd w:val="clear" w:color="000000" w:fill="auto"/>
            <w:vAlign w:val="center"/>
          </w:tcPr>
          <w:p w14:paraId="2C13C83B">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09624617">
            <w:pPr>
              <w:spacing w:line="360" w:lineRule="exact"/>
              <w:jc w:val="center"/>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63F59E6C">
            <w:pPr>
              <w:spacing w:line="360" w:lineRule="exact"/>
              <w:rPr>
                <w:rFonts w:ascii="宋体" w:hAnsi="宋体" w:cs="宋体"/>
                <w:color w:val="auto"/>
                <w:highlight w:val="none"/>
              </w:rPr>
            </w:pPr>
            <w:r>
              <w:rPr>
                <w:rFonts w:hint="eastAsia" w:ascii="宋体" w:hAnsi="宋体" w:cs="宋体"/>
                <w:color w:val="auto"/>
                <w:highlight w:val="none"/>
              </w:rPr>
              <w:t>1.供应商应准备响应文件，按政采云平台项目采购-电子招投标操作指南</w:t>
            </w:r>
            <w:r>
              <w:rPr>
                <w:color w:val="auto"/>
                <w:highlight w:val="none"/>
              </w:rPr>
              <w:fldChar w:fldCharType="begin"/>
            </w:r>
            <w:r>
              <w:rPr>
                <w:color w:val="auto"/>
                <w:highlight w:val="none"/>
              </w:rPr>
              <w:instrText xml:space="preserve"> HYPERLINK "https://help.zcy.gov.cn/web/site_2/2018/12-28/2573.html）及本招标文件要求递交。" </w:instrText>
            </w:r>
            <w:r>
              <w:rPr>
                <w:color w:val="auto"/>
                <w:highlight w:val="none"/>
              </w:rPr>
              <w:fldChar w:fldCharType="separate"/>
            </w:r>
            <w:r>
              <w:rPr>
                <w:rFonts w:hint="eastAsia" w:ascii="宋体" w:hAnsi="宋体" w:cs="宋体"/>
                <w:color w:val="auto"/>
                <w:highlight w:val="none"/>
              </w:rPr>
              <w:t>及本采购文件要求递交。</w:t>
            </w:r>
            <w:r>
              <w:rPr>
                <w:rFonts w:hint="eastAsia" w:ascii="宋体" w:hAnsi="宋体" w:cs="宋体"/>
                <w:color w:val="auto"/>
                <w:highlight w:val="none"/>
              </w:rPr>
              <w:fldChar w:fldCharType="end"/>
            </w:r>
          </w:p>
          <w:p w14:paraId="097EDA46">
            <w:pPr>
              <w:spacing w:line="360" w:lineRule="exact"/>
              <w:rPr>
                <w:rFonts w:ascii="宋体" w:hAnsi="宋体" w:cs="宋体"/>
                <w:color w:val="auto"/>
                <w:highlight w:val="none"/>
              </w:rPr>
            </w:pPr>
            <w:r>
              <w:rPr>
                <w:rFonts w:hint="eastAsia" w:ascii="宋体" w:hAnsi="宋体" w:cs="宋体"/>
                <w:color w:val="auto"/>
                <w:highlight w:val="none"/>
              </w:rPr>
              <w:t>2.响应文件均由资格证明文件、技术商务文件、报价文件三部分组成。</w:t>
            </w:r>
          </w:p>
          <w:p w14:paraId="531C92FF">
            <w:pPr>
              <w:spacing w:line="360" w:lineRule="exact"/>
              <w:rPr>
                <w:rFonts w:hint="eastAsia" w:ascii="宋体" w:hAnsi="宋体" w:cs="宋体"/>
                <w:color w:val="auto"/>
                <w:highlight w:val="none"/>
              </w:rPr>
            </w:pPr>
            <w:r>
              <w:rPr>
                <w:rFonts w:hint="eastAsia" w:ascii="宋体" w:hAnsi="宋体" w:cs="宋体"/>
                <w:color w:val="auto"/>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郑丽容</w:t>
            </w:r>
            <w:r>
              <w:rPr>
                <w:rFonts w:hint="eastAsia" w:ascii="宋体" w:hAnsi="宋体" w:cs="宋体"/>
                <w:color w:val="auto"/>
                <w:highlight w:val="none"/>
              </w:rPr>
              <w:t xml:space="preserve">  联系电话：</w:t>
            </w:r>
            <w:r>
              <w:rPr>
                <w:rFonts w:hint="eastAsia" w:ascii="宋体" w:hAnsi="宋体" w:cs="宋体"/>
                <w:color w:val="auto"/>
                <w:highlight w:val="none"/>
                <w:lang w:eastAsia="zh-CN"/>
              </w:rPr>
              <w:t>15157061554</w:t>
            </w:r>
            <w:r>
              <w:rPr>
                <w:rFonts w:hint="eastAsia" w:ascii="宋体" w:hAnsi="宋体" w:cs="宋体"/>
                <w:color w:val="auto"/>
                <w:highlight w:val="none"/>
              </w:rPr>
              <w:t>）</w:t>
            </w:r>
          </w:p>
          <w:p w14:paraId="32DA9D11">
            <w:pPr>
              <w:pStyle w:val="5"/>
              <w:rPr>
                <w:color w:val="auto"/>
                <w:highlight w:val="none"/>
              </w:rPr>
            </w:pPr>
            <w:r>
              <w:rPr>
                <w:rFonts w:hint="eastAsia" w:ascii="宋体" w:hAnsi="宋体" w:eastAsia="宋体" w:cs="宋体"/>
                <w:b/>
                <w:bCs/>
                <w:color w:val="auto"/>
                <w:kern w:val="2"/>
                <w:sz w:val="21"/>
                <w:szCs w:val="21"/>
                <w:highlight w:val="none"/>
                <w:lang w:val="en-US" w:eastAsia="zh-CN" w:bidi="ar-SA"/>
              </w:rPr>
              <w:t>4.中标（成交）后须提供纸质版投标文件一正二副。</w:t>
            </w:r>
          </w:p>
        </w:tc>
      </w:tr>
      <w:tr w14:paraId="41CCC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1EC7E09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11</w:t>
            </w:r>
          </w:p>
        </w:tc>
        <w:tc>
          <w:tcPr>
            <w:tcW w:w="1450" w:type="dxa"/>
            <w:shd w:val="clear" w:color="000000" w:fill="auto"/>
            <w:vAlign w:val="center"/>
          </w:tcPr>
          <w:p w14:paraId="1BCB5A2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3E6E5D0C">
            <w:pPr>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w:t>
            </w:r>
          </w:p>
        </w:tc>
      </w:tr>
      <w:tr w14:paraId="724A6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293833B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12</w:t>
            </w:r>
          </w:p>
        </w:tc>
        <w:tc>
          <w:tcPr>
            <w:tcW w:w="1450" w:type="dxa"/>
            <w:shd w:val="clear" w:color="000000" w:fill="auto"/>
            <w:vAlign w:val="center"/>
          </w:tcPr>
          <w:p w14:paraId="354404FF">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2DA51C5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38496B0D">
            <w:pPr>
              <w:rPr>
                <w:rStyle w:val="62"/>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2024</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09:30</w:t>
            </w:r>
            <w:r>
              <w:rPr>
                <w:rFonts w:hint="eastAsia" w:ascii="宋体" w:hAnsi="宋体" w:cs="宋体"/>
                <w:color w:val="auto"/>
                <w:highlight w:val="none"/>
              </w:rPr>
              <w:t>时</w:t>
            </w:r>
          </w:p>
          <w:p w14:paraId="28F6174F">
            <w:pPr>
              <w:rPr>
                <w:rFonts w:asciiTheme="minorEastAsia" w:hAnsiTheme="minorEastAsia" w:eastAsiaTheme="minorEastAsia" w:cstheme="minorEastAsia"/>
                <w:color w:val="auto"/>
                <w:highlight w:val="none"/>
                <w:shd w:val="clear" w:color="auto" w:fill="FFFFFF"/>
              </w:rPr>
            </w:pPr>
            <w:r>
              <w:rPr>
                <w:rStyle w:val="59"/>
                <w:rFonts w:hint="eastAsia" w:asciiTheme="minorEastAsia" w:hAnsiTheme="minorEastAsia" w:eastAsiaTheme="minorEastAsia" w:cstheme="minorEastAsia"/>
                <w:color w:val="auto"/>
                <w:highlight w:val="none"/>
                <w:shd w:val="clear" w:color="auto" w:fill="FFFFFF"/>
              </w:rPr>
              <w:t>磋商地点：</w:t>
            </w:r>
            <w:r>
              <w:rPr>
                <w:rStyle w:val="59"/>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0FBD7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081C4B34">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13</w:t>
            </w:r>
          </w:p>
        </w:tc>
        <w:tc>
          <w:tcPr>
            <w:tcW w:w="1450" w:type="dxa"/>
            <w:shd w:val="clear" w:color="000000" w:fill="auto"/>
            <w:vAlign w:val="center"/>
          </w:tcPr>
          <w:p w14:paraId="554CD12D">
            <w:pPr>
              <w:pStyle w:val="5"/>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6D270A3F">
            <w:pPr>
              <w:pStyle w:val="5"/>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760A0CB4">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p w14:paraId="2D311BCB">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响应</w:t>
            </w:r>
            <w:r>
              <w:rPr>
                <w:rFonts w:ascii="宋体" w:hAnsi="宋体" w:eastAsia="宋体" w:cs="宋体"/>
                <w:color w:val="auto"/>
                <w:sz w:val="21"/>
                <w:highlight w:val="none"/>
              </w:rPr>
              <w:t>人须提前下载“钉钉”app，并安装注册。</w:t>
            </w:r>
            <w:r>
              <w:rPr>
                <w:rFonts w:hint="eastAsia" w:ascii="宋体" w:hAnsi="宋体" w:eastAsia="宋体" w:cs="宋体"/>
                <w:color w:val="auto"/>
                <w:sz w:val="21"/>
                <w:highlight w:val="none"/>
              </w:rPr>
              <w:t>响应</w:t>
            </w:r>
            <w:r>
              <w:rPr>
                <w:rFonts w:ascii="宋体" w:hAnsi="宋体" w:eastAsia="宋体" w:cs="宋体"/>
                <w:color w:val="auto"/>
                <w:sz w:val="21"/>
                <w:highlight w:val="none"/>
              </w:rPr>
              <w:t xml:space="preserve">人代表可通过搜索群号 </w:t>
            </w:r>
            <w:r>
              <w:rPr>
                <w:rFonts w:hint="eastAsia" w:ascii="宋体" w:hAnsi="宋体" w:eastAsia="宋体" w:cs="宋体"/>
                <w:color w:val="auto"/>
                <w:sz w:val="21"/>
                <w:highlight w:val="none"/>
                <w:u w:val="single"/>
                <w:lang w:val="en-US" w:eastAsia="zh-CN"/>
              </w:rPr>
              <w:t>91535011652</w:t>
            </w:r>
            <w:r>
              <w:rPr>
                <w:rFonts w:ascii="宋体" w:hAnsi="宋体" w:eastAsia="宋体" w:cs="宋体"/>
                <w:color w:val="auto"/>
                <w:sz w:val="21"/>
                <w:highlight w:val="none"/>
              </w:rPr>
              <w:t>加入项目钉钉直播群，观看现场直播。每个</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人仅限授权委托人加入钉钉直播群，申请加入时需进行身份验证，注明“公司名称+授权委托人姓名”，否则验证不通过。</w:t>
            </w:r>
          </w:p>
          <w:p w14:paraId="6F7D3491">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2、若因网络或操作等原因造成不能正常直播或直播有缺陷的，将在项目结束后将现场音视频录像分享至钉钉直播群，供</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人回放。</w:t>
            </w:r>
          </w:p>
          <w:p w14:paraId="32E2EC45">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3、因采用钉钉直播“不见面”方式</w:t>
            </w:r>
            <w:r>
              <w:rPr>
                <w:rFonts w:hint="eastAsia" w:ascii="宋体" w:hAnsi="宋体" w:eastAsia="宋体" w:cs="宋体"/>
                <w:color w:val="auto"/>
                <w:sz w:val="21"/>
                <w:highlight w:val="none"/>
              </w:rPr>
              <w:t>磋商</w:t>
            </w:r>
            <w:r>
              <w:rPr>
                <w:rFonts w:ascii="宋体" w:hAnsi="宋体" w:eastAsia="宋体" w:cs="宋体"/>
                <w:color w:val="auto"/>
                <w:sz w:val="21"/>
                <w:highlight w:val="none"/>
              </w:rPr>
              <w:t>，建议</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人安排一名能熟练使用“钉钉”APP或有较高网络操作能力的</w:t>
            </w:r>
            <w:r>
              <w:rPr>
                <w:rFonts w:hint="eastAsia" w:ascii="宋体" w:hAnsi="宋体" w:eastAsia="宋体" w:cs="宋体"/>
                <w:color w:val="auto"/>
                <w:sz w:val="21"/>
                <w:highlight w:val="none"/>
              </w:rPr>
              <w:t>响应人</w:t>
            </w:r>
            <w:r>
              <w:rPr>
                <w:rFonts w:ascii="宋体" w:hAnsi="宋体" w:eastAsia="宋体" w:cs="宋体"/>
                <w:color w:val="auto"/>
                <w:sz w:val="21"/>
                <w:highlight w:val="none"/>
              </w:rPr>
              <w:t>代表。</w:t>
            </w:r>
          </w:p>
        </w:tc>
      </w:tr>
      <w:tr w14:paraId="5425D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55" w:hRule="atLeast"/>
          <w:jc w:val="center"/>
        </w:trPr>
        <w:tc>
          <w:tcPr>
            <w:tcW w:w="628" w:type="dxa"/>
            <w:shd w:val="clear" w:color="000000" w:fill="auto"/>
            <w:vAlign w:val="center"/>
          </w:tcPr>
          <w:p w14:paraId="1A29A0F5">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4A6D5B8E">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449CB85">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1FE04362">
            <w:pPr>
              <w:rPr>
                <w:rFonts w:asciiTheme="minorEastAsia" w:hAnsiTheme="minorEastAsia" w:cstheme="minorEastAsia"/>
                <w:color w:val="auto"/>
                <w:highlight w:val="none"/>
                <w:shd w:val="clear" w:color="auto" w:fill="FFFFFF"/>
              </w:rPr>
            </w:pPr>
            <w:r>
              <w:rPr>
                <w:rFonts w:hint="eastAsia" w:ascii="宋体" w:hAnsi="宋体"/>
                <w:color w:val="auto"/>
                <w:spacing w:val="-8"/>
                <w:highlight w:val="none"/>
              </w:rPr>
              <w:t>在成交供应商确定之日起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hint="eastAsia" w:ascii="宋体" w:hAnsi="宋体"/>
                <w:color w:val="auto"/>
                <w:spacing w:val="-8"/>
                <w:highlight w:val="none"/>
                <w:lang w:eastAsia="zh-CN"/>
              </w:rPr>
              <w:t>：</w:t>
            </w:r>
            <w:r>
              <w:rPr>
                <w:rFonts w:hint="eastAsia" w:ascii="宋体" w:hAnsi="宋体"/>
                <w:color w:val="auto"/>
                <w:spacing w:val="-8"/>
                <w:highlight w:val="none"/>
              </w:rPr>
              <w:t>浙江省政府采购网(http://zfcg.czt.zj.gov.cn//)；</w:t>
            </w:r>
            <w:r>
              <w:rPr>
                <w:rFonts w:hint="eastAsia" w:ascii="宋体" w:hAnsi="宋体" w:cs="宋体"/>
                <w:color w:val="auto"/>
                <w:highlight w:val="none"/>
              </w:rPr>
              <w:t>（发布成交公告时同步公开磋商小组对每个响应人的《得分汇总表》情况；成交人的中小企业声明函将随成交结果同时公告）。</w:t>
            </w:r>
          </w:p>
        </w:tc>
      </w:tr>
      <w:tr w14:paraId="67A52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73C0CBA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15</w:t>
            </w:r>
          </w:p>
        </w:tc>
        <w:tc>
          <w:tcPr>
            <w:tcW w:w="1450" w:type="dxa"/>
            <w:shd w:val="clear" w:color="000000" w:fill="auto"/>
            <w:vAlign w:val="center"/>
          </w:tcPr>
          <w:p w14:paraId="23EF7E5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51B87B74">
            <w:pPr>
              <w:spacing w:line="360" w:lineRule="exact"/>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21D3DB13">
            <w:pPr>
              <w:rPr>
                <w:rFonts w:ascii="宋体" w:hAnsi="宋体"/>
                <w:color w:val="auto"/>
                <w:spacing w:val="-8"/>
                <w:highlight w:val="none"/>
              </w:rPr>
            </w:pPr>
            <w:r>
              <w:rPr>
                <w:rFonts w:hint="eastAsia" w:ascii="宋体" w:hAnsi="宋体" w:cs="宋体"/>
                <w:color w:val="auto"/>
                <w:highlight w:val="none"/>
                <w:lang w:eastAsia="zh-CN"/>
              </w:rPr>
              <w:t>☑</w:t>
            </w:r>
            <w:r>
              <w:rPr>
                <w:rFonts w:ascii="宋体" w:hAnsi="宋体" w:cs="宋体"/>
                <w:color w:val="auto"/>
                <w:highlight w:val="none"/>
              </w:rPr>
              <w:t>合同签订时，</w:t>
            </w:r>
            <w:r>
              <w:rPr>
                <w:rFonts w:hint="eastAsia" w:ascii="宋体" w:hAnsi="宋体" w:cs="宋体"/>
                <w:color w:val="auto"/>
                <w:highlight w:val="none"/>
              </w:rPr>
              <w:t>成交</w:t>
            </w:r>
            <w:r>
              <w:rPr>
                <w:rFonts w:ascii="宋体" w:hAnsi="宋体" w:cs="宋体"/>
                <w:color w:val="auto"/>
                <w:highlight w:val="none"/>
              </w:rPr>
              <w:t>人通过电汇、转账、银行或保险公司出具履约保函向采购人交纳</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u w:val="single"/>
                <w:lang w:val="en-US" w:eastAsia="zh-CN"/>
              </w:rPr>
              <w:t>1</w:t>
            </w:r>
            <w:r>
              <w:rPr>
                <w:rFonts w:ascii="宋体" w:hAnsi="宋体" w:cs="宋体"/>
                <w:color w:val="auto"/>
                <w:highlight w:val="none"/>
                <w:u w:val="single"/>
              </w:rPr>
              <w:t>%</w:t>
            </w:r>
            <w:r>
              <w:rPr>
                <w:rFonts w:ascii="宋体" w:hAnsi="宋体" w:cs="宋体"/>
                <w:color w:val="auto"/>
                <w:highlight w:val="none"/>
              </w:rPr>
              <w:t>的履约保证金。</w:t>
            </w:r>
          </w:p>
        </w:tc>
      </w:tr>
      <w:tr w14:paraId="2D1C0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090E5B1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16</w:t>
            </w:r>
          </w:p>
        </w:tc>
        <w:tc>
          <w:tcPr>
            <w:tcW w:w="1450" w:type="dxa"/>
            <w:shd w:val="clear" w:color="000000" w:fill="auto"/>
            <w:vAlign w:val="center"/>
          </w:tcPr>
          <w:p w14:paraId="1B0A48E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791DE082">
            <w:pPr>
              <w:spacing w:line="360" w:lineRule="exact"/>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1F79823B">
            <w:pPr>
              <w:jc w:val="left"/>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21950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11DBF175">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1CA9B715">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3FABC9A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12F68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1CBE032D">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7821D75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0E4A49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4041B2D1">
            <w:pPr>
              <w:rPr>
                <w:rFonts w:asciiTheme="minorEastAsia" w:hAnsiTheme="minorEastAsia" w:eastAsiaTheme="minorEastAsia" w:cstheme="minorEastAsia"/>
                <w:color w:val="auto"/>
                <w:highlight w:val="none"/>
                <w:shd w:val="clear" w:color="auto" w:fill="FFFFFF"/>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*实际采购数量。</w:t>
            </w:r>
          </w:p>
        </w:tc>
      </w:tr>
      <w:tr w14:paraId="2E717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7E50B15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19</w:t>
            </w:r>
          </w:p>
        </w:tc>
        <w:tc>
          <w:tcPr>
            <w:tcW w:w="1450" w:type="dxa"/>
            <w:shd w:val="clear" w:color="000000" w:fill="auto"/>
            <w:vAlign w:val="center"/>
          </w:tcPr>
          <w:p w14:paraId="6147CE7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7C4F317D">
            <w:pPr>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截止时间后，所有供应商均应当准时在线参加。在磋商后登录政采云平台，用“项目采购-磋商评标”功能对投标文件进行在线解密。在线解密投标文件时间为磋商时间起30分钟内。</w:t>
            </w:r>
          </w:p>
          <w:p w14:paraId="50CA2A44">
            <w:pPr>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4F26ECA5">
            <w:pPr>
              <w:rPr>
                <w:rFonts w:ascii="宋体" w:hAnsi="宋体" w:cs="宋体"/>
                <w:b/>
                <w:bCs/>
                <w:color w:val="auto"/>
                <w:highlight w:val="none"/>
              </w:rPr>
            </w:pPr>
            <w:r>
              <w:rPr>
                <w:rFonts w:hint="eastAsia" w:ascii="宋体" w:hAnsi="宋体" w:cs="宋体"/>
                <w:b/>
                <w:bCs/>
                <w:color w:val="auto"/>
                <w:highlight w:val="none"/>
              </w:rPr>
              <w:t>3.带“▲”为必须满足的实质性内容。</w:t>
            </w:r>
          </w:p>
          <w:p w14:paraId="4D1594BA">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4.本采购文件未尽事项按法律法规及行业主管部门文件执行。</w:t>
            </w:r>
          </w:p>
        </w:tc>
      </w:tr>
    </w:tbl>
    <w:p w14:paraId="6752EB77">
      <w:pPr>
        <w:pStyle w:val="79"/>
        <w:ind w:firstLine="440"/>
        <w:rPr>
          <w:color w:val="auto"/>
          <w:highlight w:val="none"/>
        </w:rPr>
      </w:pPr>
      <w:bookmarkStart w:id="18" w:name="_Toc358384688"/>
      <w:bookmarkStart w:id="19" w:name="_Toc333842544"/>
      <w:bookmarkStart w:id="20" w:name="_Toc504642664"/>
      <w:bookmarkStart w:id="21" w:name="_Toc393201707"/>
      <w:bookmarkStart w:id="22" w:name="_Toc326937530"/>
      <w:bookmarkStart w:id="23" w:name="_Toc433917260"/>
    </w:p>
    <w:p w14:paraId="6CC78A48">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8"/>
      <w:bookmarkEnd w:id="19"/>
      <w:bookmarkEnd w:id="20"/>
      <w:bookmarkEnd w:id="21"/>
      <w:bookmarkEnd w:id="22"/>
      <w:bookmarkEnd w:id="23"/>
    </w:p>
    <w:p w14:paraId="30FEB405">
      <w:pPr>
        <w:widowControl/>
        <w:spacing w:line="400" w:lineRule="exact"/>
        <w:jc w:val="center"/>
        <w:outlineLvl w:val="2"/>
        <w:rPr>
          <w:rFonts w:ascii="宋体" w:hAnsi="宋体" w:cs="宋体"/>
          <w:b/>
          <w:bCs/>
          <w:color w:val="auto"/>
          <w:kern w:val="0"/>
          <w:sz w:val="28"/>
          <w:szCs w:val="28"/>
          <w:highlight w:val="none"/>
        </w:rPr>
      </w:pPr>
      <w:bookmarkStart w:id="24" w:name="_Toc358384689"/>
      <w:bookmarkStart w:id="25" w:name="_Toc326937531"/>
      <w:bookmarkStart w:id="26" w:name="_Toc433917261"/>
      <w:bookmarkStart w:id="27" w:name="_Toc333842545"/>
      <w:bookmarkStart w:id="28" w:name="_Toc393201708"/>
      <w:bookmarkStart w:id="29" w:name="_Toc504642665"/>
      <w:r>
        <w:rPr>
          <w:rFonts w:hint="eastAsia" w:ascii="宋体" w:hAnsi="宋体" w:cs="宋体"/>
          <w:b/>
          <w:bCs/>
          <w:color w:val="auto"/>
          <w:kern w:val="0"/>
          <w:sz w:val="28"/>
          <w:szCs w:val="28"/>
          <w:highlight w:val="none"/>
        </w:rPr>
        <w:t>一、总则</w:t>
      </w:r>
      <w:bookmarkEnd w:id="24"/>
      <w:bookmarkEnd w:id="25"/>
      <w:bookmarkEnd w:id="26"/>
      <w:bookmarkEnd w:id="27"/>
      <w:bookmarkEnd w:id="28"/>
      <w:bookmarkEnd w:id="29"/>
    </w:p>
    <w:p w14:paraId="04A9497D">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7B55BC4E">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Theme="minorEastAsia" w:hAnsiTheme="minorEastAsia" w:eastAsiaTheme="minorEastAsia" w:cstheme="minorEastAsia"/>
          <w:bCs/>
          <w:color w:val="auto"/>
          <w:highlight w:val="none"/>
          <w:shd w:val="clear" w:color="auto" w:fill="FFFFFF"/>
          <w:lang w:eastAsia="zh-CN"/>
        </w:rPr>
        <w:t xml:space="preserve">开化县公路港航与运输管理中心 </w:t>
      </w:r>
    </w:p>
    <w:p w14:paraId="7C4B21EC">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Theme="minorEastAsia" w:hAnsiTheme="minorEastAsia" w:eastAsiaTheme="minorEastAsia" w:cstheme="minorEastAsia"/>
          <w:bCs/>
          <w:color w:val="auto"/>
          <w:kern w:val="0"/>
          <w:highlight w:val="none"/>
          <w:shd w:val="clear" w:color="auto" w:fill="FFFFFF"/>
          <w:lang w:eastAsia="zh-CN"/>
        </w:rPr>
        <w:t>2024年开化县转大线灾毁修复</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p>
    <w:p w14:paraId="6941F2D9">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lang w:eastAsia="zh-CN"/>
        </w:rPr>
        <w:t>1.3采购编号：ZZFSCG-K202466</w:t>
      </w:r>
    </w:p>
    <w:p w14:paraId="095BAB98">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 xml:space="preserve">1.4 </w:t>
      </w:r>
      <w:r>
        <w:rPr>
          <w:rFonts w:hint="eastAsia" w:asciiTheme="minorEastAsia" w:hAnsiTheme="minorEastAsia" w:eastAsiaTheme="minorEastAsia" w:cstheme="minorEastAsia"/>
          <w:bCs/>
          <w:color w:val="auto"/>
          <w:kern w:val="0"/>
          <w:highlight w:val="none"/>
          <w:shd w:val="clear" w:color="auto" w:fill="FFFFFF"/>
          <w:lang w:eastAsia="zh-CN"/>
        </w:rPr>
        <w:t>预算金额：</w:t>
      </w:r>
      <w:r>
        <w:rPr>
          <w:rFonts w:hint="eastAsia" w:asciiTheme="minorEastAsia" w:hAnsiTheme="minorEastAsia" w:eastAsiaTheme="minorEastAsia" w:cstheme="minorEastAsia"/>
          <w:bCs/>
          <w:color w:val="auto"/>
          <w:kern w:val="0"/>
          <w:highlight w:val="none"/>
          <w:shd w:val="clear" w:color="auto" w:fill="FFFFFF"/>
          <w:lang w:val="en-US" w:eastAsia="zh-CN"/>
        </w:rPr>
        <w:t>86.6775万元，其中：</w:t>
      </w:r>
      <w:r>
        <w:rPr>
          <w:rFonts w:hint="eastAsia" w:asciiTheme="minorEastAsia" w:hAnsiTheme="minorEastAsia" w:eastAsiaTheme="minorEastAsia" w:cstheme="minorEastAsia"/>
          <w:bCs/>
          <w:color w:val="auto"/>
          <w:kern w:val="0"/>
          <w:highlight w:val="none"/>
          <w:shd w:val="clear" w:color="auto" w:fill="FFFFFF"/>
          <w:lang w:eastAsia="zh-CN"/>
        </w:rPr>
        <w:t>暂列金额</w:t>
      </w:r>
      <w:r>
        <w:rPr>
          <w:rFonts w:hint="eastAsia" w:asciiTheme="minorEastAsia" w:hAnsiTheme="minorEastAsia" w:eastAsiaTheme="minorEastAsia" w:cstheme="minorEastAsia"/>
          <w:bCs/>
          <w:color w:val="auto"/>
          <w:kern w:val="0"/>
          <w:highlight w:val="none"/>
          <w:shd w:val="clear" w:color="auto" w:fill="FFFFFF"/>
          <w:lang w:val="en-US" w:eastAsia="zh-CN"/>
        </w:rPr>
        <w:t>2.4441</w:t>
      </w:r>
      <w:r>
        <w:rPr>
          <w:rFonts w:hint="eastAsia" w:asciiTheme="minorEastAsia" w:hAnsiTheme="minorEastAsia" w:eastAsiaTheme="minorEastAsia" w:cstheme="minorEastAsia"/>
          <w:bCs/>
          <w:color w:val="auto"/>
          <w:kern w:val="0"/>
          <w:highlight w:val="none"/>
          <w:shd w:val="clear" w:color="auto" w:fill="FFFFFF"/>
          <w:lang w:eastAsia="zh-CN"/>
        </w:rPr>
        <w:t>万元（含税）</w:t>
      </w:r>
    </w:p>
    <w:p w14:paraId="2D8EB131">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 xml:space="preserve">1.5 </w:t>
      </w:r>
      <w:r>
        <w:rPr>
          <w:rFonts w:hint="eastAsia" w:asciiTheme="minorEastAsia" w:hAnsiTheme="minorEastAsia" w:eastAsiaTheme="minorEastAsia" w:cstheme="minorEastAsia"/>
          <w:bCs/>
          <w:color w:val="auto"/>
          <w:kern w:val="0"/>
          <w:highlight w:val="none"/>
          <w:shd w:val="clear" w:color="auto" w:fill="FFFFFF"/>
          <w:lang w:eastAsia="zh-CN"/>
        </w:rPr>
        <w:t>最高限价：</w:t>
      </w:r>
      <w:r>
        <w:rPr>
          <w:rFonts w:hint="eastAsia" w:asciiTheme="minorEastAsia" w:hAnsiTheme="minorEastAsia" w:eastAsiaTheme="minorEastAsia" w:cstheme="minorEastAsia"/>
          <w:bCs/>
          <w:color w:val="auto"/>
          <w:kern w:val="0"/>
          <w:highlight w:val="none"/>
          <w:shd w:val="clear" w:color="auto" w:fill="FFFFFF"/>
          <w:lang w:val="en-US" w:eastAsia="zh-CN"/>
        </w:rPr>
        <w:t>83.9135万元，其中：</w:t>
      </w:r>
      <w:r>
        <w:rPr>
          <w:rFonts w:hint="eastAsia" w:asciiTheme="minorEastAsia" w:hAnsiTheme="minorEastAsia" w:eastAsiaTheme="minorEastAsia" w:cstheme="minorEastAsia"/>
          <w:bCs/>
          <w:color w:val="auto"/>
          <w:kern w:val="0"/>
          <w:highlight w:val="none"/>
          <w:shd w:val="clear" w:color="auto" w:fill="FFFFFF"/>
          <w:lang w:eastAsia="zh-CN"/>
        </w:rPr>
        <w:t>暂列金额</w:t>
      </w:r>
      <w:r>
        <w:rPr>
          <w:rFonts w:hint="eastAsia" w:asciiTheme="minorEastAsia" w:hAnsiTheme="minorEastAsia" w:eastAsiaTheme="minorEastAsia" w:cstheme="minorEastAsia"/>
          <w:bCs/>
          <w:color w:val="auto"/>
          <w:kern w:val="0"/>
          <w:highlight w:val="none"/>
          <w:shd w:val="clear" w:color="auto" w:fill="FFFFFF"/>
          <w:lang w:val="en-US" w:eastAsia="zh-CN"/>
        </w:rPr>
        <w:t>2.4441</w:t>
      </w:r>
      <w:r>
        <w:rPr>
          <w:rFonts w:hint="eastAsia" w:asciiTheme="minorEastAsia" w:hAnsiTheme="minorEastAsia" w:eastAsiaTheme="minorEastAsia" w:cstheme="minorEastAsia"/>
          <w:bCs/>
          <w:color w:val="auto"/>
          <w:kern w:val="0"/>
          <w:highlight w:val="none"/>
          <w:shd w:val="clear" w:color="auto" w:fill="FFFFFF"/>
          <w:lang w:eastAsia="zh-CN"/>
        </w:rPr>
        <w:t>万元（含税）</w:t>
      </w:r>
    </w:p>
    <w:p w14:paraId="655EA925">
      <w:pPr>
        <w:spacing w:line="400" w:lineRule="exact"/>
        <w:ind w:firstLine="420" w:firstLineChars="200"/>
        <w:rPr>
          <w:rFonts w:hint="default" w:eastAsia="宋体" w:asciiTheme="minorEastAsia" w:hAnsi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3个月</w:t>
      </w:r>
    </w:p>
    <w:p w14:paraId="5B8E98C0">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57BE5D4D">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4DAEB333">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053F4700">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落实政府采购政策需满足的资格要求：本项目专门面向中小企业采购；</w:t>
      </w:r>
    </w:p>
    <w:p w14:paraId="3EB0F752">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p>
    <w:p w14:paraId="00EF29F7">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（1）须同时具备以下条件：</w:t>
      </w:r>
    </w:p>
    <w:p w14:paraId="019DAFD5">
      <w:pPr>
        <w:widowControl/>
        <w:spacing w:line="400" w:lineRule="exact"/>
        <w:ind w:firstLine="420" w:firstLineChars="200"/>
        <w:rPr>
          <w:rFonts w:hint="default" w:ascii="宋体" w:hAnsi="宋体" w:cs="宋体"/>
          <w:color w:val="auto"/>
          <w:highlight w:val="none"/>
          <w:lang w:val="en-US" w:eastAsia="zh-CN"/>
        </w:rPr>
      </w:pPr>
      <w:r>
        <w:rPr>
          <w:rFonts w:hint="default" w:ascii="宋体" w:hAnsi="宋体" w:cs="宋体"/>
          <w:color w:val="auto"/>
          <w:highlight w:val="none"/>
          <w:lang w:val="en-US" w:eastAsia="zh-CN"/>
        </w:rPr>
        <w:t>①响应人具有独立法人资格的公路养护工程二类乙级资质或交通运输主管部门颁发的路基路面养护乙级及以上资质；</w:t>
      </w:r>
    </w:p>
    <w:p w14:paraId="7E3856DC">
      <w:pPr>
        <w:widowControl/>
        <w:spacing w:line="400" w:lineRule="exact"/>
        <w:ind w:firstLine="420" w:firstLineChars="200"/>
        <w:rPr>
          <w:rFonts w:hint="default" w:ascii="宋体" w:hAnsi="宋体" w:cs="宋体"/>
          <w:color w:val="auto"/>
          <w:highlight w:val="none"/>
          <w:lang w:val="en-US" w:eastAsia="zh-CN"/>
        </w:rPr>
      </w:pPr>
      <w:r>
        <w:rPr>
          <w:rFonts w:hint="default" w:ascii="宋体" w:hAnsi="宋体" w:cs="宋体"/>
          <w:color w:val="auto"/>
          <w:highlight w:val="none"/>
          <w:lang w:val="en-US" w:eastAsia="zh-CN"/>
        </w:rPr>
        <w:t>③项目负责人须具备公路工程专业工程师及以上技术职称和安全生产考核合格证书（B证）及社会保险证明（以社保部门提供的2024年6月、7月、8月本单位职工基本社会保险参保证明或缴费清单为准）。退休、提前退休，但年龄未达到注册师管理规定年龄的等符合不再缴纳养老保险的须提供养老保险免缴证明。</w:t>
      </w:r>
    </w:p>
    <w:p w14:paraId="55F21EF9">
      <w:pPr>
        <w:widowControl/>
        <w:spacing w:line="400" w:lineRule="exact"/>
        <w:ind w:firstLine="422"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23EB7807">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4FFF9018">
      <w:pPr>
        <w:spacing w:line="400" w:lineRule="exact"/>
        <w:ind w:firstLine="422" w:firstLineChars="2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w:t>
      </w:r>
      <w:r>
        <w:rPr>
          <w:rFonts w:hint="eastAsia" w:asciiTheme="minorEastAsia" w:hAnsiTheme="minorEastAsia" w:eastAsiaTheme="minorEastAsia" w:cstheme="minorEastAsia"/>
          <w:b/>
          <w:color w:val="auto"/>
          <w:highlight w:val="none"/>
          <w:lang w:eastAsia="zh-CN"/>
        </w:rPr>
        <w:t>采购代理服务费由中标（成交）供应商支付，采购代理费按《招标代理服务收费管理暂行办法》计价格〔2002〕1980号收费工程类标准收取。</w:t>
      </w:r>
    </w:p>
    <w:p w14:paraId="20223964">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354"/>
      </w:tblGrid>
      <w:tr w14:paraId="081F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02C6AAE7">
            <w:pPr>
              <w:autoSpaceDE w:val="0"/>
              <w:autoSpaceDN w:val="0"/>
              <w:spacing w:line="400" w:lineRule="exact"/>
              <w:ind w:firstLine="420" w:firstLineChars="200"/>
              <w:jc w:val="right"/>
              <w:rPr>
                <w:rFonts w:hint="eastAsia" w:ascii="宋体" w:hAnsi="宋体" w:cs="宋体"/>
                <w:color w:val="auto"/>
                <w:highlight w:val="none"/>
                <w:lang w:val="zh-CN"/>
              </w:rPr>
            </w:pPr>
            <w:r>
              <w:rPr>
                <w:rFonts w:hint="eastAsia" w:ascii="宋体" w:hAnsi="宋体" w:cs="宋体"/>
                <w:color w:val="auto"/>
                <w:highlight w:val="none"/>
                <w:lang w:val="zh-CN"/>
              </w:rPr>
              <w:t>服务类型</w:t>
            </w:r>
          </w:p>
          <w:p w14:paraId="39DBD456">
            <w:pPr>
              <w:autoSpaceDE w:val="0"/>
              <w:autoSpaceDN w:val="0"/>
              <w:spacing w:line="400" w:lineRule="exact"/>
              <w:jc w:val="both"/>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354" w:type="dxa"/>
            <w:noWrap/>
            <w:tcMar>
              <w:top w:w="30" w:type="dxa"/>
              <w:left w:w="150" w:type="dxa"/>
              <w:bottom w:w="30" w:type="dxa"/>
              <w:right w:w="150" w:type="dxa"/>
            </w:tcMar>
            <w:vAlign w:val="center"/>
          </w:tcPr>
          <w:p w14:paraId="1347F665">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工程招标</w:t>
            </w:r>
          </w:p>
        </w:tc>
      </w:tr>
      <w:tr w14:paraId="6213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777171A7">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100以下</w:t>
            </w:r>
          </w:p>
        </w:tc>
        <w:tc>
          <w:tcPr>
            <w:tcW w:w="4354" w:type="dxa"/>
            <w:noWrap/>
            <w:tcMar>
              <w:top w:w="30" w:type="dxa"/>
              <w:left w:w="150" w:type="dxa"/>
              <w:bottom w:w="30" w:type="dxa"/>
              <w:right w:w="150" w:type="dxa"/>
            </w:tcMar>
            <w:vAlign w:val="top"/>
          </w:tcPr>
          <w:p w14:paraId="339C8871">
            <w:pPr>
              <w:autoSpaceDE w:val="0"/>
              <w:autoSpaceDN w:val="0"/>
              <w:spacing w:line="4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r>
      <w:tr w14:paraId="1B53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1157E6C4">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100-500</w:t>
            </w:r>
          </w:p>
        </w:tc>
        <w:tc>
          <w:tcPr>
            <w:tcW w:w="4354" w:type="dxa"/>
            <w:noWrap/>
            <w:tcMar>
              <w:top w:w="30" w:type="dxa"/>
              <w:left w:w="150" w:type="dxa"/>
              <w:bottom w:w="30" w:type="dxa"/>
              <w:right w:w="150" w:type="dxa"/>
            </w:tcMar>
            <w:vAlign w:val="top"/>
          </w:tcPr>
          <w:p w14:paraId="656BBF43">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0.7%</w:t>
            </w:r>
          </w:p>
        </w:tc>
      </w:tr>
    </w:tbl>
    <w:p w14:paraId="3F41C86E">
      <w:pPr>
        <w:pStyle w:val="5"/>
        <w:spacing w:line="400" w:lineRule="exact"/>
        <w:ind w:firstLine="422" w:firstLineChars="2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收款账号：</w:t>
      </w:r>
    </w:p>
    <w:p w14:paraId="6CD323ED">
      <w:pPr>
        <w:pStyle w:val="5"/>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开户名称：浙江中正工程项目管理有限公司开化分公司</w:t>
      </w:r>
    </w:p>
    <w:p w14:paraId="719FFB79">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开户银行：工行开化县支行</w:t>
      </w:r>
    </w:p>
    <w:p w14:paraId="4DE34E53">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帐  号：1209290109000056170</w:t>
      </w:r>
    </w:p>
    <w:p w14:paraId="7DD8FBCC">
      <w:pPr>
        <w:pStyle w:val="5"/>
        <w:spacing w:line="400" w:lineRule="exact"/>
        <w:ind w:firstLine="211"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3536829B">
      <w:pPr>
        <w:pStyle w:val="5"/>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768BA71C">
      <w:pPr>
        <w:spacing w:line="40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28E8F6CA">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2AAF61AB">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（一）在货物采购项目中，货物由中小企业制造，即货物由中小企业生产且使用该中小企业商号或者注册商标；</w:t>
      </w:r>
    </w:p>
    <w:p w14:paraId="7D8E54BD">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（二）在工程采购项目中，工程由中小企业承建，即工程施工单位为中小企业；</w:t>
      </w:r>
    </w:p>
    <w:p w14:paraId="5E599860">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（三）在服务采购项目中，服务由中小企业承接，即提供服务的人员为中小企业依照《中华人民共和国劳动合同法》订立劳动合同的从业人员。</w:t>
      </w:r>
    </w:p>
    <w:p w14:paraId="4690BDCB">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14:paraId="716BCF89">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34463899">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文件中提供《残疾人福利性单位声明函》。</w:t>
      </w:r>
    </w:p>
    <w:p w14:paraId="3F1C979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5.3根据财库[2014]68号的相关规定，在政府采购活动中，监狱企业视同小型、微型企业，享受评审中价格扣除政策，并在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文件中提供由省级以上监狱管理局、戒毒管理局（含新疆生产建设兵团）出具的属于监狱企业的证明文件。</w:t>
      </w:r>
    </w:p>
    <w:p w14:paraId="298909E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5.4小型、微型企业参加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时，应提供《中小企业声明函》；监狱或戒毒企业参加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时应提供《省级以上监狱管理局、戒毒管理局（含新疆生产建设兵团）出具的属于监狱企业的证明文件》；残疾人福利性单位参加</w:t>
      </w:r>
      <w:r>
        <w:rPr>
          <w:rFonts w:hint="eastAsia" w:ascii="宋体" w:hAnsi="宋体" w:cs="宋体"/>
          <w:color w:val="auto"/>
          <w:highlight w:val="none"/>
          <w:lang w:eastAsia="zh-CN"/>
        </w:rPr>
        <w:t>磋商</w:t>
      </w:r>
      <w:r>
        <w:rPr>
          <w:rFonts w:hint="eastAsia" w:ascii="宋体" w:hAnsi="宋体" w:cs="宋体"/>
          <w:color w:val="auto"/>
          <w:highlight w:val="none"/>
        </w:rPr>
        <w:t>时应提供残疾人福利性单位声明函。</w:t>
      </w:r>
    </w:p>
    <w:p w14:paraId="75FCBF89">
      <w:pPr>
        <w:widowControl/>
        <w:spacing w:line="400" w:lineRule="exact"/>
        <w:ind w:firstLine="211" w:firstLineChars="100"/>
        <w:rPr>
          <w:rFonts w:hint="eastAsia" w:ascii="宋体" w:hAnsi="宋体" w:cs="宋体"/>
          <w:b/>
          <w:bCs/>
          <w:color w:val="auto"/>
          <w:kern w:val="0"/>
          <w:highlight w:val="none"/>
          <w:u w:val="none"/>
          <w:lang w:val="en-US" w:eastAsia="zh-CN"/>
        </w:rPr>
      </w:pPr>
      <w:r>
        <w:rPr>
          <w:rFonts w:hint="eastAsia" w:ascii="宋体" w:hAnsi="宋体" w:cs="宋体"/>
          <w:b/>
          <w:bCs/>
          <w:color w:val="auto"/>
          <w:kern w:val="0"/>
          <w:highlight w:val="none"/>
          <w:u w:val="none"/>
        </w:rPr>
        <w:t>▲</w:t>
      </w:r>
      <w:r>
        <w:rPr>
          <w:rFonts w:hint="eastAsia" w:ascii="宋体" w:hAnsi="宋体" w:cs="宋体"/>
          <w:b/>
          <w:bCs/>
          <w:color w:val="auto"/>
          <w:kern w:val="0"/>
          <w:highlight w:val="none"/>
          <w:u w:val="none"/>
          <w:lang w:val="en-US" w:eastAsia="zh-CN"/>
        </w:rPr>
        <w:t>5.5本项目专门面向中小企业采购，符合条件但不提供以上材料（中小企业声明函或残疾人福利性单位声明函或监狱企业的证明文件）的响应人作为投标无效处理。</w:t>
      </w:r>
    </w:p>
    <w:p w14:paraId="57219CB2">
      <w:pPr>
        <w:widowControl/>
        <w:spacing w:line="400" w:lineRule="exact"/>
        <w:ind w:firstLine="211" w:firstLineChars="100"/>
        <w:rPr>
          <w:rFonts w:hint="eastAsia" w:ascii="宋体" w:hAnsi="宋体" w:cs="宋体"/>
          <w:b/>
          <w:bCs/>
          <w:color w:val="auto"/>
          <w:kern w:val="0"/>
          <w:highlight w:val="none"/>
          <w:u w:val="none"/>
          <w:lang w:val="en-US"/>
        </w:rPr>
      </w:pPr>
      <w:r>
        <w:rPr>
          <w:rFonts w:hint="eastAsia" w:ascii="宋体" w:hAnsi="宋体" w:cs="宋体"/>
          <w:b/>
          <w:bCs/>
          <w:color w:val="auto"/>
          <w:kern w:val="0"/>
          <w:highlight w:val="none"/>
          <w:u w:val="none"/>
          <w:lang w:val="en-US" w:eastAsia="zh-CN"/>
        </w:rPr>
        <w:t>5.6根据财库｛2020}46号的第九条规定：本项目专门面向中小企业采购的标项，不再执行价格评审优惠的扶持政策。</w:t>
      </w:r>
    </w:p>
    <w:p w14:paraId="52342220">
      <w:pPr>
        <w:widowControl/>
        <w:spacing w:line="400" w:lineRule="exact"/>
        <w:ind w:firstLine="211" w:firstLineChars="100"/>
        <w:rPr>
          <w:rFonts w:ascii="宋体" w:hAnsi="宋体" w:cs="宋体"/>
          <w:b/>
          <w:bCs/>
          <w:color w:val="auto"/>
          <w:kern w:val="0"/>
          <w:highlight w:val="none"/>
        </w:rPr>
      </w:pPr>
      <w:r>
        <w:rPr>
          <w:rFonts w:hint="eastAsia" w:ascii="宋体" w:hAnsi="宋体" w:cs="宋体"/>
          <w:b/>
          <w:bCs/>
          <w:color w:val="auto"/>
          <w:kern w:val="0"/>
          <w:highlight w:val="none"/>
        </w:rPr>
        <w:t>▲6.特别说明</w:t>
      </w:r>
    </w:p>
    <w:p w14:paraId="1B7CA2CC">
      <w:pPr>
        <w:spacing w:line="400" w:lineRule="exact"/>
        <w:ind w:firstLine="420" w:firstLineChars="200"/>
        <w:jc w:val="left"/>
        <w:rPr>
          <w:color w:val="auto"/>
          <w:highlight w:val="none"/>
        </w:rPr>
      </w:pPr>
      <w:r>
        <w:rPr>
          <w:rFonts w:hint="eastAsia" w:ascii="宋体" w:hAnsi="宋体" w:cs="宋体"/>
          <w:color w:val="auto"/>
          <w:highlight w:val="none"/>
        </w:rPr>
        <w:t>供应商所使用的资格、信誉、荣誉、业绩必须为本法人所拥有(且在有效期内)。</w:t>
      </w:r>
    </w:p>
    <w:p w14:paraId="44096E36">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72D70E3B">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30" w:name="_Toc326937532"/>
      <w:bookmarkStart w:id="31" w:name="_Toc333842546"/>
      <w:bookmarkStart w:id="32" w:name="_Toc358384690"/>
    </w:p>
    <w:p w14:paraId="734A586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33" w:name="_Toc393201709"/>
      <w:bookmarkStart w:id="34" w:name="_Toc504642666"/>
      <w:bookmarkStart w:id="35" w:name="_Toc433917262"/>
      <w:r>
        <w:rPr>
          <w:rFonts w:hint="eastAsia" w:ascii="宋体" w:hAnsi="宋体" w:cs="宋体"/>
          <w:b/>
          <w:bCs/>
          <w:color w:val="auto"/>
          <w:kern w:val="0"/>
          <w:sz w:val="28"/>
          <w:szCs w:val="28"/>
          <w:highlight w:val="none"/>
        </w:rPr>
        <w:t>二、磋商文件</w:t>
      </w:r>
      <w:bookmarkEnd w:id="30"/>
      <w:bookmarkEnd w:id="31"/>
      <w:bookmarkEnd w:id="32"/>
      <w:bookmarkEnd w:id="33"/>
      <w:bookmarkEnd w:id="34"/>
      <w:bookmarkEnd w:id="35"/>
    </w:p>
    <w:p w14:paraId="2E1FCA10">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2D745D99">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436E83D8">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782C5CAD">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0A94F9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49E9DF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55B49B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2BC698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31F5A2AF">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543E3D10">
      <w:pPr>
        <w:widowControl/>
        <w:spacing w:line="400" w:lineRule="exact"/>
        <w:ind w:firstLine="420" w:firstLineChars="200"/>
        <w:rPr>
          <w:rFonts w:ascii="宋体" w:hAnsi="宋体"/>
          <w:bCs/>
          <w:color w:val="auto"/>
          <w:kern w:val="0"/>
          <w:highlight w:val="none"/>
          <w:lang w:val="zh-CN"/>
        </w:rPr>
      </w:pPr>
      <w:bookmarkStart w:id="36" w:name="_Toc326937533"/>
      <w:bookmarkStart w:id="37" w:name="_Toc333842547"/>
      <w:bookmarkStart w:id="38" w:name="_Toc358384691"/>
      <w:bookmarkStart w:id="39" w:name="_Toc393201710"/>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23D26DB4">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10E5FA0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0" w:name="_Toc504642667"/>
      <w:bookmarkStart w:id="41" w:name="_Toc433917263"/>
      <w:r>
        <w:rPr>
          <w:rFonts w:hint="eastAsia" w:ascii="宋体" w:hAnsi="宋体" w:cs="宋体"/>
          <w:b/>
          <w:bCs/>
          <w:color w:val="auto"/>
          <w:kern w:val="0"/>
          <w:sz w:val="28"/>
          <w:szCs w:val="28"/>
          <w:highlight w:val="none"/>
        </w:rPr>
        <w:t>三、响应文件的编制</w:t>
      </w:r>
      <w:bookmarkEnd w:id="36"/>
      <w:bookmarkEnd w:id="37"/>
      <w:bookmarkEnd w:id="38"/>
      <w:bookmarkEnd w:id="39"/>
      <w:bookmarkEnd w:id="40"/>
      <w:bookmarkEnd w:id="41"/>
    </w:p>
    <w:p w14:paraId="2D7C92F5">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699F97C2">
      <w:pPr>
        <w:adjustRightInd w:val="0"/>
        <w:snapToGrid w:val="0"/>
        <w:spacing w:line="400" w:lineRule="exact"/>
        <w:ind w:firstLine="422" w:firstLineChars="200"/>
        <w:rPr>
          <w:rFonts w:ascii="宋体" w:hAnsi="宋体" w:cs="宋体"/>
          <w:b/>
          <w:bCs/>
          <w:color w:val="auto"/>
          <w:kern w:val="0"/>
          <w:highlight w:val="none"/>
        </w:rPr>
      </w:pP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3602B605">
      <w:pPr>
        <w:widowControl/>
        <w:spacing w:line="400" w:lineRule="exact"/>
        <w:ind w:firstLine="211" w:firstLineChars="100"/>
        <w:jc w:val="left"/>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10.1资格证明文件</w:t>
      </w:r>
    </w:p>
    <w:p w14:paraId="31CF65B5">
      <w:pPr>
        <w:widowControl/>
        <w:spacing w:line="400" w:lineRule="exact"/>
        <w:ind w:firstLine="210" w:firstLineChars="100"/>
        <w:rPr>
          <w:rFonts w:ascii="宋体" w:hAnsi="宋体" w:cs="宋体"/>
          <w:color w:val="auto"/>
          <w:highlight w:val="none"/>
        </w:rPr>
      </w:pPr>
      <w:r>
        <w:rPr>
          <w:rFonts w:hint="eastAsia" w:ascii="宋体" w:hAnsi="宋体" w:cs="宋体"/>
          <w:color w:val="auto"/>
          <w:highlight w:val="none"/>
        </w:rPr>
        <w:t>▲10.1.1包括但不限于以下内容：</w:t>
      </w:r>
    </w:p>
    <w:p w14:paraId="7ABA4554">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（1）符合参加政府采购活动应当具备的一般条件的承诺函（格式附后）；</w:t>
      </w:r>
    </w:p>
    <w:p w14:paraId="5C42ADED">
      <w:pPr>
        <w:spacing w:line="400" w:lineRule="exact"/>
        <w:ind w:firstLine="420" w:firstLineChars="200"/>
        <w:rPr>
          <w:color w:val="auto"/>
          <w:sz w:val="24"/>
          <w:szCs w:val="24"/>
          <w:highlight w:val="none"/>
        </w:rPr>
      </w:pPr>
      <w:r>
        <w:rPr>
          <w:rFonts w:hint="eastAsia" w:ascii="宋体" w:hAnsi="宋体" w:cs="宋体"/>
          <w:color w:val="auto"/>
          <w:highlight w:val="none"/>
        </w:rPr>
        <w:t>（2）法人或者其他组织的营业执照等证明文件扫描件；</w:t>
      </w:r>
    </w:p>
    <w:p w14:paraId="6EDE6579">
      <w:pPr>
        <w:widowControl/>
        <w:spacing w:line="400" w:lineRule="exact"/>
        <w:ind w:firstLine="420" w:firstLineChars="200"/>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zh-CN" w:eastAsia="zh-CN"/>
        </w:rPr>
        <w:t>3</w:t>
      </w:r>
      <w:r>
        <w:rPr>
          <w:rFonts w:hint="eastAsia" w:ascii="宋体" w:hAnsi="宋体" w:cs="宋体"/>
          <w:color w:val="auto"/>
          <w:highlight w:val="none"/>
          <w:lang w:val="zh-CN"/>
        </w:rPr>
        <w:t>）中小企业声明函；</w:t>
      </w:r>
    </w:p>
    <w:p w14:paraId="497C6B68">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0F7E7E37">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038C7D80">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）本项目的特定资格要求</w:t>
      </w:r>
      <w:r>
        <w:rPr>
          <w:rFonts w:hint="eastAsia" w:ascii="宋体" w:hAnsi="宋体" w:cs="宋体"/>
          <w:color w:val="auto"/>
          <w:highlight w:val="none"/>
          <w:lang w:val="zh-CN"/>
        </w:rPr>
        <w:t>证明材料</w:t>
      </w:r>
      <w:r>
        <w:rPr>
          <w:rFonts w:hint="eastAsia" w:ascii="宋体" w:hAnsi="宋体" w:eastAsia="宋体" w:cs="宋体"/>
          <w:color w:val="auto"/>
          <w:highlight w:val="none"/>
          <w:lang w:val="zh-CN"/>
        </w:rPr>
        <w:t>；</w:t>
      </w:r>
    </w:p>
    <w:p w14:paraId="77C5865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）法定代表人身份证扫描件（正、反面）；</w:t>
      </w:r>
    </w:p>
    <w:p w14:paraId="174602F1">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7B496554">
      <w:pPr>
        <w:widowControl/>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）响应方需要说明的其他文件和说明（格式自拟）。</w:t>
      </w:r>
    </w:p>
    <w:p w14:paraId="5C3DC4F3">
      <w:pPr>
        <w:spacing w:line="400" w:lineRule="exact"/>
        <w:ind w:firstLine="422" w:firstLineChars="200"/>
        <w:rPr>
          <w:color w:val="auto"/>
          <w:highlight w:val="none"/>
        </w:rPr>
      </w:pPr>
      <w:r>
        <w:rPr>
          <w:rFonts w:hint="eastAsia" w:ascii="宋体" w:hAnsi="宋体" w:cs="宋体"/>
          <w:b/>
          <w:bCs/>
          <w:color w:val="auto"/>
          <w:szCs w:val="21"/>
          <w:highlight w:val="none"/>
        </w:rPr>
        <w:t>▲其中（</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）省级以上监狱管理局、戒毒管理局（含新疆生产建设兵团）出具的属于监狱企业的证明文件</w:t>
      </w:r>
      <w:r>
        <w:rPr>
          <w:rFonts w:hint="eastAsia" w:ascii="宋体" w:hAnsi="宋体" w:cs="宋体"/>
          <w:b/>
          <w:bCs/>
          <w:color w:val="auto"/>
          <w:szCs w:val="21"/>
          <w:highlight w:val="none"/>
          <w:lang w:eastAsia="zh-CN"/>
        </w:rPr>
        <w:t>响应人</w:t>
      </w:r>
      <w:r>
        <w:rPr>
          <w:rFonts w:hint="eastAsia" w:ascii="宋体" w:hAnsi="宋体" w:cs="宋体"/>
          <w:b/>
          <w:bCs/>
          <w:color w:val="auto"/>
          <w:szCs w:val="21"/>
          <w:highlight w:val="none"/>
        </w:rPr>
        <w:t>投标时必须提供其中的一项，否则作无效标处理。</w:t>
      </w:r>
    </w:p>
    <w:p w14:paraId="4D87FD56">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35008E1C">
      <w:pPr>
        <w:pStyle w:val="15"/>
        <w:tabs>
          <w:tab w:val="right" w:leader="dot" w:pos="9061"/>
        </w:tabs>
        <w:spacing w:line="400" w:lineRule="exact"/>
        <w:ind w:left="0" w:leftChars="0" w:firstLine="210" w:firstLineChars="100"/>
        <w:rPr>
          <w:rStyle w:val="39"/>
          <w:rFonts w:hint="eastAsia" w:ascii="宋体" w:hAnsi="宋体" w:cs="宋体"/>
          <w:color w:val="auto"/>
          <w:kern w:val="0"/>
          <w:szCs w:val="21"/>
          <w:highlight w:val="none"/>
          <w:u w:val="none"/>
        </w:rPr>
      </w:pPr>
      <w:r>
        <w:rPr>
          <w:rFonts w:hint="eastAsia" w:ascii="宋体" w:hAnsi="宋体" w:cs="宋体"/>
          <w:color w:val="auto"/>
          <w:szCs w:val="21"/>
          <w:highlight w:val="none"/>
          <w:shd w:val="clear" w:color="auto" w:fill="FFFFFF"/>
        </w:rPr>
        <w:t>▲</w:t>
      </w:r>
      <w:r>
        <w:rPr>
          <w:rStyle w:val="39"/>
          <w:rFonts w:hint="eastAsia" w:ascii="宋体" w:hAnsi="宋体" w:cs="宋体"/>
          <w:color w:val="auto"/>
          <w:kern w:val="0"/>
          <w:szCs w:val="21"/>
          <w:highlight w:val="none"/>
          <w:u w:val="none"/>
        </w:rPr>
        <w:t>（1）政府采购项目供应商技术商务评分索引表；</w:t>
      </w:r>
    </w:p>
    <w:p w14:paraId="11741A10">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企业资质与信誉</w:t>
      </w:r>
      <w:r>
        <w:rPr>
          <w:rFonts w:hint="eastAsia"/>
          <w:color w:val="auto"/>
          <w:sz w:val="21"/>
          <w:szCs w:val="21"/>
          <w:highlight w:val="none"/>
          <w:lang w:eastAsia="zh-CN"/>
        </w:rPr>
        <w:t>；</w:t>
      </w:r>
    </w:p>
    <w:p w14:paraId="39A4B20C">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3</w:t>
      </w:r>
      <w:r>
        <w:rPr>
          <w:rStyle w:val="39"/>
          <w:rFonts w:hint="eastAsia" w:ascii="宋体" w:hAnsi="宋体" w:eastAsia="宋体" w:cs="宋体"/>
          <w:color w:val="auto"/>
          <w:kern w:val="0"/>
          <w:szCs w:val="21"/>
          <w:highlight w:val="none"/>
          <w:u w:val="none"/>
          <w:lang w:eastAsia="zh-CN"/>
        </w:rPr>
        <w:t>）响应人业绩经验；</w:t>
      </w:r>
    </w:p>
    <w:p w14:paraId="0EA5F84F">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4</w:t>
      </w:r>
      <w:r>
        <w:rPr>
          <w:rStyle w:val="39"/>
          <w:rFonts w:hint="eastAsia" w:ascii="宋体" w:hAnsi="宋体" w:eastAsia="宋体" w:cs="宋体"/>
          <w:color w:val="auto"/>
          <w:kern w:val="0"/>
          <w:szCs w:val="21"/>
          <w:highlight w:val="none"/>
          <w:u w:val="none"/>
          <w:lang w:eastAsia="zh-CN"/>
        </w:rPr>
        <w:t>）项目负责人业绩经验；</w:t>
      </w:r>
    </w:p>
    <w:p w14:paraId="45C36183">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5</w:t>
      </w:r>
      <w:r>
        <w:rPr>
          <w:rStyle w:val="39"/>
          <w:rFonts w:hint="eastAsia" w:ascii="宋体" w:hAnsi="宋体" w:eastAsia="宋体" w:cs="宋体"/>
          <w:color w:val="auto"/>
          <w:kern w:val="0"/>
          <w:szCs w:val="21"/>
          <w:highlight w:val="none"/>
          <w:u w:val="none"/>
          <w:lang w:eastAsia="zh-CN"/>
        </w:rPr>
        <w:t>）项目组管理机构配备情况；</w:t>
      </w:r>
    </w:p>
    <w:p w14:paraId="3BA435D5">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6</w:t>
      </w: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拟投入本项目设备；</w:t>
      </w:r>
    </w:p>
    <w:p w14:paraId="4829A912">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7</w:t>
      </w:r>
      <w:r>
        <w:rPr>
          <w:rStyle w:val="39"/>
          <w:rFonts w:hint="eastAsia" w:ascii="宋体" w:hAnsi="宋体" w:eastAsia="宋体" w:cs="宋体"/>
          <w:color w:val="auto"/>
          <w:kern w:val="0"/>
          <w:szCs w:val="21"/>
          <w:highlight w:val="none"/>
          <w:u w:val="none"/>
          <w:lang w:eastAsia="zh-CN"/>
        </w:rPr>
        <w:t>）主要施工方案；</w:t>
      </w:r>
    </w:p>
    <w:p w14:paraId="562E5B11">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8</w:t>
      </w:r>
      <w:r>
        <w:rPr>
          <w:rStyle w:val="39"/>
          <w:rFonts w:hint="eastAsia" w:ascii="宋体" w:hAnsi="宋体" w:eastAsia="宋体" w:cs="宋体"/>
          <w:color w:val="auto"/>
          <w:kern w:val="0"/>
          <w:szCs w:val="21"/>
          <w:highlight w:val="none"/>
          <w:u w:val="none"/>
          <w:lang w:eastAsia="zh-CN"/>
        </w:rPr>
        <w:t>）施工进度计划；</w:t>
      </w:r>
    </w:p>
    <w:p w14:paraId="308D0C40">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9</w:t>
      </w:r>
      <w:r>
        <w:rPr>
          <w:rStyle w:val="39"/>
          <w:rFonts w:hint="eastAsia" w:ascii="宋体" w:hAnsi="宋体" w:eastAsia="宋体" w:cs="宋体"/>
          <w:color w:val="auto"/>
          <w:kern w:val="0"/>
          <w:szCs w:val="21"/>
          <w:highlight w:val="none"/>
          <w:u w:val="none"/>
          <w:lang w:eastAsia="zh-CN"/>
        </w:rPr>
        <w:t>）安全文明施工措施；</w:t>
      </w:r>
    </w:p>
    <w:p w14:paraId="3CE54CCA">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10</w:t>
      </w:r>
      <w:r>
        <w:rPr>
          <w:rStyle w:val="39"/>
          <w:rFonts w:hint="eastAsia" w:ascii="宋体" w:hAnsi="宋体" w:eastAsia="宋体" w:cs="宋体"/>
          <w:color w:val="auto"/>
          <w:kern w:val="0"/>
          <w:szCs w:val="21"/>
          <w:highlight w:val="none"/>
          <w:u w:val="none"/>
          <w:lang w:eastAsia="zh-CN"/>
        </w:rPr>
        <w:t>）应急预案；</w:t>
      </w:r>
    </w:p>
    <w:p w14:paraId="70C192E6">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1</w:t>
      </w:r>
      <w:r>
        <w:rPr>
          <w:rStyle w:val="39"/>
          <w:rFonts w:hint="eastAsia" w:ascii="宋体" w:hAnsi="宋体" w:cs="宋体"/>
          <w:color w:val="auto"/>
          <w:kern w:val="0"/>
          <w:szCs w:val="21"/>
          <w:highlight w:val="none"/>
          <w:u w:val="none"/>
          <w:lang w:val="en-US" w:eastAsia="zh-CN"/>
        </w:rPr>
        <w:t>1</w:t>
      </w: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质量、进度计划保障措施；</w:t>
      </w:r>
    </w:p>
    <w:p w14:paraId="4579B6D3">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1</w:t>
      </w:r>
      <w:r>
        <w:rPr>
          <w:rStyle w:val="39"/>
          <w:rFonts w:hint="eastAsia" w:ascii="宋体" w:hAnsi="宋体" w:cs="宋体"/>
          <w:color w:val="auto"/>
          <w:kern w:val="0"/>
          <w:szCs w:val="21"/>
          <w:highlight w:val="none"/>
          <w:u w:val="none"/>
          <w:lang w:val="en-US" w:eastAsia="zh-CN"/>
        </w:rPr>
        <w:t>2</w:t>
      </w:r>
      <w:r>
        <w:rPr>
          <w:rStyle w:val="39"/>
          <w:rFonts w:hint="eastAsia" w:ascii="宋体" w:hAnsi="宋体" w:eastAsia="宋体" w:cs="宋体"/>
          <w:color w:val="auto"/>
          <w:kern w:val="0"/>
          <w:szCs w:val="21"/>
          <w:highlight w:val="none"/>
          <w:u w:val="none"/>
          <w:lang w:eastAsia="zh-CN"/>
        </w:rPr>
        <w:t>）售后服务；</w:t>
      </w:r>
    </w:p>
    <w:p w14:paraId="0007F5E7">
      <w:pPr>
        <w:pStyle w:val="15"/>
        <w:tabs>
          <w:tab w:val="right" w:leader="dot" w:pos="9061"/>
        </w:tabs>
        <w:spacing w:line="400" w:lineRule="exact"/>
        <w:ind w:left="0" w:leftChars="0" w:firstLine="420" w:firstLineChars="200"/>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1</w:t>
      </w:r>
      <w:r>
        <w:rPr>
          <w:rStyle w:val="39"/>
          <w:rFonts w:hint="eastAsia" w:ascii="宋体" w:hAnsi="宋体" w:cs="宋体"/>
          <w:color w:val="auto"/>
          <w:kern w:val="0"/>
          <w:szCs w:val="21"/>
          <w:highlight w:val="none"/>
          <w:u w:val="none"/>
          <w:lang w:val="en-US" w:eastAsia="zh-CN"/>
        </w:rPr>
        <w:t>3</w:t>
      </w:r>
      <w:r>
        <w:rPr>
          <w:rStyle w:val="39"/>
          <w:rFonts w:hint="eastAsia" w:ascii="宋体" w:hAnsi="宋体" w:eastAsia="宋体" w:cs="宋体"/>
          <w:color w:val="auto"/>
          <w:kern w:val="0"/>
          <w:szCs w:val="21"/>
          <w:highlight w:val="none"/>
          <w:u w:val="none"/>
          <w:lang w:eastAsia="zh-CN"/>
        </w:rPr>
        <w:t>）响应方需要说明的其他文件和说明。</w:t>
      </w:r>
    </w:p>
    <w:p w14:paraId="7758BD90">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6D046F4C">
      <w:pPr>
        <w:autoSpaceDE w:val="0"/>
        <w:autoSpaceDN w:val="0"/>
        <w:spacing w:line="400" w:lineRule="exact"/>
        <w:ind w:firstLine="525" w:firstLineChars="250"/>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5225102D">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▲（1）响应函（格式附后）； </w:t>
      </w:r>
    </w:p>
    <w:p w14:paraId="690A2E4E">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▲（2）响应一览表（格式附后）；</w:t>
      </w:r>
    </w:p>
    <w:p w14:paraId="4BAB5421">
      <w:pPr>
        <w:widowControl/>
        <w:spacing w:line="400" w:lineRule="exact"/>
        <w:ind w:firstLine="420" w:firstLineChars="200"/>
        <w:jc w:val="left"/>
        <w:rPr>
          <w:color w:val="auto"/>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）响应人需要说明的其他文件和说明。</w:t>
      </w:r>
    </w:p>
    <w:p w14:paraId="1D9AC51F">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286ABFFC">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11.1 响应文件以及供应商与采购人就有关磋商事宜的所有来往函电，均应以中文汉语书写。除签名、盖章、专用名称等特殊情形外，以中文汉语以外的文字表述的响应文件视同未提供。</w:t>
      </w:r>
    </w:p>
    <w:p w14:paraId="21D485FF">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64BADA00">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6CF181FC">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0531825B">
      <w:pPr>
        <w:spacing w:line="400" w:lineRule="exact"/>
        <w:ind w:firstLine="420" w:firstLineChars="200"/>
        <w:jc w:val="left"/>
        <w:rPr>
          <w:rFonts w:hint="eastAsia" w:eastAsia="宋体" w:asciiTheme="minorEastAsia" w:hAnsi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val="en-US" w:eastAsia="zh-CN"/>
        </w:rPr>
        <w:t xml:space="preserve">12.1 </w:t>
      </w:r>
      <w:r>
        <w:rPr>
          <w:rFonts w:hint="eastAsia" w:ascii="宋体" w:hAnsi="宋体" w:cs="宋体"/>
          <w:b w:val="0"/>
          <w:bCs w:val="0"/>
          <w:color w:val="auto"/>
          <w:kern w:val="0"/>
          <w:highlight w:val="none"/>
          <w:lang w:val="en-US" w:eastAsia="zh-CN"/>
        </w:rPr>
        <w:t>本次报价采用折扣率方式，</w:t>
      </w:r>
      <w:r>
        <w:rPr>
          <w:rFonts w:hint="eastAsia" w:ascii="宋体" w:hAnsi="宋体" w:cs="宋体"/>
          <w:b w:val="0"/>
          <w:bCs w:val="0"/>
          <w:color w:val="auto"/>
          <w:kern w:val="0"/>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3351C79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12.2本项目以工程量清单方式编制预算，预算编制依据：</w:t>
      </w:r>
    </w:p>
    <w:p w14:paraId="230C4390">
      <w:pPr>
        <w:spacing w:line="400" w:lineRule="exact"/>
        <w:ind w:firstLine="420" w:firstLineChars="200"/>
        <w:jc w:val="left"/>
        <w:rPr>
          <w:rFonts w:hint="eastAsia" w:ascii="宋体" w:hAnsi="宋体" w:eastAsia="宋体" w:cs="宋体"/>
          <w:b w:val="0"/>
          <w:bCs w:val="0"/>
          <w:color w:val="auto"/>
          <w:kern w:val="0"/>
          <w:highlight w:val="none"/>
          <w:lang w:val="en-US" w:eastAsia="zh-CN"/>
        </w:rPr>
      </w:pPr>
      <w:r>
        <w:rPr>
          <w:rFonts w:hint="default" w:ascii="宋体" w:hAnsi="宋体" w:eastAsia="宋体" w:cs="宋体"/>
          <w:b w:val="0"/>
          <w:bCs w:val="0"/>
          <w:color w:val="auto"/>
          <w:kern w:val="0"/>
          <w:highlight w:val="none"/>
          <w:lang w:val="en-US" w:eastAsia="zh-CN"/>
        </w:rPr>
        <w:t>①</w:t>
      </w:r>
      <w:r>
        <w:rPr>
          <w:rFonts w:hint="eastAsia" w:ascii="宋体" w:hAnsi="宋体" w:eastAsia="宋体" w:cs="宋体"/>
          <w:b w:val="0"/>
          <w:bCs w:val="0"/>
          <w:color w:val="auto"/>
          <w:kern w:val="0"/>
          <w:highlight w:val="none"/>
          <w:lang w:val="en-US" w:eastAsia="zh-CN"/>
        </w:rPr>
        <w:t>浙江省交通厅[2005] 224号公布的《浙江省公路养护工程预算编制办法》、《浙江省公路养护工程施工招标文件范本》（2024年版）、《公路养护工程定额（2005版）》、《公路工程预算定额》（2018版）；</w:t>
      </w:r>
    </w:p>
    <w:p w14:paraId="140081C6">
      <w:pPr>
        <w:spacing w:line="400" w:lineRule="exact"/>
        <w:ind w:firstLine="420" w:firstLineChars="200"/>
        <w:jc w:val="left"/>
        <w:rPr>
          <w:rFonts w:hint="default" w:ascii="宋体" w:hAnsi="宋体" w:eastAsia="宋体" w:cs="宋体"/>
          <w:b w:val="0"/>
          <w:bCs w:val="0"/>
          <w:color w:val="auto"/>
          <w:kern w:val="0"/>
          <w:highlight w:val="none"/>
          <w:lang w:val="en-US" w:eastAsia="zh-CN"/>
        </w:rPr>
      </w:pPr>
      <w:r>
        <w:rPr>
          <w:rFonts w:hint="default" w:ascii="宋体" w:hAnsi="宋体" w:eastAsia="宋体" w:cs="宋体"/>
          <w:b w:val="0"/>
          <w:bCs w:val="0"/>
          <w:color w:val="auto"/>
          <w:kern w:val="0"/>
          <w:highlight w:val="none"/>
          <w:lang w:val="en-US" w:eastAsia="zh-CN"/>
        </w:rPr>
        <w:t>②</w:t>
      </w:r>
      <w:r>
        <w:rPr>
          <w:rFonts w:hint="eastAsia" w:ascii="宋体" w:hAnsi="宋体" w:eastAsia="宋体" w:cs="宋体"/>
          <w:b w:val="0"/>
          <w:bCs w:val="0"/>
          <w:color w:val="auto"/>
          <w:kern w:val="0"/>
          <w:highlight w:val="none"/>
          <w:lang w:val="en-US" w:eastAsia="zh-CN"/>
        </w:rPr>
        <w:t>材料价格：参照浙江省交通工程管理中心《质监与造价》2024年第7期衢州材料最新信息价(开化县无相应材料价的采用衢州市材料信息价)；《质监与造价》无材料价的采用《衢州造价信息》开化材料最新信息价(开化县无相应材料价的采用衢州市材料信息价)</w:t>
      </w:r>
      <w:bookmarkStart w:id="274" w:name="_GoBack"/>
      <w:bookmarkEnd w:id="274"/>
      <w:r>
        <w:rPr>
          <w:rFonts w:hint="eastAsia" w:ascii="宋体" w:hAnsi="宋体" w:eastAsia="宋体" w:cs="宋体"/>
          <w:b w:val="0"/>
          <w:bCs w:val="0"/>
          <w:color w:val="auto"/>
          <w:kern w:val="0"/>
          <w:highlight w:val="none"/>
          <w:lang w:val="en-US" w:eastAsia="zh-CN"/>
        </w:rPr>
        <w:t>。</w:t>
      </w:r>
    </w:p>
    <w:p w14:paraId="5271092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b w:val="0"/>
          <w:bCs w:val="0"/>
          <w:color w:val="auto"/>
          <w:kern w:val="0"/>
          <w:highlight w:val="none"/>
        </w:rPr>
      </w:pPr>
      <w:r>
        <w:rPr>
          <w:rFonts w:hint="eastAsia" w:ascii="宋体" w:hAnsi="宋体" w:cs="宋体"/>
          <w:b w:val="0"/>
          <w:bCs w:val="0"/>
          <w:color w:val="auto"/>
          <w:kern w:val="0"/>
          <w:highlight w:val="none"/>
          <w:lang w:val="en-US" w:eastAsia="zh-CN"/>
        </w:rPr>
        <w:t>12.3</w:t>
      </w:r>
      <w:r>
        <w:rPr>
          <w:rFonts w:hint="eastAsia" w:ascii="宋体" w:hAnsi="宋体" w:cs="宋体"/>
          <w:b w:val="0"/>
          <w:bCs w:val="0"/>
          <w:color w:val="auto"/>
          <w:sz w:val="21"/>
          <w:szCs w:val="21"/>
          <w:highlight w:val="none"/>
          <w:lang w:eastAsia="zh-CN"/>
        </w:rPr>
        <w:t>实际结算价=</w:t>
      </w:r>
      <w:r>
        <w:rPr>
          <w:rFonts w:hint="eastAsia" w:ascii="宋体" w:hAnsi="宋体" w:cs="宋体"/>
          <w:b w:val="0"/>
          <w:bCs w:val="0"/>
          <w:color w:val="auto"/>
          <w:sz w:val="21"/>
          <w:szCs w:val="21"/>
          <w:highlight w:val="none"/>
          <w:lang w:val="en-US" w:eastAsia="zh-CN"/>
        </w:rPr>
        <w:t>公布的</w:t>
      </w:r>
      <w:r>
        <w:rPr>
          <w:rFonts w:hint="eastAsia" w:ascii="宋体" w:hAnsi="宋体" w:cs="宋体"/>
          <w:b w:val="0"/>
          <w:bCs w:val="0"/>
          <w:color w:val="auto"/>
          <w:sz w:val="21"/>
          <w:szCs w:val="21"/>
          <w:highlight w:val="none"/>
          <w:lang w:eastAsia="zh-CN"/>
        </w:rPr>
        <w:t>单价</w:t>
      </w: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lang w:eastAsia="zh-CN"/>
        </w:rPr>
        <w:t>*折扣率*实际采购数量。</w:t>
      </w:r>
    </w:p>
    <w:p w14:paraId="2847C1F7">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12.4 </w:t>
      </w:r>
      <w:r>
        <w:rPr>
          <w:rFonts w:hint="eastAsia" w:ascii="宋体" w:hAnsi="宋体" w:cs="宋体"/>
          <w:b w:val="0"/>
          <w:bCs w:val="0"/>
          <w:color w:val="auto"/>
          <w:szCs w:val="21"/>
          <w:highlight w:val="none"/>
        </w:rPr>
        <w:t>文字大写的数据与数字表示有差别，以大写为准。</w:t>
      </w:r>
    </w:p>
    <w:p w14:paraId="6E2E009D">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12.5 </w:t>
      </w:r>
      <w:r>
        <w:rPr>
          <w:rFonts w:hint="eastAsia" w:ascii="宋体" w:hAnsi="宋体" w:cs="宋体"/>
          <w:b/>
          <w:bCs/>
          <w:color w:val="auto"/>
          <w:szCs w:val="21"/>
          <w:highlight w:val="none"/>
          <w:lang w:val="en-US" w:eastAsia="zh-CN"/>
        </w:rPr>
        <w:t>响应人的最终报价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 xml:space="preserve">（即第二次报价）低于所有有效报价平均值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320AD881">
      <w:pPr>
        <w:pageBreakBefore w:val="0"/>
        <w:kinsoku/>
        <w:wordWrap/>
        <w:overflowPunct/>
        <w:topLinePunct w:val="0"/>
        <w:bidi w:val="0"/>
        <w:spacing w:line="400" w:lineRule="exact"/>
        <w:ind w:firstLine="422" w:firstLineChars="200"/>
        <w:textAlignment w:val="auto"/>
        <w:rPr>
          <w:rFonts w:hint="eastAsia" w:asciiTheme="minorEastAsia" w:hAnsiTheme="minorEastAsia" w:eastAsiaTheme="minorEastAsia" w:cstheme="minorEastAsia"/>
          <w:color w:val="auto"/>
          <w:kern w:val="0"/>
          <w:highlight w:val="none"/>
        </w:rPr>
      </w:pPr>
      <w:r>
        <w:rPr>
          <w:rFonts w:hint="eastAsia" w:ascii="宋体" w:hAnsi="宋体" w:cs="宋体"/>
          <w:b/>
          <w:bCs/>
          <w:color w:val="auto"/>
          <w:szCs w:val="21"/>
          <w:highlight w:val="none"/>
          <w:lang w:val="en-US" w:eastAsia="zh-CN"/>
        </w:rPr>
        <w:t>特别提醒：本项目磋商时不会对采购需求进行修改,因磋商时间有限,最终报价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低于80%的供应商，务必提前准备好相关证明材料（需加盖公章）。</w:t>
      </w:r>
    </w:p>
    <w:p w14:paraId="281A07CE">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lang w:val="en-US" w:eastAsia="zh-CN"/>
        </w:rPr>
        <w:t>6</w:t>
      </w:r>
      <w:r>
        <w:rPr>
          <w:rFonts w:hint="eastAsia" w:asciiTheme="minorEastAsia" w:hAnsiTheme="minorEastAsia" w:eastAsiaTheme="minorEastAsia" w:cstheme="minorEastAsia"/>
          <w:color w:val="auto"/>
          <w:kern w:val="0"/>
          <w:highlight w:val="none"/>
        </w:rPr>
        <w:t xml:space="preserve"> 响应方应按上述条款的要求填写，作为磋商小组选定成交方的标准之一，但不能限制采购人</w:t>
      </w:r>
      <w:r>
        <w:rPr>
          <w:rFonts w:hint="eastAsia" w:asciiTheme="minorEastAsia" w:hAnsiTheme="minorEastAsia" w:eastAsiaTheme="minorEastAsia" w:cstheme="minorEastAsia"/>
          <w:color w:val="auto"/>
          <w:kern w:val="0"/>
          <w:highlight w:val="none"/>
          <w:lang w:eastAsia="zh-CN"/>
        </w:rPr>
        <w:t>以其他方式</w:t>
      </w:r>
      <w:r>
        <w:rPr>
          <w:rFonts w:hint="eastAsia" w:asciiTheme="minorEastAsia" w:hAnsiTheme="minorEastAsia" w:eastAsiaTheme="minorEastAsia" w:cstheme="minorEastAsia"/>
          <w:color w:val="auto"/>
          <w:kern w:val="0"/>
          <w:highlight w:val="none"/>
        </w:rPr>
        <w:t>签订合同的</w:t>
      </w:r>
      <w:r>
        <w:rPr>
          <w:rFonts w:hint="eastAsia" w:asciiTheme="minorEastAsia" w:hAnsiTheme="minorEastAsia" w:eastAsiaTheme="minorEastAsia" w:cstheme="minorEastAsia"/>
          <w:color w:val="auto"/>
          <w:kern w:val="0"/>
          <w:highlight w:val="none"/>
          <w:lang w:eastAsia="zh-CN"/>
        </w:rPr>
        <w:t>权利</w:t>
      </w:r>
      <w:r>
        <w:rPr>
          <w:rFonts w:hint="eastAsia" w:asciiTheme="minorEastAsia" w:hAnsiTheme="minorEastAsia" w:eastAsiaTheme="minorEastAsia" w:cstheme="minorEastAsia"/>
          <w:color w:val="auto"/>
          <w:kern w:val="0"/>
          <w:highlight w:val="none"/>
        </w:rPr>
        <w:t>。</w:t>
      </w:r>
    </w:p>
    <w:p w14:paraId="1427F8FF">
      <w:pPr>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0C1B9739">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59F079E5">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1C9D6186">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14.响应文件的制作</w:t>
      </w:r>
    </w:p>
    <w:p w14:paraId="595A26F1">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178CBD70">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3887E917">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4969618A">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特殊情况下，采购人可与供应商协商延长磋商有效期。</w:t>
      </w:r>
    </w:p>
    <w:p w14:paraId="0E5AB689">
      <w:pPr>
        <w:widowControl/>
        <w:jc w:val="center"/>
        <w:outlineLvl w:val="2"/>
        <w:rPr>
          <w:rFonts w:ascii="宋体" w:hAnsi="宋体" w:cs="宋体"/>
          <w:b/>
          <w:bCs/>
          <w:color w:val="auto"/>
          <w:kern w:val="0"/>
          <w:sz w:val="28"/>
          <w:szCs w:val="28"/>
          <w:highlight w:val="none"/>
        </w:rPr>
      </w:pPr>
      <w:bookmarkStart w:id="42" w:name="_Toc393201711"/>
      <w:bookmarkStart w:id="43" w:name="_Toc358384692"/>
      <w:bookmarkStart w:id="44" w:name="_Toc326937534"/>
      <w:bookmarkStart w:id="45" w:name="_Toc333842548"/>
      <w:bookmarkStart w:id="46" w:name="_Toc504642668"/>
      <w:bookmarkStart w:id="47" w:name="_Toc433917264"/>
      <w:r>
        <w:rPr>
          <w:rFonts w:hint="eastAsia" w:ascii="宋体" w:hAnsi="宋体" w:cs="宋体"/>
          <w:b/>
          <w:bCs/>
          <w:color w:val="auto"/>
          <w:kern w:val="0"/>
          <w:sz w:val="28"/>
          <w:szCs w:val="28"/>
          <w:highlight w:val="none"/>
        </w:rPr>
        <w:t>四、响应文件的递交</w:t>
      </w:r>
      <w:bookmarkEnd w:id="42"/>
      <w:bookmarkEnd w:id="43"/>
      <w:bookmarkEnd w:id="44"/>
      <w:bookmarkEnd w:id="45"/>
      <w:bookmarkEnd w:id="46"/>
      <w:bookmarkEnd w:id="47"/>
    </w:p>
    <w:p w14:paraId="55F8E449">
      <w:pPr>
        <w:widowControl/>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6E214D2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70D89026">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35A4A8FC">
      <w:pPr>
        <w:widowControl/>
        <w:spacing w:line="400" w:lineRule="exact"/>
        <w:ind w:firstLine="422" w:firstLineChars="200"/>
        <w:jc w:val="left"/>
        <w:rPr>
          <w:rFonts w:ascii="宋体" w:hAnsi="宋体" w:cs="宋体"/>
          <w:bCs/>
          <w:color w:val="auto"/>
          <w:highlight w:val="none"/>
        </w:rPr>
      </w:pPr>
      <w:bookmarkStart w:id="48" w:name="_Toc333842549"/>
      <w:bookmarkStart w:id="49" w:name="_Toc326937535"/>
      <w:bookmarkStart w:id="50" w:name="_Toc433917265"/>
      <w:bookmarkStart w:id="51" w:name="_Toc393201712"/>
      <w:bookmarkStart w:id="52" w:name="_Toc358384693"/>
      <w:bookmarkStart w:id="53" w:name="_Toc504642669"/>
      <w:r>
        <w:rPr>
          <w:rFonts w:hint="eastAsia" w:ascii="宋体" w:hAnsi="宋体" w:cs="宋体"/>
          <w:b/>
          <w:bCs/>
          <w:color w:val="auto"/>
          <w:kern w:val="0"/>
          <w:highlight w:val="none"/>
        </w:rPr>
        <w:t>17.响应文件提交截止时间和磋商地址</w:t>
      </w:r>
    </w:p>
    <w:p w14:paraId="594CA11A">
      <w:pPr>
        <w:pStyle w:val="27"/>
        <w:tabs>
          <w:tab w:val="left" w:pos="6930"/>
        </w:tabs>
        <w:spacing w:beforeAutospacing="0" w:afterAutospacing="0" w:line="400" w:lineRule="exact"/>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color w:val="auto"/>
          <w:sz w:val="21"/>
          <w:szCs w:val="21"/>
          <w:highlight w:val="none"/>
          <w:u w:val="single"/>
          <w:lang w:val="en-US" w:eastAsia="zh-CN"/>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23</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09:30</w:t>
      </w:r>
      <w:r>
        <w:rPr>
          <w:rFonts w:hint="eastAsia" w:ascii="宋体" w:hAnsi="宋体" w:cs="宋体"/>
          <w:color w:val="auto"/>
          <w:sz w:val="21"/>
          <w:szCs w:val="21"/>
          <w:highlight w:val="none"/>
        </w:rPr>
        <w:t>时</w:t>
      </w:r>
      <w:r>
        <w:rPr>
          <w:rFonts w:hint="eastAsia" w:ascii="宋体" w:hAnsi="宋体" w:cs="宋体"/>
          <w:bCs/>
          <w:color w:val="auto"/>
          <w:kern w:val="2"/>
          <w:sz w:val="21"/>
          <w:szCs w:val="21"/>
          <w:highlight w:val="none"/>
        </w:rPr>
        <w:t>，逾期不受理；</w:t>
      </w:r>
    </w:p>
    <w:p w14:paraId="4F61ACEC">
      <w:pPr>
        <w:pStyle w:val="16"/>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17.2地点：开化县公共资源交易中心开标区(开化县凤凰南路2号5楼)。</w:t>
      </w:r>
    </w:p>
    <w:p w14:paraId="7E223708">
      <w:pPr>
        <w:pStyle w:val="5"/>
        <w:spacing w:line="400" w:lineRule="exact"/>
        <w:ind w:firstLine="422"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534B759C">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034C0C7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18.2在递交响应文件截止期之后，响应人不得对其响应文件做任何修改。</w:t>
      </w:r>
    </w:p>
    <w:p w14:paraId="0692F4E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18.3递交响应文件截止期后，响应人不得撤回其响应文件。</w:t>
      </w:r>
    </w:p>
    <w:p w14:paraId="1330404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18.4实质上没有响应本文件要求的响应文件将被拒绝。响应人不得通过修正或撤销不合要求的偏离或保留从而使其响应文件成为实质上响应的文件。</w:t>
      </w:r>
    </w:p>
    <w:p w14:paraId="34AA5790">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8"/>
      <w:bookmarkEnd w:id="49"/>
      <w:r>
        <w:rPr>
          <w:rFonts w:ascii="宋体" w:hAnsi="宋体" w:cs="宋体"/>
          <w:b/>
          <w:bCs/>
          <w:color w:val="auto"/>
          <w:kern w:val="0"/>
          <w:sz w:val="28"/>
          <w:szCs w:val="28"/>
          <w:highlight w:val="none"/>
        </w:rPr>
        <w:t>评审</w:t>
      </w:r>
      <w:bookmarkEnd w:id="50"/>
      <w:bookmarkEnd w:id="51"/>
      <w:bookmarkEnd w:id="52"/>
      <w:bookmarkEnd w:id="53"/>
    </w:p>
    <w:p w14:paraId="64D586E2">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5176BA0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2A56274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19.2响应人的法定代表人或其授权委托人通过搜索群号</w:t>
      </w:r>
      <w:r>
        <w:rPr>
          <w:rFonts w:hint="eastAsia" w:ascii="宋体" w:hAnsi="宋体" w:cs="宋体"/>
          <w:color w:val="auto"/>
          <w:highlight w:val="none"/>
          <w:u w:val="single"/>
          <w:lang w:val="en-US" w:eastAsia="zh-CN"/>
        </w:rPr>
        <w:t>91535011652</w:t>
      </w:r>
      <w:r>
        <w:rPr>
          <w:rFonts w:hint="eastAsia" w:ascii="宋体" w:hAnsi="宋体" w:cs="宋体"/>
          <w:bCs/>
          <w:color w:val="auto"/>
          <w:highlight w:val="none"/>
        </w:rPr>
        <w:t>加入项目钉钉直播群，观看现场直播。磋商会由采购代理机构主持，邀请所有响应人及有关监督人员参加。</w:t>
      </w:r>
    </w:p>
    <w:p w14:paraId="4554DB2D">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19.3主持人介绍磋商现场的人员情况，告知响应人代表相关权利、义务、开评标纪律、应当回避的情形等注意事项；</w:t>
      </w:r>
    </w:p>
    <w:p w14:paraId="50263A5A">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19.4磋商小组对各供应商的资格证明文件进行评审，公布资格证明文件评审结果。</w:t>
      </w:r>
    </w:p>
    <w:p w14:paraId="7714A5B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3A5C24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69C33BA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19.7由主持人宣布各供应商首次报价、技术资信得分与最后报价、总得分；</w:t>
      </w:r>
    </w:p>
    <w:p w14:paraId="083B6A7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19.8磋商小组按磋商办法和细则规定推荐成交候选人；</w:t>
      </w:r>
    </w:p>
    <w:p w14:paraId="5BC00DEA">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19.9主持人宣读评审结果；</w:t>
      </w:r>
    </w:p>
    <w:p w14:paraId="2C903949">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19.10</w:t>
      </w:r>
      <w:r>
        <w:rPr>
          <w:rFonts w:hint="eastAsia" w:asciiTheme="minorEastAsia" w:hAnsiTheme="minorEastAsia" w:eastAsiaTheme="minorEastAsia" w:cstheme="minorEastAsia"/>
          <w:color w:val="auto"/>
          <w:kern w:val="0"/>
          <w:highlight w:val="none"/>
          <w:shd w:val="clear" w:color="auto" w:fill="FFFFFF"/>
        </w:rPr>
        <w:t>磋商会议结束。</w:t>
      </w:r>
    </w:p>
    <w:p w14:paraId="7CDBC70F">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特别说明：政采云公司如对电子化磋商及评审程序有调整的，按调整后的程序操作。</w:t>
      </w:r>
    </w:p>
    <w:p w14:paraId="382A7D05">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4ADB092E">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为5人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3942D93F">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7FB479D1">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4"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4"/>
    </w:p>
    <w:p w14:paraId="1423CB81">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CF3260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34E94A8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029820E0">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799DC204">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651B88E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338AD6B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3F3A827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磋商小组根据综合评分情况，按照评审得分由高到低顺序推荐3名以上成交候选供应商，并编写评审报告。磋商小组全体人员须在评审报告上签字确认。</w:t>
      </w:r>
    </w:p>
    <w:p w14:paraId="5AADB2CD">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3BEF7A95">
      <w:pPr>
        <w:pStyle w:val="16"/>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3E5B32C5">
      <w:pPr>
        <w:pStyle w:val="16"/>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4AECDB9B">
      <w:pPr>
        <w:pStyle w:val="16"/>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770D2800">
      <w:pPr>
        <w:pStyle w:val="16"/>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1465CBDE">
      <w:pPr>
        <w:pStyle w:val="16"/>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23AE616E">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0BE2BC03">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E0294E">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5288C69D">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24.响应文件的错误修正</w:t>
      </w:r>
    </w:p>
    <w:p w14:paraId="5DDAFFE1">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51B8DF92">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6C0F7CE8">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3D91E948">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222E209C">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64A3E09A">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43683EA3">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120631D2">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分，技术商务等分值</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0分。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rPr>
        <w:t>得分相同的，按</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报价由低到高顺序排列，得分且</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报价相同的采取随机抽取方式确定。</w:t>
      </w:r>
    </w:p>
    <w:p w14:paraId="111BD6EF">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25.1.1综合评分法中的价格分统一采用低价优先法计算。</w:t>
      </w:r>
    </w:p>
    <w:p w14:paraId="44BAAEFA">
      <w:pPr>
        <w:spacing w:line="400" w:lineRule="exact"/>
        <w:ind w:firstLine="422" w:firstLineChars="200"/>
        <w:rPr>
          <w:rFonts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25.2评分标准表：</w:t>
      </w:r>
    </w:p>
    <w:tbl>
      <w:tblPr>
        <w:tblStyle w:val="3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57"/>
        <w:gridCol w:w="1066"/>
        <w:gridCol w:w="6958"/>
        <w:gridCol w:w="799"/>
        <w:gridCol w:w="675"/>
      </w:tblGrid>
      <w:tr w14:paraId="715A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57" w:type="dxa"/>
            <w:noWrap/>
            <w:vAlign w:val="center"/>
          </w:tcPr>
          <w:p w14:paraId="382D11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highlight w:val="none"/>
              </w:rPr>
            </w:pPr>
            <w:r>
              <w:rPr>
                <w:rFonts w:hint="eastAsia" w:ascii="宋体" w:hAnsi="宋体" w:cs="宋体"/>
                <w:color w:val="auto"/>
                <w:highlight w:val="none"/>
              </w:rPr>
              <w:t>序号</w:t>
            </w:r>
          </w:p>
        </w:tc>
        <w:tc>
          <w:tcPr>
            <w:tcW w:w="1066" w:type="dxa"/>
            <w:noWrap/>
            <w:vAlign w:val="center"/>
          </w:tcPr>
          <w:p w14:paraId="42201D8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highlight w:val="none"/>
              </w:rPr>
            </w:pPr>
            <w:r>
              <w:rPr>
                <w:rFonts w:hint="eastAsia" w:ascii="宋体" w:hAnsi="宋体" w:cs="宋体"/>
                <w:color w:val="auto"/>
                <w:highlight w:val="none"/>
              </w:rPr>
              <w:t>评分项目</w:t>
            </w:r>
          </w:p>
        </w:tc>
        <w:tc>
          <w:tcPr>
            <w:tcW w:w="6958" w:type="dxa"/>
            <w:noWrap/>
            <w:vAlign w:val="center"/>
          </w:tcPr>
          <w:p w14:paraId="55FFDF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auto"/>
                <w:highlight w:val="none"/>
              </w:rPr>
            </w:pPr>
            <w:r>
              <w:rPr>
                <w:rFonts w:hint="eastAsia" w:ascii="宋体" w:hAnsi="宋体" w:cs="宋体"/>
                <w:color w:val="auto"/>
                <w:highlight w:val="none"/>
              </w:rPr>
              <w:t>评分细则</w:t>
            </w:r>
          </w:p>
        </w:tc>
        <w:tc>
          <w:tcPr>
            <w:tcW w:w="799" w:type="dxa"/>
            <w:noWrap/>
            <w:vAlign w:val="center"/>
          </w:tcPr>
          <w:p w14:paraId="55435E3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分值类型</w:t>
            </w:r>
          </w:p>
        </w:tc>
        <w:tc>
          <w:tcPr>
            <w:tcW w:w="675" w:type="dxa"/>
            <w:noWrap/>
            <w:vAlign w:val="center"/>
          </w:tcPr>
          <w:p w14:paraId="32F1ED4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r>
              <w:rPr>
                <w:rFonts w:hint="eastAsia" w:ascii="宋体" w:hAnsi="宋体" w:cs="宋体"/>
                <w:color w:val="auto"/>
                <w:highlight w:val="none"/>
              </w:rPr>
              <w:t>分值</w:t>
            </w:r>
          </w:p>
        </w:tc>
      </w:tr>
      <w:tr w14:paraId="1D43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7847EB5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bCs/>
                <w:color w:val="auto"/>
                <w:highlight w:val="none"/>
              </w:rPr>
            </w:pPr>
            <w:r>
              <w:rPr>
                <w:rFonts w:hint="eastAsia" w:ascii="宋体" w:hAnsi="宋体" w:cs="宋体"/>
                <w:color w:val="auto"/>
                <w:highlight w:val="none"/>
              </w:rPr>
              <w:t>1</w:t>
            </w:r>
          </w:p>
        </w:tc>
        <w:tc>
          <w:tcPr>
            <w:tcW w:w="1066" w:type="dxa"/>
            <w:noWrap/>
            <w:vAlign w:val="center"/>
          </w:tcPr>
          <w:p w14:paraId="77C5AB5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b/>
                <w:bCs/>
                <w:color w:val="auto"/>
                <w:highlight w:val="none"/>
              </w:rPr>
            </w:pPr>
            <w:r>
              <w:rPr>
                <w:rFonts w:hint="eastAsia" w:ascii="宋体" w:hAnsi="宋体" w:cs="宋体"/>
                <w:color w:val="auto"/>
                <w:highlight w:val="none"/>
              </w:rPr>
              <w:t>报价分</w:t>
            </w:r>
          </w:p>
        </w:tc>
        <w:tc>
          <w:tcPr>
            <w:tcW w:w="6958" w:type="dxa"/>
            <w:noWrap/>
            <w:vAlign w:val="center"/>
          </w:tcPr>
          <w:p w14:paraId="30D630A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满足采购文件要求且报价最低的为磋商基准价，其价格分为满分，其他响应方的价格分统一按下列公式计算（按四舍五入取至小数点后两位）：</w:t>
            </w:r>
          </w:p>
          <w:p w14:paraId="0FA3C79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default"/>
                <w:color w:val="auto"/>
                <w:highlight w:val="none"/>
                <w:lang w:val="en-US"/>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30</w:t>
            </w:r>
          </w:p>
        </w:tc>
        <w:tc>
          <w:tcPr>
            <w:tcW w:w="799" w:type="dxa"/>
            <w:noWrap/>
            <w:vAlign w:val="center"/>
          </w:tcPr>
          <w:p w14:paraId="2575D9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w:t>
            </w:r>
          </w:p>
        </w:tc>
        <w:tc>
          <w:tcPr>
            <w:tcW w:w="675" w:type="dxa"/>
            <w:noWrap/>
            <w:vAlign w:val="center"/>
          </w:tcPr>
          <w:p w14:paraId="0F11879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14:paraId="00A8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0CABE97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066" w:type="dxa"/>
            <w:noWrap/>
            <w:vAlign w:val="center"/>
          </w:tcPr>
          <w:p w14:paraId="157D3B0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r>
              <w:rPr>
                <w:color w:val="auto"/>
                <w:sz w:val="21"/>
                <w:szCs w:val="21"/>
                <w:highlight w:val="none"/>
              </w:rPr>
              <w:t>企业资质与信誉</w:t>
            </w:r>
          </w:p>
        </w:tc>
        <w:tc>
          <w:tcPr>
            <w:tcW w:w="6958" w:type="dxa"/>
            <w:noWrap/>
            <w:vAlign w:val="center"/>
          </w:tcPr>
          <w:p w14:paraId="6119877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人的信用等级根据浙江省交通运输厅20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年公布的养护企业信用评价结果或</w:t>
            </w:r>
            <w:r>
              <w:rPr>
                <w:rFonts w:hint="eastAsia" w:ascii="宋体" w:hAnsi="宋体" w:eastAsia="宋体" w:cs="宋体"/>
                <w:color w:val="auto"/>
                <w:sz w:val="21"/>
                <w:szCs w:val="21"/>
                <w:highlight w:val="none"/>
                <w:lang w:val="en-US" w:eastAsia="zh-CN"/>
              </w:rPr>
              <w:t>衢州</w:t>
            </w:r>
            <w:r>
              <w:rPr>
                <w:rFonts w:hint="eastAsia" w:ascii="宋体" w:hAnsi="宋体" w:eastAsia="宋体" w:cs="宋体"/>
                <w:color w:val="auto"/>
                <w:sz w:val="21"/>
                <w:szCs w:val="21"/>
                <w:highlight w:val="none"/>
              </w:rPr>
              <w:t>市交通运输管理服务中心20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年公布的养护企业信用评价结果，得分按以下规则计算：</w:t>
            </w:r>
          </w:p>
          <w:p w14:paraId="2FA7CED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a、信用等级为AA级得2分；</w:t>
            </w:r>
          </w:p>
          <w:p w14:paraId="6C9F18F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b、信用等级为A级得1分；</w:t>
            </w:r>
          </w:p>
          <w:p w14:paraId="53D68C0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其他</w:t>
            </w:r>
            <w:r>
              <w:rPr>
                <w:rFonts w:hint="eastAsia" w:ascii="宋体" w:hAnsi="宋体" w:eastAsia="宋体" w:cs="宋体"/>
                <w:color w:val="auto"/>
                <w:sz w:val="21"/>
                <w:szCs w:val="21"/>
                <w:highlight w:val="none"/>
              </w:rPr>
              <w:t>信用等级</w:t>
            </w:r>
            <w:r>
              <w:rPr>
                <w:rFonts w:hint="eastAsia" w:ascii="宋体" w:hAnsi="宋体" w:cs="宋体"/>
                <w:color w:val="auto"/>
                <w:sz w:val="21"/>
                <w:szCs w:val="21"/>
                <w:highlight w:val="none"/>
                <w:lang w:eastAsia="zh-CN"/>
              </w:rPr>
              <w:t>不得分</w:t>
            </w:r>
            <w:r>
              <w:rPr>
                <w:rFonts w:hint="eastAsia" w:ascii="宋体" w:hAnsi="宋体" w:eastAsia="宋体" w:cs="宋体"/>
                <w:color w:val="auto"/>
                <w:sz w:val="21"/>
                <w:szCs w:val="21"/>
                <w:highlight w:val="none"/>
              </w:rPr>
              <w:t>；</w:t>
            </w:r>
          </w:p>
          <w:p w14:paraId="7142BB5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b/>
                <w:bCs/>
                <w:color w:val="auto"/>
                <w:sz w:val="21"/>
                <w:szCs w:val="21"/>
                <w:highlight w:val="none"/>
                <w:lang w:eastAsia="zh-CN"/>
              </w:rPr>
              <w:t>证明材料：</w:t>
            </w:r>
            <w:r>
              <w:rPr>
                <w:rFonts w:hint="eastAsia"/>
                <w:b/>
                <w:bCs/>
                <w:color w:val="auto"/>
                <w:sz w:val="21"/>
                <w:szCs w:val="21"/>
                <w:highlight w:val="none"/>
              </w:rPr>
              <w:t>以上信息以开标前网上公布的名单为准，必须附该网站查询结果的打印件或复制件</w:t>
            </w:r>
            <w:r>
              <w:rPr>
                <w:rFonts w:hint="eastAsia"/>
                <w:b/>
                <w:bCs/>
                <w:color w:val="auto"/>
                <w:sz w:val="21"/>
                <w:szCs w:val="21"/>
                <w:highlight w:val="none"/>
                <w:lang w:eastAsia="zh-CN"/>
              </w:rPr>
              <w:t>并加盖公章</w:t>
            </w:r>
            <w:r>
              <w:rPr>
                <w:rFonts w:hint="eastAsia"/>
                <w:b/>
                <w:bCs/>
                <w:color w:val="auto"/>
                <w:sz w:val="21"/>
                <w:szCs w:val="21"/>
                <w:highlight w:val="none"/>
              </w:rPr>
              <w:t>，否则不得分</w:t>
            </w:r>
            <w:r>
              <w:rPr>
                <w:rFonts w:hint="eastAsia"/>
                <w:b/>
                <w:bCs/>
                <w:color w:val="auto"/>
                <w:sz w:val="21"/>
                <w:szCs w:val="21"/>
                <w:highlight w:val="none"/>
                <w:lang w:eastAsia="zh-CN"/>
              </w:rPr>
              <w:t>。</w:t>
            </w:r>
          </w:p>
        </w:tc>
        <w:tc>
          <w:tcPr>
            <w:tcW w:w="799" w:type="dxa"/>
            <w:noWrap/>
            <w:vAlign w:val="center"/>
          </w:tcPr>
          <w:p w14:paraId="775528D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b/>
                <w:bCs/>
                <w:color w:val="auto"/>
                <w:highlight w:val="none"/>
                <w:lang w:val="en-US" w:eastAsia="zh-CN"/>
              </w:rPr>
            </w:pPr>
            <w:r>
              <w:rPr>
                <w:rFonts w:hint="eastAsia" w:ascii="宋体" w:hAnsi="宋体" w:eastAsia="宋体" w:cs="宋体"/>
                <w:color w:val="auto"/>
                <w:sz w:val="21"/>
                <w:szCs w:val="21"/>
                <w:highlight w:val="none"/>
              </w:rPr>
              <w:t>客观分</w:t>
            </w:r>
          </w:p>
        </w:tc>
        <w:tc>
          <w:tcPr>
            <w:tcW w:w="675" w:type="dxa"/>
            <w:noWrap/>
            <w:vAlign w:val="center"/>
          </w:tcPr>
          <w:p w14:paraId="1969EB8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0-2分</w:t>
            </w:r>
          </w:p>
        </w:tc>
      </w:tr>
      <w:tr w14:paraId="3ECA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noWrap/>
            <w:vAlign w:val="center"/>
          </w:tcPr>
          <w:p w14:paraId="635D7F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066" w:type="dxa"/>
            <w:noWrap/>
            <w:vAlign w:val="center"/>
          </w:tcPr>
          <w:p w14:paraId="71D659D3">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6958" w:type="dxa"/>
            <w:noWrap/>
            <w:vAlign w:val="center"/>
          </w:tcPr>
          <w:p w14:paraId="2133F89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自2021年1月1日以来至投标截止日（以合同签订时间为准）</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人</w:t>
            </w:r>
            <w:r>
              <w:rPr>
                <w:rFonts w:hint="eastAsia" w:ascii="宋体" w:hAnsi="宋体" w:cs="Times New Roman"/>
                <w:b w:val="0"/>
                <w:color w:val="auto"/>
                <w:kern w:val="2"/>
                <w:sz w:val="21"/>
                <w:szCs w:val="21"/>
                <w:highlight w:val="none"/>
                <w:lang w:eastAsia="zh-CN"/>
              </w:rPr>
              <w:t>承担过类似公路</w:t>
            </w:r>
            <w:r>
              <w:rPr>
                <w:rFonts w:hint="eastAsia" w:ascii="宋体" w:hAnsi="宋体" w:cs="Times New Roman"/>
                <w:b w:val="0"/>
                <w:color w:val="auto"/>
                <w:kern w:val="2"/>
                <w:sz w:val="21"/>
                <w:szCs w:val="21"/>
                <w:highlight w:val="none"/>
                <w:lang w:val="en-US" w:eastAsia="zh-CN"/>
              </w:rPr>
              <w:t>养护</w:t>
            </w:r>
            <w:r>
              <w:rPr>
                <w:rFonts w:hint="eastAsia" w:ascii="宋体" w:hAnsi="宋体" w:cs="Times New Roman"/>
                <w:b w:val="0"/>
                <w:color w:val="auto"/>
                <w:kern w:val="2"/>
                <w:sz w:val="21"/>
                <w:szCs w:val="21"/>
                <w:highlight w:val="none"/>
                <w:lang w:eastAsia="zh-CN"/>
              </w:rPr>
              <w:t>工程</w:t>
            </w:r>
            <w:r>
              <w:rPr>
                <w:rFonts w:hint="eastAsia" w:ascii="宋体" w:hAnsi="宋体" w:cs="Times New Roman"/>
                <w:b w:val="0"/>
                <w:color w:val="auto"/>
                <w:kern w:val="2"/>
                <w:sz w:val="21"/>
                <w:szCs w:val="21"/>
                <w:highlight w:val="none"/>
                <w:lang w:val="en-US" w:eastAsia="zh-CN"/>
              </w:rPr>
              <w:t>施工业绩的</w:t>
            </w:r>
            <w:r>
              <w:rPr>
                <w:rFonts w:hint="eastAsia" w:ascii="宋体" w:hAnsi="宋体" w:eastAsia="宋体" w:cs="宋体"/>
                <w:color w:val="auto"/>
                <w:sz w:val="21"/>
                <w:szCs w:val="21"/>
                <w:highlight w:val="none"/>
              </w:rPr>
              <w:t>，每提供一个得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D133B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须同时提供</w:t>
            </w:r>
            <w:r>
              <w:rPr>
                <w:rFonts w:hint="eastAsia" w:ascii="宋体" w:hAnsi="宋体" w:cs="宋体"/>
                <w:b/>
                <w:bCs/>
                <w:color w:val="auto"/>
                <w:sz w:val="21"/>
                <w:szCs w:val="21"/>
                <w:highlight w:val="none"/>
                <w:lang w:val="en-US" w:eastAsia="zh-CN"/>
              </w:rPr>
              <w:t>以下</w:t>
            </w:r>
            <w:r>
              <w:rPr>
                <w:rFonts w:hint="eastAsia" w:ascii="宋体" w:hAnsi="宋体" w:eastAsia="宋体" w:cs="宋体"/>
                <w:b/>
                <w:bCs/>
                <w:color w:val="auto"/>
                <w:sz w:val="21"/>
                <w:szCs w:val="21"/>
                <w:highlight w:val="none"/>
                <w:lang w:val="en-US" w:eastAsia="zh-CN"/>
              </w:rPr>
              <w:t>业绩证明材料</w:t>
            </w:r>
            <w:r>
              <w:rPr>
                <w:rFonts w:hint="eastAsia" w:ascii="宋体" w:hAnsi="宋体" w:eastAsia="宋体" w:cs="宋体"/>
                <w:color w:val="auto"/>
                <w:sz w:val="21"/>
                <w:szCs w:val="21"/>
                <w:highlight w:val="none"/>
                <w:lang w:val="en-US" w:eastAsia="zh-CN"/>
              </w:rPr>
              <w:t>：①中标(成交)通知书；②合同协议书；③提供能够证明该业绩项目验收合格或履约完成的相关证明材料，项目未履约完毕或验收不合格的不得分</w:t>
            </w:r>
            <w:r>
              <w:rPr>
                <w:rFonts w:hint="eastAsia" w:ascii="宋体" w:hAnsi="宋体" w:cs="宋体"/>
                <w:color w:val="auto"/>
                <w:sz w:val="21"/>
                <w:szCs w:val="21"/>
                <w:highlight w:val="none"/>
                <w:lang w:val="en-US" w:eastAsia="zh-CN"/>
              </w:rPr>
              <w:t>。</w:t>
            </w:r>
          </w:p>
        </w:tc>
        <w:tc>
          <w:tcPr>
            <w:tcW w:w="799" w:type="dxa"/>
            <w:noWrap/>
            <w:vAlign w:val="center"/>
          </w:tcPr>
          <w:p w14:paraId="6C7B7F0C">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675" w:type="dxa"/>
            <w:noWrap/>
            <w:vAlign w:val="center"/>
          </w:tcPr>
          <w:p w14:paraId="5C3AD8E4">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3C6D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noWrap/>
            <w:vAlign w:val="center"/>
          </w:tcPr>
          <w:p w14:paraId="653D99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66" w:type="dxa"/>
            <w:noWrap/>
            <w:vAlign w:val="center"/>
          </w:tcPr>
          <w:p w14:paraId="45602FCA">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项目负责人业绩经验</w:t>
            </w:r>
          </w:p>
        </w:tc>
        <w:tc>
          <w:tcPr>
            <w:tcW w:w="6958" w:type="dxa"/>
            <w:noWrap/>
            <w:vAlign w:val="center"/>
          </w:tcPr>
          <w:p w14:paraId="012145A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拟派项目负责人</w:t>
            </w:r>
            <w:r>
              <w:rPr>
                <w:rFonts w:hint="eastAsia" w:ascii="宋体" w:hAnsi="宋体" w:cs="Times New Roman"/>
                <w:b w:val="0"/>
                <w:color w:val="auto"/>
                <w:kern w:val="2"/>
                <w:sz w:val="21"/>
                <w:szCs w:val="21"/>
                <w:highlight w:val="none"/>
                <w:lang w:eastAsia="zh-CN"/>
              </w:rPr>
              <w:t>承担过类似公路</w:t>
            </w:r>
            <w:r>
              <w:rPr>
                <w:rFonts w:hint="eastAsia" w:ascii="宋体" w:hAnsi="宋体" w:cs="Times New Roman"/>
                <w:b w:val="0"/>
                <w:color w:val="auto"/>
                <w:kern w:val="2"/>
                <w:sz w:val="21"/>
                <w:szCs w:val="21"/>
                <w:highlight w:val="none"/>
                <w:lang w:val="en-US" w:eastAsia="zh-CN"/>
              </w:rPr>
              <w:t>养护</w:t>
            </w:r>
            <w:r>
              <w:rPr>
                <w:rFonts w:hint="eastAsia" w:ascii="宋体" w:hAnsi="宋体" w:cs="Times New Roman"/>
                <w:b w:val="0"/>
                <w:color w:val="auto"/>
                <w:kern w:val="2"/>
                <w:sz w:val="21"/>
                <w:szCs w:val="21"/>
                <w:highlight w:val="none"/>
                <w:lang w:eastAsia="zh-CN"/>
              </w:rPr>
              <w:t>工程</w:t>
            </w:r>
            <w:r>
              <w:rPr>
                <w:rFonts w:hint="eastAsia" w:ascii="宋体" w:hAnsi="宋体" w:cs="Times New Roman"/>
                <w:b w:val="0"/>
                <w:color w:val="auto"/>
                <w:kern w:val="2"/>
                <w:sz w:val="21"/>
                <w:szCs w:val="21"/>
                <w:highlight w:val="none"/>
                <w:lang w:val="en-US" w:eastAsia="zh-CN"/>
              </w:rPr>
              <w:t>施工业绩的</w:t>
            </w:r>
            <w:r>
              <w:rPr>
                <w:rFonts w:hint="eastAsia" w:ascii="宋体" w:hAnsi="宋体" w:eastAsia="宋体" w:cs="宋体"/>
                <w:color w:val="auto"/>
                <w:sz w:val="21"/>
                <w:szCs w:val="21"/>
                <w:highlight w:val="none"/>
              </w:rPr>
              <w:t>，每提供一个得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0BF072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证明材料须提供合同复印件加盖</w:t>
            </w:r>
            <w:r>
              <w:rPr>
                <w:rFonts w:hint="eastAsia" w:ascii="宋体" w:hAnsi="宋体" w:cs="宋体"/>
                <w:b/>
                <w:bCs/>
                <w:color w:val="auto"/>
                <w:sz w:val="21"/>
                <w:szCs w:val="21"/>
                <w:highlight w:val="none"/>
                <w:lang w:eastAsia="zh-CN"/>
              </w:rPr>
              <w:t>响应人</w:t>
            </w:r>
            <w:r>
              <w:rPr>
                <w:rFonts w:hint="eastAsia" w:ascii="宋体" w:hAnsi="宋体" w:eastAsia="宋体" w:cs="宋体"/>
                <w:b/>
                <w:bCs/>
                <w:color w:val="auto"/>
                <w:sz w:val="21"/>
                <w:szCs w:val="21"/>
                <w:highlight w:val="none"/>
              </w:rPr>
              <w:t>公章，未提供不得分</w:t>
            </w:r>
            <w:r>
              <w:rPr>
                <w:rFonts w:hint="eastAsia" w:ascii="宋体" w:hAnsi="宋体" w:eastAsia="宋体" w:cs="宋体"/>
                <w:b/>
                <w:bCs/>
                <w:color w:val="auto"/>
                <w:sz w:val="21"/>
                <w:szCs w:val="21"/>
                <w:highlight w:val="none"/>
                <w:lang w:eastAsia="zh-CN"/>
              </w:rPr>
              <w:t>（以上材料不能体现项目负责人</w:t>
            </w:r>
            <w:r>
              <w:rPr>
                <w:rFonts w:hint="eastAsia" w:ascii="宋体" w:hAnsi="宋体" w:eastAsia="宋体" w:cs="宋体"/>
                <w:b/>
                <w:bCs/>
                <w:color w:val="auto"/>
                <w:sz w:val="21"/>
                <w:szCs w:val="21"/>
                <w:highlight w:val="none"/>
                <w:lang w:val="en-US" w:eastAsia="zh-CN"/>
              </w:rPr>
              <w:t>姓名的</w:t>
            </w:r>
            <w:r>
              <w:rPr>
                <w:rFonts w:hint="eastAsia" w:ascii="宋体" w:hAnsi="宋体" w:eastAsia="宋体" w:cs="宋体"/>
                <w:b/>
                <w:bCs/>
                <w:color w:val="auto"/>
                <w:sz w:val="21"/>
                <w:szCs w:val="21"/>
                <w:highlight w:val="none"/>
                <w:lang w:eastAsia="zh-CN"/>
              </w:rPr>
              <w:t>，须提供</w:t>
            </w:r>
            <w:r>
              <w:rPr>
                <w:rFonts w:hint="eastAsia" w:ascii="宋体" w:hAnsi="宋体" w:eastAsia="宋体" w:cs="宋体"/>
                <w:b/>
                <w:bCs/>
                <w:color w:val="auto"/>
                <w:sz w:val="21"/>
                <w:szCs w:val="21"/>
                <w:highlight w:val="none"/>
              </w:rPr>
              <w:t>加盖业主公章的证明材料</w:t>
            </w:r>
            <w:r>
              <w:rPr>
                <w:rFonts w:hint="eastAsia" w:ascii="宋体" w:hAnsi="宋体" w:eastAsia="宋体" w:cs="宋体"/>
                <w:b/>
                <w:bCs/>
                <w:color w:val="auto"/>
                <w:sz w:val="21"/>
                <w:szCs w:val="21"/>
                <w:highlight w:val="none"/>
                <w:lang w:eastAsia="zh-CN"/>
              </w:rPr>
              <w:t>，复印件加盖单位电子公章，否则不得分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tc>
        <w:tc>
          <w:tcPr>
            <w:tcW w:w="799" w:type="dxa"/>
            <w:noWrap/>
            <w:vAlign w:val="center"/>
          </w:tcPr>
          <w:p w14:paraId="12CF80DD">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675" w:type="dxa"/>
            <w:noWrap/>
            <w:vAlign w:val="center"/>
          </w:tcPr>
          <w:p w14:paraId="4130EA1A">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EC6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81" w:hRule="atLeast"/>
          <w:jc w:val="center"/>
        </w:trPr>
        <w:tc>
          <w:tcPr>
            <w:tcW w:w="457" w:type="dxa"/>
            <w:vMerge w:val="restart"/>
            <w:noWrap/>
            <w:vAlign w:val="center"/>
          </w:tcPr>
          <w:p w14:paraId="11ED4F7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1066" w:type="dxa"/>
            <w:vMerge w:val="restart"/>
            <w:noWrap/>
            <w:vAlign w:val="center"/>
          </w:tcPr>
          <w:p w14:paraId="40942C7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项目组管理机构配备情况</w:t>
            </w:r>
          </w:p>
        </w:tc>
        <w:tc>
          <w:tcPr>
            <w:tcW w:w="6958" w:type="dxa"/>
            <w:noWrap/>
            <w:vAlign w:val="center"/>
          </w:tcPr>
          <w:p w14:paraId="2F641FE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w:t>
            </w:r>
            <w:r>
              <w:rPr>
                <w:rFonts w:hint="eastAsia" w:ascii="宋体" w:hAnsi="宋体" w:cs="宋体"/>
                <w:b w:val="0"/>
                <w:bCs/>
                <w:color w:val="auto"/>
                <w:kern w:val="2"/>
                <w:sz w:val="21"/>
                <w:szCs w:val="21"/>
                <w:highlight w:val="none"/>
                <w:lang w:val="en-US" w:eastAsia="zh-CN"/>
              </w:rPr>
              <w:t>公路工程相关专业</w:t>
            </w:r>
            <w:r>
              <w:rPr>
                <w:rFonts w:hint="eastAsia" w:ascii="宋体" w:hAnsi="宋体" w:eastAsia="宋体" w:cs="宋体"/>
                <w:color w:val="auto"/>
                <w:sz w:val="21"/>
                <w:szCs w:val="21"/>
                <w:highlight w:val="none"/>
                <w:lang w:val="en-US" w:eastAsia="zh-CN"/>
              </w:rPr>
              <w:t>高级职称及以上</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6分；</w:t>
            </w:r>
          </w:p>
          <w:p w14:paraId="37C6587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须同时提供：①有效的相关证书证明材料复印件并加盖公章；②社会保险证明（以社保部门提供的2024年6月、7月、8月本单位职工基本社会保险参保证明或缴费清单为准）并加盖公章，否则不得分。</w:t>
            </w:r>
          </w:p>
        </w:tc>
        <w:tc>
          <w:tcPr>
            <w:tcW w:w="799" w:type="dxa"/>
            <w:noWrap/>
            <w:vAlign w:val="center"/>
          </w:tcPr>
          <w:p w14:paraId="1EA3353C">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675" w:type="dxa"/>
            <w:noWrap/>
            <w:vAlign w:val="center"/>
          </w:tcPr>
          <w:p w14:paraId="3AF07FFA">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718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vMerge w:val="continue"/>
            <w:noWrap/>
            <w:vAlign w:val="center"/>
          </w:tcPr>
          <w:p w14:paraId="67EE5A3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lang w:val="en-US" w:eastAsia="zh-CN"/>
              </w:rPr>
            </w:pPr>
          </w:p>
        </w:tc>
        <w:tc>
          <w:tcPr>
            <w:tcW w:w="1066" w:type="dxa"/>
            <w:vMerge w:val="continue"/>
            <w:noWrap/>
            <w:vAlign w:val="center"/>
          </w:tcPr>
          <w:p w14:paraId="4DB2640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val="en-US" w:eastAsia="zh-CN"/>
              </w:rPr>
            </w:pPr>
          </w:p>
        </w:tc>
        <w:tc>
          <w:tcPr>
            <w:tcW w:w="6958" w:type="dxa"/>
            <w:noWrap/>
            <w:vAlign w:val="center"/>
          </w:tcPr>
          <w:p w14:paraId="7267E5B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w:t>
            </w:r>
            <w:r>
              <w:rPr>
                <w:rFonts w:hint="eastAsia" w:ascii="宋体" w:hAnsi="宋体" w:cs="宋体"/>
                <w:color w:val="auto"/>
                <w:sz w:val="21"/>
                <w:szCs w:val="21"/>
                <w:highlight w:val="none"/>
                <w:lang w:eastAsia="zh-CN"/>
              </w:rPr>
              <w:t>技术负责人</w:t>
            </w:r>
            <w:r>
              <w:rPr>
                <w:rFonts w:hint="eastAsia" w:ascii="宋体" w:hAnsi="宋体" w:eastAsia="宋体" w:cs="宋体"/>
                <w:color w:val="auto"/>
                <w:sz w:val="21"/>
                <w:szCs w:val="21"/>
                <w:highlight w:val="none"/>
              </w:rPr>
              <w:t>具有</w:t>
            </w:r>
            <w:r>
              <w:rPr>
                <w:rFonts w:hint="eastAsia" w:ascii="宋体" w:hAnsi="宋体" w:cs="宋体"/>
                <w:b w:val="0"/>
                <w:bCs/>
                <w:color w:val="auto"/>
                <w:kern w:val="2"/>
                <w:sz w:val="21"/>
                <w:szCs w:val="21"/>
                <w:highlight w:val="none"/>
                <w:lang w:val="en-US" w:eastAsia="zh-CN"/>
              </w:rPr>
              <w:t>公路工程相关专业</w:t>
            </w:r>
            <w:r>
              <w:rPr>
                <w:rFonts w:hint="eastAsia" w:ascii="宋体" w:hAnsi="宋体" w:eastAsia="宋体" w:cs="宋体"/>
                <w:color w:val="auto"/>
                <w:sz w:val="21"/>
                <w:szCs w:val="21"/>
                <w:highlight w:val="none"/>
                <w:lang w:val="en-US" w:eastAsia="zh-CN"/>
              </w:rPr>
              <w:t>高级职称</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6分；中级职称</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b w:val="0"/>
                <w:bCs w:val="0"/>
                <w:color w:val="auto"/>
                <w:sz w:val="21"/>
                <w:szCs w:val="21"/>
                <w:highlight w:val="none"/>
                <w:lang w:val="en-US" w:eastAsia="zh-CN"/>
              </w:rPr>
              <w:t>初级职称及以下不得分</w:t>
            </w:r>
            <w:r>
              <w:rPr>
                <w:rFonts w:hint="eastAsia" w:ascii="宋体" w:hAnsi="宋体" w:eastAsia="宋体" w:cs="宋体"/>
                <w:color w:val="auto"/>
                <w:sz w:val="21"/>
                <w:szCs w:val="21"/>
                <w:highlight w:val="none"/>
                <w:lang w:val="en-US" w:eastAsia="zh-CN"/>
              </w:rPr>
              <w:t>。</w:t>
            </w:r>
          </w:p>
          <w:p w14:paraId="4D5DB1A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须同时提供：①有效的相关证书证明材料复印件并加盖公章；②社会保险证明（以社保部门提供的2024年6月、7月、8月本单位职工基本社会保险参保证明或缴费清单为准）并加盖公章，否则不得分。</w:t>
            </w:r>
          </w:p>
        </w:tc>
        <w:tc>
          <w:tcPr>
            <w:tcW w:w="799" w:type="dxa"/>
            <w:noWrap/>
            <w:vAlign w:val="center"/>
          </w:tcPr>
          <w:p w14:paraId="645A372F">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675" w:type="dxa"/>
            <w:noWrap/>
            <w:vAlign w:val="center"/>
          </w:tcPr>
          <w:p w14:paraId="3D675B6B">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6E84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6" w:hRule="atLeast"/>
          <w:jc w:val="center"/>
        </w:trPr>
        <w:tc>
          <w:tcPr>
            <w:tcW w:w="457" w:type="dxa"/>
            <w:vMerge w:val="continue"/>
            <w:noWrap/>
            <w:vAlign w:val="center"/>
          </w:tcPr>
          <w:p w14:paraId="71FC03A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p>
        </w:tc>
        <w:tc>
          <w:tcPr>
            <w:tcW w:w="1066" w:type="dxa"/>
            <w:vMerge w:val="continue"/>
            <w:noWrap/>
            <w:vAlign w:val="center"/>
          </w:tcPr>
          <w:p w14:paraId="6013B3A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p>
        </w:tc>
        <w:tc>
          <w:tcPr>
            <w:tcW w:w="6958" w:type="dxa"/>
            <w:noWrap/>
            <w:vAlign w:val="center"/>
          </w:tcPr>
          <w:p w14:paraId="23A683B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w:t>
            </w:r>
            <w:r>
              <w:rPr>
                <w:rFonts w:hint="eastAsia" w:ascii="宋体" w:hAnsi="宋体" w:cs="宋体"/>
                <w:color w:val="auto"/>
                <w:sz w:val="21"/>
                <w:szCs w:val="21"/>
                <w:highlight w:val="none"/>
                <w:lang w:val="en-US" w:eastAsia="zh-CN"/>
              </w:rPr>
              <w:t>项目组</w:t>
            </w:r>
            <w:r>
              <w:rPr>
                <w:rFonts w:hint="eastAsia" w:ascii="宋体" w:hAnsi="宋体" w:eastAsia="宋体" w:cs="宋体"/>
                <w:color w:val="auto"/>
                <w:sz w:val="21"/>
                <w:szCs w:val="21"/>
                <w:highlight w:val="none"/>
                <w:lang w:val="zh-CN" w:eastAsia="zh-CN"/>
              </w:rPr>
              <w:t>成员（不含项目负责人和技术负责人）具有公路工程专业工程师及以上职称的，每提供一个得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分，本项最高得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31283AD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须同时提供：①有效的相关证书证明材料复印件并加盖公章；②社会保险证明（以社保部门提供2024年6月、7月、8月本单位职工基本社会保险参保证明或缴费清单为准）并加盖公章，否则不得分。一人多证按一人一证只计一次分。</w:t>
            </w:r>
          </w:p>
        </w:tc>
        <w:tc>
          <w:tcPr>
            <w:tcW w:w="799" w:type="dxa"/>
            <w:noWrap/>
            <w:vAlign w:val="center"/>
          </w:tcPr>
          <w:p w14:paraId="1ED93A2E">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675" w:type="dxa"/>
            <w:noWrap/>
            <w:vAlign w:val="center"/>
          </w:tcPr>
          <w:p w14:paraId="3DDE7FD7">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66BD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6" w:hRule="atLeast"/>
          <w:jc w:val="center"/>
        </w:trPr>
        <w:tc>
          <w:tcPr>
            <w:tcW w:w="457" w:type="dxa"/>
            <w:noWrap/>
            <w:vAlign w:val="center"/>
          </w:tcPr>
          <w:p w14:paraId="29CC95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066" w:type="dxa"/>
            <w:noWrap/>
            <w:vAlign w:val="center"/>
          </w:tcPr>
          <w:p w14:paraId="1CD0F4A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auto"/>
                <w:highlight w:val="none"/>
              </w:rPr>
            </w:pPr>
            <w:r>
              <w:rPr>
                <w:rFonts w:hint="eastAsia" w:ascii="宋体" w:hAnsi="宋体" w:cs="宋体"/>
                <w:b w:val="0"/>
                <w:bCs w:val="0"/>
                <w:color w:val="auto"/>
                <w:sz w:val="21"/>
                <w:szCs w:val="21"/>
                <w:highlight w:val="none"/>
                <w:lang w:val="en-US" w:eastAsia="zh-CN"/>
              </w:rPr>
              <w:t>拟投入本项目设备</w:t>
            </w:r>
          </w:p>
        </w:tc>
        <w:tc>
          <w:tcPr>
            <w:tcW w:w="6958" w:type="dxa"/>
            <w:noWrap/>
            <w:vAlign w:val="center"/>
          </w:tcPr>
          <w:p w14:paraId="73051310">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w:t>
            </w:r>
            <w:r>
              <w:rPr>
                <w:rFonts w:hint="eastAsia" w:ascii="宋体" w:hAnsi="宋体" w:eastAsia="宋体" w:cs="宋体"/>
                <w:color w:val="auto"/>
                <w:sz w:val="21"/>
                <w:szCs w:val="21"/>
                <w:highlight w:val="none"/>
              </w:rPr>
              <w:t>拟投入</w:t>
            </w:r>
            <w:r>
              <w:rPr>
                <w:rFonts w:hint="eastAsia" w:ascii="宋体" w:hAnsi="宋体" w:cs="宋体"/>
                <w:color w:val="auto"/>
                <w:sz w:val="21"/>
                <w:szCs w:val="21"/>
                <w:highlight w:val="none"/>
                <w:lang w:val="en-US" w:eastAsia="zh-CN"/>
              </w:rPr>
              <w:t>符合</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施工需要</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挖机、摊铺机、光轮压路机、胶轮压路机共四类</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w:t>
            </w:r>
            <w:r>
              <w:rPr>
                <w:rFonts w:hint="eastAsia" w:ascii="宋体" w:hAnsi="宋体" w:cs="宋体"/>
                <w:color w:val="auto"/>
                <w:sz w:val="21"/>
                <w:szCs w:val="21"/>
                <w:highlight w:val="none"/>
                <w:lang w:val="en-US" w:eastAsia="zh-CN"/>
              </w:rPr>
              <w:t>类自有设备的</w:t>
            </w:r>
            <w:r>
              <w:rPr>
                <w:rFonts w:hint="eastAsia" w:ascii="宋体" w:hAnsi="宋体" w:eastAsia="宋体" w:cs="宋体"/>
                <w:color w:val="auto"/>
                <w:sz w:val="21"/>
                <w:szCs w:val="21"/>
                <w:highlight w:val="none"/>
                <w:lang w:val="en-US" w:eastAsia="zh-CN"/>
              </w:rPr>
              <w:t>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，每提供一类租赁设备的得1分</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提供其他设备不得分。</w:t>
            </w:r>
          </w:p>
          <w:p w14:paraId="602E388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须提供证明材料：自有的提供发票复印件并加盖公章(自有设备所有人名称须与响应人一致），租赁的提供租赁协议复印件并加盖公章</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否则</w:t>
            </w:r>
            <w:r>
              <w:rPr>
                <w:rFonts w:hint="eastAsia" w:ascii="宋体" w:hAnsi="宋体" w:eastAsia="宋体" w:cs="宋体"/>
                <w:b/>
                <w:bCs/>
                <w:color w:val="auto"/>
                <w:sz w:val="21"/>
                <w:szCs w:val="21"/>
                <w:highlight w:val="none"/>
                <w:lang w:eastAsia="zh-CN"/>
              </w:rPr>
              <w:t>不得分。</w:t>
            </w:r>
          </w:p>
        </w:tc>
        <w:tc>
          <w:tcPr>
            <w:tcW w:w="799" w:type="dxa"/>
            <w:noWrap/>
            <w:vAlign w:val="center"/>
          </w:tcPr>
          <w:p w14:paraId="4AA68DF8">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675" w:type="dxa"/>
            <w:noWrap/>
            <w:vAlign w:val="center"/>
          </w:tcPr>
          <w:p w14:paraId="279A93FB">
            <w:pPr>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635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noWrap/>
            <w:vAlign w:val="center"/>
          </w:tcPr>
          <w:p w14:paraId="602D716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066" w:type="dxa"/>
            <w:noWrap/>
            <w:vAlign w:val="center"/>
          </w:tcPr>
          <w:p w14:paraId="4860EB5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color w:val="auto"/>
                <w:spacing w:val="-3"/>
                <w:highlight w:val="none"/>
              </w:rPr>
            </w:pPr>
            <w:r>
              <w:rPr>
                <w:rFonts w:eastAsia="宋体"/>
                <w:color w:val="auto"/>
                <w:spacing w:val="-3"/>
                <w:highlight w:val="none"/>
              </w:rPr>
              <w:t>主要施工 方案</w:t>
            </w:r>
          </w:p>
        </w:tc>
        <w:tc>
          <w:tcPr>
            <w:tcW w:w="6958" w:type="dxa"/>
            <w:noWrap/>
            <w:vAlign w:val="center"/>
          </w:tcPr>
          <w:p w14:paraId="3BBA4257">
            <w:pPr>
              <w:spacing w:line="240" w:lineRule="auto"/>
              <w:ind w:hanging="10" w:firstLineChars="0"/>
              <w:rPr>
                <w:rFonts w:hint="eastAsia" w:eastAsia="宋体"/>
                <w:color w:val="auto"/>
                <w:sz w:val="21"/>
                <w:szCs w:val="24"/>
                <w:highlight w:val="none"/>
                <w:lang w:val="zh-CN"/>
              </w:rPr>
            </w:pPr>
            <w:r>
              <w:rPr>
                <w:rFonts w:hint="eastAsia" w:eastAsia="宋体"/>
                <w:color w:val="auto"/>
                <w:sz w:val="21"/>
                <w:szCs w:val="24"/>
                <w:highlight w:val="none"/>
                <w:lang w:val="zh-CN"/>
              </w:rPr>
              <w:t>根据</w:t>
            </w:r>
            <w:r>
              <w:rPr>
                <w:rFonts w:hint="eastAsia" w:eastAsia="宋体"/>
                <w:color w:val="auto"/>
                <w:sz w:val="21"/>
                <w:szCs w:val="24"/>
                <w:highlight w:val="none"/>
                <w:lang w:val="zh-CN" w:eastAsia="zh-CN"/>
              </w:rPr>
              <w:t>响应人</w:t>
            </w:r>
            <w:r>
              <w:rPr>
                <w:rFonts w:hint="eastAsia" w:eastAsia="宋体"/>
                <w:color w:val="auto"/>
                <w:sz w:val="21"/>
                <w:szCs w:val="24"/>
                <w:highlight w:val="none"/>
                <w:lang w:val="zh-CN"/>
              </w:rPr>
              <w:t>提供的</w:t>
            </w:r>
            <w:r>
              <w:rPr>
                <w:rFonts w:hint="eastAsia" w:eastAsia="宋体"/>
                <w:color w:val="auto"/>
                <w:sz w:val="21"/>
                <w:szCs w:val="24"/>
                <w:highlight w:val="none"/>
                <w:lang w:val="zh-CN" w:eastAsia="zh-CN"/>
              </w:rPr>
              <w:t>改造施工方案的</w:t>
            </w:r>
            <w:r>
              <w:rPr>
                <w:rFonts w:hint="eastAsia" w:eastAsia="宋体"/>
                <w:color w:val="auto"/>
                <w:sz w:val="21"/>
                <w:szCs w:val="24"/>
                <w:highlight w:val="none"/>
                <w:lang w:val="zh-CN"/>
              </w:rPr>
              <w:t>完整性</w:t>
            </w:r>
            <w:r>
              <w:rPr>
                <w:rFonts w:hint="eastAsia" w:eastAsia="宋体"/>
                <w:color w:val="auto"/>
                <w:sz w:val="21"/>
                <w:szCs w:val="24"/>
                <w:highlight w:val="none"/>
                <w:lang w:val="zh-CN" w:eastAsia="zh-CN"/>
              </w:rPr>
              <w:t>、合理性、可行性等方面进行打分</w:t>
            </w:r>
            <w:r>
              <w:rPr>
                <w:rFonts w:hint="eastAsia" w:eastAsia="宋体"/>
                <w:color w:val="auto"/>
                <w:sz w:val="21"/>
                <w:szCs w:val="24"/>
                <w:highlight w:val="none"/>
                <w:lang w:val="zh-CN"/>
              </w:rPr>
              <w:t>。</w:t>
            </w:r>
          </w:p>
          <w:p w14:paraId="2FF010C6">
            <w:pPr>
              <w:spacing w:line="240" w:lineRule="auto"/>
              <w:ind w:hanging="10" w:firstLineChars="0"/>
              <w:rPr>
                <w:rFonts w:hint="eastAsia"/>
                <w:color w:val="auto"/>
                <w:kern w:val="0"/>
                <w:sz w:val="21"/>
                <w:szCs w:val="24"/>
                <w:highlight w:val="none"/>
                <w:lang w:val="zh-CN"/>
              </w:rPr>
            </w:pPr>
            <w:r>
              <w:rPr>
                <w:rFonts w:hint="eastAsia" w:eastAsia="宋体"/>
                <w:color w:val="auto"/>
                <w:sz w:val="21"/>
                <w:szCs w:val="24"/>
                <w:highlight w:val="none"/>
                <w:lang w:val="zh-CN" w:eastAsia="zh-CN"/>
              </w:rPr>
              <w:t>施工方案完整、合理、可行的得</w:t>
            </w:r>
            <w:r>
              <w:rPr>
                <w:rFonts w:hint="eastAsia"/>
                <w:color w:val="auto"/>
                <w:sz w:val="21"/>
                <w:szCs w:val="24"/>
                <w:highlight w:val="none"/>
                <w:lang w:val="en-US" w:eastAsia="zh-CN"/>
              </w:rPr>
              <w:t>6</w:t>
            </w:r>
            <w:r>
              <w:rPr>
                <w:rFonts w:hint="eastAsia" w:eastAsia="宋体"/>
                <w:color w:val="auto"/>
                <w:sz w:val="21"/>
                <w:szCs w:val="24"/>
                <w:highlight w:val="none"/>
                <w:lang w:val="zh-CN" w:eastAsia="zh-CN"/>
              </w:rPr>
              <w:t>分；施工方案不</w:t>
            </w:r>
            <w:r>
              <w:rPr>
                <w:rFonts w:hint="eastAsia" w:eastAsia="宋体"/>
                <w:color w:val="auto"/>
                <w:sz w:val="21"/>
                <w:szCs w:val="24"/>
                <w:highlight w:val="none"/>
                <w:lang w:val="en-US" w:eastAsia="zh-CN"/>
              </w:rPr>
              <w:t>够</w:t>
            </w:r>
            <w:r>
              <w:rPr>
                <w:rFonts w:hint="eastAsia" w:eastAsia="宋体"/>
                <w:color w:val="auto"/>
                <w:sz w:val="21"/>
                <w:szCs w:val="24"/>
                <w:highlight w:val="none"/>
                <w:lang w:val="zh-CN" w:eastAsia="zh-CN"/>
              </w:rPr>
              <w:t>完整、不</w:t>
            </w:r>
            <w:r>
              <w:rPr>
                <w:rFonts w:hint="eastAsia" w:eastAsia="宋体"/>
                <w:color w:val="auto"/>
                <w:sz w:val="21"/>
                <w:szCs w:val="24"/>
                <w:highlight w:val="none"/>
                <w:lang w:val="en-US" w:eastAsia="zh-CN"/>
              </w:rPr>
              <w:t>够</w:t>
            </w:r>
            <w:r>
              <w:rPr>
                <w:rFonts w:hint="eastAsia" w:eastAsia="宋体"/>
                <w:color w:val="auto"/>
                <w:sz w:val="21"/>
                <w:szCs w:val="24"/>
                <w:highlight w:val="none"/>
                <w:lang w:val="zh-CN" w:eastAsia="zh-CN"/>
              </w:rPr>
              <w:t>合理、可行</w:t>
            </w:r>
            <w:r>
              <w:rPr>
                <w:rFonts w:hint="eastAsia" w:eastAsia="宋体"/>
                <w:color w:val="auto"/>
                <w:sz w:val="21"/>
                <w:szCs w:val="24"/>
                <w:highlight w:val="none"/>
                <w:lang w:val="en-US" w:eastAsia="zh-CN"/>
              </w:rPr>
              <w:t>性较差</w:t>
            </w:r>
            <w:r>
              <w:rPr>
                <w:rFonts w:hint="eastAsia" w:eastAsia="宋体"/>
                <w:color w:val="auto"/>
                <w:sz w:val="21"/>
                <w:szCs w:val="24"/>
                <w:highlight w:val="none"/>
                <w:lang w:val="zh-CN" w:eastAsia="zh-CN"/>
              </w:rPr>
              <w:t>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不符合或不提供的不得分。</w:t>
            </w:r>
          </w:p>
        </w:tc>
        <w:tc>
          <w:tcPr>
            <w:tcW w:w="799" w:type="dxa"/>
            <w:noWrap/>
            <w:vAlign w:val="center"/>
          </w:tcPr>
          <w:p w14:paraId="7231B29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675" w:type="dxa"/>
            <w:noWrap/>
            <w:vAlign w:val="center"/>
          </w:tcPr>
          <w:p w14:paraId="146EF0B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49F0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522" w:hRule="atLeast"/>
          <w:jc w:val="center"/>
        </w:trPr>
        <w:tc>
          <w:tcPr>
            <w:tcW w:w="457" w:type="dxa"/>
            <w:noWrap/>
            <w:vAlign w:val="center"/>
          </w:tcPr>
          <w:p w14:paraId="4D002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066" w:type="dxa"/>
            <w:noWrap/>
            <w:vAlign w:val="center"/>
          </w:tcPr>
          <w:p w14:paraId="0EBD204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color w:val="auto"/>
                <w:spacing w:val="-3"/>
                <w:highlight w:val="none"/>
              </w:rPr>
            </w:pPr>
            <w:r>
              <w:rPr>
                <w:rFonts w:hint="eastAsia" w:eastAsia="宋体"/>
                <w:color w:val="auto"/>
                <w:spacing w:val="-3"/>
                <w:highlight w:val="none"/>
                <w:lang w:val="zh-CN"/>
              </w:rPr>
              <w:t>施工进度计划</w:t>
            </w:r>
          </w:p>
        </w:tc>
        <w:tc>
          <w:tcPr>
            <w:tcW w:w="6958" w:type="dxa"/>
            <w:noWrap/>
            <w:vAlign w:val="center"/>
          </w:tcPr>
          <w:p w14:paraId="0614A90C">
            <w:pPr>
              <w:spacing w:line="240" w:lineRule="auto"/>
              <w:ind w:hanging="10" w:firstLineChars="0"/>
              <w:rPr>
                <w:rFonts w:hint="eastAsia" w:eastAsia="宋体"/>
                <w:color w:val="auto"/>
                <w:sz w:val="21"/>
                <w:szCs w:val="24"/>
                <w:highlight w:val="none"/>
                <w:lang w:val="zh-CN"/>
              </w:rPr>
            </w:pPr>
            <w:r>
              <w:rPr>
                <w:rFonts w:hint="eastAsia" w:eastAsia="宋体"/>
                <w:color w:val="auto"/>
                <w:sz w:val="21"/>
                <w:szCs w:val="24"/>
                <w:highlight w:val="none"/>
                <w:lang w:val="zh-CN"/>
              </w:rPr>
              <w:t>根据</w:t>
            </w:r>
            <w:r>
              <w:rPr>
                <w:rFonts w:hint="eastAsia" w:eastAsia="宋体"/>
                <w:color w:val="auto"/>
                <w:sz w:val="21"/>
                <w:szCs w:val="24"/>
                <w:highlight w:val="none"/>
                <w:lang w:val="zh-CN" w:eastAsia="zh-CN"/>
              </w:rPr>
              <w:t>响应人</w:t>
            </w:r>
            <w:r>
              <w:rPr>
                <w:rFonts w:hint="eastAsia" w:eastAsia="宋体"/>
                <w:color w:val="auto"/>
                <w:sz w:val="21"/>
                <w:szCs w:val="24"/>
                <w:highlight w:val="none"/>
                <w:lang w:val="zh-CN"/>
              </w:rPr>
              <w:t>提供的施工进度保障措施的针对性、可行性、合理性等进行打分。</w:t>
            </w:r>
          </w:p>
          <w:p w14:paraId="407F4675">
            <w:pPr>
              <w:spacing w:line="240" w:lineRule="auto"/>
              <w:ind w:hanging="10" w:firstLineChars="0"/>
              <w:rPr>
                <w:rFonts w:hint="eastAsia"/>
                <w:color w:val="auto"/>
                <w:sz w:val="21"/>
                <w:szCs w:val="24"/>
                <w:highlight w:val="none"/>
                <w:lang w:val="zh-CN"/>
              </w:rPr>
            </w:pPr>
            <w:r>
              <w:rPr>
                <w:rFonts w:hint="eastAsia" w:eastAsia="宋体"/>
                <w:color w:val="auto"/>
                <w:sz w:val="21"/>
                <w:szCs w:val="24"/>
                <w:highlight w:val="none"/>
                <w:lang w:val="zh-CN"/>
              </w:rPr>
              <w:t>施工进度保障措施可行、合理、全面、针对性强的</w:t>
            </w:r>
            <w:r>
              <w:rPr>
                <w:rFonts w:hint="eastAsia" w:eastAsia="宋体"/>
                <w:color w:val="auto"/>
                <w:sz w:val="21"/>
                <w:szCs w:val="24"/>
                <w:highlight w:val="none"/>
                <w:lang w:val="zh-CN" w:eastAsia="zh-CN"/>
              </w:rPr>
              <w:t>得</w:t>
            </w:r>
            <w:r>
              <w:rPr>
                <w:rFonts w:hint="eastAsia"/>
                <w:color w:val="auto"/>
                <w:sz w:val="21"/>
                <w:szCs w:val="24"/>
                <w:highlight w:val="none"/>
                <w:lang w:val="en-US" w:eastAsia="zh-CN"/>
              </w:rPr>
              <w:t>6</w:t>
            </w:r>
            <w:r>
              <w:rPr>
                <w:rFonts w:hint="eastAsia" w:eastAsia="宋体"/>
                <w:color w:val="auto"/>
                <w:sz w:val="21"/>
                <w:szCs w:val="24"/>
                <w:highlight w:val="none"/>
                <w:lang w:val="zh-CN" w:eastAsia="zh-CN"/>
              </w:rPr>
              <w:t>分；</w:t>
            </w:r>
            <w:r>
              <w:rPr>
                <w:rFonts w:hint="eastAsia" w:eastAsia="宋体"/>
                <w:color w:val="auto"/>
                <w:sz w:val="21"/>
                <w:szCs w:val="24"/>
                <w:highlight w:val="none"/>
                <w:lang w:val="zh-CN"/>
              </w:rPr>
              <w:t>施工进度保障措施不够合理、可行性较差、针对性不强的每处扣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不符合或不提供的不得分。</w:t>
            </w:r>
          </w:p>
        </w:tc>
        <w:tc>
          <w:tcPr>
            <w:tcW w:w="799" w:type="dxa"/>
            <w:noWrap/>
            <w:vAlign w:val="center"/>
          </w:tcPr>
          <w:p w14:paraId="06D0637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675" w:type="dxa"/>
            <w:noWrap/>
            <w:vAlign w:val="center"/>
          </w:tcPr>
          <w:p w14:paraId="3AFE9BD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067A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28" w:hRule="atLeast"/>
          <w:jc w:val="center"/>
        </w:trPr>
        <w:tc>
          <w:tcPr>
            <w:tcW w:w="457" w:type="dxa"/>
            <w:noWrap/>
            <w:vAlign w:val="center"/>
          </w:tcPr>
          <w:p w14:paraId="08CB467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066" w:type="dxa"/>
            <w:noWrap/>
            <w:vAlign w:val="center"/>
          </w:tcPr>
          <w:p w14:paraId="5E25F6D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color w:val="auto"/>
                <w:spacing w:val="-3"/>
                <w:highlight w:val="none"/>
              </w:rPr>
            </w:pPr>
            <w:r>
              <w:rPr>
                <w:rFonts w:hint="eastAsia" w:eastAsia="宋体"/>
                <w:color w:val="auto"/>
                <w:spacing w:val="-3"/>
                <w:highlight w:val="none"/>
                <w:lang w:val="zh-CN"/>
              </w:rPr>
              <w:t>安全文明施工措施</w:t>
            </w:r>
          </w:p>
        </w:tc>
        <w:tc>
          <w:tcPr>
            <w:tcW w:w="6958" w:type="dxa"/>
            <w:noWrap/>
            <w:vAlign w:val="center"/>
          </w:tcPr>
          <w:p w14:paraId="4B4E0EB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安全文明施工措施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安全生产、文明施工措施全面、可行、有效的</w:t>
            </w:r>
            <w:r>
              <w:rPr>
                <w:rFonts w:hint="eastAsia" w:eastAsia="宋体"/>
                <w:color w:val="auto"/>
                <w:sz w:val="21"/>
                <w:szCs w:val="24"/>
                <w:highlight w:val="none"/>
                <w:lang w:val="zh-CN" w:eastAsia="zh-CN"/>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分；安全生产、文明施工措施不够全面、可行性较差、有效性较低的每处</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 w:val="21"/>
                <w:szCs w:val="21"/>
                <w:highlight w:val="none"/>
                <w:lang w:eastAsia="zh-CN"/>
              </w:rPr>
              <w:t>内容不符合或不提供的不得分。</w:t>
            </w:r>
          </w:p>
        </w:tc>
        <w:tc>
          <w:tcPr>
            <w:tcW w:w="799" w:type="dxa"/>
            <w:noWrap/>
            <w:vAlign w:val="center"/>
          </w:tcPr>
          <w:p w14:paraId="597930B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675" w:type="dxa"/>
            <w:noWrap/>
            <w:vAlign w:val="center"/>
          </w:tcPr>
          <w:p w14:paraId="389A6A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21E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noWrap/>
            <w:vAlign w:val="center"/>
          </w:tcPr>
          <w:p w14:paraId="39B8D6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066" w:type="dxa"/>
            <w:noWrap/>
            <w:vAlign w:val="center"/>
          </w:tcPr>
          <w:p w14:paraId="4C37A9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eastAsia="宋体"/>
                <w:color w:val="auto"/>
                <w:spacing w:val="-3"/>
                <w:highlight w:val="none"/>
                <w:lang w:val="zh-CN"/>
              </w:rPr>
            </w:pPr>
            <w:r>
              <w:rPr>
                <w:rFonts w:hint="eastAsia" w:eastAsia="宋体"/>
                <w:color w:val="auto"/>
                <w:spacing w:val="-3"/>
                <w:highlight w:val="none"/>
                <w:lang w:val="zh-CN"/>
              </w:rPr>
              <w:t>应急预案</w:t>
            </w:r>
          </w:p>
        </w:tc>
        <w:tc>
          <w:tcPr>
            <w:tcW w:w="6958" w:type="dxa"/>
            <w:noWrap/>
            <w:vAlign w:val="center"/>
          </w:tcPr>
          <w:p w14:paraId="76F1398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eastAsia="宋体"/>
                <w:color w:val="auto"/>
                <w:sz w:val="21"/>
                <w:szCs w:val="24"/>
                <w:highlight w:val="none"/>
                <w:lang w:val="zh-CN"/>
              </w:rPr>
              <w:t>应对紧急情况的处理措施、预案以及抵抗风险的措施针对性和可行性强的</w:t>
            </w:r>
            <w:r>
              <w:rPr>
                <w:rFonts w:hint="eastAsia" w:eastAsia="宋体"/>
                <w:color w:val="auto"/>
                <w:sz w:val="21"/>
                <w:szCs w:val="24"/>
                <w:highlight w:val="none"/>
                <w:lang w:val="zh-CN" w:eastAsia="zh-CN"/>
              </w:rPr>
              <w:t>得</w:t>
            </w:r>
            <w:r>
              <w:rPr>
                <w:rFonts w:hint="eastAsia"/>
                <w:color w:val="auto"/>
                <w:sz w:val="21"/>
                <w:szCs w:val="24"/>
                <w:highlight w:val="none"/>
                <w:lang w:val="en-US" w:eastAsia="zh-CN"/>
              </w:rPr>
              <w:t>5</w:t>
            </w:r>
            <w:r>
              <w:rPr>
                <w:rFonts w:hint="eastAsia" w:eastAsia="宋体"/>
                <w:color w:val="auto"/>
                <w:sz w:val="21"/>
                <w:szCs w:val="24"/>
                <w:highlight w:val="none"/>
                <w:lang w:val="en-US" w:eastAsia="zh-CN"/>
              </w:rPr>
              <w:t>分；</w:t>
            </w:r>
            <w:r>
              <w:rPr>
                <w:rFonts w:hint="eastAsia" w:eastAsia="宋体"/>
                <w:color w:val="auto"/>
                <w:sz w:val="21"/>
                <w:szCs w:val="24"/>
                <w:highlight w:val="none"/>
                <w:lang w:val="zh-CN" w:eastAsia="zh-CN"/>
              </w:rPr>
              <w:t>提出的应急措施偏离实际需求的每处扣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内容</w:t>
            </w:r>
            <w:r>
              <w:rPr>
                <w:rFonts w:hint="eastAsia" w:eastAsia="宋体"/>
                <w:color w:val="auto"/>
                <w:sz w:val="21"/>
                <w:szCs w:val="24"/>
                <w:highlight w:val="none"/>
                <w:lang w:val="zh-CN"/>
              </w:rPr>
              <w:t>不符合或不提供不得分</w:t>
            </w:r>
            <w:r>
              <w:rPr>
                <w:rFonts w:hint="eastAsia" w:eastAsia="宋体"/>
                <w:color w:val="auto"/>
                <w:sz w:val="21"/>
                <w:szCs w:val="24"/>
                <w:highlight w:val="none"/>
                <w:lang w:val="zh-CN" w:eastAsia="zh-CN"/>
              </w:rPr>
              <w:t>。</w:t>
            </w:r>
          </w:p>
        </w:tc>
        <w:tc>
          <w:tcPr>
            <w:tcW w:w="799" w:type="dxa"/>
            <w:noWrap/>
            <w:vAlign w:val="center"/>
          </w:tcPr>
          <w:p w14:paraId="0D6C45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675" w:type="dxa"/>
            <w:noWrap/>
            <w:vAlign w:val="center"/>
          </w:tcPr>
          <w:p w14:paraId="3030F9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543F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noWrap/>
            <w:vAlign w:val="center"/>
          </w:tcPr>
          <w:p w14:paraId="294A244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066" w:type="dxa"/>
            <w:noWrap/>
            <w:vAlign w:val="center"/>
          </w:tcPr>
          <w:p w14:paraId="3E6D6D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eastAsia="宋体"/>
                <w:color w:val="auto"/>
                <w:spacing w:val="-3"/>
                <w:highlight w:val="none"/>
                <w:lang w:val="zh-CN"/>
              </w:rPr>
            </w:pPr>
            <w:r>
              <w:rPr>
                <w:rFonts w:hint="eastAsia" w:ascii="宋体" w:hAnsi="宋体" w:cs="宋体"/>
                <w:color w:val="auto"/>
                <w:szCs w:val="21"/>
                <w:highlight w:val="none"/>
                <w:lang w:val="en-US" w:eastAsia="zh-CN"/>
              </w:rPr>
              <w:t>质量、</w:t>
            </w:r>
            <w:r>
              <w:rPr>
                <w:rFonts w:hint="eastAsia" w:ascii="宋体" w:hAnsi="宋体" w:eastAsia="宋体" w:cs="宋体"/>
                <w:color w:val="auto"/>
                <w:szCs w:val="21"/>
                <w:highlight w:val="none"/>
                <w:lang w:val="en-US" w:eastAsia="zh-CN"/>
              </w:rPr>
              <w:t>进度计划保障措施</w:t>
            </w:r>
          </w:p>
        </w:tc>
        <w:tc>
          <w:tcPr>
            <w:tcW w:w="6958" w:type="dxa"/>
            <w:noWrap/>
            <w:vAlign w:val="center"/>
          </w:tcPr>
          <w:p w14:paraId="225A33D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eastAsia="宋体"/>
                <w:color w:val="auto"/>
                <w:sz w:val="21"/>
                <w:szCs w:val="24"/>
                <w:highlight w:val="none"/>
                <w:lang w:val="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进度计划保障措施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进度计划保障措施全面、有效、合理、能确保项目进度的得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分；进度计划保障措施不够全面、不够有效、不够合理的每处扣1分。</w:t>
            </w:r>
            <w:r>
              <w:rPr>
                <w:rFonts w:hint="eastAsia" w:ascii="宋体" w:hAnsi="宋体" w:eastAsia="宋体" w:cs="宋体"/>
                <w:color w:val="auto"/>
                <w:sz w:val="21"/>
                <w:szCs w:val="21"/>
                <w:highlight w:val="none"/>
                <w:lang w:eastAsia="zh-CN"/>
              </w:rPr>
              <w:t>内容不符合或不提供的不得分。</w:t>
            </w:r>
          </w:p>
        </w:tc>
        <w:tc>
          <w:tcPr>
            <w:tcW w:w="799" w:type="dxa"/>
            <w:noWrap/>
            <w:vAlign w:val="center"/>
          </w:tcPr>
          <w:p w14:paraId="3269C36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主观分</w:t>
            </w:r>
          </w:p>
        </w:tc>
        <w:tc>
          <w:tcPr>
            <w:tcW w:w="675" w:type="dxa"/>
            <w:noWrap/>
            <w:vAlign w:val="center"/>
          </w:tcPr>
          <w:p w14:paraId="54D6795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0117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3C8743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12</w:t>
            </w:r>
          </w:p>
        </w:tc>
        <w:tc>
          <w:tcPr>
            <w:tcW w:w="1066" w:type="dxa"/>
            <w:noWrap/>
            <w:vAlign w:val="center"/>
          </w:tcPr>
          <w:p w14:paraId="5F3D4D22">
            <w:pPr>
              <w:spacing w:line="300" w:lineRule="exact"/>
              <w:jc w:val="center"/>
              <w:rPr>
                <w:rFonts w:hint="eastAsia" w:eastAsia="宋体"/>
                <w:color w:val="auto"/>
                <w:spacing w:val="-3"/>
                <w:highlight w:val="none"/>
                <w:lang w:val="zh-CN"/>
              </w:rPr>
            </w:pPr>
            <w:r>
              <w:rPr>
                <w:rFonts w:hint="eastAsia" w:ascii="宋体" w:hAnsi="宋体" w:eastAsia="宋体" w:cs="宋体"/>
                <w:color w:val="auto"/>
                <w:sz w:val="21"/>
                <w:szCs w:val="21"/>
                <w:highlight w:val="none"/>
                <w:lang w:eastAsia="zh-CN"/>
              </w:rPr>
              <w:t>售后服务</w:t>
            </w:r>
          </w:p>
        </w:tc>
        <w:tc>
          <w:tcPr>
            <w:tcW w:w="6958" w:type="dxa"/>
            <w:noWrap/>
            <w:vAlign w:val="top"/>
          </w:tcPr>
          <w:p w14:paraId="30969C7B">
            <w:pPr>
              <w:pStyle w:val="58"/>
              <w:spacing w:line="300" w:lineRule="exact"/>
              <w:ind w:left="0" w:leftChars="0" w:firstLine="0" w:firstLineChars="0"/>
              <w:jc w:val="both"/>
              <w:rPr>
                <w:rFonts w:hint="eastAsia" w:ascii="Calibri" w:hAnsi="Calibri" w:eastAsia="宋体" w:cs="Calibri"/>
                <w:color w:val="auto"/>
                <w:kern w:val="2"/>
                <w:sz w:val="21"/>
                <w:szCs w:val="24"/>
                <w:highlight w:val="none"/>
                <w:lang w:val="zh-CN" w:eastAsia="zh-CN" w:bidi="ar-SA"/>
              </w:rPr>
            </w:pPr>
            <w:r>
              <w:rPr>
                <w:rFonts w:hint="eastAsia" w:ascii="Calibri" w:hAnsi="Calibri" w:eastAsia="宋体" w:cs="Calibri"/>
                <w:color w:val="auto"/>
                <w:kern w:val="2"/>
                <w:sz w:val="21"/>
                <w:szCs w:val="24"/>
                <w:highlight w:val="none"/>
                <w:lang w:val="zh-CN" w:eastAsia="zh-CN" w:bidi="ar-SA"/>
              </w:rPr>
              <w:t>根据采购需求提供本项目的售后服务方案</w:t>
            </w:r>
            <w:r>
              <w:rPr>
                <w:rFonts w:hint="eastAsia" w:ascii="Calibri" w:hAnsi="Calibri" w:cs="Calibri"/>
                <w:color w:val="auto"/>
                <w:kern w:val="2"/>
                <w:sz w:val="21"/>
                <w:szCs w:val="24"/>
                <w:highlight w:val="none"/>
                <w:lang w:val="zh-CN" w:eastAsia="zh-CN" w:bidi="ar-SA"/>
              </w:rPr>
              <w:t>，</w:t>
            </w:r>
            <w:r>
              <w:rPr>
                <w:rFonts w:hint="eastAsia" w:ascii="Calibri" w:hAnsi="Calibri" w:eastAsia="宋体" w:cs="Calibri"/>
                <w:color w:val="auto"/>
                <w:kern w:val="2"/>
                <w:sz w:val="21"/>
                <w:szCs w:val="24"/>
                <w:highlight w:val="none"/>
                <w:lang w:val="zh-CN" w:eastAsia="zh-CN" w:bidi="ar-SA"/>
              </w:rPr>
              <w:t>包括但不限于售后服务的及时性、便利性及力量配备情况等，售后服务方案全面、有效、可操作性强的得</w:t>
            </w:r>
            <w:r>
              <w:rPr>
                <w:rFonts w:hint="eastAsia" w:ascii="Calibri" w:hAnsi="Calibri" w:cs="Calibri"/>
                <w:color w:val="auto"/>
                <w:kern w:val="2"/>
                <w:sz w:val="21"/>
                <w:szCs w:val="24"/>
                <w:highlight w:val="none"/>
                <w:lang w:val="en-US" w:eastAsia="zh-CN" w:bidi="ar-SA"/>
              </w:rPr>
              <w:t>4</w:t>
            </w:r>
            <w:r>
              <w:rPr>
                <w:rFonts w:hint="eastAsia" w:ascii="Calibri" w:hAnsi="Calibri" w:eastAsia="宋体" w:cs="Calibri"/>
                <w:color w:val="auto"/>
                <w:kern w:val="2"/>
                <w:sz w:val="21"/>
                <w:szCs w:val="24"/>
                <w:highlight w:val="none"/>
                <w:lang w:val="zh-CN" w:eastAsia="zh-CN" w:bidi="ar-SA"/>
              </w:rPr>
              <w:t>分；</w:t>
            </w:r>
            <w:r>
              <w:rPr>
                <w:rFonts w:hint="eastAsia" w:ascii="Calibri" w:hAnsi="Calibri" w:eastAsia="宋体" w:cs="Calibri"/>
                <w:color w:val="auto"/>
                <w:kern w:val="2"/>
                <w:sz w:val="21"/>
                <w:szCs w:val="24"/>
                <w:highlight w:val="none"/>
                <w:lang w:val="en-US" w:eastAsia="zh-CN" w:bidi="ar-SA"/>
              </w:rPr>
              <w:t>思路不清晰，逻辑性差，可操作性与实际情况有偏离的每处扣1分。</w:t>
            </w:r>
            <w:r>
              <w:rPr>
                <w:rFonts w:hint="eastAsia" w:ascii="Calibri" w:hAnsi="Calibri" w:eastAsia="宋体" w:cs="Calibri"/>
                <w:color w:val="auto"/>
                <w:kern w:val="2"/>
                <w:sz w:val="21"/>
                <w:szCs w:val="24"/>
                <w:highlight w:val="none"/>
                <w:lang w:val="zh-CN" w:eastAsia="zh-CN" w:bidi="ar-SA"/>
              </w:rPr>
              <w:t>内容不符合或不提供的不得分。</w:t>
            </w:r>
          </w:p>
        </w:tc>
        <w:tc>
          <w:tcPr>
            <w:tcW w:w="799" w:type="dxa"/>
            <w:noWrap/>
            <w:vAlign w:val="center"/>
          </w:tcPr>
          <w:p w14:paraId="7E69F0F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675" w:type="dxa"/>
            <w:noWrap/>
            <w:vAlign w:val="center"/>
          </w:tcPr>
          <w:p w14:paraId="4E5EFE5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bl>
    <w:p w14:paraId="694DE556">
      <w:pPr>
        <w:spacing w:line="400" w:lineRule="exact"/>
        <w:jc w:val="lef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rPr>
        <w:t>响应方所使用的资格、信誉、荣誉、业绩必须为本法人所拥有（且在有效期内）。</w:t>
      </w:r>
    </w:p>
    <w:p w14:paraId="2738F592">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60DB4FC9">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03172D8E">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1D573B1E">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）技术商务文件或资格证明文件中含报价；</w:t>
      </w:r>
    </w:p>
    <w:p w14:paraId="5B163F5D">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）磋商文件中有▲处条款响应方未作实质性响应的；</w:t>
      </w:r>
    </w:p>
    <w:p w14:paraId="48D6D0FB">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）带有★的采购性能指标要求，存在不满足的；</w:t>
      </w:r>
    </w:p>
    <w:p w14:paraId="0FEE47DB">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）报价超过磋商文件中规定的预算金额或者有效折扣率</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w:t>
      </w:r>
    </w:p>
    <w:p w14:paraId="7AD4EE61">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7A9BDEB3">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）响应文件未按规定要求提供CA签章的；</w:t>
      </w:r>
    </w:p>
    <w:p w14:paraId="5CF77A20">
      <w:pPr>
        <w:widowControl/>
        <w:spacing w:line="400" w:lineRule="exact"/>
        <w:ind w:firstLine="420" w:firstLineChars="200"/>
        <w:jc w:val="left"/>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仅提供备份响应文件的；</w:t>
      </w:r>
    </w:p>
    <w:p w14:paraId="653CF0D4">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电子响应文件解密失败，且未在规定时间内提交备份响应文件的；</w:t>
      </w:r>
    </w:p>
    <w:p w14:paraId="49759582">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电子响应文件解密失败，虽然在规定时间内提交了备份响应文件，但是备份响应文件无法导入或者无法读取或者不符合本响应文件和电子交易平台要求的；</w:t>
      </w:r>
    </w:p>
    <w:p w14:paraId="415C0B2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5AD211B7">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5" w:name="_Toc457934632"/>
      <w:bookmarkStart w:id="56"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5"/>
    </w:p>
    <w:p w14:paraId="5181B2A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41C26CEA">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1F79D16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04D6712E">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6"/>
    <w:p w14:paraId="095212C3">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28C369FF">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w:t>
      </w:r>
      <w:r>
        <w:rPr>
          <w:rFonts w:hint="eastAsia" w:ascii="宋体" w:hAnsi="宋体" w:cs="宋体"/>
          <w:color w:val="auto"/>
          <w:kern w:val="0"/>
          <w:highlight w:val="none"/>
        </w:rPr>
        <w:t>；成交人的中小企业声明函将随成交结果同时公告。</w:t>
      </w:r>
    </w:p>
    <w:p w14:paraId="3B153AA3">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由采购人和浙江中正工程项目管理有限公司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6DC9A8B0">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5C1E60AD">
      <w:pPr>
        <w:widowControl/>
        <w:spacing w:line="400" w:lineRule="exact"/>
        <w:ind w:firstLine="422" w:firstLineChars="200"/>
        <w:jc w:val="left"/>
        <w:rPr>
          <w:rFonts w:ascii="宋体" w:hAnsi="宋体" w:cs="宋体"/>
          <w:b/>
          <w:bCs/>
          <w:color w:val="auto"/>
          <w:kern w:val="0"/>
          <w:highlight w:val="none"/>
        </w:rPr>
      </w:pPr>
      <w:bookmarkStart w:id="57" w:name="_Toc326937536"/>
      <w:bookmarkStart w:id="58" w:name="_Toc333842550"/>
      <w:bookmarkStart w:id="59" w:name="_Toc433917266"/>
      <w:bookmarkStart w:id="60" w:name="_Toc358384694"/>
      <w:bookmarkStart w:id="61" w:name="_Toc393201713"/>
      <w:bookmarkStart w:id="62" w:name="_Toc504642670"/>
      <w:r>
        <w:rPr>
          <w:rFonts w:hint="eastAsia" w:ascii="宋体" w:hAnsi="宋体" w:cs="宋体"/>
          <w:b/>
          <w:bCs/>
          <w:color w:val="auto"/>
          <w:kern w:val="0"/>
          <w:highlight w:val="none"/>
        </w:rPr>
        <w:t>29.质疑与投诉</w:t>
      </w:r>
    </w:p>
    <w:p w14:paraId="1DFDC794">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6CE542AD">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AF1C826">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212BC13F">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B.质疑项目的名称、编号；</w:t>
      </w:r>
    </w:p>
    <w:p w14:paraId="21F218B5">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3F7A83D0">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D.事实依据；</w:t>
      </w:r>
    </w:p>
    <w:p w14:paraId="0D92A2C1">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E.必要的法律依据；</w:t>
      </w:r>
    </w:p>
    <w:p w14:paraId="25D9DBB9">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F.提出质疑的日期。</w:t>
      </w:r>
    </w:p>
    <w:p w14:paraId="62A4D34F">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1E9BD5C9">
      <w:pPr>
        <w:pStyle w:val="16"/>
        <w:spacing w:line="400" w:lineRule="exact"/>
        <w:ind w:firstLine="420" w:firstLineChars="200"/>
        <w:rPr>
          <w:rFonts w:hAnsi="宋体"/>
          <w:bCs/>
          <w:color w:val="auto"/>
          <w:highlight w:val="none"/>
        </w:rPr>
      </w:pPr>
      <w:r>
        <w:rPr>
          <w:rFonts w:hint="eastAsia" w:hAnsi="宋体"/>
          <w:bCs/>
          <w:color w:val="auto"/>
          <w:highlight w:val="none"/>
        </w:rPr>
        <w:t>29.3质疑材料递交方式：</w:t>
      </w:r>
    </w:p>
    <w:p w14:paraId="753CB7FC">
      <w:pPr>
        <w:pStyle w:val="16"/>
        <w:spacing w:line="400" w:lineRule="exact"/>
        <w:ind w:firstLine="420" w:firstLineChars="200"/>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6036BD43">
      <w:pPr>
        <w:pStyle w:val="16"/>
        <w:spacing w:line="400" w:lineRule="exact"/>
        <w:ind w:firstLine="422" w:firstLineChars="200"/>
        <w:rPr>
          <w:b/>
          <w:color w:val="auto"/>
          <w:highlight w:val="none"/>
        </w:rPr>
      </w:pPr>
      <w:r>
        <w:rPr>
          <w:b/>
          <w:color w:val="auto"/>
          <w:highlight w:val="none"/>
        </w:rPr>
        <w:t>②供应商在法定质疑期内一次性提出针对同一采购程序环节的质疑。</w:t>
      </w:r>
    </w:p>
    <w:p w14:paraId="75952DFA">
      <w:pPr>
        <w:pStyle w:val="16"/>
        <w:spacing w:line="400" w:lineRule="exact"/>
        <w:ind w:firstLine="420" w:firstLineChars="200"/>
        <w:rPr>
          <w:color w:val="auto"/>
          <w:highlight w:val="none"/>
        </w:rPr>
      </w:pPr>
      <w:r>
        <w:rPr>
          <w:color w:val="auto"/>
          <w:highlight w:val="none"/>
        </w:rPr>
        <w:t>③书面递交到</w:t>
      </w:r>
      <w:r>
        <w:rPr>
          <w:rFonts w:hint="eastAsia"/>
          <w:color w:val="auto"/>
          <w:highlight w:val="none"/>
        </w:rPr>
        <w:t>浙江中正工程项目管理有限公司</w:t>
      </w:r>
      <w:r>
        <w:rPr>
          <w:color w:val="auto"/>
          <w:highlight w:val="none"/>
        </w:rPr>
        <w:t>。</w:t>
      </w:r>
    </w:p>
    <w:p w14:paraId="1A7EEA30">
      <w:pPr>
        <w:pStyle w:val="16"/>
        <w:spacing w:line="400" w:lineRule="exact"/>
        <w:ind w:firstLine="422" w:firstLineChars="200"/>
        <w:rPr>
          <w:rFonts w:hAnsi="宋体"/>
          <w:b/>
          <w:bCs/>
          <w:color w:val="auto"/>
          <w:kern w:val="0"/>
          <w:highlight w:val="none"/>
        </w:rPr>
      </w:pPr>
    </w:p>
    <w:p w14:paraId="0AEE86D1">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7"/>
      <w:bookmarkEnd w:id="58"/>
      <w:bookmarkEnd w:id="59"/>
      <w:bookmarkEnd w:id="60"/>
      <w:bookmarkEnd w:id="61"/>
      <w:bookmarkEnd w:id="62"/>
    </w:p>
    <w:p w14:paraId="3BBB83C1">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5E8B6819">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0ACDE0D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1E0DBBEB">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30.3合同经双方法定代表人或授权委托人签字加盖单位公章，并经浙江中正工程项目管理有限公司鉴证盖章后生效。</w:t>
      </w:r>
    </w:p>
    <w:p w14:paraId="4A258731">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50F4C68F">
      <w:pPr>
        <w:widowControl/>
        <w:spacing w:line="500" w:lineRule="exact"/>
        <w:jc w:val="center"/>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1"/>
      <w:bookmarkEnd w:id="12"/>
      <w:bookmarkEnd w:id="13"/>
      <w:bookmarkEnd w:id="14"/>
      <w:bookmarkEnd w:id="15"/>
      <w:bookmarkEnd w:id="16"/>
      <w:bookmarkEnd w:id="17"/>
      <w:bookmarkStart w:id="63" w:name="_Toc479236982"/>
      <w:bookmarkStart w:id="64" w:name="_Toc433917284"/>
      <w:bookmarkStart w:id="65" w:name="_Toc393201726"/>
      <w:bookmarkStart w:id="66" w:name="_Toc392080784"/>
      <w:r>
        <w:rPr>
          <w:rFonts w:hint="eastAsia" w:ascii="黑体" w:hAnsi="黑体" w:eastAsia="黑体" w:cs="黑体"/>
          <w:color w:val="auto"/>
          <w:sz w:val="36"/>
          <w:szCs w:val="36"/>
          <w:highlight w:val="none"/>
        </w:rPr>
        <w:t>第三章  采购需求</w:t>
      </w:r>
    </w:p>
    <w:p w14:paraId="4DABD1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rPr>
      </w:pPr>
    </w:p>
    <w:p w14:paraId="2470C9CD">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一、工程概况</w:t>
      </w:r>
    </w:p>
    <w:p w14:paraId="2CE9BBB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本项目为2024年开化县转大线灾毁修复工程，主要施工内容为图纸设计内的上边坡工点修复、急弯路段处治、下边坡工点修复等工程，具体详见附件工程量清单及工程施工图纸，并结合现场实际情况进行施工。</w:t>
      </w:r>
    </w:p>
    <w:p w14:paraId="7369522C">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二、工程内容</w:t>
      </w:r>
    </w:p>
    <w:p w14:paraId="05B82C7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1.工程名称</w:t>
      </w:r>
      <w:r>
        <w:rPr>
          <w:rFonts w:hint="eastAsia" w:ascii="宋体" w:hAnsi="宋体" w:cs="宋体"/>
          <w:color w:val="auto"/>
          <w:szCs w:val="21"/>
          <w:highlight w:val="none"/>
          <w:lang w:val="en-US" w:eastAsia="zh-CN"/>
        </w:rPr>
        <w:t>：2024年开化县转大线灾毁修复工程</w:t>
      </w:r>
      <w:r>
        <w:rPr>
          <w:rFonts w:hint="eastAsia" w:ascii="宋体" w:hAnsi="宋体" w:eastAsia="宋体" w:cs="宋体"/>
          <w:color w:val="auto"/>
          <w:szCs w:val="21"/>
          <w:highlight w:val="none"/>
          <w:lang w:val="en-US" w:eastAsia="zh-CN"/>
        </w:rPr>
        <w:t>。</w:t>
      </w:r>
    </w:p>
    <w:p w14:paraId="7E3D574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2.现场条件：</w:t>
      </w:r>
    </w:p>
    <w:p w14:paraId="6CECB11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（1）已具备施工条件，但施工不能影响正常的工作。</w:t>
      </w:r>
    </w:p>
    <w:p w14:paraId="740348BD">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BFF72C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3.工程质量标准</w:t>
      </w:r>
    </w:p>
    <w:p w14:paraId="65E1434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3.1标段工程竣（交）工验收的质量评定：合格 。 </w:t>
      </w:r>
    </w:p>
    <w:p w14:paraId="7DE87FE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本工程采用的技术规范</w:t>
      </w:r>
    </w:p>
    <w:p w14:paraId="3B766DA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（1）国家现行的设计规范。</w:t>
      </w:r>
    </w:p>
    <w:p w14:paraId="755A8FF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（2）国家现行的施工规范。</w:t>
      </w:r>
    </w:p>
    <w:p w14:paraId="5FDC42A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（3）国家现行的验收规范。</w:t>
      </w:r>
    </w:p>
    <w:p w14:paraId="3BAD823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（4）国家现行的质量验评标准。</w:t>
      </w:r>
    </w:p>
    <w:p w14:paraId="3C1797A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（5）国家及地方现行施工验收及施工安全技术规范。</w:t>
      </w:r>
    </w:p>
    <w:p w14:paraId="796EA3CA">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3.2规范的获得由承包人自行解决。</w:t>
      </w:r>
    </w:p>
    <w:p w14:paraId="533EDE3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3.3在合同履行期间，若上述标准或规范有修改或重新颁布，</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人应遵照执行。</w:t>
      </w:r>
    </w:p>
    <w:p w14:paraId="6572378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4.安全文明施工要求</w:t>
      </w:r>
    </w:p>
    <w:p w14:paraId="0B52D63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4FF4921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717A697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0209874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（4）响应人在工程施工期间，应当采取措施保持施工现场平整，物料堆放整齐。工程所在地有关政府行政管理部门有特殊要求的，按照其要求执行。</w:t>
      </w:r>
    </w:p>
    <w:p w14:paraId="59053356">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0170403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其他施工</w:t>
      </w:r>
      <w:r>
        <w:rPr>
          <w:rFonts w:hint="eastAsia" w:ascii="宋体" w:hAnsi="宋体" w:eastAsia="宋体" w:cs="宋体"/>
          <w:color w:val="auto"/>
          <w:szCs w:val="21"/>
          <w:highlight w:val="none"/>
          <w:lang w:val="en-US" w:eastAsia="zh-CN"/>
        </w:rPr>
        <w:t>过程中需注意事项</w:t>
      </w:r>
    </w:p>
    <w:p w14:paraId="40AD3D3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（1）本工程在施工期间，成交供应商应注意保护好采购人周边现有成品，如有损坏，须无条件修复至采购人满意。</w:t>
      </w:r>
    </w:p>
    <w:p w14:paraId="663E98DA">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（2）废弃材料不得丢弃或随意堆放，清理产生的拆除费、搬运费、交通运输费等各项费用均由供应商自行考虑并计入响应总价且一次性包干</w:t>
      </w:r>
    </w:p>
    <w:p w14:paraId="0382412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（3）工程完工后，成交供应商需对施工现场进行全面的清洁工作。 </w:t>
      </w:r>
    </w:p>
    <w:p w14:paraId="3DAC70ED">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6.工程管理要求</w:t>
      </w:r>
    </w:p>
    <w:p w14:paraId="4B8B47AD">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（1）工程管理原则：</w:t>
      </w:r>
    </w:p>
    <w:p w14:paraId="17F80EA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1C9F86BD">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②在工程实施过程中，如发现成交供应商为挂靠单位，采购人可立即终止合同。成交供应商应承担由此引起的一切经济责任和法律责任。</w:t>
      </w:r>
    </w:p>
    <w:p w14:paraId="22B35DA3">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③成交供应商须严格按照已确认的施工技术方案组织实施，并无条件接受采购人的项目管理部门的管理。</w:t>
      </w:r>
    </w:p>
    <w:p w14:paraId="22F6C2D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803C5C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w:t>
      </w:r>
      <w:r>
        <w:rPr>
          <w:rFonts w:hint="eastAsia" w:ascii="宋体" w:hAnsi="宋体" w:cs="宋体"/>
          <w:color w:val="auto"/>
          <w:szCs w:val="21"/>
          <w:highlight w:val="none"/>
          <w:lang w:val="en-US" w:eastAsia="zh-CN"/>
        </w:rPr>
        <w:t>主要管理</w:t>
      </w:r>
      <w:r>
        <w:rPr>
          <w:rFonts w:hint="eastAsia" w:ascii="宋体" w:hAnsi="宋体" w:eastAsia="宋体" w:cs="宋体"/>
          <w:color w:val="auto"/>
          <w:szCs w:val="21"/>
          <w:highlight w:val="none"/>
          <w:lang w:val="en-US" w:eastAsia="zh-CN"/>
        </w:rPr>
        <w:t>人员要求：</w:t>
      </w:r>
    </w:p>
    <w:p w14:paraId="53363FEE">
      <w:pPr>
        <w:spacing w:line="400" w:lineRule="exact"/>
        <w:ind w:firstLine="28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项目拟派施工队伍至少包括：项目负责人（项目经理）1名、技术负责人1名、</w:t>
      </w:r>
      <w:r>
        <w:rPr>
          <w:rFonts w:hint="eastAsia" w:asciiTheme="minorEastAsia" w:hAnsiTheme="minorEastAsia" w:eastAsiaTheme="minorEastAsia" w:cstheme="minorEastAsia"/>
          <w:color w:val="auto"/>
          <w:kern w:val="0"/>
          <w:highlight w:val="none"/>
          <w:lang w:eastAsia="zh-CN"/>
        </w:rPr>
        <w:t>安全负责人</w:t>
      </w:r>
      <w:r>
        <w:rPr>
          <w:rFonts w:hint="eastAsia" w:asciiTheme="minorEastAsia" w:hAnsiTheme="minorEastAsia" w:eastAsiaTheme="minorEastAsia" w:cstheme="minorEastAsia"/>
          <w:color w:val="auto"/>
          <w:kern w:val="0"/>
          <w:highlight w:val="none"/>
          <w:lang w:val="en-US" w:eastAsia="zh-CN"/>
        </w:rPr>
        <w:t>1名</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其他人员按工作需要配置，持证上岗。</w:t>
      </w:r>
    </w:p>
    <w:p w14:paraId="2423339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（3）工程管理其他要求</w:t>
      </w:r>
    </w:p>
    <w:p w14:paraId="54412DE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①本项目施工现场采购人不提供食宿，施工期间，所有施工人员的食宿均由成交供应商自行安排，材料的堆放及停车必须服从采购人的安排。</w:t>
      </w:r>
    </w:p>
    <w:p w14:paraId="616393E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②施工现场严禁吸烟。</w:t>
      </w:r>
    </w:p>
    <w:p w14:paraId="50F9ED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265873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7.1本工程使用的原材料必须符合采购人、设计深化要求和施工规范的规定。</w:t>
      </w:r>
    </w:p>
    <w:p w14:paraId="19D08B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7.2实际施工过程中，采购人将严格检查验收进场原材料的合格证及质保书，如发现实样与质保书不符，应立即取样进行复查，对不合格的材料严禁用于本工程。</w:t>
      </w:r>
    </w:p>
    <w:p w14:paraId="3CBDB9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7.3本工程涉及的主要材料及零星材料，各供应商须满足采购人要求及规范，要符合质量和环保要求，严禁选择不符合采购人、设计深化要求的低档材料进行报价及组织施工实施。</w:t>
      </w:r>
    </w:p>
    <w:p w14:paraId="2AB9F4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7.4本工程所采用的材料，</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在投标报价时必须考虑材料运至工地，到工地后的卸车、二次搬运、保管、验收所产生的费用。工程结算时，不作调整。</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必须服从采购人安排并按采购人要求实施。</w:t>
      </w:r>
    </w:p>
    <w:p w14:paraId="7D728D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.材料的质量保证</w:t>
      </w:r>
    </w:p>
    <w:p w14:paraId="678B26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.1在免费保修期内，</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对有缺陷的部位必须无偿地给予修理与更换，并承担一切由此引起的对</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244A2A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必须对所承包的工程的质量负全部责任，其责任不因其他材料生产商提供的保证书而减轻或更改。</w:t>
      </w:r>
    </w:p>
    <w:p w14:paraId="1DA588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.3材料检验结果证明其有害物质含量指标超标的产品不得在工程上使用。</w:t>
      </w:r>
    </w:p>
    <w:p w14:paraId="439943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.4所有材料设备必须在检验合格经采购人（或采购人授权的监理）同意后，方可用于本工程。</w:t>
      </w:r>
    </w:p>
    <w:p w14:paraId="052157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.供应要求</w:t>
      </w:r>
    </w:p>
    <w:p w14:paraId="2D758A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67" w:name="_Toc163749454"/>
      <w:bookmarkStart w:id="68" w:name="_Toc66769200"/>
      <w:bookmarkStart w:id="69" w:name="_Toc61168478"/>
    </w:p>
    <w:p w14:paraId="5417D1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67"/>
      <w:bookmarkEnd w:id="68"/>
      <w:bookmarkEnd w:id="69"/>
    </w:p>
    <w:p w14:paraId="742755BA">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三、商务要求</w:t>
      </w:r>
    </w:p>
    <w:p w14:paraId="097C8F04">
      <w:pPr>
        <w:spacing w:line="400" w:lineRule="exact"/>
        <w:ind w:firstLine="284"/>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3个月</w:t>
      </w:r>
    </w:p>
    <w:p w14:paraId="40EC0E9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2.工程地点：开化</w:t>
      </w:r>
      <w:r>
        <w:rPr>
          <w:rFonts w:hint="eastAsia" w:ascii="宋体" w:hAnsi="宋体" w:cs="宋体"/>
          <w:color w:val="auto"/>
          <w:szCs w:val="21"/>
          <w:highlight w:val="none"/>
          <w:lang w:val="en-US" w:eastAsia="zh-CN"/>
        </w:rPr>
        <w:t>县</w:t>
      </w:r>
    </w:p>
    <w:p w14:paraId="703245C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3.付款条件（进度和方式）：合同签订并具备履约条件后，采购人支付合同总价的</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%作为预付款，工程竣工验收符合质量要求后工程款付至合同价的85%，工程结算经审计后30天内支付至工程结算款的98.5%。余款1.5%作为工程质量保修金，可用保函替代，在缺陷责任期满后支付。</w:t>
      </w:r>
    </w:p>
    <w:p w14:paraId="63CDAAC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单位在领取中标通知书后五个工作日内须向采购单位交纳中标总额1%的履约保证金，履约保证金在中标单位按合同约定服务期满后30日内无息退还。如果中标单位未能按合同规定履行其义务，采购单位有权从履约保证金中取得补偿。</w:t>
      </w:r>
    </w:p>
    <w:p w14:paraId="68129F8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5.工程售后服务要求</w:t>
      </w:r>
    </w:p>
    <w:p w14:paraId="35199443">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（1）缺陷责任期：自实际交工日期起计算 12个月。</w:t>
      </w:r>
    </w:p>
    <w:p w14:paraId="2F18B71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（2）在缺陷责任期内，成交供应商对有缺陷的部位必须无偿地给予修理与更换，并承担一切由此引起的对采购人或第三者的直接损失，除非该缺陷是由于人为破坏或合同规定的不可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2CDB221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（3）成交供应商必须对所承包的工程的质量负全部责任，其责任不因其他材料生产商提供的保证书而减轻或更改。</w:t>
      </w:r>
    </w:p>
    <w:p w14:paraId="3D4F4E2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（4）供应商应当在缺陷责任期内具有完善的售后技术支持和服务体系，能够提供服务标准、服务流程、服务内容。</w:t>
      </w:r>
    </w:p>
    <w:p w14:paraId="0BCA699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6.其他商务要求（包装和运输、保险等）</w:t>
      </w:r>
    </w:p>
    <w:p w14:paraId="40204FE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（1）供应商应当将因校内搬运不便而产生的二次搬运费用计算在磋商报价中。</w:t>
      </w:r>
    </w:p>
    <w:p w14:paraId="2875EFF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（2）供应商应当将与本项目有关的农民工工伤保险相关费用计算在磋商报价中。</w:t>
      </w:r>
    </w:p>
    <w:p w14:paraId="3FA3C452">
      <w:pPr>
        <w:widowControl/>
        <w:jc w:val="center"/>
        <w:rPr>
          <w:rFonts w:hint="eastAsia" w:ascii="黑体" w:hAnsi="黑体" w:eastAsia="黑体" w:cs="黑体"/>
          <w:color w:val="auto"/>
          <w:sz w:val="36"/>
          <w:szCs w:val="36"/>
          <w:highlight w:val="none"/>
        </w:rPr>
        <w:sectPr>
          <w:footerReference r:id="rId6" w:type="default"/>
          <w:pgSz w:w="11906" w:h="16838"/>
          <w:pgMar w:top="1361" w:right="1304" w:bottom="1191" w:left="1304" w:header="794" w:footer="680" w:gutter="0"/>
          <w:lnNumType w:countBy="0" w:distance="360"/>
          <w:cols w:space="720" w:num="1"/>
          <w:rtlGutter w:val="1"/>
          <w:docGrid w:type="lines" w:linePitch="312" w:charSpace="0"/>
        </w:sectPr>
      </w:pPr>
    </w:p>
    <w:p w14:paraId="387CD8AA">
      <w:pPr>
        <w:widowControl/>
        <w:jc w:val="center"/>
        <w:rPr>
          <w:rFonts w:hint="eastAsia"/>
          <w:b/>
          <w:color w:val="auto"/>
          <w:sz w:val="30"/>
          <w:szCs w:val="32"/>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6288F1FB">
      <w:pPr>
        <w:pStyle w:val="2"/>
        <w:tabs>
          <w:tab w:val="left" w:pos="432"/>
        </w:tabs>
        <w:spacing w:beforeLines="0" w:afterLines="0"/>
        <w:jc w:val="center"/>
        <w:rPr>
          <w:rFonts w:hint="default" w:ascii="Times New Roman" w:eastAsia="宋体"/>
          <w:b/>
          <w:color w:val="auto"/>
          <w:sz w:val="30"/>
          <w:highlight w:val="none"/>
        </w:rPr>
      </w:pPr>
      <w:bookmarkStart w:id="70" w:name="_Toc522799405"/>
      <w:bookmarkStart w:id="71" w:name="_Toc522799183"/>
      <w:bookmarkStart w:id="72" w:name="_Toc300241427"/>
      <w:r>
        <w:rPr>
          <w:rFonts w:hint="eastAsia" w:ascii="Times New Roman" w:eastAsia="宋体"/>
          <w:b/>
          <w:color w:val="auto"/>
          <w:sz w:val="30"/>
          <w:highlight w:val="none"/>
        </w:rPr>
        <w:t>第一节  通用合同条款</w:t>
      </w:r>
      <w:bookmarkEnd w:id="70"/>
      <w:bookmarkEnd w:id="71"/>
      <w:bookmarkEnd w:id="72"/>
    </w:p>
    <w:p w14:paraId="7F4B442B">
      <w:pPr>
        <w:spacing w:line="400" w:lineRule="exact"/>
        <w:jc w:val="center"/>
        <w:rPr>
          <w:rFonts w:ascii="宋体" w:hAnsi="宋体"/>
          <w:color w:val="auto"/>
          <w:szCs w:val="21"/>
          <w:highlight w:val="none"/>
        </w:rPr>
      </w:pPr>
      <w:r>
        <w:rPr>
          <w:rFonts w:hint="eastAsia"/>
          <w:color w:val="auto"/>
          <w:sz w:val="21"/>
          <w:highlight w:val="none"/>
        </w:rPr>
        <w:t>“通用合同条款”采用《标准施工招标文件》第四章第一节“通用合同条款”</w:t>
      </w:r>
    </w:p>
    <w:p w14:paraId="513E19F3">
      <w:pPr>
        <w:spacing w:line="400" w:lineRule="exact"/>
        <w:rPr>
          <w:rFonts w:ascii="宋体" w:hAnsi="宋体"/>
          <w:color w:val="auto"/>
          <w:szCs w:val="21"/>
          <w:highlight w:val="none"/>
        </w:rPr>
      </w:pPr>
    </w:p>
    <w:p w14:paraId="15483845">
      <w:pPr>
        <w:spacing w:line="400" w:lineRule="exact"/>
        <w:rPr>
          <w:rFonts w:ascii="宋体" w:hAnsi="宋体"/>
          <w:color w:val="auto"/>
          <w:szCs w:val="21"/>
          <w:highlight w:val="none"/>
        </w:rPr>
      </w:pPr>
    </w:p>
    <w:p w14:paraId="14EC7AAF">
      <w:pPr>
        <w:spacing w:line="400" w:lineRule="exact"/>
        <w:rPr>
          <w:rFonts w:ascii="宋体" w:hAnsi="宋体"/>
          <w:color w:val="auto"/>
          <w:szCs w:val="21"/>
          <w:highlight w:val="none"/>
        </w:rPr>
      </w:pPr>
    </w:p>
    <w:p w14:paraId="054EC4F2">
      <w:pPr>
        <w:pStyle w:val="5"/>
        <w:numPr>
          <w:ilvl w:val="0"/>
          <w:numId w:val="0"/>
        </w:numPr>
        <w:tabs>
          <w:tab w:val="left" w:pos="1440"/>
        </w:tabs>
        <w:ind w:left="2100" w:leftChars="0"/>
        <w:rPr>
          <w:color w:val="auto"/>
          <w:highlight w:val="none"/>
        </w:rPr>
      </w:pPr>
    </w:p>
    <w:p w14:paraId="15E267B7">
      <w:pPr>
        <w:rPr>
          <w:color w:val="auto"/>
          <w:highlight w:val="none"/>
        </w:rPr>
      </w:pPr>
    </w:p>
    <w:p w14:paraId="7B88E152">
      <w:pPr>
        <w:pStyle w:val="5"/>
        <w:numPr>
          <w:ilvl w:val="0"/>
          <w:numId w:val="0"/>
        </w:numPr>
        <w:tabs>
          <w:tab w:val="left" w:pos="1440"/>
        </w:tabs>
        <w:rPr>
          <w:color w:val="auto"/>
          <w:highlight w:val="none"/>
        </w:rPr>
      </w:pPr>
    </w:p>
    <w:p w14:paraId="7FB73508">
      <w:pPr>
        <w:pStyle w:val="2"/>
        <w:tabs>
          <w:tab w:val="left" w:pos="432"/>
        </w:tabs>
        <w:spacing w:beforeLines="0" w:afterLines="0"/>
        <w:jc w:val="center"/>
        <w:rPr>
          <w:rFonts w:hint="default" w:ascii="Times New Roman" w:eastAsia="宋体"/>
          <w:b/>
          <w:color w:val="auto"/>
          <w:sz w:val="30"/>
          <w:highlight w:val="none"/>
        </w:rPr>
      </w:pPr>
      <w:r>
        <w:rPr>
          <w:rFonts w:ascii="宋体" w:hAnsi="宋体"/>
          <w:color w:val="auto"/>
          <w:szCs w:val="21"/>
          <w:highlight w:val="none"/>
        </w:rPr>
        <w:br w:type="page"/>
      </w:r>
      <w:bookmarkStart w:id="73" w:name="_Toc522799406"/>
      <w:bookmarkStart w:id="74" w:name="_Toc522799184"/>
      <w:r>
        <w:rPr>
          <w:rFonts w:hint="eastAsia" w:ascii="Times New Roman" w:eastAsia="宋体"/>
          <w:b/>
          <w:color w:val="auto"/>
          <w:sz w:val="30"/>
          <w:highlight w:val="none"/>
        </w:rPr>
        <w:t>第二节  专用合同条款</w:t>
      </w:r>
      <w:bookmarkEnd w:id="73"/>
      <w:bookmarkEnd w:id="74"/>
    </w:p>
    <w:p w14:paraId="0C8CF63B">
      <w:pPr>
        <w:snapToGrid w:val="0"/>
        <w:spacing w:beforeLines="0" w:afterLines="0" w:line="360" w:lineRule="auto"/>
        <w:ind w:firstLine="602" w:firstLineChars="200"/>
        <w:jc w:val="center"/>
        <w:rPr>
          <w:rFonts w:hint="eastAsia" w:ascii="Times New Roman" w:eastAsia="宋体"/>
          <w:b/>
          <w:color w:val="auto"/>
          <w:sz w:val="30"/>
          <w:highlight w:val="none"/>
        </w:rPr>
      </w:pPr>
      <w:bookmarkStart w:id="75" w:name="_Toc522799185"/>
      <w:bookmarkStart w:id="76" w:name="_Toc522799407"/>
      <w:r>
        <w:rPr>
          <w:rFonts w:hint="default" w:ascii="Times New Roman" w:eastAsia="宋体"/>
          <w:b/>
          <w:color w:val="auto"/>
          <w:sz w:val="30"/>
          <w:highlight w:val="none"/>
        </w:rPr>
        <w:t>A.</w:t>
      </w:r>
      <w:bookmarkEnd w:id="75"/>
      <w:bookmarkEnd w:id="76"/>
      <w:r>
        <w:rPr>
          <w:rFonts w:hint="eastAsia" w:ascii="Times New Roman" w:eastAsia="宋体"/>
          <w:b/>
          <w:color w:val="auto"/>
          <w:sz w:val="30"/>
          <w:highlight w:val="none"/>
        </w:rPr>
        <w:t>养护工程专用合同条款</w:t>
      </w:r>
    </w:p>
    <w:p w14:paraId="4B43FDCF">
      <w:pPr>
        <w:snapToGrid w:val="0"/>
        <w:spacing w:beforeLines="0" w:afterLines="0" w:line="360" w:lineRule="auto"/>
        <w:ind w:firstLine="420" w:firstLineChars="200"/>
        <w:jc w:val="both"/>
        <w:rPr>
          <w:rFonts w:hint="eastAsia"/>
          <w:color w:val="auto"/>
          <w:sz w:val="21"/>
          <w:highlight w:val="none"/>
        </w:rPr>
      </w:pPr>
      <w:r>
        <w:rPr>
          <w:rFonts w:hint="eastAsia"/>
          <w:color w:val="auto"/>
          <w:sz w:val="21"/>
          <w:highlight w:val="none"/>
        </w:rPr>
        <w:t>养护工程专用合同条款引用了《浙江省公路养护工程施工招标文件范本（上册）》（</w:t>
      </w:r>
      <w:r>
        <w:rPr>
          <w:rFonts w:hint="eastAsia"/>
          <w:color w:val="auto"/>
          <w:sz w:val="21"/>
          <w:highlight w:val="none"/>
          <w:lang w:val="en-US" w:eastAsia="zh-CN"/>
        </w:rPr>
        <w:t>2024</w:t>
      </w:r>
      <w:r>
        <w:rPr>
          <w:rFonts w:hint="eastAsia"/>
          <w:color w:val="auto"/>
          <w:sz w:val="21"/>
          <w:highlight w:val="none"/>
        </w:rPr>
        <w:t>年版）“A.养护工程专用合同条款”。</w:t>
      </w:r>
    </w:p>
    <w:p w14:paraId="02F50B51">
      <w:pPr>
        <w:pStyle w:val="5"/>
        <w:rPr>
          <w:rFonts w:hint="eastAsia"/>
          <w:color w:val="auto"/>
          <w:sz w:val="21"/>
          <w:highlight w:val="none"/>
        </w:rPr>
      </w:pPr>
    </w:p>
    <w:p w14:paraId="38F7E848">
      <w:pPr>
        <w:rPr>
          <w:rFonts w:hint="eastAsia"/>
          <w:color w:val="auto"/>
          <w:sz w:val="21"/>
          <w:highlight w:val="none"/>
        </w:rPr>
      </w:pPr>
    </w:p>
    <w:p w14:paraId="7E10D682">
      <w:pPr>
        <w:pStyle w:val="5"/>
        <w:rPr>
          <w:rFonts w:hint="eastAsia"/>
          <w:color w:val="auto"/>
          <w:sz w:val="21"/>
          <w:highlight w:val="none"/>
        </w:rPr>
      </w:pPr>
    </w:p>
    <w:p w14:paraId="171866E2">
      <w:pPr>
        <w:rPr>
          <w:rFonts w:hint="eastAsia"/>
          <w:color w:val="auto"/>
          <w:sz w:val="21"/>
          <w:highlight w:val="none"/>
        </w:rPr>
      </w:pPr>
    </w:p>
    <w:p w14:paraId="13719652">
      <w:pPr>
        <w:pStyle w:val="5"/>
        <w:rPr>
          <w:rFonts w:hint="eastAsia"/>
          <w:color w:val="auto"/>
          <w:sz w:val="21"/>
          <w:highlight w:val="none"/>
        </w:rPr>
      </w:pPr>
    </w:p>
    <w:p w14:paraId="5B675140">
      <w:pPr>
        <w:rPr>
          <w:rFonts w:hint="eastAsia"/>
          <w:color w:val="auto"/>
          <w:sz w:val="21"/>
          <w:highlight w:val="none"/>
        </w:rPr>
      </w:pPr>
    </w:p>
    <w:p w14:paraId="715417A5">
      <w:pPr>
        <w:pStyle w:val="5"/>
        <w:rPr>
          <w:rFonts w:hint="eastAsia"/>
          <w:color w:val="auto"/>
          <w:sz w:val="21"/>
          <w:highlight w:val="none"/>
        </w:rPr>
      </w:pPr>
    </w:p>
    <w:p w14:paraId="587C33FC">
      <w:pPr>
        <w:rPr>
          <w:rFonts w:hint="eastAsia"/>
          <w:color w:val="auto"/>
          <w:sz w:val="21"/>
          <w:highlight w:val="none"/>
        </w:rPr>
      </w:pPr>
    </w:p>
    <w:p w14:paraId="4B686805">
      <w:pPr>
        <w:pStyle w:val="5"/>
        <w:rPr>
          <w:rFonts w:hint="eastAsia"/>
          <w:color w:val="auto"/>
          <w:sz w:val="21"/>
          <w:highlight w:val="none"/>
        </w:rPr>
      </w:pPr>
    </w:p>
    <w:p w14:paraId="40F7352D">
      <w:pPr>
        <w:rPr>
          <w:rFonts w:hint="eastAsia"/>
          <w:color w:val="auto"/>
          <w:sz w:val="21"/>
          <w:highlight w:val="none"/>
        </w:rPr>
      </w:pPr>
    </w:p>
    <w:p w14:paraId="4CED4758">
      <w:pPr>
        <w:pStyle w:val="5"/>
        <w:rPr>
          <w:rFonts w:hint="eastAsia"/>
          <w:color w:val="auto"/>
          <w:sz w:val="21"/>
          <w:highlight w:val="none"/>
        </w:rPr>
      </w:pPr>
    </w:p>
    <w:p w14:paraId="5ACE1464">
      <w:pPr>
        <w:rPr>
          <w:rFonts w:hint="eastAsia"/>
          <w:color w:val="auto"/>
          <w:sz w:val="21"/>
          <w:highlight w:val="none"/>
        </w:rPr>
      </w:pPr>
    </w:p>
    <w:p w14:paraId="4679D415">
      <w:pPr>
        <w:pStyle w:val="5"/>
        <w:rPr>
          <w:rFonts w:hint="eastAsia"/>
          <w:color w:val="auto"/>
          <w:sz w:val="21"/>
          <w:highlight w:val="none"/>
        </w:rPr>
      </w:pPr>
    </w:p>
    <w:p w14:paraId="57FD56B8">
      <w:pPr>
        <w:rPr>
          <w:rFonts w:hint="eastAsia"/>
          <w:color w:val="auto"/>
          <w:sz w:val="21"/>
          <w:highlight w:val="none"/>
        </w:rPr>
      </w:pPr>
    </w:p>
    <w:p w14:paraId="57988623">
      <w:pPr>
        <w:pStyle w:val="5"/>
        <w:rPr>
          <w:rFonts w:hint="eastAsia"/>
          <w:color w:val="auto"/>
          <w:sz w:val="21"/>
          <w:highlight w:val="none"/>
        </w:rPr>
      </w:pPr>
    </w:p>
    <w:p w14:paraId="76A3FBF5">
      <w:pPr>
        <w:rPr>
          <w:rFonts w:hint="eastAsia"/>
          <w:color w:val="auto"/>
          <w:sz w:val="21"/>
          <w:highlight w:val="none"/>
        </w:rPr>
      </w:pPr>
    </w:p>
    <w:p w14:paraId="48494399">
      <w:pPr>
        <w:pStyle w:val="5"/>
        <w:rPr>
          <w:rFonts w:hint="eastAsia"/>
          <w:color w:val="auto"/>
          <w:sz w:val="21"/>
          <w:highlight w:val="none"/>
        </w:rPr>
      </w:pPr>
    </w:p>
    <w:p w14:paraId="7B06A814">
      <w:pPr>
        <w:rPr>
          <w:rFonts w:hint="eastAsia"/>
          <w:color w:val="auto"/>
          <w:sz w:val="21"/>
          <w:highlight w:val="none"/>
        </w:rPr>
      </w:pPr>
    </w:p>
    <w:p w14:paraId="731E0D0D">
      <w:pPr>
        <w:pStyle w:val="5"/>
        <w:rPr>
          <w:rFonts w:hint="eastAsia"/>
          <w:color w:val="auto"/>
          <w:sz w:val="21"/>
          <w:highlight w:val="none"/>
        </w:rPr>
      </w:pPr>
    </w:p>
    <w:p w14:paraId="665224D6">
      <w:pPr>
        <w:rPr>
          <w:rFonts w:hint="eastAsia"/>
          <w:color w:val="auto"/>
          <w:sz w:val="21"/>
          <w:highlight w:val="none"/>
        </w:rPr>
      </w:pPr>
    </w:p>
    <w:p w14:paraId="15A3CD67">
      <w:pPr>
        <w:pStyle w:val="5"/>
        <w:rPr>
          <w:rFonts w:hint="eastAsia"/>
          <w:color w:val="auto"/>
          <w:sz w:val="21"/>
          <w:highlight w:val="none"/>
        </w:rPr>
      </w:pPr>
    </w:p>
    <w:p w14:paraId="16EB941B">
      <w:pPr>
        <w:rPr>
          <w:rFonts w:hint="eastAsia"/>
          <w:color w:val="auto"/>
          <w:sz w:val="21"/>
          <w:highlight w:val="none"/>
        </w:rPr>
      </w:pPr>
    </w:p>
    <w:p w14:paraId="5D4E727B">
      <w:pPr>
        <w:pStyle w:val="5"/>
        <w:rPr>
          <w:rFonts w:hint="eastAsia"/>
          <w:color w:val="auto"/>
          <w:sz w:val="21"/>
          <w:highlight w:val="none"/>
        </w:rPr>
      </w:pPr>
    </w:p>
    <w:p w14:paraId="1F042C7F">
      <w:pPr>
        <w:rPr>
          <w:rFonts w:hint="eastAsia"/>
          <w:color w:val="auto"/>
          <w:sz w:val="21"/>
          <w:highlight w:val="none"/>
        </w:rPr>
      </w:pPr>
    </w:p>
    <w:p w14:paraId="6EA9A81B">
      <w:pPr>
        <w:pStyle w:val="5"/>
        <w:rPr>
          <w:rFonts w:hint="eastAsia"/>
          <w:color w:val="auto"/>
          <w:sz w:val="21"/>
          <w:highlight w:val="none"/>
        </w:rPr>
      </w:pPr>
    </w:p>
    <w:p w14:paraId="5261CFAA">
      <w:pPr>
        <w:rPr>
          <w:rFonts w:hint="eastAsia"/>
          <w:color w:val="auto"/>
          <w:sz w:val="21"/>
          <w:highlight w:val="none"/>
        </w:rPr>
      </w:pPr>
    </w:p>
    <w:p w14:paraId="16383A64">
      <w:pPr>
        <w:pStyle w:val="5"/>
        <w:rPr>
          <w:rFonts w:hint="eastAsia"/>
          <w:color w:val="auto"/>
          <w:sz w:val="21"/>
          <w:highlight w:val="none"/>
        </w:rPr>
      </w:pPr>
    </w:p>
    <w:p w14:paraId="5A1D858C">
      <w:pPr>
        <w:rPr>
          <w:rFonts w:hint="eastAsia"/>
          <w:color w:val="auto"/>
          <w:sz w:val="21"/>
          <w:highlight w:val="none"/>
        </w:rPr>
      </w:pPr>
    </w:p>
    <w:p w14:paraId="6F825B16">
      <w:pPr>
        <w:pStyle w:val="5"/>
        <w:rPr>
          <w:rFonts w:hint="eastAsia"/>
          <w:color w:val="auto"/>
          <w:sz w:val="21"/>
          <w:highlight w:val="none"/>
        </w:rPr>
      </w:pPr>
    </w:p>
    <w:p w14:paraId="63F1F7ED">
      <w:pPr>
        <w:rPr>
          <w:rFonts w:hint="default"/>
          <w:color w:val="auto"/>
          <w:highlight w:val="none"/>
        </w:rPr>
      </w:pPr>
    </w:p>
    <w:p w14:paraId="0BD66E8F">
      <w:pPr>
        <w:rPr>
          <w:rFonts w:hint="default"/>
          <w:color w:val="auto"/>
          <w:highlight w:val="none"/>
        </w:rPr>
      </w:pPr>
    </w:p>
    <w:p w14:paraId="6B1D326F">
      <w:pPr>
        <w:pStyle w:val="2"/>
        <w:numPr>
          <w:ilvl w:val="0"/>
          <w:numId w:val="2"/>
        </w:numPr>
        <w:tabs>
          <w:tab w:val="left" w:pos="432"/>
        </w:tabs>
        <w:spacing w:beforeLines="0" w:afterLines="0"/>
        <w:ind w:firstLine="3012" w:firstLineChars="1000"/>
        <w:jc w:val="both"/>
        <w:rPr>
          <w:rFonts w:hint="eastAsia" w:ascii="Times New Roman" w:eastAsia="宋体"/>
          <w:b/>
          <w:color w:val="auto"/>
          <w:sz w:val="30"/>
          <w:highlight w:val="none"/>
        </w:rPr>
      </w:pPr>
      <w:bookmarkStart w:id="77" w:name="_Toc522799408"/>
      <w:bookmarkStart w:id="78" w:name="_Toc522799186"/>
      <w:r>
        <w:rPr>
          <w:rFonts w:hint="eastAsia" w:ascii="Times New Roman" w:eastAsia="宋体"/>
          <w:b/>
          <w:color w:val="auto"/>
          <w:sz w:val="30"/>
          <w:highlight w:val="none"/>
        </w:rPr>
        <w:t>项目专用合同条款</w:t>
      </w:r>
      <w:bookmarkEnd w:id="77"/>
      <w:bookmarkEnd w:id="78"/>
    </w:p>
    <w:p w14:paraId="16167E38">
      <w:pPr>
        <w:spacing w:line="360" w:lineRule="auto"/>
        <w:rPr>
          <w:color w:val="auto"/>
          <w:sz w:val="21"/>
          <w:szCs w:val="21"/>
          <w:highlight w:val="none"/>
        </w:rPr>
      </w:pPr>
      <w:r>
        <w:rPr>
          <w:color w:val="auto"/>
          <w:sz w:val="21"/>
          <w:szCs w:val="21"/>
          <w:highlight w:val="none"/>
        </w:rPr>
        <w:t>说明：</w:t>
      </w:r>
    </w:p>
    <w:p w14:paraId="4FA8EA9A">
      <w:pPr>
        <w:spacing w:line="360" w:lineRule="auto"/>
        <w:ind w:firstLine="420" w:firstLineChars="200"/>
        <w:rPr>
          <w:color w:val="auto"/>
          <w:sz w:val="21"/>
          <w:szCs w:val="21"/>
          <w:highlight w:val="none"/>
        </w:rPr>
      </w:pPr>
      <w:r>
        <w:rPr>
          <w:color w:val="auto"/>
          <w:sz w:val="21"/>
          <w:szCs w:val="21"/>
          <w:highlight w:val="none"/>
        </w:rPr>
        <w:t>1．招标人在根据</w:t>
      </w:r>
      <w:r>
        <w:rPr>
          <w:rFonts w:hint="eastAsia"/>
          <w:color w:val="auto"/>
          <w:sz w:val="21"/>
          <w:szCs w:val="21"/>
          <w:highlight w:val="none"/>
        </w:rPr>
        <w:t>《标准施工招标文件》、</w:t>
      </w:r>
      <w:r>
        <w:rPr>
          <w:color w:val="auto"/>
          <w:sz w:val="21"/>
          <w:szCs w:val="21"/>
          <w:highlight w:val="none"/>
        </w:rPr>
        <w:t>《浙江省公路养护工程施工招标文件范本（上册）》编制项目</w:t>
      </w:r>
      <w:r>
        <w:rPr>
          <w:rFonts w:hint="eastAsia"/>
          <w:color w:val="auto"/>
          <w:sz w:val="21"/>
          <w:szCs w:val="21"/>
          <w:highlight w:val="none"/>
        </w:rPr>
        <w:t>养护</w:t>
      </w:r>
      <w:r>
        <w:rPr>
          <w:color w:val="auto"/>
          <w:sz w:val="21"/>
          <w:szCs w:val="21"/>
          <w:highlight w:val="none"/>
        </w:rPr>
        <w:t>招标文件中的</w:t>
      </w:r>
      <w:r>
        <w:rPr>
          <w:rFonts w:hint="eastAsia"/>
          <w:color w:val="auto"/>
          <w:sz w:val="21"/>
          <w:szCs w:val="21"/>
          <w:highlight w:val="none"/>
        </w:rPr>
        <w:t>“项目</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时，可根据招标项目的具体特点和实际需要，对</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”及“养护工程专用合同条款”</w:t>
      </w:r>
      <w:r>
        <w:rPr>
          <w:color w:val="auto"/>
          <w:sz w:val="21"/>
          <w:szCs w:val="21"/>
          <w:highlight w:val="none"/>
        </w:rPr>
        <w:t>进行补充和细化，除</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明确</w:t>
      </w:r>
      <w:r>
        <w:rPr>
          <w:rFonts w:hint="eastAsia"/>
          <w:color w:val="auto"/>
          <w:sz w:val="21"/>
          <w:szCs w:val="21"/>
          <w:highlight w:val="none"/>
        </w:rPr>
        <w:t>“项目</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可作出不同约定</w:t>
      </w:r>
      <w:r>
        <w:rPr>
          <w:rFonts w:hint="eastAsia"/>
          <w:color w:val="auto"/>
          <w:sz w:val="21"/>
          <w:szCs w:val="21"/>
          <w:highlight w:val="none"/>
        </w:rPr>
        <w:t>以及“养护工程专用合同条款”</w:t>
      </w:r>
      <w:r>
        <w:rPr>
          <w:color w:val="auto"/>
          <w:sz w:val="21"/>
          <w:szCs w:val="21"/>
          <w:highlight w:val="none"/>
        </w:rPr>
        <w:t>明确</w:t>
      </w:r>
      <w:r>
        <w:rPr>
          <w:rFonts w:hint="eastAsia"/>
          <w:color w:val="auto"/>
          <w:sz w:val="21"/>
          <w:szCs w:val="21"/>
          <w:highlight w:val="none"/>
        </w:rPr>
        <w:t>“项目</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可作出不同约定外，补充和细化的内容不得与</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”及“养护工程专用合同条款”</w:t>
      </w:r>
      <w:r>
        <w:rPr>
          <w:color w:val="auto"/>
          <w:sz w:val="21"/>
          <w:szCs w:val="21"/>
          <w:highlight w:val="none"/>
        </w:rPr>
        <w:t>强制性规定相抵触。同时，补充、细化或约定的不同内容，不得违反法律、行政法规的强制性规定和平等、自愿、公平和诚实信用原则。</w:t>
      </w:r>
    </w:p>
    <w:p w14:paraId="75DF29C6">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w:t>
      </w:r>
      <w:r>
        <w:rPr>
          <w:color w:val="auto"/>
          <w:sz w:val="21"/>
          <w:szCs w:val="21"/>
          <w:highlight w:val="none"/>
        </w:rPr>
        <w:t>专用合同条款的</w:t>
      </w:r>
      <w:r>
        <w:rPr>
          <w:rFonts w:hint="eastAsia"/>
          <w:color w:val="auto"/>
          <w:sz w:val="21"/>
          <w:szCs w:val="21"/>
          <w:highlight w:val="none"/>
        </w:rPr>
        <w:t>序</w:t>
      </w:r>
      <w:r>
        <w:rPr>
          <w:color w:val="auto"/>
          <w:sz w:val="21"/>
          <w:szCs w:val="21"/>
          <w:highlight w:val="none"/>
        </w:rPr>
        <w:t>号应与通用合同条款</w:t>
      </w:r>
      <w:r>
        <w:rPr>
          <w:rFonts w:hint="eastAsia"/>
          <w:color w:val="auto"/>
          <w:sz w:val="21"/>
          <w:szCs w:val="21"/>
          <w:highlight w:val="none"/>
        </w:rPr>
        <w:t>和养护工程专用合同条款</w:t>
      </w:r>
      <w:r>
        <w:rPr>
          <w:color w:val="auto"/>
          <w:sz w:val="21"/>
          <w:szCs w:val="21"/>
          <w:highlight w:val="none"/>
        </w:rPr>
        <w:t>一致。</w:t>
      </w:r>
    </w:p>
    <w:p w14:paraId="79B3EEB7">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项目</w:t>
      </w:r>
      <w:r>
        <w:rPr>
          <w:color w:val="auto"/>
          <w:sz w:val="21"/>
          <w:szCs w:val="21"/>
          <w:highlight w:val="none"/>
        </w:rPr>
        <w:t>专用合同条款可对下列内容进行补充和细化：</w:t>
      </w:r>
    </w:p>
    <w:p w14:paraId="732EF199">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中明确指出</w:t>
      </w:r>
      <w:r>
        <w:rPr>
          <w:rFonts w:hint="eastAsia"/>
          <w:color w:val="auto"/>
          <w:sz w:val="21"/>
          <w:szCs w:val="21"/>
          <w:highlight w:val="none"/>
        </w:rPr>
        <w:t>“</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可对</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进行修改的内容（在</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中用</w:t>
      </w:r>
      <w:r>
        <w:rPr>
          <w:rFonts w:hint="eastAsia"/>
          <w:color w:val="auto"/>
          <w:sz w:val="21"/>
          <w:szCs w:val="21"/>
          <w:highlight w:val="none"/>
        </w:rPr>
        <w:t>“</w:t>
      </w:r>
      <w:r>
        <w:rPr>
          <w:color w:val="auto"/>
          <w:sz w:val="21"/>
          <w:szCs w:val="21"/>
          <w:highlight w:val="none"/>
        </w:rPr>
        <w:t>应按合同约定</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应按专用合同条款约定</w:t>
      </w:r>
      <w:r>
        <w:rPr>
          <w:rFonts w:hint="eastAsia"/>
          <w:color w:val="auto"/>
          <w:sz w:val="21"/>
          <w:szCs w:val="21"/>
          <w:highlight w:val="none"/>
        </w:rPr>
        <w:t>”“</w:t>
      </w:r>
      <w:r>
        <w:rPr>
          <w:color w:val="auto"/>
          <w:sz w:val="21"/>
          <w:szCs w:val="21"/>
          <w:highlight w:val="none"/>
        </w:rPr>
        <w:t>除合同另有约定外</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除专用合同条款另有约定外</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在专用合同条款中约定</w:t>
      </w:r>
      <w:r>
        <w:rPr>
          <w:rFonts w:hint="eastAsia"/>
          <w:color w:val="auto"/>
          <w:sz w:val="21"/>
          <w:szCs w:val="21"/>
          <w:highlight w:val="none"/>
        </w:rPr>
        <w:t>”</w:t>
      </w:r>
      <w:r>
        <w:rPr>
          <w:color w:val="auto"/>
          <w:sz w:val="21"/>
          <w:szCs w:val="21"/>
          <w:highlight w:val="none"/>
        </w:rPr>
        <w:t>等多种文字形式表达）；</w:t>
      </w:r>
    </w:p>
    <w:p w14:paraId="35398310">
      <w:pPr>
        <w:spacing w:line="360" w:lineRule="auto"/>
        <w:ind w:firstLine="420" w:firstLineChars="200"/>
        <w:rPr>
          <w:rFonts w:hint="eastAsia"/>
          <w:color w:val="auto"/>
          <w:sz w:val="21"/>
          <w:szCs w:val="21"/>
          <w:highlight w:val="none"/>
        </w:rPr>
      </w:pPr>
      <w:r>
        <w:rPr>
          <w:rFonts w:hint="eastAsia"/>
          <w:color w:val="auto"/>
          <w:sz w:val="21"/>
          <w:szCs w:val="21"/>
          <w:highlight w:val="none"/>
        </w:rPr>
        <w:t>（2）“养护工程专用合同条款”中明确指出“项目专用合同条款”可对“养护工程专用合同条款”进行补充和细化的内容(在“养护工程专用合同条款”中用“除项目专用合同条款另有约定外”，“项目专用合同条款可能约定的”，“项目专用合同条款约定的其他情形”等多种文字形式表达)；</w:t>
      </w:r>
    </w:p>
    <w:p w14:paraId="68E45D1A">
      <w:pPr>
        <w:spacing w:line="360" w:lineRule="auto"/>
        <w:ind w:firstLine="420" w:firstLineChars="200"/>
        <w:rPr>
          <w:color w:val="auto"/>
          <w:sz w:val="21"/>
          <w:szCs w:val="21"/>
          <w:highlight w:val="none"/>
        </w:rPr>
      </w:pPr>
      <w:r>
        <w:rPr>
          <w:color w:val="auto"/>
          <w:sz w:val="21"/>
          <w:szCs w:val="21"/>
          <w:highlight w:val="none"/>
        </w:rPr>
        <w:t>（3）其它需要约定、补充、细化的内容。</w:t>
      </w:r>
    </w:p>
    <w:p w14:paraId="3C47C490">
      <w:pPr>
        <w:numPr>
          <w:ilvl w:val="0"/>
          <w:numId w:val="0"/>
        </w:numPr>
        <w:rPr>
          <w:rFonts w:hint="default"/>
          <w:color w:val="auto"/>
          <w:highlight w:val="none"/>
        </w:rPr>
      </w:pPr>
    </w:p>
    <w:p w14:paraId="00C84F2A">
      <w:pPr>
        <w:spacing w:line="360" w:lineRule="auto"/>
        <w:ind w:firstLine="420" w:firstLineChars="200"/>
        <w:rPr>
          <w:rFonts w:hint="eastAsia"/>
          <w:color w:val="auto"/>
          <w:sz w:val="21"/>
          <w:szCs w:val="21"/>
          <w:highlight w:val="none"/>
        </w:rPr>
      </w:pPr>
      <w:bookmarkStart w:id="79" w:name="_Toc149226435"/>
    </w:p>
    <w:p w14:paraId="0DC5FD80">
      <w:pPr>
        <w:spacing w:line="360" w:lineRule="auto"/>
        <w:ind w:firstLine="420" w:firstLineChars="200"/>
        <w:rPr>
          <w:rFonts w:hint="eastAsia"/>
          <w:color w:val="auto"/>
          <w:sz w:val="21"/>
          <w:szCs w:val="21"/>
          <w:highlight w:val="none"/>
        </w:rPr>
      </w:pPr>
    </w:p>
    <w:p w14:paraId="55CCA61A">
      <w:pPr>
        <w:spacing w:line="360" w:lineRule="auto"/>
        <w:ind w:firstLine="420" w:firstLineChars="200"/>
        <w:rPr>
          <w:rFonts w:hint="eastAsia"/>
          <w:color w:val="auto"/>
          <w:sz w:val="21"/>
          <w:szCs w:val="21"/>
          <w:highlight w:val="none"/>
        </w:rPr>
      </w:pPr>
    </w:p>
    <w:p w14:paraId="69E07311">
      <w:pPr>
        <w:spacing w:line="360" w:lineRule="auto"/>
        <w:ind w:firstLine="420" w:firstLineChars="200"/>
        <w:rPr>
          <w:rFonts w:hint="eastAsia"/>
          <w:color w:val="auto"/>
          <w:sz w:val="21"/>
          <w:szCs w:val="21"/>
          <w:highlight w:val="none"/>
        </w:rPr>
      </w:pPr>
    </w:p>
    <w:p w14:paraId="25CECDC5">
      <w:pPr>
        <w:spacing w:line="360" w:lineRule="auto"/>
        <w:ind w:firstLine="420" w:firstLineChars="200"/>
        <w:rPr>
          <w:rFonts w:hint="eastAsia"/>
          <w:color w:val="auto"/>
          <w:sz w:val="21"/>
          <w:szCs w:val="21"/>
          <w:highlight w:val="none"/>
        </w:rPr>
      </w:pPr>
    </w:p>
    <w:p w14:paraId="53AFE30F">
      <w:pPr>
        <w:spacing w:line="360" w:lineRule="auto"/>
        <w:ind w:firstLine="420" w:firstLineChars="200"/>
        <w:rPr>
          <w:rFonts w:hint="eastAsia"/>
          <w:color w:val="auto"/>
          <w:sz w:val="21"/>
          <w:szCs w:val="21"/>
          <w:highlight w:val="none"/>
        </w:rPr>
      </w:pPr>
    </w:p>
    <w:p w14:paraId="701F5DE4">
      <w:pPr>
        <w:spacing w:line="360" w:lineRule="auto"/>
        <w:ind w:firstLine="420" w:firstLineChars="200"/>
        <w:rPr>
          <w:rFonts w:hint="eastAsia"/>
          <w:color w:val="auto"/>
          <w:sz w:val="21"/>
          <w:szCs w:val="21"/>
          <w:highlight w:val="none"/>
        </w:rPr>
      </w:pPr>
    </w:p>
    <w:p w14:paraId="5AEE9629">
      <w:pPr>
        <w:spacing w:line="360" w:lineRule="auto"/>
        <w:ind w:firstLine="420" w:firstLineChars="200"/>
        <w:rPr>
          <w:rFonts w:hint="eastAsia"/>
          <w:color w:val="auto"/>
          <w:sz w:val="21"/>
          <w:szCs w:val="21"/>
          <w:highlight w:val="none"/>
        </w:rPr>
      </w:pPr>
    </w:p>
    <w:p w14:paraId="41108860">
      <w:pPr>
        <w:spacing w:line="360" w:lineRule="auto"/>
        <w:ind w:firstLine="420" w:firstLineChars="200"/>
        <w:rPr>
          <w:rFonts w:hint="eastAsia"/>
          <w:color w:val="auto"/>
          <w:sz w:val="21"/>
          <w:szCs w:val="21"/>
          <w:highlight w:val="none"/>
        </w:rPr>
      </w:pPr>
    </w:p>
    <w:p w14:paraId="5B0BA3A7">
      <w:pPr>
        <w:spacing w:line="360" w:lineRule="auto"/>
        <w:ind w:firstLine="562" w:firstLineChars="200"/>
        <w:jc w:val="center"/>
        <w:rPr>
          <w:rFonts w:hint="eastAsia"/>
          <w:b/>
          <w:bCs/>
          <w:color w:val="auto"/>
          <w:sz w:val="28"/>
          <w:szCs w:val="28"/>
          <w:highlight w:val="none"/>
        </w:rPr>
      </w:pPr>
    </w:p>
    <w:p w14:paraId="4F299F98">
      <w:pPr>
        <w:spacing w:line="360" w:lineRule="auto"/>
        <w:ind w:firstLine="562" w:firstLineChars="200"/>
        <w:jc w:val="center"/>
        <w:rPr>
          <w:b/>
          <w:bCs/>
          <w:color w:val="auto"/>
          <w:sz w:val="28"/>
          <w:szCs w:val="28"/>
          <w:highlight w:val="none"/>
        </w:rPr>
      </w:pPr>
      <w:r>
        <w:rPr>
          <w:rFonts w:hint="eastAsia"/>
          <w:b/>
          <w:bCs/>
          <w:color w:val="auto"/>
          <w:sz w:val="28"/>
          <w:szCs w:val="28"/>
          <w:highlight w:val="none"/>
        </w:rPr>
        <w:t>项目</w:t>
      </w:r>
      <w:r>
        <w:rPr>
          <w:b/>
          <w:bCs/>
          <w:color w:val="auto"/>
          <w:sz w:val="28"/>
          <w:szCs w:val="28"/>
          <w:highlight w:val="none"/>
        </w:rPr>
        <w:t>专用合同条款数据表</w:t>
      </w:r>
      <w:bookmarkEnd w:id="79"/>
    </w:p>
    <w:p w14:paraId="245DBAF5">
      <w:pPr>
        <w:spacing w:line="360" w:lineRule="auto"/>
        <w:ind w:firstLine="420" w:firstLineChars="200"/>
        <w:rPr>
          <w:rFonts w:hint="eastAsia"/>
          <w:color w:val="auto"/>
          <w:sz w:val="21"/>
          <w:szCs w:val="21"/>
          <w:highlight w:val="none"/>
        </w:rPr>
      </w:pPr>
      <w:r>
        <w:rPr>
          <w:rFonts w:hint="eastAsia"/>
          <w:color w:val="auto"/>
          <w:sz w:val="21"/>
          <w:szCs w:val="21"/>
          <w:highlight w:val="none"/>
        </w:rPr>
        <w:t>说明：本数据表是项目专用合同条款中适用于本项目的信息和数据的归纳与提示，是专用合同条款的组成部分。</w:t>
      </w:r>
    </w:p>
    <w:p w14:paraId="10D8263B">
      <w:pPr>
        <w:rPr>
          <w:rFonts w:hint="eastAsia"/>
          <w:color w:val="auto"/>
          <w:highlight w:val="none"/>
        </w:rPr>
      </w:pPr>
    </w:p>
    <w:tbl>
      <w:tblPr>
        <w:tblStyle w:val="33"/>
        <w:tblW w:w="963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14:paraId="67F434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9" w:type="dxa"/>
            <w:tcBorders>
              <w:top w:val="single" w:color="auto" w:sz="8" w:space="0"/>
              <w:left w:val="single" w:color="auto" w:sz="8" w:space="0"/>
              <w:bottom w:val="single" w:color="auto" w:sz="6" w:space="0"/>
              <w:right w:val="single" w:color="auto" w:sz="6" w:space="0"/>
              <w:tl2br w:val="nil"/>
              <w:tr2bl w:val="nil"/>
            </w:tcBorders>
            <w:noWrap w:val="0"/>
            <w:vAlign w:val="center"/>
          </w:tcPr>
          <w:p w14:paraId="493BE00B">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484" w:type="dxa"/>
            <w:tcBorders>
              <w:top w:val="single" w:color="auto" w:sz="8" w:space="0"/>
              <w:left w:val="single" w:color="auto" w:sz="6" w:space="0"/>
              <w:bottom w:val="single" w:color="auto" w:sz="6" w:space="0"/>
              <w:right w:val="single" w:color="auto" w:sz="6" w:space="0"/>
              <w:tl2br w:val="nil"/>
              <w:tr2bl w:val="nil"/>
            </w:tcBorders>
            <w:noWrap w:val="0"/>
            <w:vAlign w:val="center"/>
          </w:tcPr>
          <w:p w14:paraId="46893828">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条款号</w:t>
            </w:r>
          </w:p>
        </w:tc>
        <w:tc>
          <w:tcPr>
            <w:tcW w:w="7426" w:type="dxa"/>
            <w:tcBorders>
              <w:top w:val="single" w:color="auto" w:sz="8" w:space="0"/>
              <w:left w:val="single" w:color="auto" w:sz="6" w:space="0"/>
              <w:bottom w:val="single" w:color="auto" w:sz="6" w:space="0"/>
              <w:right w:val="single" w:color="auto" w:sz="8" w:space="0"/>
              <w:tl2br w:val="nil"/>
              <w:tr2bl w:val="nil"/>
            </w:tcBorders>
            <w:noWrap w:val="0"/>
            <w:vAlign w:val="center"/>
          </w:tcPr>
          <w:p w14:paraId="13CA3EE1">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信息或数据</w:t>
            </w:r>
          </w:p>
        </w:tc>
      </w:tr>
      <w:tr w14:paraId="2875F5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3A0CD140">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982A9">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1.1.2.2</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159EB41">
            <w:pPr>
              <w:spacing w:beforeLines="0" w:afterLine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发 包 人：开化县公路港航与运输管理中心</w:t>
            </w:r>
          </w:p>
          <w:p w14:paraId="23CF6A5A">
            <w:pPr>
              <w:spacing w:beforeLines="0" w:afterLine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地    址：</w:t>
            </w:r>
            <w:r>
              <w:rPr>
                <w:rFonts w:hint="eastAsia" w:ascii="宋体" w:hAnsi="宋体" w:eastAsia="宋体" w:cs="宋体"/>
                <w:color w:val="auto"/>
                <w:sz w:val="21"/>
                <w:szCs w:val="21"/>
                <w:highlight w:val="none"/>
                <w:lang w:eastAsia="zh-CN"/>
              </w:rPr>
              <w:t>开化县江滨中路6号</w:t>
            </w:r>
          </w:p>
        </w:tc>
      </w:tr>
      <w:tr w14:paraId="6CF38E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9"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3AD1D0E">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EF0BA">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1.1.2.6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55ABB6D">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 理 人：暂未确定</w:t>
            </w:r>
          </w:p>
          <w:p w14:paraId="3EAC0F51">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地    址：/                  邮政编码：/</w:t>
            </w:r>
          </w:p>
        </w:tc>
      </w:tr>
      <w:tr w14:paraId="0694A3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9058D82">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6F65A">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1.1.4.5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3C8D583">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缺陷责任期：自实际交工日期起计算</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12个月</w:t>
            </w:r>
          </w:p>
        </w:tc>
      </w:tr>
      <w:tr w14:paraId="1E8EF5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5"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FC733DB">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17D81">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1.6.3</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2718E96">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图纸需要修改和补充的，应由监理人取得发包人同意后，在该工程或工程相应部位施工前</w:t>
            </w:r>
            <w:r>
              <w:rPr>
                <w:rFonts w:hint="eastAsia" w:asciiTheme="majorEastAsia" w:hAnsiTheme="majorEastAsia" w:eastAsiaTheme="majorEastAsia" w:cstheme="majorEastAsia"/>
                <w:color w:val="auto"/>
                <w:sz w:val="21"/>
                <w:szCs w:val="21"/>
                <w:highlight w:val="none"/>
                <w:u w:val="single"/>
                <w:lang w:val="en-US" w:eastAsia="zh-CN"/>
              </w:rPr>
              <w:t xml:space="preserve"> 7 </w:t>
            </w:r>
            <w:r>
              <w:rPr>
                <w:rFonts w:hint="eastAsia" w:asciiTheme="majorEastAsia" w:hAnsiTheme="majorEastAsia" w:eastAsiaTheme="majorEastAsia" w:cstheme="majorEastAsia"/>
                <w:color w:val="auto"/>
                <w:sz w:val="21"/>
                <w:szCs w:val="21"/>
                <w:highlight w:val="none"/>
              </w:rPr>
              <w:t>天内签发图纸修改图和补充图给承包人</w:t>
            </w:r>
          </w:p>
        </w:tc>
      </w:tr>
      <w:tr w14:paraId="467BBC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2"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A1203A8">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FCBEFD">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3.1.1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A636071">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监理人在行使下列权利前需要经发包人事先批准：</w:t>
            </w:r>
          </w:p>
          <w:p w14:paraId="23DF2765">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（6）根据第15.3款发出的变更指示，其单项工程变更涉及的金额超过了该单项工程签约时合同价的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25</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％或累计变更超过了签约合同价的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10</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tc>
      </w:tr>
      <w:tr w14:paraId="59A63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11F7A9A">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15D58">
            <w:pPr>
              <w:spacing w:beforeLines="0" w:afterLines="0"/>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5.2.</w:t>
            </w:r>
            <w:r>
              <w:rPr>
                <w:rFonts w:hint="eastAsia" w:asciiTheme="majorEastAsia" w:hAnsiTheme="majorEastAsia" w:eastAsiaTheme="majorEastAsia" w:cstheme="majorEastAsia"/>
                <w:color w:val="auto"/>
                <w:sz w:val="21"/>
                <w:szCs w:val="21"/>
                <w:highlight w:val="none"/>
                <w:lang w:val="en-US" w:eastAsia="zh-CN"/>
              </w:rPr>
              <w:t>4</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9060E4F">
            <w:pPr>
              <w:spacing w:line="30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发包人是否提供材料：</w:t>
            </w:r>
            <w:r>
              <w:rPr>
                <w:rFonts w:hint="eastAsia" w:ascii="宋体" w:hAnsi="宋体" w:eastAsia="宋体" w:cs="宋体"/>
                <w:color w:val="auto"/>
                <w:sz w:val="21"/>
                <w:highlight w:val="none"/>
                <w:u w:val="single"/>
              </w:rPr>
              <w:t>否</w:t>
            </w:r>
            <w:r>
              <w:rPr>
                <w:rFonts w:hint="eastAsia" w:asciiTheme="majorEastAsia" w:hAnsiTheme="majorEastAsia" w:eastAsiaTheme="majorEastAsia" w:cstheme="majorEastAsia"/>
                <w:color w:val="auto"/>
                <w:sz w:val="21"/>
                <w:szCs w:val="21"/>
                <w:highlight w:val="none"/>
              </w:rPr>
              <w:t xml:space="preserve"> </w:t>
            </w:r>
          </w:p>
        </w:tc>
      </w:tr>
      <w:tr w14:paraId="5F6DB9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BA82796">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67EF6">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6.2</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4EDB245">
            <w:pPr>
              <w:spacing w:beforeLines="0" w:afterLines="0"/>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发包人是否提供施工设备和临时设施：</w:t>
            </w:r>
            <w:r>
              <w:rPr>
                <w:rFonts w:hint="eastAsia" w:ascii="宋体" w:hAnsi="宋体" w:eastAsia="宋体" w:cs="宋体"/>
                <w:color w:val="auto"/>
                <w:sz w:val="21"/>
                <w:highlight w:val="none"/>
                <w:u w:val="single"/>
              </w:rPr>
              <w:t>否</w:t>
            </w:r>
          </w:p>
        </w:tc>
      </w:tr>
      <w:tr w14:paraId="7CC45B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2A753DE">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8</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802E2">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8.1.1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73E9A4B">
            <w:pPr>
              <w:spacing w:beforeLines="0" w:afterLines="0"/>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发包人提供测量基准点、基准先和水准点及其书面资料的期限：</w:t>
            </w:r>
            <w:r>
              <w:rPr>
                <w:rFonts w:hint="eastAsia" w:ascii="宋体" w:hAnsi="宋体" w:eastAsia="宋体" w:cs="宋体"/>
                <w:color w:val="auto"/>
                <w:sz w:val="21"/>
                <w:highlight w:val="none"/>
                <w:u w:val="single"/>
              </w:rPr>
              <w:t>在签订合同协议书后7天内</w:t>
            </w:r>
          </w:p>
          <w:p w14:paraId="216D4908">
            <w:pPr>
              <w:spacing w:beforeLines="0" w:afterLines="0"/>
              <w:rPr>
                <w:rFonts w:hint="eastAsia" w:ascii="宋体" w:hAnsi="宋体" w:eastAsia="宋体" w:cs="宋体"/>
                <w:color w:val="auto"/>
                <w:sz w:val="21"/>
                <w:highlight w:val="none"/>
              </w:rPr>
            </w:pPr>
            <w:r>
              <w:rPr>
                <w:rFonts w:hint="eastAsia" w:ascii="宋体" w:hAnsi="宋体" w:eastAsia="宋体" w:cs="宋体"/>
                <w:color w:val="auto"/>
                <w:sz w:val="21"/>
                <w:highlight w:val="none"/>
              </w:rPr>
              <w:t>承包人将施工控制网资料报送监理人审批的期限：</w:t>
            </w:r>
            <w:r>
              <w:rPr>
                <w:rFonts w:hint="eastAsia" w:ascii="宋体" w:hAnsi="宋体" w:eastAsia="宋体" w:cs="宋体"/>
                <w:color w:val="auto"/>
                <w:sz w:val="21"/>
                <w:highlight w:val="none"/>
                <w:u w:val="single"/>
              </w:rPr>
              <w:t>在收到发包人提供的上述资料后28天内</w:t>
            </w:r>
          </w:p>
        </w:tc>
      </w:tr>
      <w:tr w14:paraId="281DCA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6CC7C0D">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9</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A18DE">
            <w:pPr>
              <w:spacing w:beforeLines="0" w:afterLines="0"/>
              <w:jc w:val="center"/>
              <w:rPr>
                <w:rFonts w:hint="default"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sz w:val="21"/>
                <w:highlight w:val="none"/>
              </w:rPr>
              <w:t>11.5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10D97DC">
            <w:pPr>
              <w:spacing w:beforeLines="0" w:afterLines="0"/>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逾期交工违约金：</w:t>
            </w:r>
            <w:r>
              <w:rPr>
                <w:rFonts w:hint="eastAsia" w:ascii="宋体" w:hAnsi="宋体" w:eastAsia="宋体" w:cs="宋体"/>
                <w:color w:val="auto"/>
                <w:sz w:val="21"/>
                <w:highlight w:val="none"/>
                <w:u w:val="single"/>
              </w:rPr>
              <w:t xml:space="preserve"> </w:t>
            </w:r>
            <w:r>
              <w:rPr>
                <w:rFonts w:hint="eastAsia" w:ascii="宋体" w:hAnsi="宋体" w:cs="宋体"/>
                <w:color w:val="auto"/>
                <w:sz w:val="21"/>
                <w:highlight w:val="none"/>
                <w:u w:val="single"/>
                <w:lang w:val="en-US" w:eastAsia="zh-CN"/>
              </w:rPr>
              <w:t>3</w:t>
            </w:r>
            <w:r>
              <w:rPr>
                <w:rFonts w:hint="eastAsia" w:ascii="宋体" w:hAnsi="宋体" w:eastAsia="宋体" w:cs="宋体"/>
                <w:color w:val="auto"/>
                <w:sz w:val="21"/>
                <w:highlight w:val="none"/>
                <w:u w:val="single"/>
              </w:rPr>
              <w:t xml:space="preserve">000 </w:t>
            </w:r>
            <w:r>
              <w:rPr>
                <w:rFonts w:hint="eastAsia" w:ascii="宋体" w:hAnsi="宋体" w:eastAsia="宋体" w:cs="宋体"/>
                <w:color w:val="auto"/>
                <w:sz w:val="21"/>
                <w:highlight w:val="none"/>
              </w:rPr>
              <w:t>元/天</w:t>
            </w:r>
          </w:p>
        </w:tc>
      </w:tr>
      <w:tr w14:paraId="1E50C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47CEDC3">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10</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4F42F0">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11.5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DA4E22C">
            <w:pPr>
              <w:spacing w:beforeLines="0" w:afterLines="0"/>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逾期交工违约金限额：</w:t>
            </w:r>
            <w:r>
              <w:rPr>
                <w:rFonts w:hint="eastAsia" w:ascii="宋体" w:hAnsi="宋体" w:eastAsia="宋体" w:cs="宋体"/>
                <w:color w:val="auto"/>
                <w:sz w:val="21"/>
                <w:highlight w:val="none"/>
                <w:u w:val="single"/>
              </w:rPr>
              <w:t xml:space="preserve"> </w:t>
            </w:r>
            <w:r>
              <w:rPr>
                <w:rFonts w:hint="eastAsia" w:ascii="宋体" w:hAnsi="宋体" w:cs="宋体"/>
                <w:color w:val="auto"/>
                <w:sz w:val="21"/>
                <w:highlight w:val="none"/>
                <w:u w:val="single"/>
                <w:lang w:val="en-US" w:eastAsia="zh-CN"/>
              </w:rPr>
              <w:t>10</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%签约合同价 </w:t>
            </w:r>
          </w:p>
        </w:tc>
      </w:tr>
      <w:tr w14:paraId="09BF57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A79FFC3">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11</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4BC40A">
            <w:pPr>
              <w:spacing w:beforeLines="0" w:afterLine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sz w:val="21"/>
                <w:highlight w:val="none"/>
              </w:rPr>
              <w:t>11.6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1CC4EC3">
            <w:pPr>
              <w:spacing w:beforeLines="0" w:afterLines="0"/>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提前交工的奖金：</w:t>
            </w:r>
            <w:r>
              <w:rPr>
                <w:rFonts w:hint="eastAsia"/>
                <w:color w:val="auto"/>
                <w:szCs w:val="21"/>
                <w:highlight w:val="none"/>
                <w:u w:val="single"/>
              </w:rPr>
              <w:t>本项目不适用</w:t>
            </w:r>
          </w:p>
        </w:tc>
      </w:tr>
      <w:tr w14:paraId="29B8B8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54850F1">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12</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997D6">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11.6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2C00334">
            <w:pPr>
              <w:spacing w:beforeLines="0" w:afterLines="0"/>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提前交工的奖金限额：</w:t>
            </w:r>
            <w:r>
              <w:rPr>
                <w:rFonts w:hint="eastAsia"/>
                <w:color w:val="auto"/>
                <w:szCs w:val="21"/>
                <w:highlight w:val="none"/>
                <w:u w:val="single"/>
              </w:rPr>
              <w:t>本项目不适用</w:t>
            </w:r>
          </w:p>
        </w:tc>
      </w:tr>
      <w:tr w14:paraId="406B3E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02"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3551650F">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13</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4F8576">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color w:val="auto"/>
                <w:szCs w:val="21"/>
                <w:highlight w:val="none"/>
              </w:rPr>
              <w:t>16.1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C19D73D">
            <w:pPr>
              <w:spacing w:line="320" w:lineRule="exact"/>
              <w:ind w:left="525" w:leftChars="100" w:right="105" w:rightChars="50" w:hanging="315" w:hangingChars="150"/>
              <w:jc w:val="left"/>
              <w:rPr>
                <w:color w:val="auto"/>
                <w:szCs w:val="21"/>
                <w:highlight w:val="none"/>
              </w:rPr>
            </w:pPr>
            <w:r>
              <w:rPr>
                <w:rFonts w:hint="eastAsia"/>
                <w:color w:val="auto"/>
                <w:szCs w:val="21"/>
                <w:highlight w:val="none"/>
                <w:lang w:eastAsia="zh-CN"/>
              </w:rPr>
              <w:t>□</w:t>
            </w:r>
            <w:r>
              <w:rPr>
                <w:color w:val="auto"/>
                <w:szCs w:val="21"/>
                <w:highlight w:val="none"/>
              </w:rPr>
              <w:t xml:space="preserve"> 因物价波动引起的价格调整按照第16.1.1项或第16.1.2项约定的原则处理</w:t>
            </w:r>
          </w:p>
          <w:p w14:paraId="547AAC79">
            <w:pPr>
              <w:spacing w:line="320" w:lineRule="exact"/>
              <w:ind w:left="525" w:leftChars="100" w:right="105" w:rightChars="50" w:hanging="315" w:hangingChars="150"/>
              <w:jc w:val="left"/>
              <w:rPr>
                <w:color w:val="auto"/>
                <w:szCs w:val="21"/>
                <w:highlight w:val="none"/>
              </w:rPr>
            </w:pPr>
            <w:r>
              <w:rPr>
                <w:color w:val="auto"/>
                <w:szCs w:val="21"/>
                <w:highlight w:val="none"/>
              </w:rPr>
              <w:t xml:space="preserve">   若按第16.1.1项的约定采用价格调整公式进行调价，每半年或一年按价格调整公式进行一次调整</w:t>
            </w:r>
          </w:p>
          <w:p w14:paraId="722277A5">
            <w:pPr>
              <w:spacing w:line="320" w:lineRule="exact"/>
              <w:ind w:firstLine="210" w:firstLineChars="100"/>
              <w:jc w:val="left"/>
              <w:rPr>
                <w:rFonts w:hint="eastAsia" w:asciiTheme="majorEastAsia" w:hAnsiTheme="majorEastAsia" w:eastAsiaTheme="majorEastAsia" w:cstheme="majorEastAsia"/>
                <w:color w:val="auto"/>
                <w:sz w:val="21"/>
                <w:szCs w:val="21"/>
                <w:highlight w:val="none"/>
              </w:rPr>
            </w:pPr>
            <w:r>
              <w:rPr>
                <w:rFonts w:hint="eastAsia"/>
                <w:color w:val="auto"/>
                <w:szCs w:val="21"/>
                <w:highlight w:val="none"/>
                <w:lang w:eastAsia="zh-CN"/>
              </w:rPr>
              <w:t>☑</w:t>
            </w:r>
            <w:r>
              <w:rPr>
                <w:color w:val="auto"/>
                <w:szCs w:val="21"/>
                <w:highlight w:val="none"/>
              </w:rPr>
              <w:t xml:space="preserve"> 合同期内不调价</w:t>
            </w:r>
          </w:p>
        </w:tc>
      </w:tr>
    </w:tbl>
    <w:p w14:paraId="6E6F8222">
      <w:pPr>
        <w:spacing w:beforeLines="0" w:afterLines="0"/>
        <w:rPr>
          <w:rFonts w:hint="eastAsia" w:asciiTheme="majorEastAsia" w:hAnsiTheme="majorEastAsia" w:eastAsiaTheme="majorEastAsia" w:cstheme="majorEastAsia"/>
          <w:color w:val="auto"/>
          <w:sz w:val="21"/>
          <w:szCs w:val="21"/>
          <w:highlight w:val="none"/>
        </w:rPr>
      </w:pPr>
    </w:p>
    <w:p w14:paraId="464655F1">
      <w:pPr>
        <w:spacing w:beforeLines="0" w:afterLines="0"/>
        <w:rPr>
          <w:rFonts w:hint="eastAsia" w:asciiTheme="majorEastAsia" w:hAnsiTheme="majorEastAsia" w:eastAsiaTheme="majorEastAsia" w:cstheme="majorEastAsia"/>
          <w:color w:val="auto"/>
          <w:sz w:val="21"/>
          <w:szCs w:val="21"/>
          <w:highlight w:val="none"/>
        </w:rPr>
      </w:pPr>
    </w:p>
    <w:p w14:paraId="3A975CF7">
      <w:pPr>
        <w:spacing w:beforeLines="0" w:afterLines="0"/>
        <w:rPr>
          <w:rFonts w:hint="eastAsia" w:asciiTheme="majorEastAsia" w:hAnsiTheme="majorEastAsia" w:eastAsiaTheme="majorEastAsia" w:cstheme="majorEastAsia"/>
          <w:color w:val="auto"/>
          <w:sz w:val="21"/>
          <w:szCs w:val="21"/>
          <w:highlight w:val="none"/>
        </w:rPr>
      </w:pPr>
    </w:p>
    <w:p w14:paraId="5B662692">
      <w:pPr>
        <w:spacing w:beforeLines="0" w:afterLines="0"/>
        <w:rPr>
          <w:rFonts w:hint="eastAsia" w:asciiTheme="majorEastAsia" w:hAnsiTheme="majorEastAsia" w:eastAsiaTheme="majorEastAsia" w:cstheme="majorEastAsia"/>
          <w:color w:val="auto"/>
          <w:sz w:val="21"/>
          <w:szCs w:val="21"/>
          <w:highlight w:val="none"/>
        </w:rPr>
      </w:pPr>
    </w:p>
    <w:p w14:paraId="2FA29B21">
      <w:pPr>
        <w:spacing w:beforeLines="0" w:afterLines="0"/>
        <w:rPr>
          <w:rFonts w:hint="eastAsia" w:asciiTheme="majorEastAsia" w:hAnsiTheme="majorEastAsia" w:eastAsiaTheme="majorEastAsia" w:cstheme="majorEastAsia"/>
          <w:color w:val="auto"/>
          <w:sz w:val="21"/>
          <w:szCs w:val="21"/>
          <w:highlight w:val="none"/>
        </w:rPr>
      </w:pPr>
    </w:p>
    <w:p w14:paraId="71A73E5D">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续上表</w:t>
      </w:r>
    </w:p>
    <w:tbl>
      <w:tblPr>
        <w:tblStyle w:val="33"/>
        <w:tblW w:w="93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445"/>
        <w:gridCol w:w="7229"/>
      </w:tblGrid>
      <w:tr w14:paraId="2BC818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713" w:type="dxa"/>
            <w:tcBorders>
              <w:top w:val="single" w:color="auto" w:sz="8" w:space="0"/>
              <w:left w:val="single" w:color="auto" w:sz="8" w:space="0"/>
              <w:bottom w:val="single" w:color="auto" w:sz="6" w:space="0"/>
              <w:right w:val="single" w:color="auto" w:sz="6" w:space="0"/>
              <w:tl2br w:val="nil"/>
              <w:tr2bl w:val="nil"/>
            </w:tcBorders>
            <w:noWrap w:val="0"/>
            <w:vAlign w:val="center"/>
          </w:tcPr>
          <w:p w14:paraId="40EC0CD2">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445" w:type="dxa"/>
            <w:tcBorders>
              <w:top w:val="single" w:color="auto" w:sz="8" w:space="0"/>
              <w:left w:val="single" w:color="auto" w:sz="6" w:space="0"/>
              <w:bottom w:val="single" w:color="auto" w:sz="6" w:space="0"/>
              <w:right w:val="single" w:color="auto" w:sz="6" w:space="0"/>
              <w:tl2br w:val="nil"/>
              <w:tr2bl w:val="nil"/>
            </w:tcBorders>
            <w:noWrap w:val="0"/>
            <w:vAlign w:val="center"/>
          </w:tcPr>
          <w:p w14:paraId="413357D6">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条款号</w:t>
            </w:r>
          </w:p>
        </w:tc>
        <w:tc>
          <w:tcPr>
            <w:tcW w:w="7229" w:type="dxa"/>
            <w:tcBorders>
              <w:top w:val="single" w:color="auto" w:sz="8" w:space="0"/>
              <w:left w:val="single" w:color="auto" w:sz="6" w:space="0"/>
              <w:bottom w:val="single" w:color="auto" w:sz="6" w:space="0"/>
              <w:right w:val="single" w:color="auto" w:sz="8" w:space="0"/>
              <w:tl2br w:val="nil"/>
              <w:tr2bl w:val="nil"/>
            </w:tcBorders>
            <w:noWrap w:val="0"/>
            <w:vAlign w:val="center"/>
          </w:tcPr>
          <w:p w14:paraId="46ADB29A">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信息或数据</w:t>
            </w:r>
          </w:p>
        </w:tc>
      </w:tr>
      <w:tr w14:paraId="5FCBE1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1"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3D56613">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15</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8352A">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highlight w:val="none"/>
              </w:rPr>
              <w:t>17.2.1（1）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F8C645F">
            <w:pPr>
              <w:spacing w:beforeLines="0" w:afterLines="0"/>
              <w:ind w:right="105" w:rightChars="50"/>
              <w:rPr>
                <w:rFonts w:hint="eastAsia" w:eastAsia="宋体" w:asciiTheme="majorEastAsia" w:hAnsiTheme="majorEastAsia" w:cstheme="majorEastAsia"/>
                <w:color w:val="auto"/>
                <w:sz w:val="21"/>
                <w:szCs w:val="21"/>
                <w:highlight w:val="none"/>
                <w:lang w:eastAsia="zh-CN"/>
              </w:rPr>
            </w:pPr>
            <w:r>
              <w:rPr>
                <w:rFonts w:hint="eastAsia"/>
                <w:b/>
                <w:bCs/>
                <w:color w:val="auto"/>
                <w:highlight w:val="none"/>
              </w:rPr>
              <w:t>合同签订并具备履约条件后，采购人支付合同总价的</w:t>
            </w:r>
            <w:r>
              <w:rPr>
                <w:rFonts w:hint="eastAsia"/>
                <w:b/>
                <w:bCs/>
                <w:color w:val="auto"/>
                <w:highlight w:val="none"/>
                <w:lang w:val="en-US" w:eastAsia="zh-CN"/>
              </w:rPr>
              <w:t>20</w:t>
            </w:r>
            <w:r>
              <w:rPr>
                <w:rFonts w:hint="eastAsia"/>
                <w:b/>
                <w:bCs/>
                <w:color w:val="auto"/>
                <w:highlight w:val="none"/>
              </w:rPr>
              <w:t>%作为预</w:t>
            </w:r>
            <w:r>
              <w:rPr>
                <w:rFonts w:hint="eastAsia" w:eastAsia="宋体"/>
                <w:b/>
                <w:bCs/>
                <w:color w:val="auto"/>
                <w:highlight w:val="none"/>
              </w:rPr>
              <w:t>付款，工程竣工验收符合质量要求后工程款付至合同价的</w:t>
            </w:r>
            <w:r>
              <w:rPr>
                <w:rFonts w:hint="eastAsia" w:eastAsia="宋体"/>
                <w:b/>
                <w:bCs/>
                <w:color w:val="auto"/>
                <w:highlight w:val="none"/>
                <w:lang w:val="en-US" w:eastAsia="zh-CN"/>
              </w:rPr>
              <w:t>85</w:t>
            </w:r>
            <w:r>
              <w:rPr>
                <w:rFonts w:hint="eastAsia" w:eastAsia="宋体"/>
                <w:b/>
                <w:bCs/>
                <w:color w:val="auto"/>
                <w:highlight w:val="none"/>
              </w:rPr>
              <w:t>%，工程结算经审计后30天内支付至工程结算款的98.5%。余款1.5%作为工程质量保修金，可用保函替代，在缺陷责任期满后支付</w:t>
            </w:r>
            <w:r>
              <w:rPr>
                <w:rFonts w:hint="eastAsia"/>
                <w:b/>
                <w:bCs/>
                <w:color w:val="auto"/>
                <w:highlight w:val="none"/>
                <w:lang w:eastAsia="zh-CN"/>
              </w:rPr>
              <w:t>。</w:t>
            </w:r>
          </w:p>
        </w:tc>
      </w:tr>
      <w:tr w14:paraId="2851B6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EEA5339">
            <w:pPr>
              <w:spacing w:beforeLines="0" w:afterLines="0"/>
              <w:jc w:val="center"/>
              <w:rPr>
                <w:rFonts w:hint="eastAsia" w:ascii="宋体" w:hAnsi="宋体" w:eastAsia="宋体" w:cs="宋体"/>
                <w:color w:val="auto"/>
                <w:sz w:val="21"/>
                <w:highlight w:val="none"/>
              </w:rPr>
            </w:pPr>
            <w:r>
              <w:rPr>
                <w:rFonts w:hint="default" w:ascii="宋体" w:hAnsi="宋体" w:eastAsia="宋体" w:cs="宋体"/>
                <w:color w:val="auto"/>
                <w:sz w:val="21"/>
                <w:highlight w:val="none"/>
              </w:rPr>
              <w:t>16</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EC5F6">
            <w:pPr>
              <w:spacing w:beforeLines="0" w:afterLines="0"/>
              <w:jc w:val="center"/>
              <w:rPr>
                <w:rFonts w:hint="eastAsia" w:eastAsia="宋体"/>
                <w:color w:val="auto"/>
                <w:sz w:val="21"/>
                <w:highlight w:val="none"/>
              </w:rPr>
            </w:pPr>
            <w:r>
              <w:rPr>
                <w:rFonts w:hint="default" w:eastAsia="宋体"/>
                <w:color w:val="auto"/>
                <w:sz w:val="21"/>
                <w:highlight w:val="none"/>
              </w:rPr>
              <w:t>17.2.1</w:t>
            </w:r>
            <w:r>
              <w:rPr>
                <w:rFonts w:hint="eastAsia" w:eastAsia="宋体"/>
                <w:color w:val="auto"/>
                <w:sz w:val="21"/>
                <w:highlight w:val="none"/>
              </w:rPr>
              <w:t>（2）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D804FD0">
            <w:pPr>
              <w:spacing w:beforeLines="0" w:afterLines="0"/>
              <w:rPr>
                <w:rFonts w:hint="eastAsia" w:asciiTheme="majorEastAsia" w:hAnsiTheme="majorEastAsia" w:eastAsiaTheme="majorEastAsia" w:cstheme="majorEastAsia"/>
                <w:color w:val="auto"/>
                <w:sz w:val="21"/>
                <w:szCs w:val="21"/>
                <w:highlight w:val="none"/>
              </w:rPr>
            </w:pPr>
            <w:r>
              <w:rPr>
                <w:rFonts w:hint="eastAsia"/>
                <w:color w:val="auto"/>
                <w:sz w:val="21"/>
                <w:highlight w:val="none"/>
              </w:rPr>
              <w:t>材料、设备预付款比例：</w:t>
            </w:r>
            <w:r>
              <w:rPr>
                <w:rFonts w:hint="eastAsia"/>
                <w:color w:val="auto"/>
                <w:szCs w:val="21"/>
                <w:highlight w:val="none"/>
                <w:u w:val="single"/>
              </w:rPr>
              <w:t>本项目不适用</w:t>
            </w:r>
            <w:r>
              <w:rPr>
                <w:rFonts w:hint="eastAsia"/>
                <w:color w:val="auto"/>
                <w:sz w:val="21"/>
                <w:highlight w:val="none"/>
                <w:u w:val="single"/>
              </w:rPr>
              <w:t xml:space="preserve"> </w:t>
            </w:r>
          </w:p>
        </w:tc>
      </w:tr>
      <w:tr w14:paraId="0E198E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E4CF7E3">
            <w:pPr>
              <w:spacing w:beforeLines="0" w:afterLines="0"/>
              <w:jc w:val="center"/>
              <w:rPr>
                <w:rFonts w:hint="eastAsia" w:ascii="宋体" w:hAnsi="宋体" w:eastAsia="宋体" w:cs="宋体"/>
                <w:color w:val="auto"/>
                <w:sz w:val="21"/>
                <w:highlight w:val="none"/>
              </w:rPr>
            </w:pPr>
            <w:r>
              <w:rPr>
                <w:rFonts w:hint="default" w:ascii="宋体" w:hAnsi="宋体" w:eastAsia="宋体" w:cs="宋体"/>
                <w:color w:val="auto"/>
                <w:sz w:val="21"/>
                <w:highlight w:val="none"/>
              </w:rPr>
              <w:t>17</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3B07A4">
            <w:pPr>
              <w:spacing w:beforeLines="0" w:afterLines="0"/>
              <w:jc w:val="center"/>
              <w:rPr>
                <w:rFonts w:hint="eastAsia" w:eastAsia="宋体"/>
                <w:color w:val="auto"/>
                <w:sz w:val="21"/>
                <w:highlight w:val="none"/>
              </w:rPr>
            </w:pPr>
            <w:r>
              <w:rPr>
                <w:rFonts w:hint="default" w:eastAsia="宋体"/>
                <w:color w:val="auto"/>
                <w:sz w:val="21"/>
                <w:highlight w:val="none"/>
              </w:rPr>
              <w:t>17.3.2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45E28B4">
            <w:pPr>
              <w:spacing w:beforeLines="0" w:afterLines="0"/>
              <w:rPr>
                <w:rFonts w:hint="eastAsia" w:asciiTheme="majorEastAsia" w:hAnsiTheme="majorEastAsia" w:eastAsiaTheme="majorEastAsia" w:cstheme="majorEastAsia"/>
                <w:color w:val="auto"/>
                <w:sz w:val="21"/>
                <w:szCs w:val="21"/>
                <w:highlight w:val="none"/>
              </w:rPr>
            </w:pPr>
            <w:r>
              <w:rPr>
                <w:rFonts w:hint="eastAsia"/>
                <w:color w:val="auto"/>
                <w:sz w:val="21"/>
                <w:highlight w:val="none"/>
              </w:rPr>
              <w:t>承包人在每个付款周期末向监理人提交进度付款申请单的份数：</w:t>
            </w:r>
            <w:r>
              <w:rPr>
                <w:rFonts w:hint="default"/>
                <w:color w:val="auto"/>
                <w:sz w:val="21"/>
                <w:highlight w:val="none"/>
                <w:u w:val="single"/>
              </w:rPr>
              <w:t xml:space="preserve"> </w:t>
            </w:r>
            <w:r>
              <w:rPr>
                <w:rFonts w:hint="eastAsia"/>
                <w:color w:val="auto"/>
                <w:szCs w:val="21"/>
                <w:highlight w:val="none"/>
                <w:u w:val="single"/>
                <w:lang w:val="en-US" w:eastAsia="zh-CN"/>
              </w:rPr>
              <w:t>4</w:t>
            </w:r>
            <w:r>
              <w:rPr>
                <w:rFonts w:hint="default"/>
                <w:color w:val="auto"/>
                <w:sz w:val="21"/>
                <w:highlight w:val="none"/>
                <w:u w:val="single"/>
              </w:rPr>
              <w:t xml:space="preserve"> </w:t>
            </w:r>
            <w:r>
              <w:rPr>
                <w:rFonts w:hint="eastAsia"/>
                <w:color w:val="auto"/>
                <w:sz w:val="21"/>
                <w:highlight w:val="none"/>
              </w:rPr>
              <w:t>份</w:t>
            </w:r>
          </w:p>
        </w:tc>
      </w:tr>
      <w:tr w14:paraId="7B4DF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21"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D14185C">
            <w:pPr>
              <w:spacing w:beforeLines="0" w:afterLines="0"/>
              <w:jc w:val="center"/>
              <w:rPr>
                <w:rFonts w:hint="eastAsia" w:asciiTheme="majorEastAsia" w:hAnsiTheme="majorEastAsia" w:eastAsiaTheme="majorEastAsia" w:cstheme="majorEastAsia"/>
                <w:color w:val="auto"/>
                <w:sz w:val="21"/>
                <w:szCs w:val="21"/>
                <w:highlight w:val="none"/>
              </w:rPr>
            </w:pPr>
            <w:r>
              <w:rPr>
                <w:rFonts w:hint="default" w:asciiTheme="majorEastAsia" w:hAnsiTheme="majorEastAsia" w:eastAsiaTheme="majorEastAsia" w:cstheme="majorEastAsia"/>
                <w:color w:val="auto"/>
                <w:sz w:val="21"/>
                <w:szCs w:val="21"/>
                <w:highlight w:val="none"/>
              </w:rPr>
              <w:t>18</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24C22C">
            <w:pPr>
              <w:spacing w:beforeLines="0" w:afterLines="0"/>
              <w:jc w:val="center"/>
              <w:rPr>
                <w:rFonts w:hint="eastAsia" w:eastAsia="宋体"/>
                <w:color w:val="auto"/>
                <w:sz w:val="21"/>
                <w:highlight w:val="none"/>
              </w:rPr>
            </w:pPr>
            <w:r>
              <w:rPr>
                <w:rFonts w:hint="default" w:eastAsia="宋体"/>
                <w:color w:val="auto"/>
                <w:sz w:val="21"/>
                <w:highlight w:val="none"/>
              </w:rPr>
              <w:t>17.3.3</w:t>
            </w:r>
            <w:r>
              <w:rPr>
                <w:rFonts w:hint="eastAsia" w:eastAsia="宋体"/>
                <w:color w:val="auto"/>
                <w:sz w:val="21"/>
                <w:highlight w:val="none"/>
              </w:rPr>
              <w:t>（1）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3B0DC75">
            <w:pPr>
              <w:spacing w:beforeLines="0" w:afterLines="0"/>
              <w:rPr>
                <w:rFonts w:hint="eastAsia" w:asciiTheme="majorEastAsia" w:hAnsiTheme="majorEastAsia" w:eastAsiaTheme="majorEastAsia" w:cstheme="majorEastAsia"/>
                <w:color w:val="auto"/>
                <w:sz w:val="21"/>
                <w:szCs w:val="21"/>
                <w:highlight w:val="none"/>
              </w:rPr>
            </w:pPr>
            <w:r>
              <w:rPr>
                <w:rFonts w:hint="eastAsia"/>
                <w:color w:val="auto"/>
                <w:sz w:val="21"/>
                <w:highlight w:val="none"/>
              </w:rPr>
              <w:t>进度付款证书最低限额</w:t>
            </w:r>
            <w:r>
              <w:rPr>
                <w:rFonts w:hint="eastAsia"/>
                <w:color w:val="auto"/>
                <w:sz w:val="21"/>
                <w:highlight w:val="none"/>
                <w:u w:val="single"/>
                <w:lang w:val="en-US" w:eastAsia="zh-CN"/>
              </w:rPr>
              <w:t>100</w:t>
            </w:r>
            <w:r>
              <w:rPr>
                <w:rFonts w:hint="eastAsia"/>
                <w:color w:val="auto"/>
                <w:sz w:val="21"/>
                <w:highlight w:val="none"/>
              </w:rPr>
              <w:t>万元，</w:t>
            </w:r>
            <w:r>
              <w:rPr>
                <w:rFonts w:hint="eastAsia" w:ascii="Times New Roman" w:hAnsi="Times New Roman" w:eastAsia="宋体" w:cs="Times New Roman"/>
                <w:color w:val="auto"/>
                <w:sz w:val="21"/>
                <w:highlight w:val="none"/>
              </w:rPr>
              <w:t>工程竣工验收符合质量要求后工程款付至合同价的85%，工程结算经审计后30天内支付至工程结算款的98.5%，</w:t>
            </w:r>
            <w:r>
              <w:rPr>
                <w:rFonts w:hint="eastAsia"/>
                <w:color w:val="auto"/>
                <w:sz w:val="21"/>
                <w:highlight w:val="none"/>
              </w:rPr>
              <w:t>余款1.5%作为工程质量保修金，</w:t>
            </w:r>
            <w:r>
              <w:rPr>
                <w:rFonts w:hint="eastAsia" w:ascii="Times New Roman" w:hAnsi="Times New Roman" w:eastAsia="宋体" w:cs="Times New Roman"/>
                <w:color w:val="auto"/>
                <w:sz w:val="21"/>
                <w:highlight w:val="none"/>
              </w:rPr>
              <w:t>可用保函替代，在缺陷责任期满后支付。</w:t>
            </w:r>
          </w:p>
        </w:tc>
      </w:tr>
      <w:tr w14:paraId="277F3E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D8C31E1">
            <w:pPr>
              <w:spacing w:beforeLines="0" w:afterLines="0"/>
              <w:jc w:val="center"/>
              <w:rPr>
                <w:rFonts w:hint="eastAsia" w:asciiTheme="majorEastAsia" w:hAnsiTheme="majorEastAsia" w:eastAsiaTheme="majorEastAsia" w:cstheme="majorEastAsia"/>
                <w:color w:val="auto"/>
                <w:sz w:val="21"/>
                <w:szCs w:val="21"/>
                <w:highlight w:val="none"/>
              </w:rPr>
            </w:pPr>
            <w:r>
              <w:rPr>
                <w:rFonts w:hint="default" w:asciiTheme="majorEastAsia" w:hAnsiTheme="majorEastAsia" w:eastAsiaTheme="majorEastAsia" w:cstheme="majorEastAsia"/>
                <w:color w:val="auto"/>
                <w:sz w:val="21"/>
                <w:szCs w:val="21"/>
                <w:highlight w:val="none"/>
              </w:rPr>
              <w:t>19</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73B5B3">
            <w:pPr>
              <w:spacing w:line="300" w:lineRule="exact"/>
              <w:jc w:val="center"/>
              <w:rPr>
                <w:rFonts w:hint="eastAsia" w:eastAsia="宋体"/>
                <w:color w:val="auto"/>
                <w:sz w:val="21"/>
                <w:highlight w:val="none"/>
              </w:rPr>
            </w:pPr>
            <w:r>
              <w:rPr>
                <w:color w:val="auto"/>
                <w:szCs w:val="21"/>
                <w:highlight w:val="none"/>
              </w:rPr>
              <w:t>17.3.3（3）</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6BCE27E">
            <w:pPr>
              <w:ind w:firstLine="210" w:firstLineChars="100"/>
              <w:rPr>
                <w:rFonts w:hint="eastAsia" w:asciiTheme="majorEastAsia" w:hAnsiTheme="majorEastAsia" w:eastAsiaTheme="majorEastAsia" w:cstheme="majorEastAsia"/>
                <w:color w:val="auto"/>
                <w:sz w:val="21"/>
                <w:szCs w:val="21"/>
                <w:highlight w:val="none"/>
                <w:lang w:eastAsia="zh-CN"/>
              </w:rPr>
            </w:pPr>
            <w:r>
              <w:rPr>
                <w:color w:val="auto"/>
                <w:szCs w:val="21"/>
                <w:highlight w:val="none"/>
              </w:rPr>
              <w:t>逾期付款违约金的利率：（</w:t>
            </w:r>
            <w:r>
              <w:rPr>
                <w:color w:val="auto"/>
                <w:highlight w:val="none"/>
              </w:rPr>
              <w:t>按全国银行间同业拆借中心发布的贷款市场报价利率（LPR）（1年期）加手续费）</w:t>
            </w:r>
          </w:p>
        </w:tc>
      </w:tr>
      <w:tr w14:paraId="468B38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4"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32493E4">
            <w:pPr>
              <w:spacing w:line="300" w:lineRule="exact"/>
              <w:jc w:val="center"/>
              <w:rPr>
                <w:rFonts w:hint="default" w:asciiTheme="majorEastAsia" w:hAnsiTheme="majorEastAsia" w:eastAsiaTheme="majorEastAsia" w:cstheme="majorEastAsia"/>
                <w:color w:val="auto"/>
                <w:szCs w:val="21"/>
                <w:highlight w:val="none"/>
                <w:lang w:val="en-US" w:eastAsia="zh-CN"/>
              </w:rPr>
            </w:pPr>
            <w:r>
              <w:rPr>
                <w:rFonts w:hint="eastAsia" w:eastAsiaTheme="majorEastAsia"/>
                <w:color w:val="auto"/>
                <w:szCs w:val="21"/>
                <w:highlight w:val="none"/>
                <w:lang w:val="en-US" w:eastAsia="zh-CN"/>
              </w:rPr>
              <w:t>20</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CB314">
            <w:pPr>
              <w:spacing w:beforeLines="0" w:afterLines="0"/>
              <w:jc w:val="center"/>
              <w:rPr>
                <w:rFonts w:hint="eastAsia" w:eastAsia="宋体"/>
                <w:color w:val="auto"/>
                <w:sz w:val="21"/>
                <w:highlight w:val="none"/>
              </w:rPr>
            </w:pPr>
            <w:r>
              <w:rPr>
                <w:rFonts w:hint="default" w:eastAsia="宋体"/>
                <w:color w:val="auto"/>
                <w:sz w:val="21"/>
                <w:highlight w:val="none"/>
              </w:rPr>
              <w:t>17.4.1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A00F73E">
            <w:pPr>
              <w:spacing w:beforeLines="0" w:afterLines="0"/>
              <w:rPr>
                <w:rFonts w:hint="eastAsia" w:asciiTheme="majorEastAsia" w:hAnsiTheme="majorEastAsia" w:eastAsiaTheme="majorEastAsia" w:cstheme="majorEastAsia"/>
                <w:color w:val="auto"/>
                <w:szCs w:val="21"/>
                <w:highlight w:val="none"/>
              </w:rPr>
            </w:pPr>
            <w:r>
              <w:rPr>
                <w:rFonts w:hint="eastAsia" w:ascii="宋体" w:hAnsi="宋体" w:eastAsia="宋体" w:cs="宋体"/>
                <w:color w:val="auto"/>
                <w:sz w:val="21"/>
                <w:highlight w:val="none"/>
              </w:rPr>
              <w:t>质量保证金百分比：</w:t>
            </w:r>
            <w:r>
              <w:rPr>
                <w:rFonts w:hint="eastAsia" w:ascii="宋体" w:hAnsi="宋体" w:eastAsia="宋体" w:cs="宋体"/>
                <w:color w:val="auto"/>
                <w:sz w:val="21"/>
                <w:highlight w:val="none"/>
                <w:u w:val="single"/>
              </w:rPr>
              <w:t xml:space="preserve"> / </w:t>
            </w:r>
          </w:p>
        </w:tc>
      </w:tr>
      <w:tr w14:paraId="319C97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40D3840">
            <w:pPr>
              <w:spacing w:line="300" w:lineRule="exact"/>
              <w:jc w:val="center"/>
              <w:rPr>
                <w:rFonts w:hint="default" w:eastAsiaTheme="majorEastAsia"/>
                <w:color w:val="auto"/>
                <w:szCs w:val="21"/>
                <w:highlight w:val="none"/>
                <w:lang w:val="en-US" w:eastAsia="zh-CN"/>
              </w:rPr>
            </w:pPr>
            <w:r>
              <w:rPr>
                <w:rFonts w:hint="eastAsia" w:eastAsiaTheme="majorEastAsia"/>
                <w:color w:val="auto"/>
                <w:szCs w:val="21"/>
                <w:highlight w:val="none"/>
                <w:lang w:val="en-US" w:eastAsia="zh-CN"/>
              </w:rPr>
              <w:t>21</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D833C">
            <w:pPr>
              <w:spacing w:beforeLines="0" w:afterLines="0"/>
              <w:jc w:val="center"/>
              <w:rPr>
                <w:rFonts w:hint="default" w:eastAsia="宋体"/>
                <w:color w:val="auto"/>
                <w:sz w:val="21"/>
                <w:highlight w:val="none"/>
              </w:rPr>
            </w:pPr>
            <w:r>
              <w:rPr>
                <w:rFonts w:hint="default" w:eastAsia="宋体"/>
                <w:color w:val="auto"/>
                <w:sz w:val="21"/>
                <w:highlight w:val="none"/>
              </w:rPr>
              <w:t>17.4.1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FBBB0BE">
            <w:pPr>
              <w:spacing w:beforeLines="0" w:afterLines="0"/>
              <w:rPr>
                <w:b/>
                <w:color w:val="auto"/>
                <w:szCs w:val="21"/>
                <w:highlight w:val="none"/>
              </w:rPr>
            </w:pPr>
            <w:r>
              <w:rPr>
                <w:rFonts w:hint="eastAsia" w:ascii="宋体" w:hAnsi="宋体" w:eastAsia="宋体" w:cs="宋体"/>
                <w:color w:val="auto"/>
                <w:sz w:val="21"/>
                <w:highlight w:val="none"/>
              </w:rPr>
              <w:t>质量保证金限额：</w:t>
            </w:r>
            <w:r>
              <w:rPr>
                <w:rFonts w:hint="eastAsia" w:ascii="宋体" w:hAnsi="宋体" w:eastAsia="宋体" w:cs="宋体"/>
                <w:b/>
                <w:bCs/>
                <w:color w:val="auto"/>
                <w:sz w:val="21"/>
                <w:highlight w:val="none"/>
                <w:u w:val="single"/>
              </w:rPr>
              <w:t xml:space="preserve"> 1.5 </w:t>
            </w:r>
            <w:r>
              <w:rPr>
                <w:rFonts w:hint="eastAsia" w:ascii="宋体" w:hAnsi="宋体" w:eastAsia="宋体" w:cs="宋体"/>
                <w:b/>
                <w:bCs/>
                <w:color w:val="auto"/>
                <w:sz w:val="21"/>
                <w:highlight w:val="none"/>
              </w:rPr>
              <w:t>%合同价格</w:t>
            </w:r>
          </w:p>
        </w:tc>
      </w:tr>
      <w:tr w14:paraId="135F3A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843D72C">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22</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17B4B">
            <w:pPr>
              <w:spacing w:beforeLines="0" w:afterLines="0"/>
              <w:jc w:val="center"/>
              <w:rPr>
                <w:rFonts w:hint="eastAsia" w:eastAsia="宋体"/>
                <w:color w:val="auto"/>
                <w:sz w:val="21"/>
                <w:highlight w:val="none"/>
              </w:rPr>
            </w:pPr>
            <w:r>
              <w:rPr>
                <w:rFonts w:hint="eastAsia" w:eastAsia="宋体"/>
                <w:color w:val="auto"/>
                <w:sz w:val="21"/>
                <w:highlight w:val="none"/>
              </w:rPr>
              <w:t>17.5.1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E394EDC">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承包人向监理人提交交工付款申请单（包括相关证明材料）的份数：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5</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w:t>
            </w:r>
          </w:p>
        </w:tc>
      </w:tr>
      <w:tr w14:paraId="563D83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3B183117">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23</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FF5CC">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17.6.1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68D6461">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承包人向监理人提交最终结清申请单（包括相关证明材料）的份数：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5</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w:t>
            </w:r>
          </w:p>
        </w:tc>
      </w:tr>
      <w:tr w14:paraId="6E2BC8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25F48D3">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24</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770F1">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18.2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3FD6503">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竣工资料的份数：</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6</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份</w:t>
            </w:r>
          </w:p>
        </w:tc>
      </w:tr>
      <w:tr w14:paraId="5D9EC1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28E289C">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25</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90D69">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19.7</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5320E23">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保修期：自实际交工日期起计算</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12</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个月</w:t>
            </w:r>
          </w:p>
        </w:tc>
      </w:tr>
      <w:tr w14:paraId="45CC22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46F960B">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26</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E89CF">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20.1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23C4029">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建筑工程一切险的保险费率：</w:t>
            </w:r>
            <w:r>
              <w:rPr>
                <w:rFonts w:hint="eastAsia" w:asciiTheme="majorEastAsia" w:hAnsiTheme="majorEastAsia" w:eastAsiaTheme="majorEastAsia" w:cstheme="majorEastAsia"/>
                <w:color w:val="auto"/>
                <w:szCs w:val="21"/>
                <w:highlight w:val="none"/>
                <w:u w:val="single"/>
              </w:rPr>
              <w:t xml:space="preserve"> </w:t>
            </w:r>
            <w:r>
              <w:rPr>
                <w:rFonts w:hint="eastAsia"/>
                <w:color w:val="auto"/>
                <w:szCs w:val="21"/>
                <w:highlight w:val="none"/>
                <w:u w:val="single"/>
                <w:lang w:val="en-US" w:eastAsia="zh-CN"/>
              </w:rPr>
              <w:t>3</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tc>
      </w:tr>
      <w:tr w14:paraId="0114A8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8B13369">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27</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ACC67A">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20.4.2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19F631B">
            <w:pPr>
              <w:spacing w:beforeLines="0" w:afterLines="0"/>
              <w:rPr>
                <w:rFonts w:hint="eastAsia" w:asciiTheme="majorEastAsia" w:hAnsiTheme="majorEastAsia" w:eastAsiaTheme="majorEastAsia" w:cstheme="majorEastAsia"/>
                <w:color w:val="auto"/>
                <w:sz w:val="21"/>
                <w:szCs w:val="21"/>
                <w:highlight w:val="none"/>
              </w:rPr>
            </w:pPr>
            <w:r>
              <w:rPr>
                <w:color w:val="auto"/>
                <w:szCs w:val="21"/>
                <w:highlight w:val="none"/>
              </w:rPr>
              <w:t>第三者责任险</w:t>
            </w:r>
            <w:r>
              <w:rPr>
                <w:rFonts w:hint="eastAsia"/>
                <w:color w:val="auto"/>
                <w:szCs w:val="21"/>
                <w:highlight w:val="none"/>
              </w:rPr>
              <w:t>的最低投保金额：</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100</w:t>
            </w:r>
            <w:r>
              <w:rPr>
                <w:color w:val="auto"/>
                <w:szCs w:val="21"/>
                <w:highlight w:val="none"/>
                <w:u w:val="single"/>
              </w:rPr>
              <w:t xml:space="preserve"> </w:t>
            </w:r>
            <w:r>
              <w:rPr>
                <w:rFonts w:hint="eastAsia"/>
                <w:color w:val="auto"/>
                <w:szCs w:val="21"/>
                <w:highlight w:val="none"/>
              </w:rPr>
              <w:t>万元，事故次数不限(不计免赔额)；保险金额已包含在安全生产责任保险中</w:t>
            </w:r>
          </w:p>
        </w:tc>
      </w:tr>
      <w:tr w14:paraId="3F5A0C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BA71A54">
            <w:pPr>
              <w:spacing w:line="30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28</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C098E">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20.5</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F10B1AF">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安全生产责任保险的保险费率：</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u w:val="single"/>
                <w:lang w:val="en-US" w:eastAsia="zh-CN"/>
              </w:rPr>
              <w:t>2.5</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tc>
      </w:tr>
      <w:tr w14:paraId="0C14B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ED72A91">
            <w:pPr>
              <w:spacing w:line="30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en-US" w:eastAsia="zh-CN"/>
              </w:rPr>
              <w:t>9</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99027">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Cs w:val="21"/>
                <w:highlight w:val="none"/>
              </w:rPr>
              <w:t>24.1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DF9CB12">
            <w:pPr>
              <w:pStyle w:val="104"/>
              <w:tabs>
                <w:tab w:val="left" w:pos="2790"/>
              </w:tabs>
              <w:spacing w:beforeLines="0" w:afterLines="0" w:line="320" w:lineRule="exact"/>
              <w:rPr>
                <w:rFonts w:hint="default"/>
                <w:color w:val="auto"/>
                <w:sz w:val="21"/>
                <w:highlight w:val="none"/>
              </w:rPr>
            </w:pPr>
            <w:r>
              <w:rPr>
                <w:rFonts w:hint="eastAsia"/>
                <w:color w:val="auto"/>
                <w:sz w:val="21"/>
                <w:highlight w:val="none"/>
              </w:rPr>
              <w:t>争议的最终解决方式：</w:t>
            </w:r>
            <w:r>
              <w:rPr>
                <w:rFonts w:hint="eastAsia"/>
                <w:color w:val="auto"/>
                <w:sz w:val="21"/>
                <w:highlight w:val="none"/>
                <w:u w:val="single"/>
              </w:rPr>
              <w:t>仲裁</w:t>
            </w:r>
          </w:p>
          <w:p w14:paraId="3ECD6AE3">
            <w:pPr>
              <w:spacing w:beforeLines="0" w:afterLines="0"/>
              <w:rPr>
                <w:rFonts w:hint="eastAsia" w:asciiTheme="majorEastAsia" w:hAnsiTheme="majorEastAsia" w:eastAsiaTheme="majorEastAsia" w:cstheme="majorEastAsia"/>
                <w:color w:val="auto"/>
                <w:sz w:val="21"/>
                <w:szCs w:val="21"/>
                <w:highlight w:val="none"/>
              </w:rPr>
            </w:pPr>
            <w:r>
              <w:rPr>
                <w:rFonts w:hint="eastAsia"/>
                <w:color w:val="auto"/>
                <w:sz w:val="21"/>
                <w:highlight w:val="none"/>
              </w:rPr>
              <w:t>仲裁委员会名称：</w:t>
            </w:r>
            <w:r>
              <w:rPr>
                <w:rFonts w:hint="eastAsia" w:ascii="宋体" w:hAnsi="宋体"/>
                <w:color w:val="auto"/>
                <w:szCs w:val="21"/>
                <w:highlight w:val="none"/>
                <w:u w:val="single"/>
                <w:lang w:val="en-US" w:eastAsia="zh-CN"/>
              </w:rPr>
              <w:t>衢州市</w:t>
            </w:r>
            <w:r>
              <w:rPr>
                <w:rFonts w:hint="eastAsia" w:ascii="宋体" w:hAnsi="宋体"/>
                <w:color w:val="auto"/>
                <w:szCs w:val="21"/>
                <w:highlight w:val="none"/>
                <w:u w:val="single"/>
              </w:rPr>
              <w:t>仲裁委员会</w:t>
            </w:r>
          </w:p>
        </w:tc>
      </w:tr>
    </w:tbl>
    <w:p w14:paraId="33683519">
      <w:pPr>
        <w:spacing w:beforeLines="0" w:afterLines="0"/>
        <w:jc w:val="center"/>
        <w:rPr>
          <w:rFonts w:hint="eastAsia" w:ascii="黑体" w:hAnsi="黑体" w:eastAsia="黑体"/>
          <w:color w:val="auto"/>
          <w:sz w:val="32"/>
          <w:highlight w:val="none"/>
        </w:rPr>
      </w:pPr>
      <w:r>
        <w:rPr>
          <w:rFonts w:hint="eastAsia" w:ascii="黑体" w:hAnsi="黑体" w:eastAsia="黑体"/>
          <w:color w:val="auto"/>
          <w:sz w:val="32"/>
          <w:highlight w:val="none"/>
        </w:rPr>
        <w:br w:type="page"/>
      </w:r>
      <w:r>
        <w:rPr>
          <w:rFonts w:hint="eastAsia" w:ascii="黑体" w:hAnsi="黑体" w:eastAsia="黑体"/>
          <w:color w:val="auto"/>
          <w:sz w:val="32"/>
          <w:highlight w:val="none"/>
        </w:rPr>
        <w:t>项目专用合同条款</w:t>
      </w:r>
    </w:p>
    <w:p w14:paraId="13844EC9">
      <w:pPr>
        <w:adjustRightInd w:val="0"/>
        <w:snapToGrid w:val="0"/>
        <w:spacing w:beforeLines="0" w:afterLines="0" w:line="360" w:lineRule="auto"/>
        <w:ind w:firstLine="420" w:firstLineChars="200"/>
        <w:textAlignment w:val="baseline"/>
        <w:rPr>
          <w:rFonts w:hint="default"/>
          <w:color w:val="auto"/>
          <w:sz w:val="21"/>
          <w:highlight w:val="none"/>
        </w:rPr>
      </w:pPr>
    </w:p>
    <w:p w14:paraId="2B921799">
      <w:pPr>
        <w:spacing w:line="420" w:lineRule="exact"/>
        <w:rPr>
          <w:rFonts w:eastAsia="楷体"/>
          <w:color w:val="auto"/>
          <w:sz w:val="21"/>
          <w:szCs w:val="21"/>
          <w:highlight w:val="none"/>
        </w:rPr>
      </w:pPr>
      <w:r>
        <w:rPr>
          <w:rFonts w:hint="eastAsia" w:cs="宋体"/>
          <w:color w:val="auto"/>
          <w:sz w:val="21"/>
          <w:szCs w:val="21"/>
          <w:highlight w:val="none"/>
        </w:rPr>
        <w:t>说明：本部分所列的项目专用合同条款根据本项目的特点和实际需要，是对“通用合同条款”、“养护工程专用合同条款”的补充、细化或约定，应对照“通用合同条款”、“养护工程专用合同条款”中同一编号的条款一起阅读和理解。</w:t>
      </w:r>
    </w:p>
    <w:p w14:paraId="45AE3390">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80" w:name="_Toc149226437"/>
      <w:r>
        <w:rPr>
          <w:rFonts w:ascii="Times New Roman" w:hAnsi="Times New Roman"/>
          <w:b w:val="0"/>
          <w:color w:val="auto"/>
          <w:sz w:val="21"/>
          <w:szCs w:val="21"/>
          <w:highlight w:val="none"/>
        </w:rPr>
        <w:t>2．发包人义务</w:t>
      </w:r>
      <w:bookmarkEnd w:id="80"/>
    </w:p>
    <w:p w14:paraId="31030175">
      <w:pPr>
        <w:pStyle w:val="101"/>
        <w:spacing w:before="120" w:beforeLines="50" w:after="120" w:afterLines="50" w:line="420" w:lineRule="exact"/>
        <w:rPr>
          <w:rFonts w:cs="Times New Roman"/>
          <w:color w:val="auto"/>
          <w:sz w:val="21"/>
          <w:szCs w:val="21"/>
          <w:highlight w:val="none"/>
        </w:rPr>
      </w:pPr>
      <w:bookmarkStart w:id="81" w:name="_Toc149226438"/>
      <w:r>
        <w:rPr>
          <w:rFonts w:cs="Times New Roman"/>
          <w:color w:val="auto"/>
          <w:sz w:val="21"/>
          <w:szCs w:val="21"/>
          <w:highlight w:val="none"/>
        </w:rPr>
        <w:t>2.6 支付合同价款</w:t>
      </w:r>
      <w:bookmarkEnd w:id="81"/>
    </w:p>
    <w:p w14:paraId="12472548">
      <w:pPr>
        <w:spacing w:line="420" w:lineRule="exact"/>
        <w:ind w:firstLine="404" w:firstLineChars="200"/>
        <w:rPr>
          <w:color w:val="auto"/>
          <w:spacing w:val="-4"/>
          <w:sz w:val="21"/>
          <w:szCs w:val="21"/>
          <w:highlight w:val="none"/>
        </w:rPr>
      </w:pPr>
      <w:r>
        <w:rPr>
          <w:color w:val="auto"/>
          <w:spacing w:val="-4"/>
          <w:sz w:val="21"/>
          <w:szCs w:val="21"/>
          <w:highlight w:val="none"/>
        </w:rPr>
        <w:t>本条补充：</w:t>
      </w:r>
    </w:p>
    <w:p w14:paraId="1CE80710">
      <w:pPr>
        <w:spacing w:line="420" w:lineRule="exact"/>
        <w:ind w:firstLine="404" w:firstLineChars="200"/>
        <w:rPr>
          <w:color w:val="auto"/>
          <w:sz w:val="21"/>
          <w:szCs w:val="21"/>
          <w:highlight w:val="none"/>
        </w:rPr>
      </w:pPr>
      <w:r>
        <w:rPr>
          <w:color w:val="auto"/>
          <w:spacing w:val="-4"/>
          <w:sz w:val="21"/>
          <w:szCs w:val="21"/>
          <w:highlight w:val="none"/>
        </w:rPr>
        <w:t>发包人应严格执行浙江省交通运输厅《关于做好全省公路水运建设工程人工工资专用账户管理工作的通知》(浙交〔2018〕241号文)、交通运输部《关于公路水运工程建设领域保障农民工工资支付的意见》(交公路规〔2020〕5号文)及浙江省住建厅等部门《关于在全省工程建设领域改革保证金制度的通知》（浙建〔2020〕7号）文规定，发包人应依据合同约定以及当期核报的人工工资数，将农民工工资及时足额支付到承包人开设的农民工工资专用账户。</w:t>
      </w:r>
    </w:p>
    <w:p w14:paraId="234D7584">
      <w:pPr>
        <w:pStyle w:val="101"/>
        <w:spacing w:before="120" w:beforeLines="50" w:after="120" w:afterLines="50" w:line="420" w:lineRule="exact"/>
        <w:rPr>
          <w:rFonts w:cs="Times New Roman"/>
          <w:color w:val="auto"/>
          <w:sz w:val="21"/>
          <w:szCs w:val="21"/>
          <w:highlight w:val="none"/>
        </w:rPr>
      </w:pPr>
      <w:bookmarkStart w:id="82" w:name="_Toc149226439"/>
      <w:r>
        <w:rPr>
          <w:rFonts w:cs="Times New Roman"/>
          <w:color w:val="auto"/>
          <w:sz w:val="21"/>
          <w:szCs w:val="21"/>
          <w:highlight w:val="none"/>
        </w:rPr>
        <w:t>2.8  其它义务</w:t>
      </w:r>
      <w:bookmarkEnd w:id="82"/>
    </w:p>
    <w:p w14:paraId="2878A693">
      <w:pPr>
        <w:spacing w:line="420" w:lineRule="exact"/>
        <w:ind w:firstLine="437"/>
        <w:rPr>
          <w:color w:val="auto"/>
          <w:sz w:val="21"/>
          <w:szCs w:val="21"/>
          <w:highlight w:val="none"/>
        </w:rPr>
      </w:pPr>
      <w:r>
        <w:rPr>
          <w:color w:val="auto"/>
          <w:sz w:val="21"/>
          <w:szCs w:val="21"/>
          <w:highlight w:val="none"/>
        </w:rPr>
        <w:t>本条补充：</w:t>
      </w:r>
    </w:p>
    <w:p w14:paraId="6168FE93">
      <w:pPr>
        <w:spacing w:line="420" w:lineRule="exact"/>
        <w:ind w:firstLine="437"/>
        <w:rPr>
          <w:color w:val="auto"/>
          <w:sz w:val="21"/>
          <w:szCs w:val="21"/>
          <w:highlight w:val="none"/>
        </w:rPr>
      </w:pPr>
      <w:r>
        <w:rPr>
          <w:color w:val="auto"/>
          <w:sz w:val="21"/>
          <w:szCs w:val="21"/>
          <w:highlight w:val="none"/>
        </w:rPr>
        <w:t>发包人向承包人提交和履约担保对等金额的支付担保。发包人应在签署合同协议书后28天内，按照金额和条件对等的原则，按招标文件规定的格式或者其他经承包人事先认可的格式向承包人提交一份支付担保。支付担保的有效期同履约担保。支付担保应在发包人付清交工付款之后28天内退还给发包人，承包人不承担发包人与支付担保有关的任何利息或其他费用或收益。</w:t>
      </w:r>
    </w:p>
    <w:p w14:paraId="62630B7B">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83" w:name="_Toc149226440"/>
      <w:r>
        <w:rPr>
          <w:rFonts w:ascii="Times New Roman" w:hAnsi="Times New Roman"/>
          <w:b w:val="0"/>
          <w:color w:val="auto"/>
          <w:sz w:val="21"/>
          <w:szCs w:val="21"/>
          <w:highlight w:val="none"/>
        </w:rPr>
        <w:t>4．承包人</w:t>
      </w:r>
      <w:bookmarkEnd w:id="83"/>
    </w:p>
    <w:p w14:paraId="71ACFD4C">
      <w:pPr>
        <w:pStyle w:val="101"/>
        <w:spacing w:before="120" w:beforeLines="50" w:after="120" w:afterLines="50" w:line="420" w:lineRule="exact"/>
        <w:rPr>
          <w:rFonts w:cs="Times New Roman"/>
          <w:color w:val="auto"/>
          <w:sz w:val="21"/>
          <w:szCs w:val="21"/>
          <w:highlight w:val="none"/>
        </w:rPr>
      </w:pPr>
      <w:bookmarkStart w:id="84" w:name="_Toc149226441"/>
      <w:r>
        <w:rPr>
          <w:rFonts w:cs="Times New Roman"/>
          <w:color w:val="auto"/>
          <w:sz w:val="21"/>
          <w:szCs w:val="21"/>
          <w:highlight w:val="none"/>
        </w:rPr>
        <w:t>4.1  承包人的一般义务</w:t>
      </w:r>
      <w:bookmarkEnd w:id="84"/>
    </w:p>
    <w:p w14:paraId="224D900E">
      <w:pPr>
        <w:spacing w:line="420" w:lineRule="exact"/>
        <w:ind w:firstLine="420" w:firstLineChars="200"/>
        <w:rPr>
          <w:color w:val="auto"/>
          <w:sz w:val="21"/>
          <w:szCs w:val="21"/>
          <w:highlight w:val="none"/>
        </w:rPr>
      </w:pPr>
      <w:r>
        <w:rPr>
          <w:color w:val="auto"/>
          <w:sz w:val="21"/>
          <w:szCs w:val="21"/>
          <w:highlight w:val="none"/>
        </w:rPr>
        <w:t>4.1.10  其它义务</w:t>
      </w:r>
    </w:p>
    <w:p w14:paraId="7FC050FE">
      <w:pPr>
        <w:spacing w:line="420" w:lineRule="exact"/>
        <w:ind w:firstLine="420" w:firstLineChars="200"/>
        <w:rPr>
          <w:color w:val="auto"/>
          <w:sz w:val="21"/>
          <w:szCs w:val="21"/>
          <w:highlight w:val="none"/>
        </w:rPr>
      </w:pPr>
      <w:r>
        <w:rPr>
          <w:color w:val="auto"/>
          <w:sz w:val="21"/>
          <w:szCs w:val="21"/>
          <w:highlight w:val="none"/>
        </w:rPr>
        <w:t>本项第4.1.10（2）目细化为：</w:t>
      </w:r>
    </w:p>
    <w:p w14:paraId="0AB3AEEF">
      <w:pPr>
        <w:spacing w:line="420" w:lineRule="exact"/>
        <w:ind w:firstLine="420" w:firstLineChars="200"/>
        <w:rPr>
          <w:color w:val="auto"/>
          <w:sz w:val="21"/>
          <w:szCs w:val="21"/>
          <w:highlight w:val="none"/>
        </w:rPr>
      </w:pPr>
      <w:r>
        <w:rPr>
          <w:color w:val="auto"/>
          <w:sz w:val="21"/>
          <w:szCs w:val="21"/>
          <w:highlight w:val="none"/>
        </w:rPr>
        <w:t>（2）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w:t>
      </w:r>
    </w:p>
    <w:p w14:paraId="2AD279A5">
      <w:pPr>
        <w:spacing w:line="420" w:lineRule="exact"/>
        <w:ind w:firstLine="420" w:firstLineChars="200"/>
        <w:rPr>
          <w:color w:val="auto"/>
          <w:sz w:val="21"/>
          <w:szCs w:val="21"/>
          <w:highlight w:val="none"/>
        </w:rPr>
      </w:pPr>
      <w:r>
        <w:rPr>
          <w:color w:val="auto"/>
          <w:sz w:val="21"/>
          <w:szCs w:val="21"/>
          <w:highlight w:val="none"/>
        </w:rPr>
        <w:t>承包人应按规定缴纳农民工工资保证金。</w:t>
      </w:r>
    </w:p>
    <w:p w14:paraId="042FEE43">
      <w:pPr>
        <w:spacing w:line="420" w:lineRule="exact"/>
        <w:ind w:firstLine="420" w:firstLineChars="200"/>
        <w:rPr>
          <w:color w:val="auto"/>
          <w:sz w:val="21"/>
          <w:szCs w:val="21"/>
          <w:highlight w:val="none"/>
        </w:rPr>
      </w:pPr>
      <w:r>
        <w:rPr>
          <w:color w:val="auto"/>
          <w:sz w:val="21"/>
          <w:szCs w:val="21"/>
          <w:highlight w:val="none"/>
        </w:rPr>
        <w:t>承包人应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2个监督电话（电话为当地交通主管部门和劳动保障部门等第三方单位可打通的号码），公示期符合相关规定。承包人应加强劳动合同管理，规范公路建设用工行为。不拖欠农民工工资，及时、足额发放农民工工资。</w:t>
      </w:r>
    </w:p>
    <w:p w14:paraId="15D45820">
      <w:pPr>
        <w:spacing w:line="420" w:lineRule="exact"/>
        <w:ind w:firstLine="420" w:firstLineChars="200"/>
        <w:rPr>
          <w:color w:val="auto"/>
          <w:sz w:val="21"/>
          <w:szCs w:val="21"/>
          <w:highlight w:val="none"/>
        </w:rPr>
      </w:pPr>
      <w:r>
        <w:rPr>
          <w:color w:val="auto"/>
          <w:sz w:val="21"/>
          <w:szCs w:val="21"/>
          <w:highlight w:val="none"/>
        </w:rPr>
        <w:t>本项补充第4.1.10（4）～（）：</w:t>
      </w:r>
    </w:p>
    <w:p w14:paraId="50214237">
      <w:pPr>
        <w:widowControl/>
        <w:numPr>
          <w:ilvl w:val="0"/>
          <w:numId w:val="3"/>
        </w:numPr>
        <w:wordWrap/>
        <w:spacing w:line="420" w:lineRule="atLeast"/>
        <w:ind w:firstLine="420" w:firstLineChars="200"/>
        <w:rPr>
          <w:color w:val="auto"/>
          <w:sz w:val="21"/>
          <w:szCs w:val="21"/>
          <w:highlight w:val="none"/>
        </w:rPr>
      </w:pPr>
      <w:r>
        <w:rPr>
          <w:color w:val="auto"/>
          <w:sz w:val="21"/>
          <w:szCs w:val="21"/>
          <w:highlight w:val="none"/>
        </w:rPr>
        <w:t>承包人应按照《浙江省交通建设工程施工安全风险管理办法》（浙交〔2021〕16号）、《公路水运工程平安工地建设管理办法》（交安监发〔2018〕43号）、《浙江省交通建设工程质量和安全生产管理条例》、《关于进一步加强全省交通建设工程安全生产管理工作的若干规定》（浙交〔2020〕104号）、《浙江省交通建设工程安全生产费用管理办法》（浙交〔2021〕12号）等相关部门的要求进行安全、文明施工。承包人应加强做好文明施工，和谐稳定工作，避免发生因承包人原因引起的群体性上访事件。</w:t>
      </w:r>
    </w:p>
    <w:p w14:paraId="1F448E47">
      <w:pPr>
        <w:widowControl/>
        <w:spacing w:line="420" w:lineRule="exact"/>
        <w:ind w:firstLine="420" w:firstLineChars="200"/>
        <w:jc w:val="left"/>
        <w:rPr>
          <w:color w:val="auto"/>
          <w:sz w:val="21"/>
          <w:szCs w:val="21"/>
          <w:highlight w:val="none"/>
        </w:rPr>
      </w:pPr>
      <w:r>
        <w:rPr>
          <w:color w:val="auto"/>
          <w:sz w:val="21"/>
          <w:szCs w:val="21"/>
          <w:highlight w:val="none"/>
        </w:rPr>
        <w:t>（5）承包人应根据省（市）相关部门对扬尘治理提出的有关要求开展相应工作，此项费用包含在投标总价中发包人不另行计量支付；在施工过程中须采取相关防尘措施，发包人及监理人有权进行监督，并向承包人提出整改要求。如果由于承包人未采取必要措施导致或引发的有关罚款、索赔、损失补偿、诉讼费用及其它一切责任应由承包人自行承担。</w:t>
      </w:r>
    </w:p>
    <w:p w14:paraId="7B4D06E1">
      <w:pPr>
        <w:widowControl/>
        <w:spacing w:line="420" w:lineRule="atLeast"/>
        <w:ind w:firstLine="420" w:firstLineChars="200"/>
        <w:jc w:val="left"/>
        <w:rPr>
          <w:color w:val="auto"/>
          <w:sz w:val="21"/>
          <w:szCs w:val="21"/>
          <w:highlight w:val="none"/>
        </w:rPr>
      </w:pPr>
      <w:r>
        <w:rPr>
          <w:color w:val="auto"/>
          <w:sz w:val="21"/>
          <w:szCs w:val="21"/>
          <w:highlight w:val="none"/>
        </w:rPr>
        <w:t>……</w:t>
      </w:r>
    </w:p>
    <w:p w14:paraId="795E4142">
      <w:pPr>
        <w:pStyle w:val="101"/>
        <w:spacing w:before="120" w:beforeLines="50" w:after="120" w:afterLines="50" w:line="420" w:lineRule="exact"/>
        <w:rPr>
          <w:rFonts w:cs="Times New Roman"/>
          <w:color w:val="auto"/>
          <w:sz w:val="21"/>
          <w:szCs w:val="21"/>
          <w:highlight w:val="none"/>
        </w:rPr>
      </w:pPr>
      <w:bookmarkStart w:id="85" w:name="_Toc149226442"/>
      <w:r>
        <w:rPr>
          <w:rFonts w:cs="Times New Roman"/>
          <w:color w:val="auto"/>
          <w:sz w:val="21"/>
          <w:szCs w:val="21"/>
          <w:highlight w:val="none"/>
        </w:rPr>
        <w:t>4.3  分包</w:t>
      </w:r>
      <w:bookmarkEnd w:id="85"/>
    </w:p>
    <w:p w14:paraId="22FDC1F7">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第4.3.3（1）目补充：</w:t>
      </w:r>
    </w:p>
    <w:p w14:paraId="1210EDB1">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（1）不允许分包的工程内容为：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0D361E9">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承包人在中标后补充提交分包计划的，应按规定及时向监理人提交分包计划并经发包人批准后，可以依法实施分包。</w:t>
      </w:r>
    </w:p>
    <w:p w14:paraId="27520A87">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第4.3.7项细化为：</w:t>
      </w:r>
    </w:p>
    <w:p w14:paraId="7A52D9D6">
      <w:pPr>
        <w:widowControl/>
        <w:tabs>
          <w:tab w:val="left" w:pos="2790"/>
        </w:tabs>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4.3.7 本项目的各项分包工作均应遵守《公路工程施工分包管理办法》及《浙江省公路水运工程施工分包和劳务合作管理实施细则》的有关规定。</w:t>
      </w:r>
    </w:p>
    <w:p w14:paraId="44B62C82">
      <w:pPr>
        <w:pStyle w:val="101"/>
        <w:spacing w:before="120" w:beforeLines="50" w:after="120" w:afterLines="50" w:line="420" w:lineRule="exact"/>
        <w:rPr>
          <w:rFonts w:cs="Times New Roman"/>
          <w:color w:val="auto"/>
          <w:sz w:val="21"/>
          <w:szCs w:val="21"/>
          <w:highlight w:val="none"/>
        </w:rPr>
      </w:pPr>
      <w:bookmarkStart w:id="86" w:name="_Toc149226443"/>
      <w:r>
        <w:rPr>
          <w:rFonts w:cs="Times New Roman"/>
          <w:color w:val="auto"/>
          <w:sz w:val="21"/>
          <w:szCs w:val="21"/>
          <w:highlight w:val="none"/>
        </w:rPr>
        <w:t>4.11  不利物质条件</w:t>
      </w:r>
      <w:bookmarkEnd w:id="86"/>
    </w:p>
    <w:p w14:paraId="20F94C26">
      <w:pPr>
        <w:spacing w:line="420" w:lineRule="exact"/>
        <w:ind w:firstLine="420" w:firstLineChars="200"/>
        <w:rPr>
          <w:color w:val="auto"/>
          <w:sz w:val="21"/>
          <w:szCs w:val="21"/>
          <w:highlight w:val="none"/>
          <w:u w:val="single"/>
        </w:rPr>
      </w:pPr>
      <w:r>
        <w:rPr>
          <w:color w:val="auto"/>
          <w:sz w:val="21"/>
          <w:szCs w:val="21"/>
          <w:highlight w:val="none"/>
        </w:rPr>
        <w:t>4.11.1  不利物质条件的范围：</w:t>
      </w:r>
      <w:r>
        <w:rPr>
          <w:color w:val="auto"/>
          <w:sz w:val="21"/>
          <w:szCs w:val="21"/>
          <w:highlight w:val="none"/>
          <w:u w:val="single"/>
        </w:rPr>
        <w:t xml:space="preserve">                     </w:t>
      </w:r>
    </w:p>
    <w:p w14:paraId="51018860">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87" w:name="_Toc149226444"/>
      <w:r>
        <w:rPr>
          <w:rFonts w:ascii="Times New Roman" w:hAnsi="Times New Roman"/>
          <w:b w:val="0"/>
          <w:color w:val="auto"/>
          <w:sz w:val="21"/>
          <w:szCs w:val="21"/>
          <w:highlight w:val="none"/>
        </w:rPr>
        <w:t>9．施工安全、治安保卫和环境保护</w:t>
      </w:r>
      <w:bookmarkEnd w:id="87"/>
    </w:p>
    <w:p w14:paraId="32EF4E0D">
      <w:pPr>
        <w:pStyle w:val="101"/>
        <w:spacing w:before="120" w:beforeLines="50" w:after="120" w:afterLines="50" w:line="420" w:lineRule="exact"/>
        <w:rPr>
          <w:rFonts w:cs="Times New Roman"/>
          <w:color w:val="auto"/>
          <w:sz w:val="21"/>
          <w:szCs w:val="21"/>
          <w:highlight w:val="none"/>
        </w:rPr>
      </w:pPr>
      <w:bookmarkStart w:id="88" w:name="_Toc149226445"/>
      <w:r>
        <w:rPr>
          <w:rFonts w:cs="Times New Roman"/>
          <w:color w:val="auto"/>
          <w:sz w:val="21"/>
          <w:szCs w:val="21"/>
          <w:highlight w:val="none"/>
        </w:rPr>
        <w:t>9.2  承包人的施工安全责任</w:t>
      </w:r>
      <w:bookmarkEnd w:id="88"/>
    </w:p>
    <w:p w14:paraId="3B8A115F">
      <w:pPr>
        <w:widowControl/>
        <w:snapToGrid w:val="0"/>
        <w:spacing w:line="420" w:lineRule="exact"/>
        <w:ind w:firstLine="420" w:firstLineChars="200"/>
        <w:jc w:val="left"/>
        <w:rPr>
          <w:color w:val="auto"/>
          <w:kern w:val="0"/>
          <w:sz w:val="21"/>
          <w:szCs w:val="21"/>
          <w:highlight w:val="none"/>
        </w:rPr>
      </w:pPr>
      <w:r>
        <w:rPr>
          <w:rFonts w:hint="eastAsia"/>
          <w:color w:val="auto"/>
          <w:kern w:val="0"/>
          <w:sz w:val="21"/>
          <w:szCs w:val="21"/>
          <w:highlight w:val="none"/>
        </w:rPr>
        <w:t>养护工程专用合同</w:t>
      </w:r>
      <w:r>
        <w:rPr>
          <w:color w:val="auto"/>
          <w:kern w:val="0"/>
          <w:sz w:val="21"/>
          <w:szCs w:val="21"/>
          <w:highlight w:val="none"/>
        </w:rPr>
        <w:t>条款第9.2.1项补充：</w:t>
      </w:r>
    </w:p>
    <w:p w14:paraId="03E316A2">
      <w:pPr>
        <w:widowControl/>
        <w:snapToGrid w:val="0"/>
        <w:spacing w:line="420" w:lineRule="exact"/>
        <w:ind w:firstLine="420" w:firstLineChars="200"/>
        <w:jc w:val="left"/>
        <w:rPr>
          <w:color w:val="auto"/>
          <w:kern w:val="0"/>
          <w:sz w:val="21"/>
          <w:szCs w:val="21"/>
          <w:highlight w:val="none"/>
        </w:rPr>
      </w:pPr>
      <w:r>
        <w:rPr>
          <w:color w:val="auto"/>
          <w:kern w:val="0"/>
          <w:sz w:val="21"/>
          <w:szCs w:val="21"/>
          <w:highlight w:val="none"/>
        </w:rPr>
        <w:t>监理人发现承包人在施工现场存在安全隐患或未落实安全生产费用的，应当提出要求其改正，施工单位拒不改正的，监理人可暂时停止工程款的计量支付，并及时向发包人报告。</w:t>
      </w:r>
    </w:p>
    <w:p w14:paraId="33C6FC39">
      <w:pPr>
        <w:widowControl/>
        <w:tabs>
          <w:tab w:val="left" w:pos="2790"/>
        </w:tabs>
        <w:snapToGrid w:val="0"/>
        <w:spacing w:line="420" w:lineRule="exact"/>
        <w:ind w:firstLine="420" w:firstLineChars="200"/>
        <w:jc w:val="left"/>
        <w:rPr>
          <w:color w:val="auto"/>
          <w:kern w:val="0"/>
          <w:sz w:val="21"/>
          <w:szCs w:val="21"/>
          <w:highlight w:val="none"/>
        </w:rPr>
      </w:pPr>
      <w:r>
        <w:rPr>
          <w:color w:val="auto"/>
          <w:kern w:val="0"/>
          <w:sz w:val="21"/>
          <w:szCs w:val="21"/>
          <w:highlight w:val="none"/>
        </w:rPr>
        <w:t>第9.2.5项约定为：</w:t>
      </w:r>
    </w:p>
    <w:p w14:paraId="41F5C7DF">
      <w:pPr>
        <w:widowControl/>
        <w:tabs>
          <w:tab w:val="left" w:pos="2790"/>
        </w:tabs>
        <w:snapToGrid w:val="0"/>
        <w:spacing w:line="420" w:lineRule="exact"/>
        <w:ind w:firstLine="420" w:firstLineChars="200"/>
        <w:jc w:val="left"/>
        <w:rPr>
          <w:color w:val="auto"/>
          <w:kern w:val="0"/>
          <w:sz w:val="21"/>
          <w:szCs w:val="21"/>
          <w:highlight w:val="none"/>
        </w:rPr>
      </w:pPr>
      <w:r>
        <w:rPr>
          <w:color w:val="auto"/>
          <w:kern w:val="0"/>
          <w:sz w:val="21"/>
          <w:szCs w:val="21"/>
          <w:highlight w:val="none"/>
        </w:rPr>
        <w:t>9.2.5 安全生产费应为招标人公布的工程量清单预算的2％。安全生产费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1E9852B1">
      <w:pPr>
        <w:widowControl/>
        <w:tabs>
          <w:tab w:val="left" w:pos="2790"/>
        </w:tabs>
        <w:snapToGrid w:val="0"/>
        <w:spacing w:line="420" w:lineRule="exact"/>
        <w:ind w:firstLine="420" w:firstLineChars="200"/>
        <w:jc w:val="left"/>
        <w:rPr>
          <w:color w:val="auto"/>
          <w:kern w:val="0"/>
          <w:sz w:val="21"/>
          <w:szCs w:val="21"/>
          <w:highlight w:val="none"/>
        </w:rPr>
      </w:pPr>
      <w:r>
        <w:rPr>
          <w:color w:val="auto"/>
          <w:kern w:val="0"/>
          <w:sz w:val="21"/>
          <w:szCs w:val="21"/>
          <w:highlight w:val="none"/>
        </w:rPr>
        <w:t>承包人还应执行《浙江省交通建设工程质量和安全生产管理条例》的相关规定和要求。安全生产费的使用和支付按《浙江省交通建设工程安全生产费用管理办法》的相关要求以及相关最新规定办理。</w:t>
      </w:r>
    </w:p>
    <w:p w14:paraId="5D8DF241">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89" w:name="_Toc149226446"/>
      <w:r>
        <w:rPr>
          <w:rFonts w:ascii="Times New Roman" w:hAnsi="Times New Roman"/>
          <w:b w:val="0"/>
          <w:color w:val="auto"/>
          <w:sz w:val="21"/>
          <w:szCs w:val="21"/>
          <w:highlight w:val="none"/>
        </w:rPr>
        <w:t>10．进度计划</w:t>
      </w:r>
      <w:bookmarkEnd w:id="89"/>
    </w:p>
    <w:p w14:paraId="259591CD">
      <w:pPr>
        <w:pStyle w:val="101"/>
        <w:spacing w:before="120" w:beforeLines="50" w:after="120" w:afterLines="50" w:line="420" w:lineRule="exact"/>
        <w:rPr>
          <w:rFonts w:cs="Times New Roman"/>
          <w:color w:val="auto"/>
          <w:sz w:val="21"/>
          <w:szCs w:val="21"/>
          <w:highlight w:val="none"/>
        </w:rPr>
      </w:pPr>
      <w:bookmarkStart w:id="90" w:name="_Toc149226447"/>
      <w:r>
        <w:rPr>
          <w:rFonts w:cs="Times New Roman"/>
          <w:color w:val="auto"/>
          <w:sz w:val="21"/>
          <w:szCs w:val="21"/>
          <w:highlight w:val="none"/>
        </w:rPr>
        <w:t>10.1  合同进度计划</w:t>
      </w:r>
      <w:bookmarkEnd w:id="90"/>
    </w:p>
    <w:p w14:paraId="5BB2E1F5">
      <w:pPr>
        <w:widowControl/>
        <w:snapToGrid w:val="0"/>
        <w:spacing w:line="420" w:lineRule="exact"/>
        <w:ind w:firstLine="420" w:firstLineChars="200"/>
        <w:jc w:val="left"/>
        <w:rPr>
          <w:color w:val="auto"/>
          <w:kern w:val="0"/>
          <w:sz w:val="21"/>
          <w:szCs w:val="21"/>
          <w:highlight w:val="none"/>
        </w:rPr>
      </w:pPr>
      <w:r>
        <w:rPr>
          <w:rFonts w:hint="eastAsia"/>
          <w:color w:val="auto"/>
          <w:kern w:val="0"/>
          <w:sz w:val="21"/>
          <w:szCs w:val="21"/>
          <w:highlight w:val="none"/>
        </w:rPr>
        <w:t>养护工程专用</w:t>
      </w:r>
      <w:r>
        <w:rPr>
          <w:color w:val="auto"/>
          <w:kern w:val="0"/>
          <w:sz w:val="21"/>
          <w:szCs w:val="21"/>
          <w:highlight w:val="none"/>
        </w:rPr>
        <w:t>合同条款第10.1款补充：</w:t>
      </w:r>
    </w:p>
    <w:p w14:paraId="7EBF88E7">
      <w:pPr>
        <w:widowControl/>
        <w:snapToGrid w:val="0"/>
        <w:spacing w:line="420" w:lineRule="exact"/>
        <w:ind w:firstLine="420" w:firstLineChars="200"/>
        <w:jc w:val="left"/>
        <w:rPr>
          <w:color w:val="auto"/>
          <w:kern w:val="0"/>
          <w:sz w:val="21"/>
          <w:szCs w:val="21"/>
          <w:highlight w:val="none"/>
        </w:rPr>
      </w:pPr>
      <w:r>
        <w:rPr>
          <w:color w:val="auto"/>
          <w:kern w:val="0"/>
          <w:sz w:val="21"/>
          <w:szCs w:val="21"/>
          <w:highlight w:val="none"/>
        </w:rPr>
        <w:t>承包人编制养护工程作业方案的内容（适用于</w:t>
      </w:r>
      <w:r>
        <w:rPr>
          <w:rFonts w:hint="eastAsia"/>
          <w:color w:val="auto"/>
          <w:sz w:val="21"/>
          <w:szCs w:val="21"/>
          <w:highlight w:val="none"/>
        </w:rPr>
        <w:t>日常小修</w:t>
      </w:r>
      <w:r>
        <w:rPr>
          <w:color w:val="auto"/>
          <w:kern w:val="0"/>
          <w:sz w:val="21"/>
          <w:szCs w:val="21"/>
          <w:highlight w:val="none"/>
        </w:rPr>
        <w:t>工程）：</w:t>
      </w:r>
    </w:p>
    <w:p w14:paraId="7D75A6BC">
      <w:pPr>
        <w:spacing w:line="420" w:lineRule="exact"/>
        <w:ind w:firstLine="420" w:firstLineChars="200"/>
        <w:rPr>
          <w:color w:val="auto"/>
          <w:kern w:val="0"/>
          <w:sz w:val="21"/>
          <w:szCs w:val="21"/>
          <w:highlight w:val="none"/>
        </w:rPr>
      </w:pPr>
      <w:r>
        <w:rPr>
          <w:color w:val="auto"/>
          <w:kern w:val="0"/>
          <w:sz w:val="21"/>
          <w:szCs w:val="21"/>
          <w:highlight w:val="none"/>
        </w:rPr>
        <w:t>（1）日常养护的巡查制度安排，包括内容、频率、方法等计划</w:t>
      </w:r>
    </w:p>
    <w:p w14:paraId="3EB76710">
      <w:pPr>
        <w:spacing w:line="420" w:lineRule="exact"/>
        <w:ind w:firstLine="420" w:firstLineChars="200"/>
        <w:rPr>
          <w:color w:val="auto"/>
          <w:kern w:val="0"/>
          <w:sz w:val="21"/>
          <w:szCs w:val="21"/>
          <w:highlight w:val="none"/>
        </w:rPr>
      </w:pPr>
      <w:r>
        <w:rPr>
          <w:color w:val="auto"/>
          <w:kern w:val="0"/>
          <w:sz w:val="21"/>
          <w:szCs w:val="21"/>
          <w:highlight w:val="none"/>
        </w:rPr>
        <w:t>（2）对检查、专项调查和技术检测安排，及其结果的养护对策方案</w:t>
      </w:r>
    </w:p>
    <w:p w14:paraId="1CCEBABA">
      <w:pPr>
        <w:spacing w:line="420" w:lineRule="exact"/>
        <w:ind w:firstLine="420" w:firstLineChars="200"/>
        <w:rPr>
          <w:color w:val="auto"/>
          <w:kern w:val="0"/>
          <w:sz w:val="21"/>
          <w:szCs w:val="21"/>
          <w:highlight w:val="none"/>
        </w:rPr>
      </w:pPr>
      <w:r>
        <w:rPr>
          <w:color w:val="auto"/>
          <w:kern w:val="0"/>
          <w:sz w:val="21"/>
          <w:szCs w:val="21"/>
          <w:highlight w:val="none"/>
        </w:rPr>
        <w:t>（3）施工组织、现场布置、劳动力、机械设备、材料供应、资金计划等（如有）</w:t>
      </w:r>
    </w:p>
    <w:p w14:paraId="25479048">
      <w:pPr>
        <w:spacing w:line="420" w:lineRule="exact"/>
        <w:ind w:firstLine="420" w:firstLineChars="200"/>
        <w:rPr>
          <w:color w:val="auto"/>
          <w:kern w:val="0"/>
          <w:sz w:val="21"/>
          <w:szCs w:val="21"/>
          <w:highlight w:val="none"/>
        </w:rPr>
      </w:pPr>
      <w:r>
        <w:rPr>
          <w:color w:val="auto"/>
          <w:kern w:val="0"/>
          <w:sz w:val="21"/>
          <w:szCs w:val="21"/>
          <w:highlight w:val="none"/>
        </w:rPr>
        <w:t>（4）质量、安全、进度及文明施工保证体系</w:t>
      </w:r>
    </w:p>
    <w:p w14:paraId="703EAF8C">
      <w:pPr>
        <w:spacing w:line="420" w:lineRule="exact"/>
        <w:ind w:firstLine="420" w:firstLineChars="200"/>
        <w:rPr>
          <w:color w:val="auto"/>
          <w:kern w:val="0"/>
          <w:sz w:val="21"/>
          <w:szCs w:val="21"/>
          <w:highlight w:val="none"/>
        </w:rPr>
      </w:pPr>
      <w:r>
        <w:rPr>
          <w:color w:val="auto"/>
          <w:kern w:val="0"/>
          <w:sz w:val="21"/>
          <w:szCs w:val="21"/>
          <w:highlight w:val="none"/>
        </w:rPr>
        <w:t>（5）环境保护措施</w:t>
      </w:r>
    </w:p>
    <w:p w14:paraId="456C0483">
      <w:pPr>
        <w:spacing w:line="420" w:lineRule="exact"/>
        <w:ind w:firstLine="420" w:firstLineChars="200"/>
        <w:rPr>
          <w:color w:val="auto"/>
          <w:sz w:val="21"/>
          <w:szCs w:val="21"/>
          <w:highlight w:val="none"/>
        </w:rPr>
      </w:pPr>
      <w:r>
        <w:rPr>
          <w:color w:val="auto"/>
          <w:kern w:val="0"/>
          <w:sz w:val="21"/>
          <w:szCs w:val="21"/>
          <w:highlight w:val="none"/>
        </w:rPr>
        <w:t>（6）其它应说明的事项</w:t>
      </w:r>
    </w:p>
    <w:p w14:paraId="7687ABDB">
      <w:pPr>
        <w:spacing w:line="360" w:lineRule="exact"/>
        <w:ind w:firstLine="420" w:firstLineChars="200"/>
        <w:rPr>
          <w:color w:val="auto"/>
          <w:sz w:val="21"/>
          <w:szCs w:val="21"/>
          <w:highlight w:val="none"/>
        </w:rPr>
      </w:pPr>
      <w:r>
        <w:rPr>
          <w:color w:val="auto"/>
          <w:sz w:val="21"/>
          <w:szCs w:val="21"/>
          <w:highlight w:val="none"/>
        </w:rPr>
        <w:t>承包人编制养护工程作业方案的内容（适用于养护工程）：</w:t>
      </w:r>
    </w:p>
    <w:p w14:paraId="669FB5A5">
      <w:pPr>
        <w:spacing w:line="420" w:lineRule="exact"/>
        <w:ind w:firstLine="420" w:firstLineChars="200"/>
        <w:rPr>
          <w:color w:val="auto"/>
          <w:sz w:val="21"/>
          <w:szCs w:val="21"/>
          <w:highlight w:val="none"/>
        </w:rPr>
      </w:pPr>
      <w:r>
        <w:rPr>
          <w:color w:val="auto"/>
          <w:sz w:val="21"/>
          <w:szCs w:val="21"/>
          <w:highlight w:val="none"/>
        </w:rPr>
        <w:t>（1）施工组织及现场布置</w:t>
      </w:r>
    </w:p>
    <w:p w14:paraId="7E934A32">
      <w:pPr>
        <w:spacing w:line="420" w:lineRule="exact"/>
        <w:ind w:firstLine="420" w:firstLineChars="200"/>
        <w:rPr>
          <w:color w:val="auto"/>
          <w:sz w:val="21"/>
          <w:szCs w:val="21"/>
          <w:highlight w:val="none"/>
        </w:rPr>
      </w:pPr>
      <w:r>
        <w:rPr>
          <w:color w:val="auto"/>
          <w:sz w:val="21"/>
          <w:szCs w:val="21"/>
          <w:highlight w:val="none"/>
        </w:rPr>
        <w:t>（2）技术人员配置及劳动力安排</w:t>
      </w:r>
    </w:p>
    <w:p w14:paraId="4CBD7B30">
      <w:pPr>
        <w:spacing w:line="420" w:lineRule="exact"/>
        <w:ind w:firstLine="420" w:firstLineChars="200"/>
        <w:rPr>
          <w:color w:val="auto"/>
          <w:sz w:val="21"/>
          <w:szCs w:val="21"/>
          <w:highlight w:val="none"/>
        </w:rPr>
      </w:pPr>
      <w:r>
        <w:rPr>
          <w:color w:val="auto"/>
          <w:sz w:val="21"/>
          <w:szCs w:val="21"/>
          <w:highlight w:val="none"/>
        </w:rPr>
        <w:t>（3）养护设备配置（包括质量检测设备）</w:t>
      </w:r>
    </w:p>
    <w:p w14:paraId="6C39F1DA">
      <w:pPr>
        <w:spacing w:line="420" w:lineRule="exact"/>
        <w:ind w:firstLine="420" w:firstLineChars="200"/>
        <w:rPr>
          <w:color w:val="auto"/>
          <w:sz w:val="21"/>
          <w:szCs w:val="21"/>
          <w:highlight w:val="none"/>
        </w:rPr>
      </w:pPr>
      <w:r>
        <w:rPr>
          <w:color w:val="auto"/>
          <w:sz w:val="21"/>
          <w:szCs w:val="21"/>
          <w:highlight w:val="none"/>
        </w:rPr>
        <w:t>（4）养护技术方案及措施</w:t>
      </w:r>
    </w:p>
    <w:p w14:paraId="0AA67C38">
      <w:pPr>
        <w:spacing w:line="420" w:lineRule="exact"/>
        <w:ind w:firstLine="840" w:firstLineChars="400"/>
        <w:rPr>
          <w:color w:val="auto"/>
          <w:sz w:val="21"/>
          <w:szCs w:val="21"/>
          <w:highlight w:val="none"/>
        </w:rPr>
      </w:pPr>
      <w:r>
        <w:rPr>
          <w:color w:val="auto"/>
          <w:sz w:val="21"/>
          <w:szCs w:val="21"/>
          <w:highlight w:val="none"/>
        </w:rPr>
        <w:t>a．施工现场临时用电方案</w:t>
      </w:r>
    </w:p>
    <w:p w14:paraId="62D94532">
      <w:pPr>
        <w:spacing w:line="420" w:lineRule="exact"/>
        <w:ind w:firstLine="840" w:firstLineChars="400"/>
        <w:rPr>
          <w:color w:val="auto"/>
          <w:sz w:val="21"/>
          <w:szCs w:val="21"/>
          <w:highlight w:val="none"/>
        </w:rPr>
      </w:pPr>
      <w:r>
        <w:rPr>
          <w:color w:val="auto"/>
          <w:sz w:val="21"/>
          <w:szCs w:val="21"/>
          <w:highlight w:val="none"/>
        </w:rPr>
        <w:t>b．对下列危险性较大的养护作业应当编制专项施工方案：</w:t>
      </w:r>
    </w:p>
    <w:p w14:paraId="47BF1B25">
      <w:pPr>
        <w:spacing w:line="420" w:lineRule="exact"/>
        <w:ind w:firstLine="1050" w:firstLineChars="500"/>
        <w:rPr>
          <w:color w:val="auto"/>
          <w:sz w:val="21"/>
          <w:szCs w:val="21"/>
          <w:highlight w:val="none"/>
        </w:rPr>
      </w:pPr>
      <w:r>
        <w:rPr>
          <w:rFonts w:hint="eastAsia" w:cs="宋体"/>
          <w:color w:val="auto"/>
          <w:sz w:val="21"/>
          <w:szCs w:val="21"/>
          <w:highlight w:val="none"/>
        </w:rPr>
        <w:t>①</w:t>
      </w:r>
      <w:r>
        <w:rPr>
          <w:color w:val="auto"/>
          <w:sz w:val="21"/>
          <w:szCs w:val="21"/>
          <w:highlight w:val="none"/>
        </w:rPr>
        <w:t xml:space="preserve"> 不良地质条件下有潜在危险性的土方、石方开挖</w:t>
      </w:r>
    </w:p>
    <w:p w14:paraId="256F1EF4">
      <w:pPr>
        <w:spacing w:line="420" w:lineRule="exact"/>
        <w:ind w:firstLine="1050" w:firstLineChars="500"/>
        <w:rPr>
          <w:color w:val="auto"/>
          <w:sz w:val="21"/>
          <w:szCs w:val="21"/>
          <w:highlight w:val="none"/>
        </w:rPr>
      </w:pPr>
      <w:r>
        <w:rPr>
          <w:rFonts w:hint="eastAsia" w:cs="宋体"/>
          <w:color w:val="auto"/>
          <w:sz w:val="21"/>
          <w:szCs w:val="21"/>
          <w:highlight w:val="none"/>
        </w:rPr>
        <w:t>②</w:t>
      </w:r>
      <w:r>
        <w:rPr>
          <w:color w:val="auto"/>
          <w:sz w:val="21"/>
          <w:szCs w:val="21"/>
          <w:highlight w:val="none"/>
        </w:rPr>
        <w:t xml:space="preserve"> 滑坡和高边坡处理</w:t>
      </w:r>
    </w:p>
    <w:p w14:paraId="65CD6AD4">
      <w:pPr>
        <w:spacing w:line="420" w:lineRule="exact"/>
        <w:ind w:firstLine="1050" w:firstLineChars="500"/>
        <w:rPr>
          <w:color w:val="auto"/>
          <w:sz w:val="21"/>
          <w:szCs w:val="21"/>
          <w:highlight w:val="none"/>
        </w:rPr>
      </w:pPr>
      <w:r>
        <w:rPr>
          <w:rFonts w:hint="eastAsia" w:cs="宋体"/>
          <w:color w:val="auto"/>
          <w:sz w:val="21"/>
          <w:szCs w:val="21"/>
          <w:highlight w:val="none"/>
        </w:rPr>
        <w:t>③</w:t>
      </w:r>
      <w:r>
        <w:rPr>
          <w:color w:val="auto"/>
          <w:sz w:val="21"/>
          <w:szCs w:val="21"/>
          <w:highlight w:val="none"/>
        </w:rPr>
        <w:t xml:space="preserve"> 桩基础、挡墙基础、深水基础及围堰工程</w:t>
      </w:r>
    </w:p>
    <w:p w14:paraId="17B0C02C">
      <w:pPr>
        <w:spacing w:line="420" w:lineRule="exact"/>
        <w:ind w:firstLine="1050" w:firstLineChars="500"/>
        <w:rPr>
          <w:color w:val="auto"/>
          <w:sz w:val="21"/>
          <w:szCs w:val="21"/>
          <w:highlight w:val="none"/>
        </w:rPr>
      </w:pPr>
      <w:r>
        <w:rPr>
          <w:rFonts w:hint="eastAsia" w:cs="宋体"/>
          <w:color w:val="auto"/>
          <w:sz w:val="21"/>
          <w:szCs w:val="21"/>
          <w:highlight w:val="none"/>
        </w:rPr>
        <w:t>④</w:t>
      </w:r>
      <w:r>
        <w:rPr>
          <w:color w:val="auto"/>
          <w:sz w:val="21"/>
          <w:szCs w:val="21"/>
          <w:highlight w:val="none"/>
        </w:rPr>
        <w:t xml:space="preserve"> 桥梁工程中的梁、拱、柱等构件施工</w:t>
      </w:r>
    </w:p>
    <w:p w14:paraId="6DF3F96F">
      <w:pPr>
        <w:spacing w:line="420" w:lineRule="exact"/>
        <w:ind w:firstLine="1050" w:firstLineChars="500"/>
        <w:rPr>
          <w:color w:val="auto"/>
          <w:sz w:val="21"/>
          <w:szCs w:val="21"/>
          <w:highlight w:val="none"/>
        </w:rPr>
      </w:pPr>
      <w:r>
        <w:rPr>
          <w:rFonts w:hint="eastAsia" w:cs="宋体"/>
          <w:color w:val="auto"/>
          <w:sz w:val="21"/>
          <w:szCs w:val="21"/>
          <w:highlight w:val="none"/>
        </w:rPr>
        <w:t>⑤</w:t>
      </w:r>
      <w:r>
        <w:rPr>
          <w:color w:val="auto"/>
          <w:sz w:val="21"/>
          <w:szCs w:val="21"/>
          <w:highlight w:val="none"/>
        </w:rPr>
        <w:t xml:space="preserve"> 隧道工程中的不良地质隧道施工</w:t>
      </w:r>
    </w:p>
    <w:p w14:paraId="33F269D3">
      <w:pPr>
        <w:spacing w:line="420" w:lineRule="exact"/>
        <w:ind w:firstLine="1050" w:firstLineChars="500"/>
        <w:rPr>
          <w:color w:val="auto"/>
          <w:sz w:val="21"/>
          <w:szCs w:val="21"/>
          <w:highlight w:val="none"/>
        </w:rPr>
      </w:pPr>
      <w:r>
        <w:rPr>
          <w:rFonts w:hint="eastAsia" w:cs="宋体"/>
          <w:color w:val="auto"/>
          <w:sz w:val="21"/>
          <w:szCs w:val="21"/>
          <w:highlight w:val="none"/>
        </w:rPr>
        <w:t>⑥</w:t>
      </w:r>
      <w:r>
        <w:rPr>
          <w:color w:val="auto"/>
          <w:sz w:val="21"/>
          <w:szCs w:val="21"/>
          <w:highlight w:val="none"/>
        </w:rPr>
        <w:t xml:space="preserve"> 大型临时工程中的大型支架、模板、便桥的架设与拆除</w:t>
      </w:r>
    </w:p>
    <w:p w14:paraId="21080FDA">
      <w:pPr>
        <w:spacing w:line="420" w:lineRule="exact"/>
        <w:ind w:firstLine="1050" w:firstLineChars="500"/>
        <w:rPr>
          <w:color w:val="auto"/>
          <w:sz w:val="21"/>
          <w:szCs w:val="21"/>
          <w:highlight w:val="none"/>
        </w:rPr>
      </w:pPr>
      <w:r>
        <w:rPr>
          <w:rFonts w:hint="eastAsia" w:cs="宋体"/>
          <w:color w:val="auto"/>
          <w:sz w:val="21"/>
          <w:szCs w:val="21"/>
          <w:highlight w:val="none"/>
        </w:rPr>
        <w:t>⑦</w:t>
      </w:r>
      <w:r>
        <w:rPr>
          <w:color w:val="auto"/>
          <w:sz w:val="21"/>
          <w:szCs w:val="21"/>
          <w:highlight w:val="none"/>
        </w:rPr>
        <w:t xml:space="preserve"> 爆破工程</w:t>
      </w:r>
    </w:p>
    <w:p w14:paraId="712074C1">
      <w:pPr>
        <w:spacing w:line="420" w:lineRule="exact"/>
        <w:ind w:firstLine="1050" w:firstLineChars="500"/>
        <w:rPr>
          <w:color w:val="auto"/>
          <w:sz w:val="21"/>
          <w:szCs w:val="21"/>
          <w:highlight w:val="none"/>
        </w:rPr>
      </w:pPr>
      <w:r>
        <w:rPr>
          <w:rFonts w:hint="eastAsia" w:cs="宋体"/>
          <w:color w:val="auto"/>
          <w:sz w:val="21"/>
          <w:szCs w:val="21"/>
          <w:highlight w:val="none"/>
        </w:rPr>
        <w:t>⑧</w:t>
      </w:r>
      <w:r>
        <w:rPr>
          <w:color w:val="auto"/>
          <w:sz w:val="21"/>
          <w:szCs w:val="21"/>
          <w:highlight w:val="none"/>
        </w:rPr>
        <w:t xml:space="preserve"> 其它危险性较大的养护作业</w:t>
      </w:r>
    </w:p>
    <w:p w14:paraId="70FC1010">
      <w:pPr>
        <w:spacing w:line="420" w:lineRule="exact"/>
        <w:ind w:firstLine="420" w:firstLineChars="200"/>
        <w:rPr>
          <w:color w:val="auto"/>
          <w:sz w:val="21"/>
          <w:szCs w:val="21"/>
          <w:highlight w:val="none"/>
        </w:rPr>
      </w:pPr>
      <w:r>
        <w:rPr>
          <w:color w:val="auto"/>
          <w:sz w:val="21"/>
          <w:szCs w:val="21"/>
          <w:highlight w:val="none"/>
        </w:rPr>
        <w:t>（5）质量、安全、进度、文明作业保证和保畅</w:t>
      </w:r>
    </w:p>
    <w:p w14:paraId="4EAEDFC8">
      <w:pPr>
        <w:spacing w:line="420" w:lineRule="exact"/>
        <w:ind w:firstLine="420" w:firstLineChars="200"/>
        <w:rPr>
          <w:color w:val="auto"/>
          <w:sz w:val="21"/>
          <w:szCs w:val="21"/>
          <w:highlight w:val="none"/>
        </w:rPr>
      </w:pPr>
      <w:r>
        <w:rPr>
          <w:color w:val="auto"/>
          <w:sz w:val="21"/>
          <w:szCs w:val="21"/>
          <w:highlight w:val="none"/>
        </w:rPr>
        <w:t>（6）环境保护措施</w:t>
      </w:r>
    </w:p>
    <w:p w14:paraId="13A2DECB">
      <w:pPr>
        <w:spacing w:line="420" w:lineRule="exact"/>
        <w:ind w:firstLine="420" w:firstLineChars="200"/>
        <w:rPr>
          <w:color w:val="auto"/>
          <w:sz w:val="21"/>
          <w:szCs w:val="21"/>
          <w:highlight w:val="none"/>
        </w:rPr>
      </w:pPr>
      <w:r>
        <w:rPr>
          <w:color w:val="auto"/>
          <w:sz w:val="21"/>
          <w:szCs w:val="21"/>
          <w:highlight w:val="none"/>
        </w:rPr>
        <w:t>（7）其它应说明的事项</w:t>
      </w:r>
    </w:p>
    <w:p w14:paraId="36C344FF">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91" w:name="_Toc149226448"/>
      <w:r>
        <w:rPr>
          <w:rFonts w:ascii="Times New Roman" w:hAnsi="Times New Roman"/>
          <w:b w:val="0"/>
          <w:color w:val="auto"/>
          <w:sz w:val="21"/>
          <w:szCs w:val="21"/>
          <w:highlight w:val="none"/>
        </w:rPr>
        <w:t>11．开工和交工</w:t>
      </w:r>
      <w:bookmarkEnd w:id="91"/>
    </w:p>
    <w:p w14:paraId="2033B06A">
      <w:pPr>
        <w:pStyle w:val="101"/>
        <w:spacing w:before="120" w:beforeLines="50" w:after="120" w:afterLines="50" w:line="420" w:lineRule="exact"/>
        <w:rPr>
          <w:rFonts w:cs="Times New Roman"/>
          <w:color w:val="auto"/>
          <w:sz w:val="21"/>
          <w:szCs w:val="21"/>
          <w:highlight w:val="none"/>
        </w:rPr>
      </w:pPr>
      <w:bookmarkStart w:id="92" w:name="_Toc149226449"/>
      <w:r>
        <w:rPr>
          <w:rFonts w:cs="Times New Roman"/>
          <w:color w:val="auto"/>
          <w:sz w:val="21"/>
          <w:szCs w:val="21"/>
          <w:highlight w:val="none"/>
        </w:rPr>
        <w:t>11.4  异常恶劣的气候条件</w:t>
      </w:r>
      <w:bookmarkEnd w:id="92"/>
    </w:p>
    <w:p w14:paraId="0BA8FEB2">
      <w:pPr>
        <w:tabs>
          <w:tab w:val="left" w:pos="2790"/>
        </w:tabs>
        <w:spacing w:line="420" w:lineRule="exact"/>
        <w:ind w:firstLine="420" w:firstLineChars="200"/>
        <w:rPr>
          <w:color w:val="auto"/>
          <w:sz w:val="21"/>
          <w:szCs w:val="21"/>
          <w:highlight w:val="none"/>
        </w:rPr>
      </w:pPr>
      <w:r>
        <w:rPr>
          <w:color w:val="auto"/>
          <w:sz w:val="21"/>
          <w:szCs w:val="21"/>
          <w:highlight w:val="none"/>
        </w:rPr>
        <w:t>本款约定为：</w:t>
      </w:r>
    </w:p>
    <w:p w14:paraId="403B1D93">
      <w:pPr>
        <w:tabs>
          <w:tab w:val="left" w:pos="2790"/>
        </w:tabs>
        <w:spacing w:line="420" w:lineRule="exact"/>
        <w:ind w:firstLine="420" w:firstLineChars="200"/>
        <w:rPr>
          <w:color w:val="auto"/>
          <w:sz w:val="21"/>
          <w:szCs w:val="21"/>
          <w:highlight w:val="none"/>
        </w:rPr>
      </w:pPr>
      <w:r>
        <w:rPr>
          <w:color w:val="auto"/>
          <w:sz w:val="21"/>
          <w:szCs w:val="21"/>
          <w:highlight w:val="none"/>
        </w:rPr>
        <w:t>(1)异常恶劣的气候条件，对本项目而言，是指发生龙卷风、工地受淹、超过桥梁设计洪水位以及不利降水等引起延误的情况。</w:t>
      </w:r>
    </w:p>
    <w:p w14:paraId="12057805">
      <w:pPr>
        <w:tabs>
          <w:tab w:val="left" w:pos="2790"/>
        </w:tabs>
        <w:spacing w:line="420" w:lineRule="exact"/>
        <w:ind w:firstLine="420" w:firstLineChars="200"/>
        <w:rPr>
          <w:color w:val="auto"/>
          <w:sz w:val="21"/>
          <w:szCs w:val="21"/>
          <w:highlight w:val="none"/>
        </w:rPr>
      </w:pPr>
      <w:r>
        <w:rPr>
          <w:color w:val="auto"/>
          <w:sz w:val="21"/>
          <w:szCs w:val="21"/>
          <w:highlight w:val="none"/>
        </w:rPr>
        <w:t>(2)不利降水的衡量标准为：</w:t>
      </w:r>
    </w:p>
    <w:p w14:paraId="2F5AAC68">
      <w:pPr>
        <w:tabs>
          <w:tab w:val="left" w:pos="2790"/>
        </w:tabs>
        <w:spacing w:line="420" w:lineRule="exact"/>
        <w:ind w:firstLine="420" w:firstLineChars="200"/>
        <w:rPr>
          <w:color w:val="auto"/>
          <w:sz w:val="21"/>
          <w:szCs w:val="21"/>
          <w:highlight w:val="none"/>
        </w:rPr>
      </w:pPr>
      <w:r>
        <w:rPr>
          <w:color w:val="auto"/>
          <w:sz w:val="21"/>
          <w:szCs w:val="21"/>
          <w:highlight w:val="none"/>
        </w:rPr>
        <w:t>a.按本省气象部门统计的项目所在地降水资料，取最近二十年的平均降水天数为标准；</w:t>
      </w:r>
    </w:p>
    <w:p w14:paraId="7A0BF36A">
      <w:pPr>
        <w:tabs>
          <w:tab w:val="left" w:pos="2790"/>
        </w:tabs>
        <w:spacing w:line="420" w:lineRule="exact"/>
        <w:ind w:firstLine="420" w:firstLineChars="200"/>
        <w:rPr>
          <w:color w:val="auto"/>
          <w:sz w:val="21"/>
          <w:szCs w:val="21"/>
          <w:highlight w:val="none"/>
        </w:rPr>
      </w:pPr>
      <w:r>
        <w:rPr>
          <w:color w:val="auto"/>
          <w:sz w:val="21"/>
          <w:szCs w:val="21"/>
          <w:highlight w:val="none"/>
        </w:rPr>
        <w:t>b.按项目所在地实际统计的年降水天数与a所指的年降水天数之差，每年计算一次。</w:t>
      </w:r>
    </w:p>
    <w:p w14:paraId="614D7215">
      <w:pPr>
        <w:tabs>
          <w:tab w:val="left" w:pos="2790"/>
        </w:tabs>
        <w:spacing w:line="420" w:lineRule="exact"/>
        <w:ind w:firstLine="420" w:firstLineChars="200"/>
        <w:rPr>
          <w:color w:val="auto"/>
          <w:sz w:val="21"/>
          <w:szCs w:val="21"/>
          <w:highlight w:val="none"/>
        </w:rPr>
      </w:pPr>
      <w:r>
        <w:rPr>
          <w:color w:val="auto"/>
          <w:sz w:val="21"/>
          <w:szCs w:val="21"/>
          <w:highlight w:val="none"/>
        </w:rPr>
        <w:t>(3)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14:paraId="63F210D0">
      <w:pPr>
        <w:tabs>
          <w:tab w:val="left" w:pos="2790"/>
        </w:tabs>
        <w:spacing w:line="420" w:lineRule="exact"/>
        <w:ind w:firstLine="420" w:firstLineChars="200"/>
        <w:rPr>
          <w:color w:val="auto"/>
          <w:sz w:val="21"/>
          <w:szCs w:val="21"/>
          <w:highlight w:val="none"/>
        </w:rPr>
      </w:pPr>
      <w:r>
        <w:rPr>
          <w:color w:val="auto"/>
          <w:sz w:val="21"/>
          <w:szCs w:val="21"/>
          <w:highlight w:val="none"/>
        </w:rPr>
        <w:t>(4)若恶劣气候只是对局部工程有影响，承包人应采取合同措施予以弥补，而不能推迟工程的总工期。</w:t>
      </w:r>
    </w:p>
    <w:p w14:paraId="2DB650E4">
      <w:pPr>
        <w:tabs>
          <w:tab w:val="left" w:pos="2790"/>
        </w:tabs>
        <w:spacing w:line="420" w:lineRule="exact"/>
        <w:ind w:firstLine="420" w:firstLineChars="200"/>
        <w:rPr>
          <w:color w:val="auto"/>
          <w:sz w:val="21"/>
          <w:szCs w:val="21"/>
          <w:highlight w:val="none"/>
        </w:rPr>
      </w:pPr>
      <w:r>
        <w:rPr>
          <w:color w:val="auto"/>
          <w:sz w:val="21"/>
          <w:szCs w:val="21"/>
          <w:highlight w:val="none"/>
        </w:rPr>
        <w:t>(5)受本款所述的恶劣气候影响的分项工程，必须在工程施工进度网络计划的关键线路上，监理人方能考虑延长工程总工期。</w:t>
      </w:r>
    </w:p>
    <w:p w14:paraId="0AD0C272">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93" w:name="_Toc149226450"/>
      <w:r>
        <w:rPr>
          <w:rFonts w:ascii="Times New Roman" w:hAnsi="Times New Roman"/>
          <w:b w:val="0"/>
          <w:color w:val="auto"/>
          <w:sz w:val="21"/>
          <w:szCs w:val="21"/>
          <w:highlight w:val="none"/>
        </w:rPr>
        <w:t>12．暂停施工</w:t>
      </w:r>
      <w:bookmarkEnd w:id="93"/>
    </w:p>
    <w:p w14:paraId="5B8C869B">
      <w:pPr>
        <w:pStyle w:val="101"/>
        <w:spacing w:before="120" w:beforeLines="50" w:after="120" w:afterLines="50" w:line="420" w:lineRule="exact"/>
        <w:rPr>
          <w:rFonts w:cs="Times New Roman"/>
          <w:color w:val="auto"/>
          <w:sz w:val="21"/>
          <w:szCs w:val="21"/>
          <w:highlight w:val="none"/>
        </w:rPr>
      </w:pPr>
      <w:bookmarkStart w:id="94" w:name="_Toc149226451"/>
      <w:r>
        <w:rPr>
          <w:rFonts w:cs="Times New Roman"/>
          <w:color w:val="auto"/>
          <w:sz w:val="21"/>
          <w:szCs w:val="21"/>
          <w:highlight w:val="none"/>
        </w:rPr>
        <w:t>12.1  承包人暂停施工的责任</w:t>
      </w:r>
      <w:bookmarkEnd w:id="94"/>
    </w:p>
    <w:p w14:paraId="67FC226F">
      <w:pPr>
        <w:spacing w:line="420" w:lineRule="exact"/>
        <w:ind w:firstLine="420" w:firstLineChars="200"/>
        <w:rPr>
          <w:color w:val="auto"/>
          <w:sz w:val="21"/>
          <w:szCs w:val="21"/>
          <w:highlight w:val="none"/>
        </w:rPr>
      </w:pPr>
      <w:r>
        <w:rPr>
          <w:rFonts w:hint="eastAsia"/>
          <w:color w:val="auto"/>
          <w:sz w:val="21"/>
          <w:szCs w:val="21"/>
          <w:highlight w:val="none"/>
        </w:rPr>
        <w:t>养护工程专用</w:t>
      </w:r>
      <w:r>
        <w:rPr>
          <w:color w:val="auto"/>
          <w:sz w:val="21"/>
          <w:szCs w:val="21"/>
          <w:highlight w:val="none"/>
        </w:rPr>
        <w:t>合同条款第12.1（6）项约定为：</w:t>
      </w:r>
    </w:p>
    <w:p w14:paraId="32D1197D">
      <w:pPr>
        <w:spacing w:line="420" w:lineRule="exact"/>
        <w:ind w:firstLine="420" w:firstLineChars="200"/>
        <w:rPr>
          <w:color w:val="auto"/>
          <w:sz w:val="21"/>
          <w:szCs w:val="21"/>
          <w:highlight w:val="none"/>
        </w:rPr>
      </w:pPr>
      <w:r>
        <w:rPr>
          <w:color w:val="auto"/>
          <w:sz w:val="21"/>
          <w:szCs w:val="21"/>
          <w:highlight w:val="none"/>
        </w:rPr>
        <w:t>（6）由承包人承担的其它暂停施工：</w:t>
      </w:r>
      <w:r>
        <w:rPr>
          <w:color w:val="auto"/>
          <w:sz w:val="21"/>
          <w:szCs w:val="21"/>
          <w:highlight w:val="none"/>
          <w:u w:val="single"/>
        </w:rPr>
        <w:t xml:space="preserve">          </w:t>
      </w:r>
    </w:p>
    <w:p w14:paraId="2F7DC787">
      <w:pPr>
        <w:pStyle w:val="101"/>
        <w:spacing w:before="120" w:beforeLines="50" w:after="120" w:afterLines="50" w:line="420" w:lineRule="exact"/>
        <w:rPr>
          <w:rFonts w:cs="Times New Roman"/>
          <w:color w:val="auto"/>
          <w:sz w:val="21"/>
          <w:szCs w:val="21"/>
          <w:highlight w:val="none"/>
        </w:rPr>
      </w:pPr>
      <w:bookmarkStart w:id="95" w:name="_Toc149226452"/>
      <w:r>
        <w:rPr>
          <w:rFonts w:cs="Times New Roman"/>
          <w:color w:val="auto"/>
          <w:sz w:val="21"/>
          <w:szCs w:val="21"/>
          <w:highlight w:val="none"/>
        </w:rPr>
        <w:t>12.2  发包人暂停施工的责任</w:t>
      </w:r>
      <w:bookmarkEnd w:id="95"/>
    </w:p>
    <w:p w14:paraId="2A9F2E1C">
      <w:pPr>
        <w:spacing w:line="420" w:lineRule="exact"/>
        <w:ind w:firstLine="420" w:firstLineChars="200"/>
        <w:rPr>
          <w:color w:val="auto"/>
          <w:sz w:val="21"/>
          <w:szCs w:val="21"/>
          <w:highlight w:val="none"/>
        </w:rPr>
      </w:pPr>
      <w:r>
        <w:rPr>
          <w:rFonts w:hint="eastAsia"/>
          <w:color w:val="auto"/>
          <w:sz w:val="21"/>
          <w:szCs w:val="21"/>
          <w:highlight w:val="none"/>
        </w:rPr>
        <w:t>养护工程专用</w:t>
      </w:r>
      <w:r>
        <w:rPr>
          <w:color w:val="auto"/>
          <w:sz w:val="21"/>
          <w:szCs w:val="21"/>
          <w:highlight w:val="none"/>
        </w:rPr>
        <w:t>合同条款第12.2款原内容后补充：</w:t>
      </w:r>
    </w:p>
    <w:p w14:paraId="6F1865F1">
      <w:pPr>
        <w:spacing w:line="420" w:lineRule="exact"/>
        <w:ind w:firstLine="420" w:firstLineChars="200"/>
        <w:rPr>
          <w:color w:val="auto"/>
          <w:sz w:val="21"/>
          <w:szCs w:val="21"/>
          <w:highlight w:val="none"/>
        </w:rPr>
      </w:pPr>
      <w:r>
        <w:rPr>
          <w:color w:val="auto"/>
          <w:sz w:val="21"/>
          <w:szCs w:val="21"/>
          <w:highlight w:val="none"/>
        </w:rPr>
        <w:t>发包人如连续2个月发生已计量应支付而未支付工程款的，承包人可停工。造成的损失由发包人承担。</w:t>
      </w:r>
    </w:p>
    <w:p w14:paraId="3BF69AA8">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96" w:name="_Toc149226453"/>
      <w:r>
        <w:rPr>
          <w:rFonts w:ascii="Times New Roman" w:hAnsi="Times New Roman"/>
          <w:b w:val="0"/>
          <w:color w:val="auto"/>
          <w:sz w:val="21"/>
          <w:szCs w:val="21"/>
          <w:highlight w:val="none"/>
        </w:rPr>
        <w:t>13．工程质量</w:t>
      </w:r>
      <w:bookmarkEnd w:id="96"/>
    </w:p>
    <w:p w14:paraId="234D0C95">
      <w:pPr>
        <w:tabs>
          <w:tab w:val="left" w:pos="2790"/>
        </w:tabs>
        <w:spacing w:line="360" w:lineRule="auto"/>
        <w:outlineLvl w:val="3"/>
        <w:rPr>
          <w:rFonts w:hint="eastAsia" w:cs="宋体"/>
          <w:color w:val="auto"/>
          <w:sz w:val="21"/>
          <w:szCs w:val="21"/>
          <w:highlight w:val="none"/>
        </w:rPr>
      </w:pPr>
      <w:r>
        <w:rPr>
          <w:rFonts w:hint="eastAsia" w:cs="宋体"/>
          <w:color w:val="auto"/>
          <w:sz w:val="21"/>
          <w:szCs w:val="21"/>
          <w:highlight w:val="none"/>
        </w:rPr>
        <w:t>13.1  工程质量要求</w:t>
      </w:r>
    </w:p>
    <w:p w14:paraId="41E6E212">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第13.1.1项约定为：</w:t>
      </w:r>
    </w:p>
    <w:p w14:paraId="16A643F7">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工程质量验收按技术规范及《公路养护工程质量检验评定标准》JTG5220-2020执行。本工程的质量目标为：_______________。</w:t>
      </w:r>
      <w:r>
        <w:rPr>
          <w:rStyle w:val="102"/>
          <w:rFonts w:hint="eastAsia" w:cs="宋体"/>
          <w:color w:val="auto"/>
          <w:sz w:val="21"/>
          <w:szCs w:val="21"/>
          <w:highlight w:val="none"/>
          <w:vertAlign w:val="superscript"/>
        </w:rPr>
        <w:footnoteReference w:id="0"/>
      </w:r>
    </w:p>
    <w:p w14:paraId="38F412AE">
      <w:pPr>
        <w:tabs>
          <w:tab w:val="left" w:pos="2790"/>
        </w:tabs>
        <w:spacing w:line="360" w:lineRule="auto"/>
        <w:outlineLvl w:val="3"/>
        <w:rPr>
          <w:rFonts w:hint="eastAsia" w:cs="宋体"/>
          <w:color w:val="auto"/>
          <w:sz w:val="21"/>
          <w:szCs w:val="21"/>
          <w:highlight w:val="none"/>
        </w:rPr>
      </w:pPr>
      <w:r>
        <w:rPr>
          <w:rFonts w:hint="eastAsia" w:cs="宋体"/>
          <w:color w:val="auto"/>
          <w:sz w:val="21"/>
          <w:szCs w:val="21"/>
          <w:highlight w:val="none"/>
        </w:rPr>
        <w:t>13.2  承包人的质量管理</w:t>
      </w:r>
    </w:p>
    <w:p w14:paraId="3C3BAB79">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第13.2.4项细化为：</w:t>
      </w:r>
    </w:p>
    <w:p w14:paraId="0862357F">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13.2.4承包人应当建立健全工程质量保证体系，制定质量管理制度，强化工程质量管理措施，完善工程质量目标保障机制；严格遵守国家有关法律、法规、规章及《浙江省交通建设工程质量和安全生产管理条例》，严格执行公路工程强制性技术标准、各类技术规范及规程，全面履行工程合同义务。</w:t>
      </w:r>
    </w:p>
    <w:p w14:paraId="29131276">
      <w:pPr>
        <w:tabs>
          <w:tab w:val="left" w:pos="2790"/>
        </w:tabs>
        <w:spacing w:line="360" w:lineRule="auto"/>
        <w:outlineLvl w:val="3"/>
        <w:rPr>
          <w:rFonts w:hint="eastAsia" w:cs="宋体"/>
          <w:color w:val="auto"/>
          <w:sz w:val="21"/>
          <w:szCs w:val="21"/>
          <w:highlight w:val="none"/>
        </w:rPr>
      </w:pPr>
      <w:r>
        <w:rPr>
          <w:rFonts w:hint="eastAsia" w:cs="宋体"/>
          <w:color w:val="auto"/>
          <w:sz w:val="21"/>
          <w:szCs w:val="21"/>
          <w:highlight w:val="none"/>
        </w:rPr>
        <w:t>13.5  工程隐蔽部位覆盖前的检查</w:t>
      </w:r>
    </w:p>
    <w:p w14:paraId="1CC35504">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第13.5.1项补充：</w:t>
      </w:r>
    </w:p>
    <w:p w14:paraId="0C200414">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隐蔽工程覆盖前应经监理人检查签认，分阶段（工序）进行摄像或照相，并向监理人提供相关资料作为计量支付的依据。</w:t>
      </w:r>
    </w:p>
    <w:p w14:paraId="07E887E9">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补充第13.7款：</w:t>
      </w:r>
    </w:p>
    <w:p w14:paraId="03CE8769">
      <w:pPr>
        <w:tabs>
          <w:tab w:val="left" w:pos="2790"/>
        </w:tabs>
        <w:spacing w:line="360" w:lineRule="auto"/>
        <w:outlineLvl w:val="3"/>
        <w:rPr>
          <w:rFonts w:hint="eastAsia" w:cs="宋体"/>
          <w:color w:val="auto"/>
          <w:sz w:val="21"/>
          <w:szCs w:val="21"/>
          <w:highlight w:val="none"/>
        </w:rPr>
      </w:pPr>
      <w:r>
        <w:rPr>
          <w:rFonts w:hint="eastAsia" w:cs="宋体"/>
          <w:color w:val="auto"/>
          <w:sz w:val="21"/>
          <w:szCs w:val="21"/>
          <w:highlight w:val="none"/>
        </w:rPr>
        <w:t>13.7  质量抽检</w:t>
      </w:r>
    </w:p>
    <w:p w14:paraId="3C2A720D">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14:paraId="0C296B34">
      <w:pPr>
        <w:pStyle w:val="3"/>
        <w:numPr>
          <w:ilvl w:val="1"/>
          <w:numId w:val="0"/>
        </w:numPr>
        <w:spacing w:before="120" w:after="120" w:afterLines="50" w:line="420" w:lineRule="exact"/>
        <w:ind w:leftChars="0"/>
        <w:rPr>
          <w:rFonts w:hint="eastAsia" w:ascii="Times New Roman" w:hAnsi="Times New Roman"/>
          <w:b w:val="0"/>
          <w:color w:val="auto"/>
          <w:sz w:val="21"/>
          <w:szCs w:val="21"/>
          <w:highlight w:val="none"/>
        </w:rPr>
      </w:pPr>
      <w:bookmarkStart w:id="97" w:name="_Toc149226454"/>
      <w:r>
        <w:rPr>
          <w:rFonts w:ascii="Times New Roman" w:hAnsi="Times New Roman"/>
          <w:b w:val="0"/>
          <w:color w:val="auto"/>
          <w:sz w:val="21"/>
          <w:szCs w:val="21"/>
          <w:highlight w:val="none"/>
        </w:rPr>
        <w:t>1</w:t>
      </w:r>
      <w:r>
        <w:rPr>
          <w:rFonts w:hint="eastAsia" w:ascii="Times New Roman" w:hAnsi="Times New Roman"/>
          <w:b w:val="0"/>
          <w:color w:val="auto"/>
          <w:sz w:val="21"/>
          <w:szCs w:val="21"/>
          <w:highlight w:val="none"/>
        </w:rPr>
        <w:t>5</w:t>
      </w:r>
      <w:r>
        <w:rPr>
          <w:rFonts w:ascii="Times New Roman" w:hAnsi="Times New Roman"/>
          <w:b w:val="0"/>
          <w:color w:val="auto"/>
          <w:sz w:val="21"/>
          <w:szCs w:val="21"/>
          <w:highlight w:val="none"/>
        </w:rPr>
        <w:t>．</w:t>
      </w:r>
      <w:r>
        <w:rPr>
          <w:rFonts w:hint="eastAsia" w:ascii="Times New Roman" w:hAnsi="Times New Roman"/>
          <w:b w:val="0"/>
          <w:color w:val="auto"/>
          <w:sz w:val="21"/>
          <w:szCs w:val="21"/>
          <w:highlight w:val="none"/>
        </w:rPr>
        <w:t>变更</w:t>
      </w:r>
      <w:bookmarkEnd w:id="97"/>
    </w:p>
    <w:p w14:paraId="0021F2BA">
      <w:pPr>
        <w:pStyle w:val="101"/>
        <w:spacing w:before="120" w:beforeLines="50" w:after="120" w:afterLines="50" w:line="420" w:lineRule="exact"/>
        <w:rPr>
          <w:rFonts w:cs="Times New Roman"/>
          <w:color w:val="auto"/>
          <w:sz w:val="21"/>
          <w:szCs w:val="21"/>
          <w:highlight w:val="none"/>
        </w:rPr>
      </w:pPr>
      <w:bookmarkStart w:id="98" w:name="_Toc149226455"/>
      <w:r>
        <w:rPr>
          <w:rFonts w:cs="Times New Roman"/>
          <w:color w:val="auto"/>
          <w:sz w:val="21"/>
          <w:szCs w:val="21"/>
          <w:highlight w:val="none"/>
        </w:rPr>
        <w:t>1</w:t>
      </w:r>
      <w:r>
        <w:rPr>
          <w:rFonts w:hint="eastAsia" w:cs="Times New Roman"/>
          <w:color w:val="auto"/>
          <w:sz w:val="21"/>
          <w:szCs w:val="21"/>
          <w:highlight w:val="none"/>
        </w:rPr>
        <w:t>5</w:t>
      </w: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 xml:space="preserve">  </w:t>
      </w:r>
      <w:r>
        <w:rPr>
          <w:rFonts w:hint="eastAsia" w:cs="Times New Roman"/>
          <w:color w:val="auto"/>
          <w:sz w:val="21"/>
          <w:szCs w:val="21"/>
          <w:highlight w:val="none"/>
        </w:rPr>
        <w:t>变更的范围和内容</w:t>
      </w:r>
      <w:bookmarkEnd w:id="98"/>
    </w:p>
    <w:p w14:paraId="479E5214">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养护工程专用合同条款第15.1款补充：</w:t>
      </w:r>
    </w:p>
    <w:p w14:paraId="5AD277C4">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6）经批复的设计文件不得随意改变，确需设计变更的，必须严格履行审批手续。普通国道非收费公路设计变更后突破总预算批复金额的，需经省级公路管理机构书面同意；普通国道非收费公路养护工程路面结构变化长度或实施里程调整超过15％、桥隧边坡总体处治方案变化等设计变更由设区的市公路管理机构审核审批。</w:t>
      </w:r>
    </w:p>
    <w:p w14:paraId="508D165D">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bookmarkStart w:id="99" w:name="_Toc149226456"/>
      <w:bookmarkStart w:id="100" w:name="_Toc149226459"/>
      <w:r>
        <w:rPr>
          <w:rFonts w:ascii="Times New Roman" w:hAnsi="Times New Roman"/>
          <w:b w:val="0"/>
          <w:color w:val="auto"/>
          <w:sz w:val="21"/>
          <w:szCs w:val="21"/>
          <w:highlight w:val="none"/>
        </w:rPr>
        <w:t>16．价格调整</w:t>
      </w:r>
      <w:bookmarkEnd w:id="99"/>
    </w:p>
    <w:p w14:paraId="425D73AE">
      <w:pPr>
        <w:pStyle w:val="101"/>
        <w:spacing w:before="120" w:beforeLines="50" w:after="120" w:afterLines="50" w:line="420" w:lineRule="exact"/>
        <w:rPr>
          <w:rFonts w:cs="Times New Roman"/>
          <w:color w:val="auto"/>
          <w:sz w:val="21"/>
          <w:szCs w:val="21"/>
          <w:highlight w:val="none"/>
        </w:rPr>
      </w:pPr>
      <w:bookmarkStart w:id="101" w:name="_Toc149226457"/>
      <w:r>
        <w:rPr>
          <w:rFonts w:cs="Times New Roman"/>
          <w:color w:val="auto"/>
          <w:sz w:val="21"/>
          <w:szCs w:val="21"/>
          <w:highlight w:val="none"/>
        </w:rPr>
        <w:t>16.1  物价波动引起的价格调整</w:t>
      </w:r>
      <w:bookmarkEnd w:id="101"/>
    </w:p>
    <w:p w14:paraId="1FBD60BA">
      <w:pPr>
        <w:pStyle w:val="101"/>
        <w:spacing w:before="120" w:beforeLines="50" w:after="120" w:afterLines="50" w:line="420" w:lineRule="exact"/>
        <w:rPr>
          <w:color w:val="auto"/>
          <w:sz w:val="21"/>
          <w:szCs w:val="21"/>
          <w:highlight w:val="none"/>
          <w:u w:val="single"/>
        </w:rPr>
      </w:pPr>
      <w:r>
        <w:rPr>
          <w:color w:val="auto"/>
          <w:sz w:val="21"/>
          <w:szCs w:val="21"/>
          <w:highlight w:val="none"/>
          <w:u w:val="single"/>
        </w:rPr>
        <w:t xml:space="preserve">                                      </w:t>
      </w:r>
    </w:p>
    <w:p w14:paraId="15A46410">
      <w:pPr>
        <w:pStyle w:val="101"/>
        <w:spacing w:before="120" w:beforeLines="50" w:after="120" w:afterLines="50" w:line="420" w:lineRule="exact"/>
        <w:rPr>
          <w:rFonts w:cs="Times New Roman"/>
          <w:color w:val="auto"/>
          <w:sz w:val="21"/>
          <w:szCs w:val="21"/>
          <w:highlight w:val="none"/>
        </w:rPr>
      </w:pPr>
      <w:r>
        <w:rPr>
          <w:rFonts w:cs="Times New Roman"/>
          <w:color w:val="auto"/>
          <w:sz w:val="21"/>
          <w:szCs w:val="21"/>
          <w:highlight w:val="none"/>
        </w:rPr>
        <w:t>17.2  预付款</w:t>
      </w:r>
      <w:bookmarkEnd w:id="100"/>
    </w:p>
    <w:p w14:paraId="7D9832EF">
      <w:pPr>
        <w:pageBreakBefore w:val="0"/>
        <w:widowControl w:val="0"/>
        <w:kinsoku/>
        <w:wordWrap/>
        <w:overflowPunct/>
        <w:topLinePunct w:val="0"/>
        <w:bidi w:val="0"/>
        <w:spacing w:line="288" w:lineRule="auto"/>
        <w:ind w:firstLine="422" w:firstLineChars="200"/>
        <w:rPr>
          <w:rFonts w:hint="eastAsia" w:ascii="宋体" w:hAnsi="宋体" w:eastAsia="宋体" w:cs="宋体"/>
          <w:b/>
          <w:bCs/>
          <w:color w:val="auto"/>
          <w:szCs w:val="21"/>
          <w:highlight w:val="none"/>
          <w:u w:val="single"/>
          <w:lang w:eastAsia="zh-CN"/>
        </w:rPr>
      </w:pPr>
      <w:bookmarkStart w:id="102" w:name="_Toc149226460"/>
      <w:r>
        <w:rPr>
          <w:rFonts w:hint="eastAsia" w:ascii="宋体" w:hAnsi="宋体" w:eastAsia="宋体" w:cs="宋体"/>
          <w:b/>
          <w:bCs/>
          <w:color w:val="auto"/>
          <w:szCs w:val="21"/>
          <w:highlight w:val="none"/>
        </w:rPr>
        <w:t>预付款支付</w:t>
      </w:r>
      <w:r>
        <w:rPr>
          <w:rFonts w:hint="eastAsia" w:ascii="宋体" w:hAnsi="宋体" w:eastAsia="宋体" w:cs="宋体"/>
          <w:color w:val="auto"/>
          <w:szCs w:val="21"/>
          <w:highlight w:val="none"/>
        </w:rPr>
        <w:t>比例或金额：</w:t>
      </w:r>
      <w:r>
        <w:rPr>
          <w:rFonts w:hint="eastAsia" w:ascii="宋体" w:hAnsi="宋体" w:eastAsia="宋体" w:cs="宋体"/>
          <w:b/>
          <w:bCs/>
          <w:color w:val="auto"/>
          <w:szCs w:val="21"/>
          <w:highlight w:val="none"/>
          <w:u w:val="single"/>
        </w:rPr>
        <w:t>合同签订并具备履约条件后，采购人支付合同总价的</w:t>
      </w:r>
      <w:r>
        <w:rPr>
          <w:rFonts w:hint="eastAsia" w:ascii="宋体" w:hAnsi="宋体" w:cs="宋体"/>
          <w:b/>
          <w:bCs/>
          <w:color w:val="auto"/>
          <w:szCs w:val="21"/>
          <w:highlight w:val="none"/>
          <w:u w:val="single"/>
          <w:lang w:val="en-US" w:eastAsia="zh-CN"/>
        </w:rPr>
        <w:t>20</w:t>
      </w:r>
      <w:r>
        <w:rPr>
          <w:rFonts w:hint="eastAsia" w:ascii="宋体" w:hAnsi="宋体" w:eastAsia="宋体" w:cs="宋体"/>
          <w:b/>
          <w:bCs/>
          <w:color w:val="auto"/>
          <w:szCs w:val="21"/>
          <w:highlight w:val="none"/>
          <w:u w:val="single"/>
        </w:rPr>
        <w:t>%作为预付款</w:t>
      </w:r>
      <w:r>
        <w:rPr>
          <w:rFonts w:hint="eastAsia" w:ascii="宋体" w:hAnsi="宋体" w:eastAsia="宋体" w:cs="宋体"/>
          <w:b/>
          <w:bCs/>
          <w:color w:val="auto"/>
          <w:szCs w:val="21"/>
          <w:highlight w:val="none"/>
          <w:u w:val="single"/>
          <w:lang w:eastAsia="zh-CN"/>
        </w:rPr>
        <w:t>。</w:t>
      </w:r>
    </w:p>
    <w:p w14:paraId="3E2D3697">
      <w:pPr>
        <w:pageBreakBefore w:val="0"/>
        <w:widowControl w:val="0"/>
        <w:kinsoku/>
        <w:wordWrap/>
        <w:overflowPunct/>
        <w:topLinePunct w:val="0"/>
        <w:bidi w:val="0"/>
        <w:spacing w:line="288"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预付款</w:t>
      </w:r>
      <w:r>
        <w:rPr>
          <w:rFonts w:hint="eastAsia" w:ascii="宋体" w:hAnsi="宋体" w:eastAsia="宋体" w:cs="宋体"/>
          <w:color w:val="auto"/>
          <w:szCs w:val="21"/>
          <w:highlight w:val="none"/>
        </w:rPr>
        <w:t>支付期限：</w:t>
      </w:r>
      <w:r>
        <w:rPr>
          <w:rFonts w:hint="eastAsia" w:ascii="宋体" w:hAnsi="宋体" w:eastAsia="宋体" w:cs="宋体"/>
          <w:color w:val="auto"/>
          <w:szCs w:val="21"/>
          <w:highlight w:val="none"/>
          <w:u w:val="single"/>
        </w:rPr>
        <w:t>开工后15日内</w:t>
      </w:r>
      <w:r>
        <w:rPr>
          <w:rFonts w:hint="eastAsia" w:ascii="宋体" w:hAnsi="宋体" w:eastAsia="宋体" w:cs="宋体"/>
          <w:color w:val="auto"/>
          <w:szCs w:val="21"/>
          <w:highlight w:val="none"/>
        </w:rPr>
        <w:t>。</w:t>
      </w:r>
    </w:p>
    <w:p w14:paraId="21854009">
      <w:pPr>
        <w:pStyle w:val="103"/>
        <w:pageBreakBefore w:val="0"/>
        <w:widowControl w:val="0"/>
        <w:kinsoku/>
        <w:wordWrap/>
        <w:overflowPunct/>
        <w:topLinePunct w:val="0"/>
        <w:bidi w:val="0"/>
        <w:snapToGrid w:val="0"/>
        <w:spacing w:beforeLines="0" w:afterLines="0" w:line="288" w:lineRule="auto"/>
        <w:ind w:firstLine="315" w:firstLineChars="15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17.2 预付款担保</w:t>
      </w:r>
    </w:p>
    <w:p w14:paraId="7635EF97">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82A97A3">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AB4DA58">
      <w:pPr>
        <w:pStyle w:val="103"/>
        <w:pageBreakBefore w:val="0"/>
        <w:widowControl w:val="0"/>
        <w:kinsoku/>
        <w:wordWrap/>
        <w:overflowPunct/>
        <w:topLinePunct w:val="0"/>
        <w:bidi w:val="0"/>
        <w:snapToGrid w:val="0"/>
        <w:spacing w:beforeLines="0" w:afterLines="0" w:line="288" w:lineRule="auto"/>
        <w:ind w:firstLine="315" w:firstLineChars="15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17.3 工程进度款支付</w:t>
      </w:r>
    </w:p>
    <w:p w14:paraId="4077D63E">
      <w:pPr>
        <w:pageBreakBefore w:val="0"/>
        <w:widowControl w:val="0"/>
        <w:kinsoku/>
        <w:wordWrap/>
        <w:overflowPunct/>
        <w:topLinePunct w:val="0"/>
        <w:bidi w:val="0"/>
        <w:spacing w:line="288" w:lineRule="auto"/>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（1）工程竣工验收符合质量要求后工程款付至合同价的</w:t>
      </w:r>
      <w:r>
        <w:rPr>
          <w:rFonts w:hint="eastAsia" w:ascii="宋体" w:hAnsi="宋体" w:eastAsia="宋体" w:cs="宋体"/>
          <w:b/>
          <w:bCs/>
          <w:color w:val="auto"/>
          <w:highlight w:val="none"/>
          <w:u w:val="single"/>
          <w:lang w:val="en-US" w:eastAsia="zh-CN"/>
        </w:rPr>
        <w:t>85</w:t>
      </w:r>
      <w:r>
        <w:rPr>
          <w:rFonts w:hint="eastAsia" w:ascii="宋体" w:hAnsi="宋体" w:eastAsia="宋体" w:cs="宋体"/>
          <w:b/>
          <w:bCs/>
          <w:color w:val="auto"/>
          <w:highlight w:val="none"/>
          <w:u w:val="single"/>
        </w:rPr>
        <w:t>%，工程结算经审计后30天内支付至工程结算款的98.5%。余款1.5%作为工程质量保修金，可用保函替代，在缺陷责任期满后支付。</w:t>
      </w:r>
    </w:p>
    <w:p w14:paraId="0BE802B0">
      <w:pPr>
        <w:pageBreakBefore w:val="0"/>
        <w:widowControl w:val="0"/>
        <w:kinsoku/>
        <w:wordWrap/>
        <w:overflowPunct/>
        <w:topLinePunct w:val="0"/>
        <w:bidi w:val="0"/>
        <w:spacing w:line="288" w:lineRule="auto"/>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rPr>
        <w:t>）工程价款的支付，应由总监理工程师审核签名，甲方派驻现场代表审定签名，报甲方负责人审批后办理。</w:t>
      </w:r>
    </w:p>
    <w:p w14:paraId="415E6087">
      <w:pPr>
        <w:pageBreakBefore w:val="0"/>
        <w:widowControl w:val="0"/>
        <w:kinsoku/>
        <w:wordWrap/>
        <w:overflowPunct/>
        <w:topLinePunct w:val="0"/>
        <w:bidi w:val="0"/>
        <w:spacing w:line="288" w:lineRule="auto"/>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3</w:t>
      </w:r>
      <w:r>
        <w:rPr>
          <w:rFonts w:hint="eastAsia" w:ascii="宋体" w:hAnsi="宋体" w:eastAsia="宋体" w:cs="宋体"/>
          <w:b/>
          <w:bCs/>
          <w:color w:val="auto"/>
          <w:highlight w:val="none"/>
          <w:u w:val="single"/>
        </w:rPr>
        <w:t>）经审计，工程核减额超过送审造价5%的，所有审计费中的效益费由承包人支付，在支付工程结算款时直接扣除；</w:t>
      </w:r>
    </w:p>
    <w:bookmarkEnd w:id="102"/>
    <w:p w14:paraId="71F092E7">
      <w:pPr>
        <w:spacing w:line="420" w:lineRule="exact"/>
        <w:ind w:firstLine="420" w:firstLineChars="200"/>
        <w:rPr>
          <w:color w:val="auto"/>
          <w:sz w:val="21"/>
          <w:szCs w:val="21"/>
          <w:highlight w:val="none"/>
        </w:rPr>
      </w:pPr>
      <w:bookmarkStart w:id="103" w:name="_Toc149226462"/>
      <w:r>
        <w:rPr>
          <w:color w:val="auto"/>
          <w:sz w:val="21"/>
          <w:szCs w:val="21"/>
          <w:highlight w:val="none"/>
        </w:rPr>
        <w:t>17.3.</w:t>
      </w:r>
      <w:r>
        <w:rPr>
          <w:rFonts w:hint="eastAsia"/>
          <w:color w:val="auto"/>
          <w:sz w:val="21"/>
          <w:szCs w:val="21"/>
          <w:highlight w:val="none"/>
          <w:lang w:val="en-US" w:eastAsia="zh-CN"/>
        </w:rPr>
        <w:t>1</w:t>
      </w:r>
      <w:r>
        <w:rPr>
          <w:color w:val="auto"/>
          <w:sz w:val="21"/>
          <w:szCs w:val="21"/>
          <w:highlight w:val="none"/>
        </w:rPr>
        <w:t xml:space="preserve">  进度付款申请单</w:t>
      </w:r>
    </w:p>
    <w:p w14:paraId="622E56ED">
      <w:pPr>
        <w:spacing w:line="420" w:lineRule="exact"/>
        <w:ind w:firstLine="420" w:firstLineChars="200"/>
        <w:rPr>
          <w:dstrike/>
          <w:color w:val="auto"/>
          <w:sz w:val="21"/>
          <w:szCs w:val="21"/>
          <w:highlight w:val="none"/>
        </w:rPr>
      </w:pPr>
      <w:r>
        <w:rPr>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E958CA8">
      <w:pPr>
        <w:spacing w:line="420" w:lineRule="exact"/>
        <w:ind w:firstLine="420" w:firstLineChars="200"/>
        <w:rPr>
          <w:color w:val="auto"/>
          <w:sz w:val="21"/>
          <w:szCs w:val="21"/>
          <w:highlight w:val="none"/>
        </w:rPr>
      </w:pPr>
      <w:r>
        <w:rPr>
          <w:color w:val="auto"/>
          <w:sz w:val="21"/>
          <w:szCs w:val="21"/>
          <w:highlight w:val="none"/>
        </w:rPr>
        <w:t>（1）截至本次付款周期末已实施工程的价款；</w:t>
      </w:r>
    </w:p>
    <w:p w14:paraId="05D1624F">
      <w:pPr>
        <w:spacing w:line="420" w:lineRule="exact"/>
        <w:ind w:firstLine="420" w:firstLineChars="200"/>
        <w:rPr>
          <w:color w:val="auto"/>
          <w:sz w:val="21"/>
          <w:szCs w:val="21"/>
          <w:highlight w:val="none"/>
        </w:rPr>
      </w:pPr>
      <w:r>
        <w:rPr>
          <w:color w:val="auto"/>
          <w:sz w:val="21"/>
          <w:szCs w:val="21"/>
          <w:highlight w:val="none"/>
        </w:rPr>
        <w:t>（2）根据第15条应增加和扣减的变更金额；</w:t>
      </w:r>
    </w:p>
    <w:p w14:paraId="5467F32E">
      <w:pPr>
        <w:spacing w:line="420" w:lineRule="exact"/>
        <w:ind w:firstLine="420" w:firstLineChars="200"/>
        <w:rPr>
          <w:color w:val="auto"/>
          <w:sz w:val="21"/>
          <w:szCs w:val="21"/>
          <w:highlight w:val="none"/>
        </w:rPr>
      </w:pPr>
      <w:r>
        <w:rPr>
          <w:color w:val="auto"/>
          <w:sz w:val="21"/>
          <w:szCs w:val="21"/>
          <w:highlight w:val="none"/>
        </w:rPr>
        <w:t>（3）根据第23条应增加和扣减的索赔金额；</w:t>
      </w:r>
    </w:p>
    <w:p w14:paraId="6162E051">
      <w:pPr>
        <w:spacing w:line="420" w:lineRule="exact"/>
        <w:ind w:firstLine="420" w:firstLineChars="200"/>
        <w:rPr>
          <w:color w:val="auto"/>
          <w:sz w:val="21"/>
          <w:szCs w:val="21"/>
          <w:highlight w:val="none"/>
        </w:rPr>
      </w:pPr>
      <w:r>
        <w:rPr>
          <w:color w:val="auto"/>
          <w:sz w:val="21"/>
          <w:szCs w:val="21"/>
          <w:highlight w:val="none"/>
        </w:rPr>
        <w:t>（4）根据第17.2款约定应支付的预付款和扣减的返还预付款；</w:t>
      </w:r>
    </w:p>
    <w:p w14:paraId="65DA157C">
      <w:pPr>
        <w:spacing w:line="420" w:lineRule="exact"/>
        <w:ind w:firstLine="420" w:firstLineChars="200"/>
        <w:rPr>
          <w:color w:val="auto"/>
          <w:sz w:val="21"/>
          <w:szCs w:val="21"/>
          <w:highlight w:val="none"/>
        </w:rPr>
      </w:pPr>
      <w:r>
        <w:rPr>
          <w:color w:val="auto"/>
          <w:sz w:val="21"/>
          <w:szCs w:val="21"/>
          <w:highlight w:val="none"/>
        </w:rPr>
        <w:t>（5）根据合同应增加和扣减的其它金额。</w:t>
      </w:r>
    </w:p>
    <w:p w14:paraId="60730CEE">
      <w:pPr>
        <w:spacing w:line="420" w:lineRule="exact"/>
        <w:ind w:firstLine="420" w:firstLineChars="200"/>
        <w:rPr>
          <w:color w:val="auto"/>
          <w:sz w:val="21"/>
          <w:szCs w:val="21"/>
          <w:highlight w:val="none"/>
        </w:rPr>
      </w:pPr>
      <w:r>
        <w:rPr>
          <w:color w:val="auto"/>
          <w:sz w:val="21"/>
          <w:szCs w:val="21"/>
          <w:highlight w:val="none"/>
        </w:rPr>
        <w:t>17.3.</w:t>
      </w:r>
      <w:r>
        <w:rPr>
          <w:rFonts w:hint="eastAsia"/>
          <w:color w:val="auto"/>
          <w:sz w:val="21"/>
          <w:szCs w:val="21"/>
          <w:highlight w:val="none"/>
          <w:lang w:val="en-US" w:eastAsia="zh-CN"/>
        </w:rPr>
        <w:t>2</w:t>
      </w:r>
      <w:r>
        <w:rPr>
          <w:color w:val="auto"/>
          <w:sz w:val="21"/>
          <w:szCs w:val="21"/>
          <w:highlight w:val="none"/>
        </w:rPr>
        <w:t xml:space="preserve">  进度付款证书和支付时间</w:t>
      </w:r>
    </w:p>
    <w:p w14:paraId="405C349B">
      <w:pPr>
        <w:spacing w:line="420" w:lineRule="exact"/>
        <w:ind w:firstLine="420" w:firstLineChars="200"/>
        <w:rPr>
          <w:color w:val="auto"/>
          <w:sz w:val="21"/>
          <w:szCs w:val="21"/>
          <w:highlight w:val="none"/>
        </w:rPr>
      </w:pPr>
      <w:r>
        <w:rPr>
          <w:color w:val="auto"/>
          <w:sz w:val="21"/>
          <w:szCs w:val="21"/>
          <w:highlight w:val="none"/>
        </w:rPr>
        <w:t>（1）监理人在收到承包人进度付款申请单以及相应的支持性证明文件后的7天内完成核查并报送发包人，发包人应在收到后7天内完成审批并通过监理人向承包人出具签发进度款支付证书。发包人逾期（包括因监理人原因延误报送的时间）未完成审批且未提出异议的，视为已签发进度款支付证书。监理人有权核减承包人未能按照合同要求履行任何工作或义务的相应金额。</w:t>
      </w:r>
    </w:p>
    <w:p w14:paraId="4C42BED8">
      <w:pPr>
        <w:spacing w:line="420" w:lineRule="exac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日常小修</w:t>
      </w:r>
      <w:r>
        <w:rPr>
          <w:color w:val="auto"/>
          <w:sz w:val="21"/>
          <w:szCs w:val="21"/>
          <w:highlight w:val="none"/>
        </w:rPr>
        <w:t>年度总承包的养护工程价款的支付按以下办法进行：</w:t>
      </w:r>
    </w:p>
    <w:p w14:paraId="2F3C52D6">
      <w:pPr>
        <w:spacing w:line="420" w:lineRule="exact"/>
        <w:ind w:firstLine="420" w:firstLineChars="200"/>
        <w:rPr>
          <w:color w:val="auto"/>
          <w:sz w:val="21"/>
          <w:szCs w:val="21"/>
          <w:highlight w:val="none"/>
        </w:rPr>
      </w:pPr>
      <w:r>
        <w:rPr>
          <w:color w:val="auto"/>
          <w:sz w:val="21"/>
          <w:szCs w:val="21"/>
          <w:highlight w:val="none"/>
        </w:rPr>
        <w:t>a．以</w:t>
      </w:r>
      <w:r>
        <w:rPr>
          <w:rFonts w:hint="eastAsia"/>
          <w:color w:val="auto"/>
          <w:sz w:val="21"/>
          <w:szCs w:val="21"/>
          <w:highlight w:val="none"/>
        </w:rPr>
        <w:t>日常小修</w:t>
      </w:r>
      <w:r>
        <w:rPr>
          <w:color w:val="auto"/>
          <w:sz w:val="21"/>
          <w:szCs w:val="21"/>
          <w:highlight w:val="none"/>
        </w:rPr>
        <w:t>年度总承包的工程价款支付，以签约合同总价分季度按比例支付，第1个季度</w:t>
      </w:r>
      <w:r>
        <w:rPr>
          <w:color w:val="auto"/>
          <w:sz w:val="21"/>
          <w:szCs w:val="21"/>
          <w:highlight w:val="none"/>
          <w:u w:val="single"/>
        </w:rPr>
        <w:t xml:space="preserve">    </w:t>
      </w:r>
      <w:r>
        <w:rPr>
          <w:color w:val="auto"/>
          <w:sz w:val="21"/>
          <w:szCs w:val="21"/>
          <w:highlight w:val="none"/>
        </w:rPr>
        <w:t>％、第2个季度</w:t>
      </w:r>
      <w:r>
        <w:rPr>
          <w:color w:val="auto"/>
          <w:sz w:val="21"/>
          <w:szCs w:val="21"/>
          <w:highlight w:val="none"/>
          <w:u w:val="single"/>
        </w:rPr>
        <w:t xml:space="preserve">    </w:t>
      </w:r>
      <w:r>
        <w:rPr>
          <w:color w:val="auto"/>
          <w:sz w:val="21"/>
          <w:szCs w:val="21"/>
          <w:highlight w:val="none"/>
        </w:rPr>
        <w:t>％、第3个季度</w:t>
      </w:r>
      <w:r>
        <w:rPr>
          <w:color w:val="auto"/>
          <w:sz w:val="21"/>
          <w:szCs w:val="21"/>
          <w:highlight w:val="none"/>
          <w:u w:val="single"/>
        </w:rPr>
        <w:t xml:space="preserve">    </w:t>
      </w:r>
      <w:r>
        <w:rPr>
          <w:color w:val="auto"/>
          <w:sz w:val="21"/>
          <w:szCs w:val="21"/>
          <w:highlight w:val="none"/>
        </w:rPr>
        <w:t>％……。以每季首月的前15日内支付。</w:t>
      </w:r>
    </w:p>
    <w:p w14:paraId="42027386">
      <w:pPr>
        <w:spacing w:line="420" w:lineRule="exact"/>
        <w:ind w:firstLine="420" w:firstLineChars="200"/>
        <w:rPr>
          <w:color w:val="auto"/>
          <w:kern w:val="0"/>
          <w:sz w:val="21"/>
          <w:szCs w:val="21"/>
          <w:highlight w:val="none"/>
        </w:rPr>
      </w:pPr>
      <w:r>
        <w:rPr>
          <w:color w:val="auto"/>
          <w:sz w:val="21"/>
          <w:szCs w:val="21"/>
          <w:highlight w:val="none"/>
        </w:rPr>
        <w:t>b．专项养护工程的养护合同工程价款，经发包人以各工程子目的计量并经验收合格后，与总承包养护项目工程价款合并按季支付。</w:t>
      </w:r>
    </w:p>
    <w:p w14:paraId="45072AB8">
      <w:pPr>
        <w:spacing w:line="420" w:lineRule="exact"/>
        <w:ind w:firstLine="420" w:firstLineChars="200"/>
        <w:rPr>
          <w:color w:val="auto"/>
          <w:sz w:val="21"/>
          <w:szCs w:val="21"/>
          <w:highlight w:val="none"/>
        </w:rPr>
      </w:pPr>
      <w:r>
        <w:rPr>
          <w:color w:val="auto"/>
          <w:sz w:val="21"/>
          <w:szCs w:val="21"/>
          <w:highlight w:val="none"/>
        </w:rPr>
        <w:t>c．承包人应填按季支付结账单报发包人审批。按季结算支付的中期支付证书应包括材料预付款按规定扣回的款额。</w:t>
      </w:r>
    </w:p>
    <w:p w14:paraId="53151055">
      <w:pPr>
        <w:spacing w:line="420" w:lineRule="exact"/>
        <w:ind w:firstLine="420" w:firstLineChars="200"/>
        <w:rPr>
          <w:color w:val="auto"/>
          <w:sz w:val="21"/>
          <w:szCs w:val="21"/>
          <w:highlight w:val="none"/>
        </w:rPr>
      </w:pPr>
      <w:r>
        <w:rPr>
          <w:color w:val="auto"/>
          <w:sz w:val="21"/>
          <w:szCs w:val="21"/>
          <w:highlight w:val="none"/>
        </w:rPr>
        <w:t>d．</w:t>
      </w:r>
      <w:r>
        <w:rPr>
          <w:color w:val="auto"/>
          <w:kern w:val="0"/>
          <w:sz w:val="21"/>
          <w:szCs w:val="21"/>
          <w:highlight w:val="none"/>
        </w:rPr>
        <w:t>承包人应按月如实向发包人报送项目的农民工工资支付情况。承包人没有按时报送农民工工资支付情况的，发包人将暂缓支付当季应支付的工程价款。</w:t>
      </w:r>
    </w:p>
    <w:p w14:paraId="30FAC8F9">
      <w:pPr>
        <w:spacing w:line="420" w:lineRule="exact"/>
        <w:ind w:firstLine="420" w:firstLineChars="200"/>
        <w:rPr>
          <w:color w:val="auto"/>
          <w:sz w:val="21"/>
          <w:szCs w:val="21"/>
          <w:highlight w:val="none"/>
        </w:rPr>
      </w:pPr>
      <w:r>
        <w:rPr>
          <w:color w:val="auto"/>
          <w:sz w:val="21"/>
          <w:szCs w:val="21"/>
          <w:highlight w:val="none"/>
        </w:rPr>
        <w:t>（2）养护工程价款的支付按以下办法进行：</w:t>
      </w:r>
    </w:p>
    <w:p w14:paraId="7B31AC9A">
      <w:pPr>
        <w:spacing w:line="420" w:lineRule="exact"/>
        <w:ind w:firstLine="420" w:firstLineChars="200"/>
        <w:rPr>
          <w:color w:val="auto"/>
          <w:sz w:val="21"/>
          <w:szCs w:val="21"/>
          <w:highlight w:val="none"/>
        </w:rPr>
      </w:pPr>
      <w:r>
        <w:rPr>
          <w:color w:val="auto"/>
          <w:sz w:val="21"/>
          <w:szCs w:val="21"/>
          <w:highlight w:val="none"/>
        </w:rPr>
        <w:t>如果该付款周期应结算的价款经扣留和扣回后的款额少于专用合同条款数据表中列明的进度付款证书的最低金额，则该付款周期监理人可不核证支付，上述款额将按付款周期结转，直至累计应支付的款额达到专用合同条款数据表中列明的进度付款证书的最低金额为止。</w:t>
      </w:r>
    </w:p>
    <w:p w14:paraId="7AFDE55B">
      <w:pPr>
        <w:spacing w:line="420" w:lineRule="exact"/>
        <w:ind w:firstLine="420" w:firstLineChars="200"/>
        <w:rPr>
          <w:color w:val="auto"/>
          <w:sz w:val="21"/>
          <w:szCs w:val="21"/>
          <w:highlight w:val="none"/>
        </w:rPr>
      </w:pPr>
      <w:r>
        <w:rPr>
          <w:color w:val="auto"/>
          <w:sz w:val="21"/>
          <w:szCs w:val="21"/>
          <w:highlight w:val="none"/>
        </w:rPr>
        <w:t>（3）发包人应在监理人收到进度付款申请单后的28</w:t>
      </w:r>
      <w:r>
        <w:rPr>
          <w:rFonts w:hint="eastAsia"/>
          <w:color w:val="auto"/>
          <w:sz w:val="21"/>
          <w:szCs w:val="21"/>
          <w:highlight w:val="none"/>
          <w:lang w:val="en-US" w:eastAsia="zh-CN"/>
        </w:rPr>
        <w:t>日</w:t>
      </w:r>
      <w:r>
        <w:rPr>
          <w:color w:val="auto"/>
          <w:sz w:val="21"/>
          <w:szCs w:val="21"/>
          <w:highlight w:val="none"/>
        </w:rPr>
        <w:t>内，将进度应付款支付给承包人。</w:t>
      </w:r>
    </w:p>
    <w:p w14:paraId="3F9E11F8">
      <w:pPr>
        <w:spacing w:line="420" w:lineRule="exact"/>
        <w:ind w:firstLine="420" w:firstLineChars="200"/>
        <w:rPr>
          <w:color w:val="auto"/>
          <w:sz w:val="21"/>
          <w:szCs w:val="21"/>
          <w:highlight w:val="none"/>
        </w:rPr>
      </w:pPr>
      <w:r>
        <w:rPr>
          <w:color w:val="auto"/>
          <w:sz w:val="21"/>
          <w:szCs w:val="21"/>
          <w:highlight w:val="none"/>
        </w:rPr>
        <w:t>发包人不按期支付的，按专用合同条款数据表中约定的利率向承包人支付逾期付款违约金。违约金计算基数为发包人的全部未付款额，时间从应付而未付该款额之日算起（不计复利）。</w:t>
      </w:r>
    </w:p>
    <w:p w14:paraId="0DB9F8CF">
      <w:pPr>
        <w:spacing w:line="420" w:lineRule="exact"/>
        <w:ind w:firstLine="420" w:firstLineChars="200"/>
        <w:rPr>
          <w:color w:val="auto"/>
          <w:sz w:val="21"/>
          <w:szCs w:val="21"/>
          <w:highlight w:val="none"/>
        </w:rPr>
      </w:pPr>
      <w:r>
        <w:rPr>
          <w:color w:val="auto"/>
          <w:sz w:val="21"/>
          <w:szCs w:val="21"/>
          <w:highlight w:val="none"/>
        </w:rPr>
        <w:t>（4）监理人出具进度付款证书，不应视为监理人已同意、批准或接受了承包人完成的该部分工作。</w:t>
      </w:r>
    </w:p>
    <w:p w14:paraId="0104A3D3">
      <w:pPr>
        <w:spacing w:line="420" w:lineRule="exact"/>
        <w:ind w:firstLine="420" w:firstLineChars="200"/>
        <w:rPr>
          <w:color w:val="auto"/>
          <w:sz w:val="21"/>
          <w:szCs w:val="21"/>
          <w:highlight w:val="none"/>
        </w:rPr>
      </w:pPr>
      <w:r>
        <w:rPr>
          <w:color w:val="auto"/>
          <w:sz w:val="21"/>
          <w:szCs w:val="21"/>
          <w:highlight w:val="none"/>
        </w:rPr>
        <w:t>（5）进度付款涉及政府投资资金的，按照国库集中支付等国家相关规定和专用合同条款的约定办理。</w:t>
      </w:r>
    </w:p>
    <w:p w14:paraId="20A1D98B">
      <w:pPr>
        <w:spacing w:line="420" w:lineRule="exact"/>
        <w:ind w:firstLine="420" w:firstLineChars="200"/>
        <w:rPr>
          <w:color w:val="auto"/>
          <w:sz w:val="21"/>
          <w:szCs w:val="21"/>
          <w:highlight w:val="none"/>
        </w:rPr>
      </w:pPr>
      <w:r>
        <w:rPr>
          <w:color w:val="auto"/>
          <w:sz w:val="21"/>
          <w:szCs w:val="21"/>
          <w:highlight w:val="none"/>
        </w:rPr>
        <w:t>17.3.</w:t>
      </w:r>
      <w:r>
        <w:rPr>
          <w:rFonts w:hint="eastAsia"/>
          <w:color w:val="auto"/>
          <w:sz w:val="21"/>
          <w:szCs w:val="21"/>
          <w:highlight w:val="none"/>
          <w:lang w:val="en-US" w:eastAsia="zh-CN"/>
        </w:rPr>
        <w:t>3</w:t>
      </w:r>
      <w:r>
        <w:rPr>
          <w:color w:val="auto"/>
          <w:sz w:val="21"/>
          <w:szCs w:val="21"/>
          <w:highlight w:val="none"/>
        </w:rPr>
        <w:t xml:space="preserve">  工程进度付款的修正</w:t>
      </w:r>
    </w:p>
    <w:p w14:paraId="130ED84F">
      <w:pPr>
        <w:spacing w:line="420" w:lineRule="exact"/>
        <w:ind w:firstLine="420" w:firstLineChars="200"/>
        <w:rPr>
          <w:color w:val="auto"/>
          <w:sz w:val="21"/>
          <w:szCs w:val="21"/>
          <w:highlight w:val="none"/>
        </w:rPr>
      </w:pPr>
      <w:r>
        <w:rPr>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62E815B3">
      <w:pPr>
        <w:pStyle w:val="3"/>
        <w:numPr>
          <w:ilvl w:val="1"/>
          <w:numId w:val="0"/>
        </w:numPr>
        <w:spacing w:before="120" w:after="120" w:afterLines="50" w:line="420" w:lineRule="exact"/>
        <w:ind w:leftChars="0"/>
        <w:rPr>
          <w:rFonts w:ascii="Times New Roman" w:hAnsi="Times New Roman"/>
          <w:b w:val="0"/>
          <w:color w:val="auto"/>
          <w:sz w:val="21"/>
          <w:szCs w:val="21"/>
          <w:highlight w:val="none"/>
        </w:rPr>
      </w:pPr>
      <w:r>
        <w:rPr>
          <w:rFonts w:ascii="Times New Roman" w:hAnsi="Times New Roman"/>
          <w:b w:val="0"/>
          <w:color w:val="auto"/>
          <w:sz w:val="21"/>
          <w:szCs w:val="21"/>
          <w:highlight w:val="none"/>
        </w:rPr>
        <w:t>18．交（竣）工验收</w:t>
      </w:r>
      <w:bookmarkEnd w:id="103"/>
    </w:p>
    <w:p w14:paraId="7D6DB630">
      <w:pPr>
        <w:pStyle w:val="101"/>
        <w:spacing w:before="120" w:beforeLines="50" w:after="120" w:afterLines="50" w:line="420" w:lineRule="exact"/>
        <w:rPr>
          <w:rFonts w:cs="Times New Roman"/>
          <w:color w:val="auto"/>
          <w:sz w:val="21"/>
          <w:szCs w:val="21"/>
          <w:highlight w:val="none"/>
        </w:rPr>
      </w:pPr>
      <w:bookmarkStart w:id="104" w:name="_Toc149226463"/>
      <w:r>
        <w:rPr>
          <w:rFonts w:cs="Times New Roman"/>
          <w:color w:val="auto"/>
          <w:sz w:val="21"/>
          <w:szCs w:val="21"/>
          <w:highlight w:val="none"/>
        </w:rPr>
        <w:t>18.</w:t>
      </w:r>
      <w:r>
        <w:rPr>
          <w:rFonts w:hint="eastAsia" w:cs="Times New Roman"/>
          <w:color w:val="auto"/>
          <w:sz w:val="21"/>
          <w:szCs w:val="21"/>
          <w:highlight w:val="none"/>
        </w:rPr>
        <w:t>1</w:t>
      </w:r>
      <w:r>
        <w:rPr>
          <w:rFonts w:cs="Times New Roman"/>
          <w:color w:val="auto"/>
          <w:sz w:val="21"/>
          <w:szCs w:val="21"/>
          <w:highlight w:val="none"/>
        </w:rPr>
        <w:t xml:space="preserve">  </w:t>
      </w:r>
      <w:r>
        <w:rPr>
          <w:rFonts w:hint="eastAsia" w:cs="Times New Roman"/>
          <w:color w:val="auto"/>
          <w:sz w:val="21"/>
          <w:szCs w:val="21"/>
          <w:highlight w:val="none"/>
        </w:rPr>
        <w:t>交竣工验收的含义</w:t>
      </w:r>
      <w:bookmarkEnd w:id="104"/>
    </w:p>
    <w:p w14:paraId="6F511A45">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养护工程专用合同条款第18.1款补充：</w:t>
      </w:r>
    </w:p>
    <w:p w14:paraId="2B732714">
      <w:pPr>
        <w:tabs>
          <w:tab w:val="left" w:pos="2790"/>
        </w:tabs>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18.1.4养护工程一般采用一阶段验收，完工交付使用后6个月内及时完成验收。技术复杂或规模较大的项目可采用两阶段验收，在工程完工后应当及时组织交工验收，一般在质量缺陷责任期满后6个月内完成竣工验收。</w:t>
      </w:r>
    </w:p>
    <w:p w14:paraId="344FE8F5">
      <w:pPr>
        <w:widowControl/>
        <w:tabs>
          <w:tab w:val="left" w:pos="2790"/>
        </w:tabs>
        <w:wordWrap/>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18.1.5普通国道非收费公路验收工作由设区的市公路管理机构组织并出具验收报告，并抄送省级公路管理机构和设区的市交通运输主管部门。</w:t>
      </w:r>
    </w:p>
    <w:p w14:paraId="24B2D483">
      <w:pPr>
        <w:widowControl/>
        <w:tabs>
          <w:tab w:val="left" w:pos="2790"/>
        </w:tabs>
        <w:wordWrap/>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普通省道非收费公路验收工作由县（市、区）交通运输主管部门组织验收，并向设区的市交通运输部门报告，设区的市交通运输部门将辖区内的每年的省道验收情况汇总后向省级交通运输部门报告；收费公路养护工程项目验收工作由收费公路经营管理者自行组织，并将验收结果向省级和属地设区的市交通运输部门报告。</w:t>
      </w:r>
    </w:p>
    <w:p w14:paraId="1F03EAD8">
      <w:pPr>
        <w:pStyle w:val="3"/>
        <w:numPr>
          <w:ilvl w:val="1"/>
          <w:numId w:val="0"/>
        </w:numPr>
        <w:spacing w:before="0" w:after="0" w:line="420" w:lineRule="exact"/>
        <w:ind w:leftChars="0"/>
        <w:rPr>
          <w:rFonts w:ascii="Times New Roman" w:hAnsi="Times New Roman"/>
          <w:b w:val="0"/>
          <w:color w:val="auto"/>
          <w:sz w:val="21"/>
          <w:szCs w:val="21"/>
          <w:highlight w:val="none"/>
        </w:rPr>
      </w:pPr>
      <w:bookmarkStart w:id="105" w:name="_Toc149226464"/>
      <w:r>
        <w:rPr>
          <w:rFonts w:ascii="Times New Roman" w:hAnsi="Times New Roman"/>
          <w:b w:val="0"/>
          <w:color w:val="auto"/>
          <w:sz w:val="21"/>
          <w:szCs w:val="21"/>
          <w:highlight w:val="none"/>
        </w:rPr>
        <w:t>20．保险</w:t>
      </w:r>
      <w:bookmarkEnd w:id="105"/>
    </w:p>
    <w:p w14:paraId="53455C18">
      <w:pPr>
        <w:pStyle w:val="101"/>
        <w:spacing w:before="120" w:beforeLines="50" w:after="120" w:afterLines="50" w:line="420" w:lineRule="exact"/>
        <w:rPr>
          <w:rFonts w:cs="Times New Roman"/>
          <w:color w:val="auto"/>
          <w:sz w:val="21"/>
          <w:szCs w:val="21"/>
          <w:highlight w:val="none"/>
        </w:rPr>
      </w:pPr>
      <w:bookmarkStart w:id="106" w:name="_Toc149226465"/>
      <w:bookmarkStart w:id="107" w:name="_Toc507768240"/>
      <w:bookmarkStart w:id="108" w:name="_Toc17301"/>
      <w:bookmarkStart w:id="109" w:name="_Toc10982"/>
      <w:bookmarkStart w:id="110" w:name="_Toc116569887"/>
      <w:bookmarkStart w:id="111" w:name="_Toc527969920"/>
      <w:bookmarkStart w:id="112" w:name="_Toc98785337"/>
      <w:r>
        <w:rPr>
          <w:rFonts w:cs="Times New Roman"/>
          <w:color w:val="auto"/>
          <w:sz w:val="21"/>
          <w:szCs w:val="21"/>
          <w:highlight w:val="none"/>
        </w:rPr>
        <w:t>20.2  人员工伤事故的保险</w:t>
      </w:r>
      <w:bookmarkEnd w:id="106"/>
    </w:p>
    <w:p w14:paraId="23B70918">
      <w:pPr>
        <w:spacing w:line="420" w:lineRule="exact"/>
        <w:ind w:firstLine="420" w:firstLineChars="200"/>
        <w:rPr>
          <w:color w:val="auto"/>
          <w:sz w:val="21"/>
          <w:szCs w:val="21"/>
          <w:highlight w:val="none"/>
        </w:rPr>
      </w:pPr>
      <w:r>
        <w:rPr>
          <w:color w:val="auto"/>
          <w:sz w:val="21"/>
          <w:szCs w:val="21"/>
          <w:highlight w:val="none"/>
        </w:rPr>
        <w:t>20.2.1  承包人员工伤事故的保险</w:t>
      </w:r>
    </w:p>
    <w:p w14:paraId="1B9D6FF3">
      <w:pPr>
        <w:spacing w:line="420" w:lineRule="exact"/>
        <w:ind w:firstLine="420" w:firstLineChars="200"/>
        <w:rPr>
          <w:color w:val="auto"/>
          <w:sz w:val="21"/>
          <w:szCs w:val="21"/>
          <w:highlight w:val="none"/>
        </w:rPr>
      </w:pPr>
      <w:r>
        <w:rPr>
          <w:rFonts w:hint="eastAsia"/>
          <w:color w:val="auto"/>
          <w:sz w:val="21"/>
          <w:szCs w:val="21"/>
          <w:highlight w:val="none"/>
        </w:rPr>
        <w:t>本项补充：</w:t>
      </w:r>
    </w:p>
    <w:p w14:paraId="47DDB9C4">
      <w:pPr>
        <w:spacing w:line="420" w:lineRule="exact"/>
        <w:ind w:firstLine="420" w:firstLineChars="200"/>
        <w:rPr>
          <w:rFonts w:hint="eastAsia"/>
          <w:color w:val="auto"/>
          <w:sz w:val="21"/>
          <w:szCs w:val="21"/>
          <w:highlight w:val="none"/>
        </w:rPr>
      </w:pPr>
      <w:r>
        <w:rPr>
          <w:rFonts w:hint="eastAsia"/>
          <w:color w:val="auto"/>
          <w:sz w:val="21"/>
          <w:szCs w:val="21"/>
          <w:highlight w:val="none"/>
        </w:rPr>
        <w:t>承包人应按《浙江省人力资源和社会保障厅等六部门转发人力资源社会保障部等六部门关于铁路、公路、水运、水利、能源、机场工程建设项目参加工伤保险工作的通知》等规定，在开工前及时办理农民工工伤保险，并要求其劳务合作单位也应进行此项保险农民工工伤保险已包含在安全生产责任保险中，发包人不再单独支付。</w:t>
      </w:r>
    </w:p>
    <w:p w14:paraId="2337257C">
      <w:pPr>
        <w:pStyle w:val="101"/>
        <w:spacing w:before="120" w:beforeLines="50" w:after="120" w:afterLines="50" w:line="420" w:lineRule="exact"/>
        <w:rPr>
          <w:rFonts w:cs="Times New Roman"/>
          <w:color w:val="auto"/>
          <w:sz w:val="21"/>
          <w:szCs w:val="21"/>
          <w:highlight w:val="none"/>
        </w:rPr>
      </w:pPr>
      <w:bookmarkStart w:id="113" w:name="_Toc149226466"/>
      <w:r>
        <w:rPr>
          <w:rFonts w:cs="Times New Roman"/>
          <w:color w:val="auto"/>
          <w:sz w:val="21"/>
          <w:szCs w:val="21"/>
          <w:highlight w:val="none"/>
        </w:rPr>
        <w:t xml:space="preserve">20.4 </w:t>
      </w:r>
      <w:r>
        <w:rPr>
          <w:rFonts w:hint="eastAsia" w:cs="Times New Roman"/>
          <w:color w:val="auto"/>
          <w:sz w:val="21"/>
          <w:szCs w:val="21"/>
          <w:highlight w:val="none"/>
        </w:rPr>
        <w:t>第三者责任险</w:t>
      </w:r>
      <w:bookmarkEnd w:id="107"/>
      <w:bookmarkEnd w:id="108"/>
      <w:bookmarkEnd w:id="109"/>
      <w:bookmarkEnd w:id="110"/>
      <w:bookmarkEnd w:id="111"/>
      <w:bookmarkEnd w:id="113"/>
    </w:p>
    <w:p w14:paraId="07298959">
      <w:pPr>
        <w:spacing w:line="420" w:lineRule="exact"/>
        <w:ind w:firstLine="420" w:firstLineChars="200"/>
        <w:rPr>
          <w:color w:val="auto"/>
          <w:sz w:val="21"/>
          <w:szCs w:val="21"/>
          <w:highlight w:val="none"/>
        </w:rPr>
      </w:pPr>
      <w:r>
        <w:rPr>
          <w:rFonts w:hint="eastAsia"/>
          <w:color w:val="auto"/>
          <w:sz w:val="21"/>
          <w:szCs w:val="21"/>
          <w:highlight w:val="none"/>
        </w:rPr>
        <w:t>第</w:t>
      </w:r>
      <w:r>
        <w:rPr>
          <w:color w:val="auto"/>
          <w:sz w:val="21"/>
          <w:szCs w:val="21"/>
          <w:highlight w:val="none"/>
        </w:rPr>
        <w:t>20.4.2项细化为：</w:t>
      </w:r>
    </w:p>
    <w:p w14:paraId="051FB53C">
      <w:pPr>
        <w:spacing w:line="420" w:lineRule="exact"/>
        <w:ind w:firstLine="420" w:firstLineChars="200"/>
        <w:rPr>
          <w:color w:val="auto"/>
          <w:sz w:val="21"/>
          <w:szCs w:val="21"/>
          <w:highlight w:val="none"/>
        </w:rPr>
      </w:pPr>
      <w:r>
        <w:rPr>
          <w:color w:val="auto"/>
          <w:sz w:val="21"/>
          <w:szCs w:val="21"/>
          <w:highlight w:val="none"/>
        </w:rPr>
        <w:t xml:space="preserve">20.4.2 </w:t>
      </w:r>
      <w:r>
        <w:rPr>
          <w:rFonts w:hint="eastAsia"/>
          <w:color w:val="auto"/>
          <w:sz w:val="21"/>
          <w:szCs w:val="21"/>
          <w:highlight w:val="none"/>
        </w:rPr>
        <w:t>在缺陷责任期终止证书颁发前，承包人应以承包人和发包人的共同名义，投保</w:t>
      </w:r>
      <w:r>
        <w:rPr>
          <w:color w:val="auto"/>
          <w:sz w:val="21"/>
          <w:szCs w:val="21"/>
          <w:highlight w:val="none"/>
        </w:rPr>
        <w:t>第三者责任险，</w:t>
      </w:r>
      <w:r>
        <w:rPr>
          <w:rFonts w:hint="eastAsia"/>
          <w:color w:val="auto"/>
          <w:sz w:val="21"/>
          <w:szCs w:val="21"/>
          <w:highlight w:val="none"/>
        </w:rPr>
        <w:t>第三者责任险已包含在安全生产责任保险中，发包人不再单独支付。</w:t>
      </w:r>
    </w:p>
    <w:p w14:paraId="10316F71">
      <w:pPr>
        <w:pStyle w:val="101"/>
        <w:spacing w:before="120" w:beforeLines="50" w:after="120" w:afterLines="50" w:line="420" w:lineRule="exact"/>
        <w:rPr>
          <w:rFonts w:cs="Times New Roman"/>
          <w:color w:val="auto"/>
          <w:sz w:val="21"/>
          <w:szCs w:val="21"/>
          <w:highlight w:val="none"/>
        </w:rPr>
      </w:pPr>
      <w:bookmarkStart w:id="114" w:name="_Toc29088"/>
      <w:bookmarkStart w:id="115" w:name="_Toc149226467"/>
      <w:bookmarkStart w:id="116" w:name="_Toc8481"/>
      <w:bookmarkStart w:id="117" w:name="_Toc116569888"/>
      <w:r>
        <w:rPr>
          <w:rFonts w:cs="Times New Roman"/>
          <w:color w:val="auto"/>
          <w:sz w:val="21"/>
          <w:szCs w:val="21"/>
          <w:highlight w:val="none"/>
        </w:rPr>
        <w:t>20.5  其他保险</w:t>
      </w:r>
      <w:bookmarkEnd w:id="112"/>
      <w:bookmarkEnd w:id="114"/>
      <w:bookmarkEnd w:id="115"/>
      <w:bookmarkEnd w:id="116"/>
      <w:bookmarkEnd w:id="117"/>
    </w:p>
    <w:p w14:paraId="27F20C68">
      <w:pPr>
        <w:spacing w:line="420" w:lineRule="exact"/>
        <w:ind w:firstLine="420" w:firstLineChars="200"/>
        <w:rPr>
          <w:color w:val="auto"/>
          <w:sz w:val="21"/>
          <w:szCs w:val="21"/>
          <w:highlight w:val="none"/>
        </w:rPr>
      </w:pPr>
      <w:r>
        <w:rPr>
          <w:rFonts w:hint="eastAsia"/>
          <w:color w:val="auto"/>
          <w:sz w:val="21"/>
          <w:szCs w:val="21"/>
          <w:highlight w:val="none"/>
        </w:rPr>
        <w:t>本款</w:t>
      </w:r>
      <w:r>
        <w:rPr>
          <w:color w:val="auto"/>
          <w:sz w:val="21"/>
          <w:szCs w:val="21"/>
          <w:highlight w:val="none"/>
        </w:rPr>
        <w:t>细化为：</w:t>
      </w:r>
    </w:p>
    <w:p w14:paraId="69DDE114">
      <w:pPr>
        <w:spacing w:line="420" w:lineRule="exact"/>
        <w:ind w:firstLine="420" w:firstLineChars="200"/>
        <w:rPr>
          <w:color w:val="auto"/>
          <w:sz w:val="21"/>
          <w:szCs w:val="21"/>
          <w:highlight w:val="none"/>
        </w:rPr>
      </w:pPr>
      <w:r>
        <w:rPr>
          <w:rFonts w:hint="eastAsia"/>
          <w:color w:val="auto"/>
          <w:sz w:val="21"/>
          <w:szCs w:val="21"/>
          <w:highlight w:val="none"/>
        </w:rPr>
        <w:t>承包人应为其施工设备等办理保险，其投保金额应足以现场重置。</w:t>
      </w:r>
    </w:p>
    <w:p w14:paraId="58979CD9">
      <w:pPr>
        <w:spacing w:line="420" w:lineRule="exact"/>
        <w:ind w:firstLine="420" w:firstLineChars="200"/>
        <w:rPr>
          <w:color w:val="auto"/>
          <w:sz w:val="21"/>
          <w:szCs w:val="21"/>
          <w:highlight w:val="none"/>
        </w:rPr>
      </w:pPr>
      <w:r>
        <w:rPr>
          <w:rFonts w:hint="eastAsia"/>
          <w:color w:val="auto"/>
          <w:sz w:val="21"/>
          <w:szCs w:val="21"/>
          <w:highlight w:val="none"/>
        </w:rPr>
        <w:t>承包人应办理法律法规规定必须投保的其他保险，如安全生产责任保险。</w:t>
      </w:r>
    </w:p>
    <w:p w14:paraId="6F97C015">
      <w:pPr>
        <w:spacing w:line="420" w:lineRule="exact"/>
        <w:ind w:firstLine="420" w:firstLineChars="200"/>
        <w:rPr>
          <w:color w:val="auto"/>
          <w:sz w:val="21"/>
          <w:szCs w:val="21"/>
          <w:highlight w:val="none"/>
        </w:rPr>
      </w:pPr>
      <w:r>
        <w:rPr>
          <w:rFonts w:hint="eastAsia"/>
          <w:color w:val="auto"/>
          <w:sz w:val="21"/>
          <w:szCs w:val="21"/>
          <w:highlight w:val="none"/>
        </w:rPr>
        <w:t>承包人为本项目办理保险的一切费用，除在工程量清单中另有列明外，均视为已包含在合同价中，不另行支付。</w:t>
      </w:r>
    </w:p>
    <w:p w14:paraId="5D99C312">
      <w:pPr>
        <w:wordWrap/>
        <w:spacing w:line="420" w:lineRule="exact"/>
        <w:ind w:firstLine="420" w:firstLineChars="200"/>
        <w:rPr>
          <w:color w:val="auto"/>
          <w:sz w:val="21"/>
          <w:szCs w:val="21"/>
          <w:highlight w:val="none"/>
        </w:rPr>
      </w:pPr>
      <w:bookmarkStart w:id="118" w:name="_Hlk116027920"/>
      <w:r>
        <w:rPr>
          <w:rFonts w:hint="eastAsia"/>
          <w:color w:val="auto"/>
          <w:sz w:val="21"/>
          <w:szCs w:val="21"/>
          <w:highlight w:val="none"/>
        </w:rPr>
        <w:t>根据《中华人民共和国安全生产法》(2021修订版)、浙政办发《浙江省人民政府办公厅转发省安监局等部门关于在高危行业全面推进安全生产责任保险的通知》〔20</w:t>
      </w:r>
      <w:r>
        <w:rPr>
          <w:color w:val="auto"/>
          <w:sz w:val="21"/>
          <w:szCs w:val="21"/>
          <w:highlight w:val="none"/>
        </w:rPr>
        <w:t>17</w:t>
      </w:r>
      <w:r>
        <w:rPr>
          <w:rFonts w:hint="eastAsia"/>
          <w:color w:val="auto"/>
          <w:sz w:val="21"/>
          <w:szCs w:val="21"/>
          <w:highlight w:val="none"/>
        </w:rPr>
        <w:t>〕146号文件、《关于进一步推进我省安</w:t>
      </w:r>
      <w:bookmarkStart w:id="119" w:name="_Hlk139102590"/>
      <w:r>
        <w:rPr>
          <w:rFonts w:hint="eastAsia"/>
          <w:color w:val="auto"/>
          <w:sz w:val="21"/>
          <w:szCs w:val="21"/>
          <w:highlight w:val="none"/>
        </w:rPr>
        <w:t>全生产责任保险规范化</w:t>
      </w:r>
      <w:bookmarkEnd w:id="119"/>
      <w:r>
        <w:rPr>
          <w:rFonts w:hint="eastAsia"/>
          <w:color w:val="auto"/>
          <w:sz w:val="21"/>
          <w:szCs w:val="21"/>
          <w:highlight w:val="none"/>
        </w:rPr>
        <w:t>工作的通知》浙应急法〔2020〕9号文件要求，承包人在整个项目实施期间对本标段工程投保安全生产责任制保险。</w:t>
      </w:r>
    </w:p>
    <w:p w14:paraId="6F69E8DB">
      <w:pPr>
        <w:wordWrap/>
        <w:spacing w:line="420" w:lineRule="exact"/>
        <w:ind w:firstLine="420" w:firstLineChars="200"/>
        <w:rPr>
          <w:color w:val="auto"/>
          <w:sz w:val="21"/>
          <w:szCs w:val="21"/>
          <w:highlight w:val="none"/>
        </w:rPr>
      </w:pPr>
      <w:r>
        <w:rPr>
          <w:rFonts w:hint="eastAsia"/>
          <w:color w:val="auto"/>
          <w:sz w:val="21"/>
          <w:szCs w:val="21"/>
          <w:highlight w:val="none"/>
        </w:rPr>
        <w:t>安全生产责任保险金额：工程量清单第100章（不含安全生产费、保险费）至第</w:t>
      </w:r>
      <w:r>
        <w:rPr>
          <w:color w:val="auto"/>
          <w:sz w:val="21"/>
          <w:szCs w:val="21"/>
          <w:highlight w:val="none"/>
        </w:rPr>
        <w:t>1000章</w:t>
      </w:r>
      <w:r>
        <w:rPr>
          <w:rFonts w:hint="eastAsia"/>
          <w:color w:val="auto"/>
          <w:sz w:val="21"/>
          <w:szCs w:val="21"/>
          <w:highlight w:val="none"/>
        </w:rPr>
        <w:t>的合计金额。</w:t>
      </w:r>
    </w:p>
    <w:p w14:paraId="6237512F">
      <w:pPr>
        <w:spacing w:line="420" w:lineRule="exact"/>
        <w:ind w:firstLine="420" w:firstLineChars="200"/>
        <w:rPr>
          <w:rFonts w:hint="eastAsia"/>
          <w:color w:val="auto"/>
          <w:sz w:val="21"/>
          <w:szCs w:val="21"/>
          <w:highlight w:val="none"/>
        </w:rPr>
      </w:pPr>
      <w:r>
        <w:rPr>
          <w:rFonts w:hint="eastAsia"/>
          <w:color w:val="auto"/>
          <w:sz w:val="21"/>
          <w:szCs w:val="21"/>
          <w:highlight w:val="none"/>
        </w:rPr>
        <w:t>在缺陷责任期终止证书颁发前，承包人应以承包人和发包人的共同名义，投保本项约定的安全生产责任保险，其保险费率、保险金额等有关内容投标人在报价时暂按项目专用合同条款数据表中约定的费率报价。</w:t>
      </w:r>
    </w:p>
    <w:p w14:paraId="61E296C5">
      <w:pPr>
        <w:spacing w:line="420" w:lineRule="exact"/>
        <w:ind w:firstLine="420" w:firstLineChars="200"/>
        <w:rPr>
          <w:color w:val="auto"/>
          <w:sz w:val="21"/>
          <w:szCs w:val="21"/>
          <w:highlight w:val="none"/>
        </w:rPr>
      </w:pPr>
      <w:r>
        <w:rPr>
          <w:rFonts w:hint="eastAsia"/>
          <w:color w:val="auto"/>
          <w:sz w:val="21"/>
          <w:szCs w:val="21"/>
          <w:highlight w:val="none"/>
        </w:rPr>
        <w:t>安全生产责任保险的保险期限：保险合同签订日起直至本合同工程签发缺陷责任期终止证书止。</w:t>
      </w:r>
    </w:p>
    <w:bookmarkEnd w:id="118"/>
    <w:p w14:paraId="691F07F1">
      <w:pPr>
        <w:pStyle w:val="101"/>
        <w:spacing w:before="120" w:beforeLines="50" w:after="120" w:afterLines="50" w:line="420" w:lineRule="exact"/>
        <w:rPr>
          <w:rFonts w:cs="Times New Roman"/>
          <w:color w:val="auto"/>
          <w:sz w:val="21"/>
          <w:szCs w:val="21"/>
          <w:highlight w:val="none"/>
        </w:rPr>
      </w:pPr>
      <w:bookmarkStart w:id="120" w:name="_Toc149226468"/>
      <w:r>
        <w:rPr>
          <w:rFonts w:cs="Times New Roman"/>
          <w:color w:val="auto"/>
          <w:sz w:val="21"/>
          <w:szCs w:val="21"/>
          <w:highlight w:val="none"/>
        </w:rPr>
        <w:t>20.6  对各项保险的一般要求</w:t>
      </w:r>
      <w:bookmarkEnd w:id="120"/>
    </w:p>
    <w:p w14:paraId="1364DA7E">
      <w:pPr>
        <w:spacing w:line="420" w:lineRule="exact"/>
        <w:ind w:firstLine="420" w:firstLineChars="200"/>
        <w:rPr>
          <w:color w:val="auto"/>
          <w:sz w:val="21"/>
          <w:szCs w:val="21"/>
          <w:highlight w:val="none"/>
        </w:rPr>
      </w:pPr>
      <w:r>
        <w:rPr>
          <w:color w:val="auto"/>
          <w:sz w:val="21"/>
          <w:szCs w:val="21"/>
          <w:highlight w:val="none"/>
        </w:rPr>
        <w:t>20.6.1  保险凭证</w:t>
      </w:r>
    </w:p>
    <w:p w14:paraId="43DAE444">
      <w:pPr>
        <w:spacing w:line="420" w:lineRule="exact"/>
        <w:ind w:firstLine="420" w:firstLineChars="200"/>
        <w:rPr>
          <w:color w:val="auto"/>
          <w:sz w:val="21"/>
          <w:szCs w:val="21"/>
          <w:highlight w:val="none"/>
        </w:rPr>
      </w:pPr>
      <w:r>
        <w:rPr>
          <w:color w:val="auto"/>
          <w:sz w:val="21"/>
          <w:szCs w:val="21"/>
          <w:highlight w:val="none"/>
        </w:rPr>
        <w:t>本项约定为：</w:t>
      </w:r>
    </w:p>
    <w:p w14:paraId="07B3F5D4">
      <w:pPr>
        <w:spacing w:line="420" w:lineRule="exact"/>
        <w:ind w:firstLine="420" w:firstLineChars="200"/>
        <w:rPr>
          <w:color w:val="auto"/>
          <w:sz w:val="21"/>
          <w:szCs w:val="21"/>
          <w:highlight w:val="none"/>
        </w:rPr>
      </w:pPr>
      <w:r>
        <w:rPr>
          <w:color w:val="auto"/>
          <w:sz w:val="21"/>
          <w:szCs w:val="21"/>
          <w:highlight w:val="none"/>
        </w:rPr>
        <w:t>承包人向发包人提交各项保险</w:t>
      </w:r>
      <w:r>
        <w:rPr>
          <w:rFonts w:hint="eastAsia"/>
          <w:color w:val="auto"/>
          <w:sz w:val="21"/>
          <w:szCs w:val="21"/>
          <w:highlight w:val="none"/>
        </w:rPr>
        <w:t>生</w:t>
      </w:r>
      <w:r>
        <w:rPr>
          <w:color w:val="auto"/>
          <w:sz w:val="21"/>
          <w:szCs w:val="21"/>
          <w:highlight w:val="none"/>
        </w:rPr>
        <w:t>效的证据和保险单副本的期限：开工后</w:t>
      </w:r>
      <w:r>
        <w:rPr>
          <w:color w:val="auto"/>
          <w:sz w:val="21"/>
          <w:szCs w:val="21"/>
          <w:highlight w:val="none"/>
          <w:u w:val="single"/>
        </w:rPr>
        <w:t xml:space="preserve">   </w:t>
      </w:r>
      <w:r>
        <w:rPr>
          <w:color w:val="auto"/>
          <w:sz w:val="21"/>
          <w:szCs w:val="21"/>
          <w:highlight w:val="none"/>
        </w:rPr>
        <w:t>天内。</w:t>
      </w:r>
    </w:p>
    <w:p w14:paraId="1AF3F5A7">
      <w:pPr>
        <w:pStyle w:val="3"/>
        <w:numPr>
          <w:ilvl w:val="1"/>
          <w:numId w:val="0"/>
        </w:numPr>
        <w:spacing w:before="0" w:after="0" w:line="420" w:lineRule="exact"/>
        <w:ind w:leftChars="0"/>
        <w:rPr>
          <w:rFonts w:ascii="Times New Roman" w:hAnsi="Times New Roman"/>
          <w:b w:val="0"/>
          <w:color w:val="auto"/>
          <w:sz w:val="21"/>
          <w:szCs w:val="21"/>
          <w:highlight w:val="none"/>
        </w:rPr>
      </w:pPr>
      <w:bookmarkStart w:id="121" w:name="_Toc149226469"/>
      <w:r>
        <w:rPr>
          <w:rFonts w:ascii="Times New Roman" w:hAnsi="Times New Roman"/>
          <w:b w:val="0"/>
          <w:color w:val="auto"/>
          <w:sz w:val="21"/>
          <w:szCs w:val="21"/>
          <w:highlight w:val="none"/>
        </w:rPr>
        <w:t>22．违约</w:t>
      </w:r>
      <w:bookmarkEnd w:id="121"/>
    </w:p>
    <w:p w14:paraId="400E34F5">
      <w:pPr>
        <w:pStyle w:val="101"/>
        <w:spacing w:line="420" w:lineRule="exact"/>
        <w:rPr>
          <w:rFonts w:cs="Times New Roman"/>
          <w:color w:val="auto"/>
          <w:sz w:val="21"/>
          <w:szCs w:val="21"/>
          <w:highlight w:val="none"/>
        </w:rPr>
      </w:pPr>
      <w:bookmarkStart w:id="122" w:name="_Toc149226470"/>
      <w:r>
        <w:rPr>
          <w:rFonts w:cs="Times New Roman"/>
          <w:color w:val="auto"/>
          <w:sz w:val="21"/>
          <w:szCs w:val="21"/>
          <w:highlight w:val="none"/>
        </w:rPr>
        <w:t>22.1  承包人违约</w:t>
      </w:r>
      <w:bookmarkEnd w:id="122"/>
    </w:p>
    <w:p w14:paraId="392B47AB">
      <w:pPr>
        <w:spacing w:line="420" w:lineRule="exact"/>
        <w:ind w:firstLine="420" w:firstLineChars="200"/>
        <w:rPr>
          <w:color w:val="auto"/>
          <w:sz w:val="21"/>
          <w:szCs w:val="21"/>
          <w:highlight w:val="none"/>
        </w:rPr>
      </w:pPr>
      <w:r>
        <w:rPr>
          <w:color w:val="auto"/>
          <w:sz w:val="21"/>
          <w:szCs w:val="21"/>
          <w:highlight w:val="none"/>
        </w:rPr>
        <w:t>22.1.1  承包人违约的情形</w:t>
      </w:r>
    </w:p>
    <w:p w14:paraId="7F937485">
      <w:pPr>
        <w:spacing w:line="420" w:lineRule="exact"/>
        <w:ind w:firstLine="420" w:firstLineChars="200"/>
        <w:rPr>
          <w:color w:val="auto"/>
          <w:sz w:val="21"/>
          <w:szCs w:val="21"/>
          <w:highlight w:val="none"/>
        </w:rPr>
      </w:pPr>
      <w:r>
        <w:rPr>
          <w:rFonts w:hint="eastAsia"/>
          <w:color w:val="auto"/>
          <w:sz w:val="21"/>
          <w:szCs w:val="21"/>
          <w:highlight w:val="none"/>
        </w:rPr>
        <w:t>养护工程专用</w:t>
      </w:r>
      <w:r>
        <w:rPr>
          <w:color w:val="auto"/>
          <w:sz w:val="21"/>
          <w:szCs w:val="21"/>
          <w:highlight w:val="none"/>
        </w:rPr>
        <w:t>合同条款第22.1.1款补充：</w:t>
      </w:r>
    </w:p>
    <w:p w14:paraId="30F37CC0">
      <w:pPr>
        <w:spacing w:line="420" w:lineRule="exact"/>
        <w:ind w:firstLine="420" w:firstLineChars="200"/>
        <w:rPr>
          <w:color w:val="auto"/>
          <w:sz w:val="21"/>
          <w:szCs w:val="21"/>
          <w:highlight w:val="none"/>
        </w:rPr>
      </w:pPr>
      <w:r>
        <w:rPr>
          <w:color w:val="auto"/>
          <w:sz w:val="21"/>
          <w:szCs w:val="21"/>
          <w:highlight w:val="none"/>
        </w:rPr>
        <w:t>(10)承包人违反第13.1.1项的约定，工程质量未达到</w:t>
      </w:r>
      <w:r>
        <w:rPr>
          <w:rFonts w:hint="eastAsia"/>
          <w:color w:val="auto"/>
          <w:sz w:val="21"/>
          <w:szCs w:val="21"/>
          <w:highlight w:val="none"/>
        </w:rPr>
        <w:t>合同约定</w:t>
      </w:r>
      <w:r>
        <w:rPr>
          <w:color w:val="auto"/>
          <w:sz w:val="21"/>
          <w:szCs w:val="21"/>
          <w:highlight w:val="none"/>
        </w:rPr>
        <w:t>质量</w:t>
      </w:r>
      <w:r>
        <w:rPr>
          <w:rFonts w:hint="eastAsia"/>
          <w:color w:val="auto"/>
          <w:sz w:val="21"/>
          <w:szCs w:val="21"/>
          <w:highlight w:val="none"/>
        </w:rPr>
        <w:t>目标</w:t>
      </w:r>
      <w:r>
        <w:rPr>
          <w:color w:val="auto"/>
          <w:sz w:val="21"/>
          <w:szCs w:val="21"/>
          <w:highlight w:val="none"/>
        </w:rPr>
        <w:t>要求的；</w:t>
      </w:r>
    </w:p>
    <w:p w14:paraId="63E4A134">
      <w:pPr>
        <w:spacing w:line="420" w:lineRule="exact"/>
        <w:ind w:firstLine="420" w:firstLineChars="200"/>
        <w:rPr>
          <w:color w:val="auto"/>
          <w:sz w:val="21"/>
          <w:szCs w:val="21"/>
          <w:highlight w:val="none"/>
        </w:rPr>
      </w:pPr>
      <w:r>
        <w:rPr>
          <w:color w:val="auto"/>
          <w:sz w:val="21"/>
          <w:szCs w:val="21"/>
          <w:highlight w:val="none"/>
        </w:rPr>
        <w:t>(11)承包人违反第4.9款及17.2款的约定，将发包人支付给承包人的各项价款转移或用于其他工程；</w:t>
      </w:r>
    </w:p>
    <w:p w14:paraId="16E80190">
      <w:pPr>
        <w:spacing w:line="420" w:lineRule="exact"/>
        <w:ind w:firstLine="420" w:firstLineChars="200"/>
        <w:rPr>
          <w:color w:val="auto"/>
          <w:sz w:val="21"/>
          <w:szCs w:val="21"/>
          <w:highlight w:val="none"/>
        </w:rPr>
      </w:pPr>
      <w:r>
        <w:rPr>
          <w:color w:val="auto"/>
          <w:sz w:val="21"/>
          <w:szCs w:val="21"/>
          <w:highlight w:val="none"/>
        </w:rPr>
        <w:t>(12)承包人在合同实施期间发现承包人在投标时提供了虚假资料的；</w:t>
      </w:r>
    </w:p>
    <w:p w14:paraId="19CD7782">
      <w:pPr>
        <w:spacing w:line="420" w:lineRule="exact"/>
        <w:ind w:firstLine="420" w:firstLineChars="200"/>
        <w:rPr>
          <w:color w:val="auto"/>
          <w:sz w:val="21"/>
          <w:szCs w:val="21"/>
          <w:highlight w:val="none"/>
        </w:rPr>
      </w:pPr>
      <w:r>
        <w:rPr>
          <w:color w:val="auto"/>
          <w:sz w:val="21"/>
          <w:szCs w:val="21"/>
          <w:highlight w:val="none"/>
        </w:rPr>
        <w:t>(13)安全目标未达到招标文件规定要求的。</w:t>
      </w:r>
    </w:p>
    <w:p w14:paraId="081F7430">
      <w:pPr>
        <w:tabs>
          <w:tab w:val="left" w:pos="2790"/>
        </w:tabs>
        <w:spacing w:line="420" w:lineRule="exact"/>
        <w:ind w:firstLine="420" w:firstLineChars="200"/>
        <w:rPr>
          <w:color w:val="auto"/>
          <w:sz w:val="21"/>
          <w:szCs w:val="21"/>
          <w:highlight w:val="none"/>
        </w:rPr>
      </w:pPr>
      <w:r>
        <w:rPr>
          <w:color w:val="auto"/>
          <w:sz w:val="21"/>
          <w:szCs w:val="21"/>
          <w:highlight w:val="none"/>
        </w:rPr>
        <w:t>22.1.2  对承包人违约的处理</w:t>
      </w:r>
    </w:p>
    <w:p w14:paraId="5282C732">
      <w:pPr>
        <w:tabs>
          <w:tab w:val="left" w:pos="2790"/>
        </w:tabs>
        <w:spacing w:line="420" w:lineRule="exact"/>
        <w:ind w:firstLine="420" w:firstLineChars="200"/>
        <w:rPr>
          <w:color w:val="auto"/>
          <w:sz w:val="21"/>
          <w:szCs w:val="21"/>
          <w:highlight w:val="none"/>
        </w:rPr>
      </w:pPr>
      <w:r>
        <w:rPr>
          <w:rFonts w:hint="eastAsia"/>
          <w:color w:val="auto"/>
          <w:sz w:val="21"/>
          <w:szCs w:val="21"/>
          <w:highlight w:val="none"/>
        </w:rPr>
        <w:t>养护工程专用</w:t>
      </w:r>
      <w:r>
        <w:rPr>
          <w:color w:val="auto"/>
          <w:sz w:val="21"/>
          <w:szCs w:val="21"/>
          <w:highlight w:val="none"/>
        </w:rPr>
        <w:t>合同条款第22.1.2款补充：</w:t>
      </w:r>
    </w:p>
    <w:p w14:paraId="126ED3A8">
      <w:pPr>
        <w:tabs>
          <w:tab w:val="left" w:pos="2790"/>
        </w:tabs>
        <w:spacing w:line="400" w:lineRule="exact"/>
        <w:ind w:firstLine="420" w:firstLineChars="200"/>
        <w:rPr>
          <w:color w:val="auto"/>
          <w:sz w:val="21"/>
          <w:szCs w:val="21"/>
          <w:highlight w:val="none"/>
        </w:rPr>
      </w:pPr>
      <w:r>
        <w:rPr>
          <w:color w:val="auto"/>
          <w:sz w:val="21"/>
          <w:szCs w:val="21"/>
          <w:highlight w:val="none"/>
        </w:rPr>
        <w:t>（1）承包人发生第22.1.1项(1)目中违反第1.8款约定的情形，除责令立即纠正外，并课以不超过1％签约合同价的违约金；发生第22.1.1项(1)目中违反第4.3款约定的情形，在发包人向承包人发出书面通知的14天内未见纠正后，发包人将酌情向承包人课以不超过1％签约合同价的违约金。即使缴纳了违约金，承包人仍应按合同规定继续实施和完成本合同工程及其缺陷修复；</w:t>
      </w:r>
    </w:p>
    <w:p w14:paraId="03E71D13">
      <w:pPr>
        <w:tabs>
          <w:tab w:val="left" w:pos="2790"/>
        </w:tabs>
        <w:spacing w:line="400" w:lineRule="exact"/>
        <w:ind w:firstLine="420" w:firstLineChars="200"/>
        <w:rPr>
          <w:color w:val="auto"/>
          <w:sz w:val="21"/>
          <w:szCs w:val="21"/>
          <w:highlight w:val="none"/>
        </w:rPr>
      </w:pPr>
      <w:r>
        <w:rPr>
          <w:color w:val="auto"/>
          <w:sz w:val="21"/>
          <w:szCs w:val="21"/>
          <w:highlight w:val="none"/>
        </w:rPr>
        <w:t xml:space="preserve">（2）承包人发生第22.1.1项(2)目中违反第5.3款约定的情形，在发包人向承包人发出书面通知的14天内未见纠正后，发包人将向承包人课以不超过材料和工程设备价值两倍的违约金；发生第22.1.1项(2)目中违反第6.4款约定的情形，在发包人向承包人发出书面通知的14天内未见纠正后，发包人将向承包人课以不超过其台班费两倍的违约金； </w:t>
      </w:r>
    </w:p>
    <w:p w14:paraId="4FA085F6">
      <w:pPr>
        <w:tabs>
          <w:tab w:val="left" w:pos="2790"/>
        </w:tabs>
        <w:spacing w:line="400" w:lineRule="exact"/>
        <w:ind w:left="105" w:leftChars="50" w:firstLine="315" w:firstLineChars="150"/>
        <w:rPr>
          <w:color w:val="auto"/>
          <w:sz w:val="21"/>
          <w:szCs w:val="21"/>
          <w:highlight w:val="none"/>
        </w:rPr>
      </w:pPr>
      <w:r>
        <w:rPr>
          <w:color w:val="auto"/>
          <w:sz w:val="21"/>
          <w:szCs w:val="21"/>
          <w:highlight w:val="none"/>
        </w:rPr>
        <w:t>（3）承包人发生第22.1.1项(3)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14:paraId="44074B12">
      <w:pPr>
        <w:tabs>
          <w:tab w:val="left" w:pos="2790"/>
        </w:tabs>
        <w:spacing w:line="400" w:lineRule="exact"/>
        <w:ind w:firstLine="420" w:firstLineChars="200"/>
        <w:rPr>
          <w:color w:val="auto"/>
          <w:sz w:val="21"/>
          <w:szCs w:val="21"/>
          <w:highlight w:val="none"/>
        </w:rPr>
      </w:pPr>
      <w:r>
        <w:rPr>
          <w:color w:val="auto"/>
          <w:sz w:val="21"/>
          <w:szCs w:val="21"/>
          <w:highlight w:val="none"/>
        </w:rPr>
        <w:t>（4）承包人发生第22.1.1项(4)目情形，则按第11.5款规定处理；</w:t>
      </w:r>
    </w:p>
    <w:p w14:paraId="30B16206">
      <w:pPr>
        <w:tabs>
          <w:tab w:val="left" w:pos="2790"/>
        </w:tabs>
        <w:spacing w:line="400" w:lineRule="exact"/>
        <w:ind w:firstLine="420" w:firstLineChars="200"/>
        <w:rPr>
          <w:rFonts w:hint="eastAsia"/>
          <w:color w:val="auto"/>
          <w:sz w:val="21"/>
          <w:szCs w:val="21"/>
          <w:highlight w:val="none"/>
        </w:rPr>
      </w:pPr>
      <w:r>
        <w:rPr>
          <w:color w:val="auto"/>
          <w:sz w:val="21"/>
          <w:szCs w:val="21"/>
          <w:highlight w:val="none"/>
        </w:rPr>
        <w:t>（5）承包人发生第22.1.1项(5)目情形，则按第19.2.4项规定处理；</w:t>
      </w:r>
    </w:p>
    <w:p w14:paraId="53C5B9ED">
      <w:pPr>
        <w:tabs>
          <w:tab w:val="left" w:pos="2790"/>
        </w:tabs>
        <w:spacing w:line="400" w:lineRule="exact"/>
        <w:ind w:firstLine="420" w:firstLineChars="200"/>
        <w:rPr>
          <w:color w:val="auto"/>
          <w:sz w:val="21"/>
          <w:szCs w:val="21"/>
          <w:highlight w:val="none"/>
        </w:rPr>
      </w:pPr>
      <w:r>
        <w:rPr>
          <w:color w:val="auto"/>
          <w:sz w:val="21"/>
          <w:szCs w:val="21"/>
          <w:highlight w:val="none"/>
        </w:rPr>
        <w:t>（6）承包人发生第22.1.1项(7)目情形，发包人有权按第11.5款规定的逾期交工违约金金额的二分之一乘以未按期开工天数处以违约金；</w:t>
      </w:r>
    </w:p>
    <w:p w14:paraId="10A0DD56">
      <w:pPr>
        <w:tabs>
          <w:tab w:val="left" w:pos="2790"/>
        </w:tabs>
        <w:spacing w:line="400" w:lineRule="exact"/>
        <w:ind w:firstLine="420" w:firstLineChars="200"/>
        <w:rPr>
          <w:color w:val="auto"/>
          <w:sz w:val="21"/>
          <w:szCs w:val="21"/>
          <w:highlight w:val="none"/>
        </w:rPr>
      </w:pPr>
      <w:r>
        <w:rPr>
          <w:color w:val="auto"/>
          <w:sz w:val="21"/>
          <w:szCs w:val="21"/>
          <w:highlight w:val="none"/>
        </w:rPr>
        <w:t>（7）承包人发生第22.1.1项(8)目违反第4.6款约定的情形，项目经理或项目技术负责人未经发包人同意擅自离开工地或每月在工地不足20天者（特殊情形经监理人批准报发包人同意例外），每天课以违约金2000元／人；承包人未经发包人书面同意更换项目经理和项目技术负责人课以20万元的违约金，更换其他主要管理人员和技术骨干课以每人次5万元的违约金；发生第22.1.1项(8)目违反第6.3款约定的情形，在发包人向承包人发出书面通知的14天内未见纠正后，发包人将向承包人课以不超过0.5％签约合同价的违约金；</w:t>
      </w:r>
    </w:p>
    <w:p w14:paraId="50F7F893">
      <w:pPr>
        <w:tabs>
          <w:tab w:val="left" w:pos="2790"/>
        </w:tabs>
        <w:spacing w:line="400" w:lineRule="exact"/>
        <w:ind w:firstLine="420" w:firstLineChars="200"/>
        <w:rPr>
          <w:color w:val="auto"/>
          <w:sz w:val="21"/>
          <w:szCs w:val="21"/>
          <w:highlight w:val="none"/>
        </w:rPr>
      </w:pPr>
      <w:r>
        <w:rPr>
          <w:color w:val="auto"/>
          <w:sz w:val="21"/>
          <w:szCs w:val="21"/>
          <w:highlight w:val="none"/>
        </w:rPr>
        <w:t>（8）承包人发生第22.1.1项(9)目情形，发包人将责令整改；情节严重的，将停工整顿，课以不超过1％签约合同价的违约金；</w:t>
      </w:r>
    </w:p>
    <w:p w14:paraId="004AD0DC">
      <w:pPr>
        <w:tabs>
          <w:tab w:val="left" w:pos="2790"/>
        </w:tabs>
        <w:spacing w:line="400" w:lineRule="exact"/>
        <w:ind w:firstLine="420" w:firstLineChars="200"/>
        <w:rPr>
          <w:color w:val="auto"/>
          <w:sz w:val="21"/>
          <w:szCs w:val="21"/>
          <w:highlight w:val="none"/>
        </w:rPr>
      </w:pPr>
      <w:r>
        <w:rPr>
          <w:color w:val="auto"/>
          <w:sz w:val="21"/>
          <w:szCs w:val="21"/>
          <w:highlight w:val="none"/>
        </w:rPr>
        <w:t>（9）承包人发生第22.1.1项(10)目情形，则课以1％签约合同价的违约金；</w:t>
      </w:r>
    </w:p>
    <w:p w14:paraId="6F593A38">
      <w:pPr>
        <w:tabs>
          <w:tab w:val="left" w:pos="2790"/>
        </w:tabs>
        <w:spacing w:line="400" w:lineRule="exact"/>
        <w:ind w:firstLine="420" w:firstLineChars="200"/>
        <w:rPr>
          <w:color w:val="auto"/>
          <w:sz w:val="21"/>
          <w:szCs w:val="21"/>
          <w:highlight w:val="none"/>
        </w:rPr>
      </w:pPr>
      <w:r>
        <w:rPr>
          <w:color w:val="auto"/>
          <w:sz w:val="21"/>
          <w:szCs w:val="21"/>
          <w:highlight w:val="none"/>
        </w:rPr>
        <w:t>（10）承包人发生第22.1.1项(11)目情形，则课以与转移（挪用）资金等额的违约金；</w:t>
      </w:r>
    </w:p>
    <w:p w14:paraId="2D52DE62">
      <w:pPr>
        <w:tabs>
          <w:tab w:val="left" w:pos="2790"/>
        </w:tabs>
        <w:spacing w:line="400" w:lineRule="exact"/>
        <w:ind w:firstLine="420" w:firstLineChars="200"/>
        <w:rPr>
          <w:color w:val="auto"/>
          <w:sz w:val="21"/>
          <w:szCs w:val="21"/>
          <w:highlight w:val="none"/>
        </w:rPr>
      </w:pPr>
      <w:r>
        <w:rPr>
          <w:color w:val="auto"/>
          <w:sz w:val="21"/>
          <w:szCs w:val="21"/>
          <w:highlight w:val="none"/>
        </w:rPr>
        <w:t>（11）承包人发生第22.1.1项(12)目情形，在合同实施期间发现承包人在投标时提供了虚假材料的，课以不超过1％签约合同价的违约金；</w:t>
      </w:r>
    </w:p>
    <w:p w14:paraId="02973A13">
      <w:pPr>
        <w:tabs>
          <w:tab w:val="left" w:pos="2790"/>
        </w:tabs>
        <w:spacing w:line="400" w:lineRule="exact"/>
        <w:ind w:firstLine="420" w:firstLineChars="200"/>
        <w:rPr>
          <w:color w:val="auto"/>
          <w:sz w:val="21"/>
          <w:szCs w:val="21"/>
          <w:highlight w:val="none"/>
        </w:rPr>
      </w:pPr>
      <w:r>
        <w:rPr>
          <w:color w:val="auto"/>
          <w:sz w:val="21"/>
          <w:szCs w:val="21"/>
          <w:highlight w:val="none"/>
        </w:rPr>
        <w:t>（12）承包人发生第22.1.1项(13)目情形，则课以不超过1％签约合同价的违约金。</w:t>
      </w:r>
    </w:p>
    <w:p w14:paraId="28F05125">
      <w:pPr>
        <w:pStyle w:val="5"/>
        <w:numPr>
          <w:ilvl w:val="0"/>
          <w:numId w:val="0"/>
        </w:numPr>
        <w:tabs>
          <w:tab w:val="left" w:pos="1440"/>
        </w:tabs>
        <w:rPr>
          <w:rFonts w:hint="default"/>
          <w:color w:val="auto"/>
          <w:highlight w:val="none"/>
        </w:rPr>
      </w:pPr>
    </w:p>
    <w:p w14:paraId="4A198FB3">
      <w:pPr>
        <w:rPr>
          <w:rFonts w:hint="default"/>
          <w:color w:val="auto"/>
          <w:highlight w:val="none"/>
        </w:rPr>
      </w:pPr>
    </w:p>
    <w:p w14:paraId="5F6C6FEA">
      <w:pPr>
        <w:pStyle w:val="5"/>
        <w:rPr>
          <w:rFonts w:hint="default"/>
          <w:color w:val="auto"/>
          <w:highlight w:val="none"/>
        </w:rPr>
      </w:pPr>
    </w:p>
    <w:p w14:paraId="093E9B0A">
      <w:pPr>
        <w:pStyle w:val="5"/>
        <w:rPr>
          <w:rFonts w:hint="default"/>
          <w:color w:val="auto"/>
          <w:highlight w:val="none"/>
        </w:rPr>
      </w:pPr>
    </w:p>
    <w:p w14:paraId="3DFDA403">
      <w:pPr>
        <w:rPr>
          <w:rFonts w:hint="default"/>
          <w:color w:val="auto"/>
          <w:highlight w:val="none"/>
        </w:rPr>
      </w:pPr>
    </w:p>
    <w:p w14:paraId="767902B0">
      <w:pPr>
        <w:spacing w:line="400" w:lineRule="exact"/>
        <w:jc w:val="both"/>
        <w:rPr>
          <w:rFonts w:hint="eastAsia" w:ascii="Times New Roman" w:eastAsia="宋体"/>
          <w:b/>
          <w:color w:val="auto"/>
          <w:sz w:val="30"/>
          <w:highlight w:val="none"/>
        </w:rPr>
      </w:pPr>
    </w:p>
    <w:p w14:paraId="6C7C902D">
      <w:pPr>
        <w:spacing w:line="400" w:lineRule="exact"/>
        <w:jc w:val="center"/>
        <w:rPr>
          <w:rFonts w:hint="eastAsia" w:ascii="Times New Roman" w:eastAsia="宋体"/>
          <w:b/>
          <w:color w:val="auto"/>
          <w:sz w:val="30"/>
          <w:highlight w:val="none"/>
        </w:rPr>
        <w:sectPr>
          <w:pgSz w:w="11906" w:h="16838"/>
          <w:pgMar w:top="1191" w:right="1304" w:bottom="1191" w:left="1304" w:header="850" w:footer="992" w:gutter="0"/>
          <w:lnNumType w:countBy="0" w:distance="360"/>
          <w:cols w:space="720" w:num="1"/>
          <w:rtlGutter w:val="1"/>
          <w:docGrid w:type="lines" w:linePitch="312" w:charSpace="0"/>
        </w:sectPr>
      </w:pPr>
    </w:p>
    <w:p w14:paraId="7E708398">
      <w:pPr>
        <w:spacing w:line="400" w:lineRule="exact"/>
        <w:jc w:val="center"/>
        <w:rPr>
          <w:rFonts w:hint="default" w:ascii="Times New Roman" w:eastAsia="宋体"/>
          <w:b/>
          <w:color w:val="auto"/>
          <w:sz w:val="30"/>
          <w:highlight w:val="none"/>
          <w:lang w:val="en-US" w:eastAsia="zh-CN"/>
        </w:rPr>
      </w:pPr>
      <w:r>
        <w:rPr>
          <w:rFonts w:hint="eastAsia" w:ascii="Times New Roman" w:eastAsia="宋体"/>
          <w:b/>
          <w:color w:val="auto"/>
          <w:sz w:val="30"/>
          <w:highlight w:val="none"/>
        </w:rPr>
        <w:t>第三节  合同</w:t>
      </w:r>
      <w:r>
        <w:rPr>
          <w:rFonts w:hint="eastAsia"/>
          <w:b/>
          <w:color w:val="auto"/>
          <w:sz w:val="30"/>
          <w:highlight w:val="none"/>
          <w:lang w:val="en-US" w:eastAsia="zh-CN"/>
        </w:rPr>
        <w:t>主要条款及格式</w:t>
      </w:r>
    </w:p>
    <w:p w14:paraId="03F06A2C">
      <w:pPr>
        <w:pStyle w:val="101"/>
        <w:spacing w:before="120" w:beforeLines="50" w:after="120" w:afterLines="50" w:line="420" w:lineRule="exact"/>
        <w:rPr>
          <w:rFonts w:cs="Times New Roman"/>
          <w:color w:val="auto"/>
          <w:szCs w:val="24"/>
          <w:highlight w:val="none"/>
        </w:rPr>
      </w:pPr>
      <w:bookmarkStart w:id="123" w:name="_Toc149226472"/>
      <w:r>
        <w:rPr>
          <w:rFonts w:cs="Times New Roman"/>
          <w:color w:val="auto"/>
          <w:szCs w:val="24"/>
          <w:highlight w:val="none"/>
        </w:rPr>
        <w:t>附件一  合同协议书</w:t>
      </w:r>
      <w:bookmarkEnd w:id="123"/>
    </w:p>
    <w:p w14:paraId="22F9C002">
      <w:pPr>
        <w:spacing w:line="420" w:lineRule="exact"/>
        <w:jc w:val="center"/>
        <w:rPr>
          <w:b/>
          <w:bCs/>
          <w:color w:val="auto"/>
          <w:sz w:val="28"/>
          <w:szCs w:val="28"/>
          <w:highlight w:val="none"/>
        </w:rPr>
      </w:pPr>
      <w:r>
        <w:rPr>
          <w:b/>
          <w:bCs/>
          <w:color w:val="auto"/>
          <w:sz w:val="28"/>
          <w:szCs w:val="28"/>
          <w:highlight w:val="none"/>
        </w:rPr>
        <w:t>合同协议书</w:t>
      </w:r>
    </w:p>
    <w:p w14:paraId="09173196">
      <w:pPr>
        <w:spacing w:line="420" w:lineRule="exact"/>
        <w:ind w:firstLine="359" w:firstLineChars="171"/>
        <w:rPr>
          <w:color w:val="auto"/>
          <w:sz w:val="21"/>
          <w:szCs w:val="21"/>
          <w:highlight w:val="none"/>
          <w:u w:val="single"/>
        </w:rPr>
      </w:pPr>
    </w:p>
    <w:p w14:paraId="326F2AE9">
      <w:pPr>
        <w:spacing w:line="420" w:lineRule="exact"/>
        <w:ind w:firstLine="420" w:firstLineChars="200"/>
        <w:rPr>
          <w:color w:val="auto"/>
          <w:sz w:val="21"/>
          <w:szCs w:val="21"/>
          <w:highlight w:val="none"/>
        </w:rPr>
      </w:pPr>
      <w:r>
        <w:rPr>
          <w:color w:val="auto"/>
          <w:sz w:val="21"/>
          <w:szCs w:val="21"/>
          <w:highlight w:val="none"/>
          <w:u w:val="single"/>
        </w:rPr>
        <w:t xml:space="preserve">    （发包人名称）   </w:t>
      </w:r>
      <w:r>
        <w:rPr>
          <w:color w:val="auto"/>
          <w:sz w:val="21"/>
          <w:szCs w:val="21"/>
          <w:highlight w:val="none"/>
        </w:rPr>
        <w:t>（</w:t>
      </w:r>
      <w:r>
        <w:rPr>
          <w:color w:val="auto"/>
          <w:kern w:val="0"/>
          <w:sz w:val="21"/>
          <w:szCs w:val="21"/>
          <w:highlight w:val="none"/>
        </w:rPr>
        <w:t>以下简称“发包人”）</w:t>
      </w:r>
      <w:r>
        <w:rPr>
          <w:color w:val="auto"/>
          <w:sz w:val="21"/>
          <w:szCs w:val="21"/>
          <w:highlight w:val="none"/>
        </w:rPr>
        <w:t>为实施</w:t>
      </w:r>
      <w:r>
        <w:rPr>
          <w:color w:val="auto"/>
          <w:sz w:val="21"/>
          <w:szCs w:val="21"/>
          <w:highlight w:val="none"/>
          <w:u w:val="single"/>
        </w:rPr>
        <w:t xml:space="preserve">   （项目名称）  </w:t>
      </w:r>
      <w:r>
        <w:rPr>
          <w:color w:val="auto"/>
          <w:sz w:val="21"/>
          <w:szCs w:val="21"/>
          <w:highlight w:val="none"/>
        </w:rPr>
        <w:t>，已接受</w:t>
      </w:r>
      <w:r>
        <w:rPr>
          <w:color w:val="auto"/>
          <w:sz w:val="21"/>
          <w:szCs w:val="21"/>
          <w:highlight w:val="none"/>
          <w:u w:val="single"/>
        </w:rPr>
        <w:t xml:space="preserve">   （承包人名称）   </w:t>
      </w:r>
      <w:r>
        <w:rPr>
          <w:color w:val="auto"/>
          <w:sz w:val="21"/>
          <w:szCs w:val="21"/>
          <w:highlight w:val="none"/>
        </w:rPr>
        <w:t>，</w:t>
      </w:r>
      <w:r>
        <w:rPr>
          <w:color w:val="auto"/>
          <w:kern w:val="0"/>
          <w:sz w:val="21"/>
          <w:szCs w:val="21"/>
          <w:highlight w:val="none"/>
        </w:rPr>
        <w:t>以下简称“承包人”）</w:t>
      </w:r>
      <w:r>
        <w:rPr>
          <w:color w:val="auto"/>
          <w:sz w:val="21"/>
          <w:szCs w:val="21"/>
          <w:highlight w:val="none"/>
        </w:rPr>
        <w:t>对该项目</w:t>
      </w:r>
      <w:r>
        <w:rPr>
          <w:color w:val="auto"/>
          <w:sz w:val="21"/>
          <w:szCs w:val="21"/>
          <w:highlight w:val="none"/>
          <w:u w:val="single"/>
        </w:rPr>
        <w:t xml:space="preserve">     </w:t>
      </w:r>
      <w:r>
        <w:rPr>
          <w:color w:val="auto"/>
          <w:sz w:val="21"/>
          <w:szCs w:val="21"/>
          <w:highlight w:val="none"/>
        </w:rPr>
        <w:t>标（路）段</w:t>
      </w:r>
      <w:r>
        <w:rPr>
          <w:rFonts w:hint="eastAsia"/>
          <w:color w:val="auto"/>
          <w:sz w:val="21"/>
          <w:szCs w:val="21"/>
          <w:highlight w:val="none"/>
        </w:rPr>
        <w:t>日常</w:t>
      </w:r>
      <w:r>
        <w:rPr>
          <w:rFonts w:hint="eastAsia"/>
          <w:color w:val="auto"/>
          <w:sz w:val="21"/>
          <w:szCs w:val="21"/>
          <w:highlight w:val="none"/>
          <w:lang w:val="en-US" w:eastAsia="zh-CN"/>
        </w:rPr>
        <w:t>大中修</w:t>
      </w:r>
      <w:r>
        <w:rPr>
          <w:color w:val="auto"/>
          <w:sz w:val="21"/>
          <w:szCs w:val="21"/>
          <w:highlight w:val="none"/>
        </w:rPr>
        <w:t>工程的投标。发包人和承包人共同达成如下协议。</w:t>
      </w:r>
    </w:p>
    <w:p w14:paraId="188ED048">
      <w:pPr>
        <w:spacing w:line="420" w:lineRule="exact"/>
        <w:ind w:firstLine="420" w:firstLineChars="200"/>
        <w:rPr>
          <w:color w:val="auto"/>
          <w:sz w:val="21"/>
          <w:szCs w:val="21"/>
          <w:highlight w:val="none"/>
        </w:rPr>
      </w:pPr>
      <w:r>
        <w:rPr>
          <w:color w:val="auto"/>
          <w:sz w:val="21"/>
          <w:szCs w:val="21"/>
          <w:highlight w:val="none"/>
        </w:rPr>
        <w:t>1．第</w:t>
      </w:r>
      <w:r>
        <w:rPr>
          <w:color w:val="auto"/>
          <w:sz w:val="21"/>
          <w:szCs w:val="21"/>
          <w:highlight w:val="none"/>
          <w:u w:val="single"/>
        </w:rPr>
        <w:t xml:space="preserve">    </w:t>
      </w:r>
      <w:r>
        <w:rPr>
          <w:color w:val="auto"/>
          <w:sz w:val="21"/>
          <w:szCs w:val="21"/>
          <w:highlight w:val="none"/>
        </w:rPr>
        <w:t>标（路）段由K</w:t>
      </w:r>
      <w:r>
        <w:rPr>
          <w:color w:val="auto"/>
          <w:sz w:val="21"/>
          <w:szCs w:val="21"/>
          <w:highlight w:val="none"/>
          <w:u w:val="single"/>
        </w:rPr>
        <w:t xml:space="preserve">   </w:t>
      </w:r>
      <w:r>
        <w:rPr>
          <w:color w:val="auto"/>
          <w:sz w:val="21"/>
          <w:szCs w:val="21"/>
          <w:highlight w:val="none"/>
        </w:rPr>
        <w:t>＋</w:t>
      </w:r>
      <w:r>
        <w:rPr>
          <w:color w:val="auto"/>
          <w:sz w:val="21"/>
          <w:szCs w:val="21"/>
          <w:highlight w:val="none"/>
          <w:u w:val="single"/>
        </w:rPr>
        <w:t xml:space="preserve">        </w:t>
      </w:r>
      <w:r>
        <w:rPr>
          <w:color w:val="auto"/>
          <w:sz w:val="21"/>
          <w:szCs w:val="21"/>
          <w:highlight w:val="none"/>
        </w:rPr>
        <w:t>至K</w:t>
      </w:r>
      <w:r>
        <w:rPr>
          <w:color w:val="auto"/>
          <w:sz w:val="21"/>
          <w:szCs w:val="21"/>
          <w:highlight w:val="none"/>
          <w:u w:val="single"/>
        </w:rPr>
        <w:t xml:space="preserve">   </w:t>
      </w:r>
      <w:r>
        <w:rPr>
          <w:color w:val="auto"/>
          <w:sz w:val="21"/>
          <w:szCs w:val="21"/>
          <w:highlight w:val="none"/>
        </w:rPr>
        <w:t>＋</w:t>
      </w:r>
      <w:r>
        <w:rPr>
          <w:color w:val="auto"/>
          <w:sz w:val="21"/>
          <w:szCs w:val="21"/>
          <w:highlight w:val="none"/>
          <w:u w:val="single"/>
        </w:rPr>
        <w:t xml:space="preserve">       </w:t>
      </w:r>
      <w:r>
        <w:rPr>
          <w:color w:val="auto"/>
          <w:sz w:val="21"/>
          <w:szCs w:val="21"/>
          <w:highlight w:val="none"/>
        </w:rPr>
        <w:t>计</w:t>
      </w:r>
      <w:r>
        <w:rPr>
          <w:color w:val="auto"/>
          <w:sz w:val="21"/>
          <w:szCs w:val="21"/>
          <w:highlight w:val="none"/>
          <w:u w:val="single"/>
        </w:rPr>
        <w:t xml:space="preserve">       </w:t>
      </w:r>
      <w:r>
        <w:rPr>
          <w:color w:val="auto"/>
          <w:sz w:val="21"/>
          <w:szCs w:val="21"/>
          <w:highlight w:val="none"/>
        </w:rPr>
        <w:t>km路面、桥梁</w:t>
      </w:r>
      <w:r>
        <w:rPr>
          <w:color w:val="auto"/>
          <w:sz w:val="21"/>
          <w:szCs w:val="21"/>
          <w:highlight w:val="none"/>
          <w:u w:val="single"/>
        </w:rPr>
        <w:t xml:space="preserve">     </w:t>
      </w:r>
      <w:r>
        <w:rPr>
          <w:color w:val="auto"/>
          <w:sz w:val="21"/>
          <w:szCs w:val="21"/>
          <w:highlight w:val="none"/>
        </w:rPr>
        <w:t>座，计长</w:t>
      </w:r>
      <w:r>
        <w:rPr>
          <w:color w:val="auto"/>
          <w:sz w:val="21"/>
          <w:szCs w:val="21"/>
          <w:highlight w:val="none"/>
          <w:u w:val="single"/>
        </w:rPr>
        <w:t xml:space="preserve">     </w:t>
      </w:r>
      <w:r>
        <w:rPr>
          <w:color w:val="auto"/>
          <w:sz w:val="21"/>
          <w:szCs w:val="21"/>
          <w:highlight w:val="none"/>
        </w:rPr>
        <w:t>m以及其它……。</w:t>
      </w:r>
    </w:p>
    <w:p w14:paraId="3EF9C561">
      <w:pPr>
        <w:spacing w:line="420" w:lineRule="exact"/>
        <w:ind w:firstLine="420" w:firstLineChars="200"/>
        <w:rPr>
          <w:color w:val="auto"/>
          <w:sz w:val="21"/>
          <w:szCs w:val="21"/>
          <w:highlight w:val="none"/>
        </w:rPr>
      </w:pPr>
      <w:r>
        <w:rPr>
          <w:color w:val="auto"/>
          <w:sz w:val="21"/>
          <w:szCs w:val="21"/>
          <w:highlight w:val="none"/>
        </w:rPr>
        <w:t>2．承包人应承诺和</w:t>
      </w:r>
      <w:r>
        <w:rPr>
          <w:color w:val="auto"/>
          <w:kern w:val="0"/>
          <w:sz w:val="21"/>
          <w:szCs w:val="21"/>
          <w:highlight w:val="none"/>
        </w:rPr>
        <w:t>承担</w:t>
      </w:r>
      <w:r>
        <w:rPr>
          <w:color w:val="auto"/>
          <w:sz w:val="21"/>
          <w:szCs w:val="21"/>
          <w:highlight w:val="none"/>
        </w:rPr>
        <w:t>公路日常性</w:t>
      </w:r>
      <w:r>
        <w:rPr>
          <w:rFonts w:hint="eastAsia"/>
          <w:color w:val="auto"/>
          <w:sz w:val="21"/>
          <w:szCs w:val="21"/>
          <w:highlight w:val="none"/>
          <w:lang w:val="en-US" w:eastAsia="zh-CN"/>
        </w:rPr>
        <w:t>大中修</w:t>
      </w:r>
      <w:r>
        <w:rPr>
          <w:color w:val="auto"/>
          <w:sz w:val="21"/>
          <w:szCs w:val="21"/>
          <w:highlight w:val="none"/>
        </w:rPr>
        <w:t xml:space="preserve">的主要内容如下： </w:t>
      </w:r>
    </w:p>
    <w:p w14:paraId="73857EB4">
      <w:pPr>
        <w:spacing w:line="420" w:lineRule="exact"/>
        <w:ind w:firstLine="630" w:firstLineChars="300"/>
        <w:rPr>
          <w:color w:val="auto"/>
          <w:sz w:val="21"/>
          <w:szCs w:val="21"/>
          <w:highlight w:val="none"/>
        </w:rPr>
      </w:pPr>
      <w:r>
        <w:rPr>
          <w:color w:val="auto"/>
          <w:sz w:val="21"/>
          <w:szCs w:val="21"/>
          <w:highlight w:val="none"/>
        </w:rPr>
        <w:t>(1)合同协议书及各种合同附件(含廉政合同、安全生产合同、工程质量责任合同、工程资金监管协议及评标期间和合同谈判过程中的澄清文件和补充资料)；</w:t>
      </w:r>
    </w:p>
    <w:p w14:paraId="25302F05">
      <w:pPr>
        <w:spacing w:line="420" w:lineRule="exact"/>
        <w:ind w:firstLine="630" w:firstLineChars="300"/>
        <w:rPr>
          <w:color w:val="auto"/>
          <w:sz w:val="21"/>
          <w:szCs w:val="21"/>
          <w:highlight w:val="none"/>
        </w:rPr>
      </w:pPr>
      <w:r>
        <w:rPr>
          <w:color w:val="auto"/>
          <w:sz w:val="21"/>
          <w:szCs w:val="21"/>
          <w:highlight w:val="none"/>
        </w:rPr>
        <w:t>(2)中标通知书；</w:t>
      </w:r>
    </w:p>
    <w:p w14:paraId="7365354F">
      <w:pPr>
        <w:spacing w:line="420" w:lineRule="exact"/>
        <w:ind w:firstLine="630" w:firstLineChars="300"/>
        <w:rPr>
          <w:color w:val="auto"/>
          <w:sz w:val="21"/>
          <w:szCs w:val="21"/>
          <w:highlight w:val="none"/>
        </w:rPr>
      </w:pPr>
      <w:r>
        <w:rPr>
          <w:color w:val="auto"/>
          <w:sz w:val="21"/>
          <w:szCs w:val="21"/>
          <w:highlight w:val="none"/>
        </w:rPr>
        <w:t>(3)投标函及投标函附录；</w:t>
      </w:r>
    </w:p>
    <w:p w14:paraId="4A7D66E0">
      <w:pPr>
        <w:spacing w:line="420" w:lineRule="exact"/>
        <w:ind w:firstLine="630" w:firstLineChars="300"/>
        <w:rPr>
          <w:color w:val="auto"/>
          <w:sz w:val="21"/>
          <w:szCs w:val="21"/>
          <w:highlight w:val="none"/>
        </w:rPr>
      </w:pPr>
      <w:r>
        <w:rPr>
          <w:color w:val="auto"/>
          <w:sz w:val="21"/>
          <w:szCs w:val="21"/>
          <w:highlight w:val="none"/>
        </w:rPr>
        <w:t xml:space="preserve">(4)专用合同条款（含招标文件补遗书中与此有关的部分）； </w:t>
      </w:r>
    </w:p>
    <w:p w14:paraId="2025A384">
      <w:pPr>
        <w:spacing w:line="420" w:lineRule="exact"/>
        <w:ind w:firstLine="630" w:firstLineChars="300"/>
        <w:rPr>
          <w:color w:val="auto"/>
          <w:sz w:val="21"/>
          <w:szCs w:val="21"/>
          <w:highlight w:val="none"/>
        </w:rPr>
      </w:pPr>
      <w:r>
        <w:rPr>
          <w:color w:val="auto"/>
          <w:sz w:val="21"/>
          <w:szCs w:val="21"/>
          <w:highlight w:val="none"/>
        </w:rPr>
        <w:t>(5)通用合同条款；</w:t>
      </w:r>
    </w:p>
    <w:p w14:paraId="0A08BC41">
      <w:pPr>
        <w:spacing w:line="420" w:lineRule="exact"/>
        <w:ind w:firstLine="630" w:firstLineChars="300"/>
        <w:rPr>
          <w:color w:val="auto"/>
          <w:sz w:val="21"/>
          <w:szCs w:val="21"/>
          <w:highlight w:val="none"/>
        </w:rPr>
      </w:pPr>
      <w:r>
        <w:rPr>
          <w:color w:val="auto"/>
          <w:sz w:val="21"/>
          <w:szCs w:val="21"/>
          <w:highlight w:val="none"/>
        </w:rPr>
        <w:t>(6)技术规范；</w:t>
      </w:r>
    </w:p>
    <w:p w14:paraId="6CE6CCF9">
      <w:pPr>
        <w:spacing w:line="420" w:lineRule="exact"/>
        <w:ind w:firstLine="630" w:firstLineChars="300"/>
        <w:rPr>
          <w:color w:val="auto"/>
          <w:sz w:val="21"/>
          <w:szCs w:val="21"/>
          <w:highlight w:val="none"/>
        </w:rPr>
      </w:pPr>
      <w:r>
        <w:rPr>
          <w:color w:val="auto"/>
          <w:sz w:val="21"/>
          <w:szCs w:val="21"/>
          <w:highlight w:val="none"/>
        </w:rPr>
        <w:t>(7)已标价工程量清单；</w:t>
      </w:r>
    </w:p>
    <w:p w14:paraId="450BA3A0">
      <w:pPr>
        <w:spacing w:line="420" w:lineRule="exact"/>
        <w:ind w:firstLine="630" w:firstLineChars="300"/>
        <w:rPr>
          <w:color w:val="auto"/>
          <w:sz w:val="21"/>
          <w:szCs w:val="21"/>
          <w:highlight w:val="none"/>
        </w:rPr>
      </w:pPr>
      <w:r>
        <w:rPr>
          <w:color w:val="auto"/>
          <w:sz w:val="21"/>
          <w:szCs w:val="21"/>
          <w:highlight w:val="none"/>
        </w:rPr>
        <w:t>(8)承包人有关人员、设备投入、财务能力的承诺及投标文件中的养护工程作业方案；</w:t>
      </w:r>
    </w:p>
    <w:p w14:paraId="1B20519C">
      <w:pPr>
        <w:spacing w:line="420" w:lineRule="exact"/>
        <w:ind w:firstLine="630" w:firstLineChars="300"/>
        <w:rPr>
          <w:color w:val="auto"/>
          <w:sz w:val="21"/>
          <w:szCs w:val="21"/>
          <w:highlight w:val="none"/>
        </w:rPr>
      </w:pPr>
      <w:r>
        <w:rPr>
          <w:color w:val="auto"/>
          <w:sz w:val="21"/>
          <w:szCs w:val="21"/>
          <w:highlight w:val="none"/>
        </w:rPr>
        <w:t>(9)其他合同文件。</w:t>
      </w:r>
    </w:p>
    <w:p w14:paraId="36D6A059">
      <w:pPr>
        <w:spacing w:line="420" w:lineRule="exact"/>
        <w:ind w:firstLine="420" w:firstLineChars="200"/>
        <w:rPr>
          <w:color w:val="auto"/>
          <w:sz w:val="21"/>
          <w:szCs w:val="21"/>
          <w:highlight w:val="none"/>
        </w:rPr>
      </w:pPr>
      <w:r>
        <w:rPr>
          <w:color w:val="auto"/>
          <w:sz w:val="21"/>
          <w:szCs w:val="21"/>
          <w:highlight w:val="none"/>
        </w:rPr>
        <w:t>3．上述文件互相补充和解释，如有不明确或不一致之处，以合同约定次序在先者为准。</w:t>
      </w:r>
    </w:p>
    <w:p w14:paraId="51093FE5">
      <w:pPr>
        <w:spacing w:line="420" w:lineRule="exact"/>
        <w:ind w:firstLine="420" w:firstLineChars="200"/>
        <w:rPr>
          <w:color w:val="auto"/>
          <w:sz w:val="21"/>
          <w:szCs w:val="21"/>
          <w:highlight w:val="none"/>
        </w:rPr>
      </w:pPr>
      <w:r>
        <w:rPr>
          <w:color w:val="auto"/>
          <w:sz w:val="21"/>
          <w:szCs w:val="21"/>
          <w:highlight w:val="none"/>
        </w:rPr>
        <w:t>4．根据工程量清单所列的数量和单价总额价计算的签约合同价：人民币（大写）</w:t>
      </w:r>
      <w:r>
        <w:rPr>
          <w:color w:val="auto"/>
          <w:sz w:val="21"/>
          <w:szCs w:val="21"/>
          <w:highlight w:val="none"/>
          <w:u w:val="single"/>
        </w:rPr>
        <w:t xml:space="preserve">                           </w:t>
      </w:r>
      <w:r>
        <w:rPr>
          <w:color w:val="auto"/>
          <w:sz w:val="21"/>
          <w:szCs w:val="21"/>
          <w:highlight w:val="none"/>
        </w:rPr>
        <w:t>元（¥</w:t>
      </w:r>
      <w:r>
        <w:rPr>
          <w:color w:val="auto"/>
          <w:sz w:val="21"/>
          <w:szCs w:val="21"/>
          <w:highlight w:val="none"/>
          <w:u w:val="single"/>
        </w:rPr>
        <w:t xml:space="preserve">         </w:t>
      </w:r>
      <w:r>
        <w:rPr>
          <w:color w:val="auto"/>
          <w:sz w:val="21"/>
          <w:szCs w:val="21"/>
          <w:highlight w:val="none"/>
        </w:rPr>
        <w:t>）。</w:t>
      </w:r>
    </w:p>
    <w:p w14:paraId="39565478">
      <w:pPr>
        <w:spacing w:line="420" w:lineRule="exact"/>
        <w:ind w:firstLine="420" w:firstLineChars="200"/>
        <w:rPr>
          <w:color w:val="auto"/>
          <w:sz w:val="21"/>
          <w:szCs w:val="21"/>
          <w:highlight w:val="none"/>
        </w:rPr>
      </w:pPr>
      <w:r>
        <w:rPr>
          <w:color w:val="auto"/>
          <w:sz w:val="21"/>
          <w:szCs w:val="21"/>
          <w:highlight w:val="none"/>
        </w:rPr>
        <w:t>5．承包人项目经理：</w:t>
      </w:r>
      <w:r>
        <w:rPr>
          <w:color w:val="auto"/>
          <w:sz w:val="21"/>
          <w:szCs w:val="21"/>
          <w:highlight w:val="none"/>
          <w:u w:val="single"/>
        </w:rPr>
        <w:t xml:space="preserve">           </w:t>
      </w:r>
      <w:r>
        <w:rPr>
          <w:color w:val="auto"/>
          <w:sz w:val="21"/>
          <w:szCs w:val="21"/>
          <w:highlight w:val="none"/>
        </w:rPr>
        <w:t>；承包人项目技术负责人：</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承包人安全负责人：</w:t>
      </w:r>
      <w:r>
        <w:rPr>
          <w:color w:val="auto"/>
          <w:sz w:val="21"/>
          <w:szCs w:val="21"/>
          <w:highlight w:val="none"/>
          <w:u w:val="single"/>
        </w:rPr>
        <w:t xml:space="preserve">           </w:t>
      </w:r>
      <w:r>
        <w:rPr>
          <w:color w:val="auto"/>
          <w:sz w:val="21"/>
          <w:szCs w:val="21"/>
          <w:highlight w:val="none"/>
        </w:rPr>
        <w:t>。</w:t>
      </w:r>
    </w:p>
    <w:p w14:paraId="4C5C9783">
      <w:pPr>
        <w:spacing w:line="420" w:lineRule="exact"/>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.工程质量符合</w:t>
      </w:r>
      <w:r>
        <w:rPr>
          <w:rFonts w:hint="eastAsia"/>
          <w:color w:val="auto"/>
          <w:sz w:val="21"/>
          <w:szCs w:val="21"/>
          <w:highlight w:val="none"/>
          <w:u w:val="single"/>
        </w:rPr>
        <w:t xml:space="preserve">            </w:t>
      </w:r>
      <w:r>
        <w:rPr>
          <w:rFonts w:hint="eastAsia"/>
          <w:color w:val="auto"/>
          <w:sz w:val="21"/>
          <w:szCs w:val="21"/>
          <w:highlight w:val="none"/>
        </w:rPr>
        <w:t>标准。工程安全目标：</w:t>
      </w:r>
      <w:r>
        <w:rPr>
          <w:rFonts w:hint="eastAsia"/>
          <w:color w:val="auto"/>
          <w:sz w:val="21"/>
          <w:szCs w:val="21"/>
          <w:highlight w:val="none"/>
          <w:u w:val="single"/>
        </w:rPr>
        <w:t xml:space="preserve">            </w:t>
      </w:r>
      <w:r>
        <w:rPr>
          <w:rFonts w:hint="eastAsia"/>
          <w:color w:val="auto"/>
          <w:sz w:val="21"/>
          <w:szCs w:val="21"/>
          <w:highlight w:val="none"/>
        </w:rPr>
        <w:t>。</w:t>
      </w:r>
    </w:p>
    <w:p w14:paraId="76480331">
      <w:pPr>
        <w:spacing w:line="420" w:lineRule="exact"/>
        <w:ind w:firstLine="420" w:firstLineChars="200"/>
        <w:rPr>
          <w:color w:val="auto"/>
          <w:sz w:val="21"/>
          <w:szCs w:val="21"/>
          <w:highlight w:val="none"/>
        </w:rPr>
      </w:pPr>
      <w:r>
        <w:rPr>
          <w:color w:val="auto"/>
          <w:sz w:val="21"/>
          <w:szCs w:val="21"/>
          <w:highlight w:val="none"/>
        </w:rPr>
        <w:t>7．对承包人实施的日常巡查和养护工程考核，由发包人依据合同条款制定具体的养护质量检查考核办法，采用季度检查、年度检查相结合，综合确定年度考核评分结果，并以交通养护工程工程量清单计价规范作为工程子目计量支付的依据。</w:t>
      </w:r>
    </w:p>
    <w:p w14:paraId="7B234F26">
      <w:pPr>
        <w:spacing w:line="420" w:lineRule="exact"/>
        <w:ind w:firstLine="420" w:firstLineChars="200"/>
        <w:rPr>
          <w:color w:val="auto"/>
          <w:sz w:val="21"/>
          <w:szCs w:val="21"/>
          <w:highlight w:val="none"/>
        </w:rPr>
      </w:pPr>
      <w:r>
        <w:rPr>
          <w:color w:val="auto"/>
          <w:sz w:val="21"/>
          <w:szCs w:val="21"/>
          <w:highlight w:val="none"/>
        </w:rPr>
        <w:t>8．为本合同</w:t>
      </w:r>
      <w:r>
        <w:rPr>
          <w:rFonts w:hint="eastAsia"/>
          <w:color w:val="auto"/>
          <w:sz w:val="21"/>
          <w:szCs w:val="21"/>
          <w:highlight w:val="none"/>
        </w:rPr>
        <w:t>日常小修</w:t>
      </w:r>
      <w:r>
        <w:rPr>
          <w:color w:val="auto"/>
          <w:sz w:val="21"/>
          <w:szCs w:val="21"/>
          <w:highlight w:val="none"/>
        </w:rPr>
        <w:t>工程实施和完成的报酬，发包人承诺按合同约定的条件、时间和方式向承包人支付合同价款。</w:t>
      </w:r>
    </w:p>
    <w:p w14:paraId="6D408813">
      <w:pPr>
        <w:spacing w:line="420" w:lineRule="exact"/>
        <w:ind w:firstLine="420" w:firstLineChars="200"/>
        <w:rPr>
          <w:color w:val="auto"/>
          <w:sz w:val="21"/>
          <w:szCs w:val="21"/>
          <w:highlight w:val="none"/>
        </w:rPr>
      </w:pPr>
      <w:r>
        <w:rPr>
          <w:color w:val="auto"/>
          <w:sz w:val="21"/>
          <w:szCs w:val="21"/>
          <w:highlight w:val="none"/>
        </w:rPr>
        <w:t>9．承包人应按照监理人指示开工，承包期为</w:t>
      </w:r>
      <w:r>
        <w:rPr>
          <w:color w:val="auto"/>
          <w:sz w:val="21"/>
          <w:szCs w:val="21"/>
          <w:highlight w:val="none"/>
          <w:u w:val="single"/>
        </w:rPr>
        <w:t xml:space="preserve">    </w:t>
      </w:r>
      <w:r>
        <w:rPr>
          <w:color w:val="auto"/>
          <w:sz w:val="21"/>
          <w:szCs w:val="21"/>
          <w:highlight w:val="none"/>
        </w:rPr>
        <w:t>日历天。</w:t>
      </w:r>
    </w:p>
    <w:p w14:paraId="2778D92A">
      <w:pPr>
        <w:spacing w:line="420" w:lineRule="exact"/>
        <w:ind w:firstLine="420" w:firstLineChars="200"/>
        <w:rPr>
          <w:color w:val="auto"/>
          <w:sz w:val="21"/>
          <w:szCs w:val="21"/>
          <w:highlight w:val="none"/>
        </w:rPr>
      </w:pPr>
      <w:r>
        <w:rPr>
          <w:color w:val="auto"/>
          <w:sz w:val="21"/>
          <w:szCs w:val="21"/>
          <w:highlight w:val="none"/>
        </w:rPr>
        <w:t>10．本协议书在承包人提供履约担保后，由双方法定代表人或其委托代理人签署并加盖单位章后生效。全部养护工程完工后经交工验收合格后失效。</w:t>
      </w:r>
    </w:p>
    <w:p w14:paraId="45E8BFBC">
      <w:pPr>
        <w:spacing w:line="420" w:lineRule="exact"/>
        <w:ind w:firstLine="420" w:firstLineChars="200"/>
        <w:rPr>
          <w:color w:val="auto"/>
          <w:sz w:val="21"/>
          <w:szCs w:val="21"/>
          <w:highlight w:val="none"/>
        </w:rPr>
      </w:pPr>
      <w:r>
        <w:rPr>
          <w:color w:val="auto"/>
          <w:sz w:val="21"/>
          <w:szCs w:val="21"/>
          <w:highlight w:val="none"/>
        </w:rPr>
        <w:t>11．本协议书正本二份、副本</w:t>
      </w:r>
      <w:r>
        <w:rPr>
          <w:color w:val="auto"/>
          <w:sz w:val="21"/>
          <w:szCs w:val="21"/>
          <w:highlight w:val="none"/>
          <w:u w:val="single"/>
        </w:rPr>
        <w:t xml:space="preserve">     </w:t>
      </w:r>
      <w:r>
        <w:rPr>
          <w:color w:val="auto"/>
          <w:sz w:val="21"/>
          <w:szCs w:val="21"/>
          <w:highlight w:val="none"/>
        </w:rPr>
        <w:t>份，合同双方各执正本一份，副本</w:t>
      </w:r>
      <w:r>
        <w:rPr>
          <w:color w:val="auto"/>
          <w:sz w:val="21"/>
          <w:szCs w:val="21"/>
          <w:highlight w:val="none"/>
          <w:u w:val="single"/>
        </w:rPr>
        <w:t xml:space="preserve">     </w:t>
      </w:r>
      <w:r>
        <w:rPr>
          <w:color w:val="auto"/>
          <w:sz w:val="21"/>
          <w:szCs w:val="21"/>
          <w:highlight w:val="none"/>
        </w:rPr>
        <w:t>份，当正本与副本的内容不一致时，以正本为准。</w:t>
      </w:r>
    </w:p>
    <w:p w14:paraId="55A1E6AC">
      <w:pPr>
        <w:spacing w:line="420" w:lineRule="exact"/>
        <w:ind w:firstLine="420" w:firstLineChars="200"/>
        <w:rPr>
          <w:color w:val="auto"/>
          <w:sz w:val="21"/>
          <w:szCs w:val="21"/>
          <w:highlight w:val="none"/>
        </w:rPr>
      </w:pPr>
      <w:r>
        <w:rPr>
          <w:color w:val="auto"/>
          <w:sz w:val="21"/>
          <w:szCs w:val="21"/>
          <w:highlight w:val="none"/>
        </w:rPr>
        <w:t>12．合同未尽事宜，双方另行签订补充协议。补充协议是合同的组成部分。</w:t>
      </w:r>
    </w:p>
    <w:p w14:paraId="7A9F8AE0">
      <w:pPr>
        <w:spacing w:before="360" w:beforeLines="150" w:line="440" w:lineRule="exact"/>
        <w:rPr>
          <w:color w:val="auto"/>
          <w:sz w:val="21"/>
          <w:szCs w:val="21"/>
          <w:highlight w:val="none"/>
        </w:rPr>
      </w:pPr>
      <w:r>
        <w:rPr>
          <w:color w:val="auto"/>
          <w:sz w:val="21"/>
          <w:szCs w:val="21"/>
          <w:highlight w:val="none"/>
        </w:rPr>
        <w:t>发包人：</w:t>
      </w:r>
      <w:r>
        <w:rPr>
          <w:color w:val="auto"/>
          <w:sz w:val="21"/>
          <w:szCs w:val="21"/>
          <w:highlight w:val="none"/>
          <w:u w:val="single"/>
        </w:rPr>
        <w:t xml:space="preserve">                </w:t>
      </w:r>
      <w:r>
        <w:rPr>
          <w:color w:val="auto"/>
          <w:sz w:val="21"/>
          <w:szCs w:val="21"/>
          <w:highlight w:val="none"/>
        </w:rPr>
        <w:t xml:space="preserve">（盖单位章）   </w:t>
      </w:r>
      <w:r>
        <w:rPr>
          <w:rFonts w:hint="eastAsia"/>
          <w:color w:val="auto"/>
          <w:sz w:val="21"/>
          <w:szCs w:val="21"/>
          <w:highlight w:val="none"/>
          <w:lang w:val="en-US" w:eastAsia="zh-CN"/>
        </w:rPr>
        <w:t xml:space="preserve">   </w:t>
      </w:r>
      <w:r>
        <w:rPr>
          <w:color w:val="auto"/>
          <w:sz w:val="21"/>
          <w:szCs w:val="21"/>
          <w:highlight w:val="none"/>
        </w:rPr>
        <w:t>承包人：</w:t>
      </w:r>
      <w:r>
        <w:rPr>
          <w:color w:val="auto"/>
          <w:sz w:val="21"/>
          <w:szCs w:val="21"/>
          <w:highlight w:val="none"/>
          <w:u w:val="single"/>
        </w:rPr>
        <w:t xml:space="preserve">                </w:t>
      </w:r>
      <w:r>
        <w:rPr>
          <w:color w:val="auto"/>
          <w:sz w:val="21"/>
          <w:szCs w:val="21"/>
          <w:highlight w:val="none"/>
        </w:rPr>
        <w:t>（盖单位章）</w:t>
      </w:r>
    </w:p>
    <w:p w14:paraId="691540F8">
      <w:pPr>
        <w:spacing w:line="440" w:lineRule="exact"/>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z w:val="21"/>
          <w:szCs w:val="21"/>
          <w:highlight w:val="none"/>
        </w:rPr>
        <w:t>（签字）</w:t>
      </w:r>
      <w:r>
        <w:rPr>
          <w:rFonts w:hint="eastAsia"/>
          <w:color w:val="auto"/>
          <w:sz w:val="21"/>
          <w:szCs w:val="21"/>
          <w:highlight w:val="none"/>
        </w:rPr>
        <w:t xml:space="preserve"> </w:t>
      </w:r>
      <w:r>
        <w:rPr>
          <w:color w:val="auto"/>
          <w:sz w:val="21"/>
          <w:szCs w:val="21"/>
          <w:highlight w:val="none"/>
        </w:rPr>
        <w:t xml:space="preserve">  法定代表人或其委托代理人：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（签字）</w:t>
      </w:r>
    </w:p>
    <w:p w14:paraId="35A8ACE2">
      <w:pPr>
        <w:spacing w:line="440" w:lineRule="exact"/>
        <w:ind w:firstLine="735" w:firstLineChars="350"/>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 xml:space="preserve">月 </w:t>
      </w:r>
      <w:r>
        <w:rPr>
          <w:color w:val="auto"/>
          <w:sz w:val="21"/>
          <w:szCs w:val="21"/>
          <w:highlight w:val="none"/>
          <w:u w:val="single"/>
        </w:rPr>
        <w:t xml:space="preserve">    </w:t>
      </w:r>
      <w:r>
        <w:rPr>
          <w:color w:val="auto"/>
          <w:sz w:val="21"/>
          <w:szCs w:val="21"/>
          <w:highlight w:val="none"/>
        </w:rPr>
        <w:t xml:space="preserve"> 日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 xml:space="preserve">月 </w:t>
      </w:r>
      <w:r>
        <w:rPr>
          <w:color w:val="auto"/>
          <w:sz w:val="21"/>
          <w:szCs w:val="21"/>
          <w:highlight w:val="none"/>
          <w:u w:val="single"/>
        </w:rPr>
        <w:t xml:space="preserve">     </w:t>
      </w:r>
      <w:r>
        <w:rPr>
          <w:color w:val="auto"/>
          <w:sz w:val="21"/>
          <w:szCs w:val="21"/>
          <w:highlight w:val="none"/>
        </w:rPr>
        <w:t>日</w:t>
      </w:r>
    </w:p>
    <w:p w14:paraId="54F9F8B4">
      <w:pPr>
        <w:spacing w:beforeLines="0" w:afterLines="0" w:line="480" w:lineRule="auto"/>
        <w:rPr>
          <w:rFonts w:hint="default"/>
          <w:color w:val="auto"/>
          <w:sz w:val="24"/>
          <w:highlight w:val="none"/>
        </w:rPr>
      </w:pPr>
    </w:p>
    <w:p w14:paraId="42075D8F">
      <w:pPr>
        <w:spacing w:beforeLines="0" w:afterLines="0"/>
        <w:rPr>
          <w:rFonts w:hint="default"/>
          <w:color w:val="auto"/>
          <w:sz w:val="24"/>
          <w:highlight w:val="none"/>
        </w:rPr>
      </w:pPr>
    </w:p>
    <w:p w14:paraId="51253BDB">
      <w:pPr>
        <w:spacing w:beforeLines="0" w:afterLines="0"/>
        <w:rPr>
          <w:rFonts w:hint="default"/>
          <w:color w:val="auto"/>
          <w:sz w:val="24"/>
          <w:highlight w:val="none"/>
        </w:rPr>
      </w:pPr>
    </w:p>
    <w:p w14:paraId="0F34E1B0">
      <w:pPr>
        <w:spacing w:line="400" w:lineRule="exact"/>
        <w:jc w:val="center"/>
        <w:rPr>
          <w:rFonts w:hint="eastAsia" w:ascii="宋体" w:hAnsi="宋体"/>
          <w:b/>
          <w:color w:val="auto"/>
          <w:sz w:val="32"/>
          <w:szCs w:val="32"/>
          <w:highlight w:val="none"/>
        </w:rPr>
      </w:pPr>
    </w:p>
    <w:p w14:paraId="7E6A061B">
      <w:pPr>
        <w:spacing w:line="400" w:lineRule="exact"/>
        <w:jc w:val="center"/>
        <w:rPr>
          <w:rFonts w:hint="eastAsia" w:ascii="宋体" w:hAnsi="宋体"/>
          <w:b/>
          <w:color w:val="auto"/>
          <w:sz w:val="32"/>
          <w:szCs w:val="32"/>
          <w:highlight w:val="none"/>
        </w:rPr>
      </w:pPr>
    </w:p>
    <w:p w14:paraId="14996460">
      <w:pPr>
        <w:spacing w:line="400" w:lineRule="exact"/>
        <w:jc w:val="center"/>
        <w:rPr>
          <w:rFonts w:hint="eastAsia" w:ascii="宋体" w:hAnsi="宋体"/>
          <w:b/>
          <w:color w:val="auto"/>
          <w:sz w:val="32"/>
          <w:szCs w:val="32"/>
          <w:highlight w:val="none"/>
        </w:rPr>
      </w:pPr>
    </w:p>
    <w:p w14:paraId="43E5E23F">
      <w:pPr>
        <w:spacing w:line="400" w:lineRule="exact"/>
        <w:jc w:val="center"/>
        <w:rPr>
          <w:rFonts w:hint="eastAsia" w:ascii="宋体" w:hAnsi="宋体"/>
          <w:b/>
          <w:color w:val="auto"/>
          <w:sz w:val="32"/>
          <w:szCs w:val="32"/>
          <w:highlight w:val="none"/>
        </w:rPr>
      </w:pPr>
    </w:p>
    <w:p w14:paraId="005DDEC6">
      <w:pPr>
        <w:spacing w:line="400" w:lineRule="exact"/>
        <w:jc w:val="center"/>
        <w:rPr>
          <w:rFonts w:hint="eastAsia" w:ascii="宋体" w:hAnsi="宋体"/>
          <w:b/>
          <w:color w:val="auto"/>
          <w:sz w:val="32"/>
          <w:szCs w:val="32"/>
          <w:highlight w:val="none"/>
        </w:rPr>
      </w:pPr>
    </w:p>
    <w:p w14:paraId="2AC48977">
      <w:pPr>
        <w:spacing w:line="400" w:lineRule="exact"/>
        <w:jc w:val="center"/>
        <w:rPr>
          <w:rFonts w:hint="eastAsia" w:ascii="宋体" w:hAnsi="宋体"/>
          <w:b/>
          <w:color w:val="auto"/>
          <w:sz w:val="32"/>
          <w:szCs w:val="32"/>
          <w:highlight w:val="none"/>
        </w:rPr>
      </w:pPr>
    </w:p>
    <w:p w14:paraId="45F175B1">
      <w:pPr>
        <w:spacing w:line="400" w:lineRule="exact"/>
        <w:jc w:val="center"/>
        <w:rPr>
          <w:rFonts w:hint="eastAsia" w:ascii="宋体" w:hAnsi="宋体"/>
          <w:b/>
          <w:color w:val="auto"/>
          <w:sz w:val="32"/>
          <w:szCs w:val="32"/>
          <w:highlight w:val="none"/>
        </w:rPr>
      </w:pPr>
    </w:p>
    <w:p w14:paraId="16D7A086">
      <w:pPr>
        <w:spacing w:line="400" w:lineRule="exact"/>
        <w:jc w:val="center"/>
        <w:rPr>
          <w:rFonts w:hint="eastAsia" w:ascii="宋体" w:hAnsi="宋体"/>
          <w:b/>
          <w:color w:val="auto"/>
          <w:sz w:val="32"/>
          <w:szCs w:val="32"/>
          <w:highlight w:val="none"/>
        </w:rPr>
      </w:pPr>
    </w:p>
    <w:p w14:paraId="77BFE5D1">
      <w:pPr>
        <w:spacing w:line="400" w:lineRule="exact"/>
        <w:jc w:val="center"/>
        <w:rPr>
          <w:rFonts w:hint="eastAsia" w:ascii="宋体" w:hAnsi="宋体"/>
          <w:b/>
          <w:color w:val="auto"/>
          <w:sz w:val="32"/>
          <w:szCs w:val="32"/>
          <w:highlight w:val="none"/>
        </w:rPr>
      </w:pPr>
    </w:p>
    <w:p w14:paraId="6B09383A">
      <w:pPr>
        <w:spacing w:line="400" w:lineRule="exact"/>
        <w:jc w:val="center"/>
        <w:rPr>
          <w:rFonts w:hint="eastAsia" w:ascii="宋体" w:hAnsi="宋体"/>
          <w:b/>
          <w:color w:val="auto"/>
          <w:sz w:val="32"/>
          <w:szCs w:val="32"/>
          <w:highlight w:val="none"/>
        </w:rPr>
      </w:pPr>
    </w:p>
    <w:p w14:paraId="54C2B333">
      <w:pPr>
        <w:spacing w:line="400" w:lineRule="exact"/>
        <w:jc w:val="center"/>
        <w:rPr>
          <w:rFonts w:hint="eastAsia" w:ascii="宋体" w:hAnsi="宋体"/>
          <w:b/>
          <w:color w:val="auto"/>
          <w:sz w:val="32"/>
          <w:szCs w:val="32"/>
          <w:highlight w:val="none"/>
        </w:rPr>
      </w:pPr>
    </w:p>
    <w:p w14:paraId="068556C2">
      <w:pPr>
        <w:pStyle w:val="5"/>
        <w:numPr>
          <w:ilvl w:val="0"/>
          <w:numId w:val="0"/>
        </w:numPr>
        <w:tabs>
          <w:tab w:val="left" w:pos="1440"/>
        </w:tabs>
        <w:ind w:left="2100" w:leftChars="0"/>
        <w:rPr>
          <w:rFonts w:hint="eastAsia"/>
          <w:color w:val="auto"/>
          <w:highlight w:val="none"/>
        </w:rPr>
      </w:pPr>
    </w:p>
    <w:p w14:paraId="276C753D">
      <w:pPr>
        <w:rPr>
          <w:rFonts w:hint="eastAsia"/>
          <w:color w:val="auto"/>
          <w:highlight w:val="none"/>
        </w:rPr>
      </w:pPr>
    </w:p>
    <w:p w14:paraId="47818ADB">
      <w:pPr>
        <w:rPr>
          <w:rFonts w:hint="eastAsia"/>
          <w:color w:val="auto"/>
          <w:highlight w:val="none"/>
        </w:rPr>
      </w:pPr>
    </w:p>
    <w:p w14:paraId="49BCDF03">
      <w:pPr>
        <w:rPr>
          <w:rFonts w:hint="eastAsia"/>
          <w:color w:val="auto"/>
          <w:highlight w:val="none"/>
        </w:rPr>
      </w:pPr>
    </w:p>
    <w:p w14:paraId="62C85B8E">
      <w:pPr>
        <w:rPr>
          <w:rFonts w:hint="eastAsia"/>
          <w:color w:val="auto"/>
          <w:highlight w:val="none"/>
        </w:rPr>
      </w:pPr>
    </w:p>
    <w:p w14:paraId="6D8FDC1C">
      <w:pPr>
        <w:rPr>
          <w:rFonts w:hint="eastAsia"/>
          <w:color w:val="auto"/>
          <w:highlight w:val="none"/>
        </w:rPr>
      </w:pPr>
    </w:p>
    <w:p w14:paraId="2CDBFCD2">
      <w:pPr>
        <w:rPr>
          <w:rFonts w:hint="eastAsia"/>
          <w:color w:val="auto"/>
          <w:highlight w:val="none"/>
        </w:rPr>
      </w:pPr>
    </w:p>
    <w:p w14:paraId="16A71A04">
      <w:pPr>
        <w:rPr>
          <w:rFonts w:hint="eastAsia"/>
          <w:color w:val="auto"/>
          <w:highlight w:val="none"/>
        </w:rPr>
      </w:pPr>
    </w:p>
    <w:p w14:paraId="1695D928">
      <w:pPr>
        <w:rPr>
          <w:rFonts w:hint="eastAsia"/>
          <w:color w:val="auto"/>
          <w:highlight w:val="none"/>
        </w:rPr>
      </w:pPr>
    </w:p>
    <w:p w14:paraId="776248BF">
      <w:pPr>
        <w:rPr>
          <w:rFonts w:hint="eastAsia"/>
          <w:color w:val="auto"/>
          <w:highlight w:val="none"/>
        </w:rPr>
      </w:pPr>
    </w:p>
    <w:p w14:paraId="1B34106C">
      <w:pPr>
        <w:rPr>
          <w:rFonts w:hint="eastAsia"/>
          <w:color w:val="auto"/>
          <w:highlight w:val="none"/>
        </w:rPr>
      </w:pPr>
    </w:p>
    <w:p w14:paraId="1354ECA3">
      <w:pPr>
        <w:pStyle w:val="5"/>
        <w:rPr>
          <w:rFonts w:hint="eastAsia"/>
          <w:color w:val="auto"/>
          <w:highlight w:val="none"/>
        </w:rPr>
      </w:pPr>
    </w:p>
    <w:p w14:paraId="4DD00B6F">
      <w:pPr>
        <w:rPr>
          <w:rFonts w:hint="eastAsia"/>
          <w:color w:val="auto"/>
          <w:highlight w:val="none"/>
        </w:rPr>
      </w:pPr>
    </w:p>
    <w:p w14:paraId="5C18795B">
      <w:pPr>
        <w:spacing w:line="400" w:lineRule="exact"/>
        <w:jc w:val="center"/>
        <w:rPr>
          <w:rFonts w:hint="eastAsia" w:ascii="宋体" w:hAnsi="宋体"/>
          <w:b/>
          <w:color w:val="auto"/>
          <w:sz w:val="32"/>
          <w:szCs w:val="32"/>
          <w:highlight w:val="none"/>
        </w:rPr>
      </w:pPr>
    </w:p>
    <w:p w14:paraId="132F3A87">
      <w:pPr>
        <w:pStyle w:val="101"/>
        <w:spacing w:before="120" w:beforeLines="50" w:after="120" w:afterLines="50" w:line="420" w:lineRule="exact"/>
        <w:rPr>
          <w:rFonts w:hint="eastAsia" w:cs="Times New Roman"/>
          <w:color w:val="auto"/>
          <w:szCs w:val="24"/>
          <w:highlight w:val="none"/>
        </w:rPr>
      </w:pPr>
      <w:r>
        <w:rPr>
          <w:rFonts w:hint="eastAsia" w:cs="Times New Roman"/>
          <w:color w:val="auto"/>
          <w:szCs w:val="24"/>
          <w:highlight w:val="none"/>
        </w:rPr>
        <w:t>附件二  廉政合同</w:t>
      </w:r>
    </w:p>
    <w:p w14:paraId="32BEC4B4">
      <w:pPr>
        <w:spacing w:before="120" w:beforeLines="0" w:after="120" w:afterLines="0" w:line="100" w:lineRule="exact"/>
        <w:jc w:val="center"/>
        <w:rPr>
          <w:rFonts w:hint="default"/>
          <w:color w:val="auto"/>
          <w:sz w:val="24"/>
          <w:highlight w:val="none"/>
        </w:rPr>
      </w:pPr>
    </w:p>
    <w:p w14:paraId="61A50EBE">
      <w:pPr>
        <w:spacing w:before="120" w:beforeLines="50" w:after="120" w:afterLines="50" w:line="420" w:lineRule="exact"/>
        <w:jc w:val="center"/>
        <w:rPr>
          <w:b/>
          <w:color w:val="auto"/>
          <w:sz w:val="28"/>
          <w:szCs w:val="28"/>
          <w:highlight w:val="none"/>
        </w:rPr>
      </w:pPr>
      <w:r>
        <w:rPr>
          <w:b/>
          <w:color w:val="auto"/>
          <w:sz w:val="28"/>
          <w:szCs w:val="28"/>
          <w:highlight w:val="none"/>
        </w:rPr>
        <w:t>廉 政 合 同</w:t>
      </w:r>
    </w:p>
    <w:p w14:paraId="314C06D2">
      <w:pPr>
        <w:spacing w:line="420" w:lineRule="exact"/>
        <w:ind w:firstLine="420" w:firstLineChars="200"/>
        <w:rPr>
          <w:color w:val="auto"/>
          <w:sz w:val="21"/>
          <w:szCs w:val="21"/>
          <w:highlight w:val="none"/>
        </w:rPr>
      </w:pPr>
      <w:r>
        <w:rPr>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1"/>
          <w:szCs w:val="21"/>
          <w:highlight w:val="none"/>
          <w:u w:val="single"/>
        </w:rPr>
        <w:t xml:space="preserve">                   </w:t>
      </w:r>
      <w:r>
        <w:rPr>
          <w:color w:val="auto"/>
          <w:sz w:val="21"/>
          <w:szCs w:val="21"/>
          <w:highlight w:val="none"/>
        </w:rPr>
        <w:t>（项目名称）的项目法人</w:t>
      </w:r>
      <w:r>
        <w:rPr>
          <w:color w:val="auto"/>
          <w:sz w:val="21"/>
          <w:szCs w:val="21"/>
          <w:highlight w:val="none"/>
          <w:u w:val="single"/>
        </w:rPr>
        <w:t xml:space="preserve">               </w:t>
      </w:r>
      <w:r>
        <w:rPr>
          <w:color w:val="auto"/>
          <w:sz w:val="21"/>
          <w:szCs w:val="21"/>
          <w:highlight w:val="none"/>
        </w:rPr>
        <w:t>（项目法人名称，</w:t>
      </w:r>
      <w:r>
        <w:rPr>
          <w:color w:val="auto"/>
          <w:kern w:val="0"/>
          <w:sz w:val="21"/>
          <w:szCs w:val="21"/>
          <w:highlight w:val="none"/>
        </w:rPr>
        <w:t>以下简称“发包人”）</w:t>
      </w:r>
      <w:r>
        <w:rPr>
          <w:color w:val="auto"/>
          <w:sz w:val="21"/>
          <w:szCs w:val="21"/>
          <w:highlight w:val="none"/>
        </w:rPr>
        <w:t>与该项目</w:t>
      </w:r>
      <w:r>
        <w:rPr>
          <w:color w:val="auto"/>
          <w:sz w:val="21"/>
          <w:szCs w:val="21"/>
          <w:highlight w:val="none"/>
          <w:u w:val="single"/>
        </w:rPr>
        <w:t xml:space="preserve">      </w:t>
      </w:r>
      <w:r>
        <w:rPr>
          <w:color w:val="auto"/>
          <w:sz w:val="21"/>
          <w:szCs w:val="21"/>
          <w:highlight w:val="none"/>
        </w:rPr>
        <w:t>标段的公路养护施工单位</w:t>
      </w:r>
      <w:r>
        <w:rPr>
          <w:color w:val="auto"/>
          <w:sz w:val="21"/>
          <w:szCs w:val="21"/>
          <w:highlight w:val="none"/>
          <w:u w:val="single"/>
        </w:rPr>
        <w:t xml:space="preserve">                </w:t>
      </w:r>
      <w:r>
        <w:rPr>
          <w:color w:val="auto"/>
          <w:sz w:val="21"/>
          <w:szCs w:val="21"/>
          <w:highlight w:val="none"/>
        </w:rPr>
        <w:t>（施工单位名称，</w:t>
      </w:r>
      <w:r>
        <w:rPr>
          <w:color w:val="auto"/>
          <w:kern w:val="0"/>
          <w:sz w:val="21"/>
          <w:szCs w:val="21"/>
          <w:highlight w:val="none"/>
        </w:rPr>
        <w:t>以下简称“承包人”）</w:t>
      </w:r>
      <w:r>
        <w:rPr>
          <w:color w:val="auto"/>
          <w:sz w:val="21"/>
          <w:szCs w:val="21"/>
          <w:highlight w:val="none"/>
        </w:rPr>
        <w:t>，特订立如下合同。</w:t>
      </w:r>
    </w:p>
    <w:p w14:paraId="6C21248C">
      <w:pPr>
        <w:spacing w:line="420" w:lineRule="exact"/>
        <w:ind w:firstLine="420" w:firstLineChars="200"/>
        <w:rPr>
          <w:color w:val="auto"/>
          <w:sz w:val="21"/>
          <w:szCs w:val="21"/>
          <w:highlight w:val="none"/>
        </w:rPr>
      </w:pPr>
      <w:r>
        <w:rPr>
          <w:color w:val="auto"/>
          <w:sz w:val="21"/>
          <w:szCs w:val="21"/>
          <w:highlight w:val="none"/>
        </w:rPr>
        <w:t>1．发包人和承包人双方的权利和义务</w:t>
      </w:r>
    </w:p>
    <w:p w14:paraId="2F5A8F5A">
      <w:pPr>
        <w:spacing w:line="420" w:lineRule="exact"/>
        <w:ind w:firstLine="420" w:firstLineChars="200"/>
        <w:rPr>
          <w:color w:val="auto"/>
          <w:sz w:val="21"/>
          <w:szCs w:val="21"/>
          <w:highlight w:val="none"/>
        </w:rPr>
      </w:pPr>
      <w:r>
        <w:rPr>
          <w:color w:val="auto"/>
          <w:sz w:val="21"/>
          <w:szCs w:val="21"/>
          <w:highlight w:val="none"/>
        </w:rPr>
        <w:t>（1）严格遵守党的政策规定和国家有关法律及交通运输部和浙江省交通运输厅的有关规定。</w:t>
      </w:r>
    </w:p>
    <w:p w14:paraId="1A9BA7DD">
      <w:pPr>
        <w:spacing w:line="420" w:lineRule="exact"/>
        <w:ind w:firstLine="420" w:firstLineChars="200"/>
        <w:rPr>
          <w:color w:val="auto"/>
          <w:sz w:val="21"/>
          <w:szCs w:val="21"/>
          <w:highlight w:val="none"/>
        </w:rPr>
      </w:pPr>
      <w:r>
        <w:rPr>
          <w:color w:val="auto"/>
          <w:sz w:val="21"/>
          <w:szCs w:val="21"/>
          <w:highlight w:val="none"/>
        </w:rPr>
        <w:t>（2）严格执行</w:t>
      </w:r>
      <w:r>
        <w:rPr>
          <w:color w:val="auto"/>
          <w:sz w:val="21"/>
          <w:szCs w:val="21"/>
          <w:highlight w:val="none"/>
          <w:u w:val="single"/>
        </w:rPr>
        <w:t xml:space="preserve">          </w:t>
      </w:r>
      <w:r>
        <w:rPr>
          <w:color w:val="auto"/>
          <w:sz w:val="21"/>
          <w:szCs w:val="21"/>
          <w:highlight w:val="none"/>
        </w:rPr>
        <w:t>（项目名称）</w:t>
      </w:r>
      <w:r>
        <w:rPr>
          <w:color w:val="auto"/>
          <w:sz w:val="21"/>
          <w:szCs w:val="21"/>
          <w:highlight w:val="none"/>
          <w:u w:val="single"/>
        </w:rPr>
        <w:t xml:space="preserve">     </w:t>
      </w:r>
      <w:r>
        <w:rPr>
          <w:color w:val="auto"/>
          <w:sz w:val="21"/>
          <w:szCs w:val="21"/>
          <w:highlight w:val="none"/>
        </w:rPr>
        <w:t>标段养护工程合同文件，自觉按合同办事。</w:t>
      </w:r>
    </w:p>
    <w:p w14:paraId="7B773D44">
      <w:pPr>
        <w:spacing w:line="420" w:lineRule="exact"/>
        <w:ind w:firstLine="420" w:firstLineChars="200"/>
        <w:rPr>
          <w:color w:val="auto"/>
          <w:sz w:val="21"/>
          <w:szCs w:val="21"/>
          <w:highlight w:val="none"/>
        </w:rPr>
      </w:pPr>
      <w:r>
        <w:rPr>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122837BD">
      <w:pPr>
        <w:spacing w:line="420" w:lineRule="exact"/>
        <w:ind w:firstLine="420" w:firstLineChars="200"/>
        <w:rPr>
          <w:color w:val="auto"/>
          <w:sz w:val="21"/>
          <w:szCs w:val="21"/>
          <w:highlight w:val="none"/>
        </w:rPr>
      </w:pPr>
      <w:r>
        <w:rPr>
          <w:color w:val="auto"/>
          <w:sz w:val="21"/>
          <w:szCs w:val="21"/>
          <w:highlight w:val="none"/>
        </w:rPr>
        <w:t>（4）建立健全廉政制度，开展廉政教育，设立廉政告示牌，公布举报电话，监督并认真查处违法违纪行为。</w:t>
      </w:r>
    </w:p>
    <w:p w14:paraId="3B9DAA70">
      <w:pPr>
        <w:spacing w:line="420" w:lineRule="exact"/>
        <w:ind w:firstLine="420" w:firstLineChars="200"/>
        <w:rPr>
          <w:color w:val="auto"/>
          <w:sz w:val="21"/>
          <w:szCs w:val="21"/>
          <w:highlight w:val="none"/>
        </w:rPr>
      </w:pPr>
      <w:r>
        <w:rPr>
          <w:color w:val="auto"/>
          <w:sz w:val="21"/>
          <w:szCs w:val="21"/>
          <w:highlight w:val="none"/>
        </w:rPr>
        <w:t>（5）发现对方在业务活动中有违反廉政规定的行为，有及时提醒对方纠正的权利和义务。</w:t>
      </w:r>
    </w:p>
    <w:p w14:paraId="41E0F6AE">
      <w:pPr>
        <w:spacing w:line="420" w:lineRule="exact"/>
        <w:ind w:firstLine="420" w:firstLineChars="200"/>
        <w:rPr>
          <w:color w:val="auto"/>
          <w:sz w:val="21"/>
          <w:szCs w:val="21"/>
          <w:highlight w:val="none"/>
        </w:rPr>
      </w:pPr>
      <w:r>
        <w:rPr>
          <w:color w:val="auto"/>
          <w:sz w:val="21"/>
          <w:szCs w:val="21"/>
          <w:highlight w:val="none"/>
        </w:rPr>
        <w:t>（6）发现对方严重违反本合同义务条款的行为，有向其上级有关部门举报、建议给予处理并要求告知处理结果的权利。</w:t>
      </w:r>
    </w:p>
    <w:p w14:paraId="313C094D">
      <w:pPr>
        <w:spacing w:line="420" w:lineRule="exact"/>
        <w:ind w:firstLine="420" w:firstLineChars="200"/>
        <w:rPr>
          <w:color w:val="auto"/>
          <w:sz w:val="21"/>
          <w:szCs w:val="21"/>
          <w:highlight w:val="none"/>
        </w:rPr>
      </w:pPr>
      <w:r>
        <w:rPr>
          <w:color w:val="auto"/>
          <w:sz w:val="21"/>
          <w:szCs w:val="21"/>
          <w:highlight w:val="none"/>
        </w:rPr>
        <w:t>2．发包人的义务</w:t>
      </w:r>
    </w:p>
    <w:p w14:paraId="43107F98">
      <w:pPr>
        <w:spacing w:line="420" w:lineRule="exact"/>
        <w:ind w:firstLine="420" w:firstLineChars="200"/>
        <w:rPr>
          <w:color w:val="auto"/>
          <w:sz w:val="21"/>
          <w:szCs w:val="21"/>
          <w:highlight w:val="none"/>
        </w:rPr>
      </w:pPr>
      <w:r>
        <w:rPr>
          <w:color w:val="auto"/>
          <w:sz w:val="21"/>
          <w:szCs w:val="21"/>
          <w:highlight w:val="none"/>
        </w:rPr>
        <w:t>（1）发包人及其工作人员不得索要或接受乙方的礼金，有价证券和贵重物品，不得让承包人报销任何应由发包人或发包人工作人员个人支付的费用等。</w:t>
      </w:r>
    </w:p>
    <w:p w14:paraId="47BB1F79">
      <w:pPr>
        <w:spacing w:line="420" w:lineRule="exact"/>
        <w:ind w:firstLine="420" w:firstLineChars="200"/>
        <w:rPr>
          <w:color w:val="auto"/>
          <w:sz w:val="21"/>
          <w:szCs w:val="21"/>
          <w:highlight w:val="none"/>
        </w:rPr>
      </w:pPr>
      <w:r>
        <w:rPr>
          <w:color w:val="auto"/>
          <w:sz w:val="21"/>
          <w:szCs w:val="21"/>
          <w:highlight w:val="none"/>
        </w:rPr>
        <w:t>（2）发包人工作人员不得参加承包人安排的超标准宴请和娱乐活动；不得接受承包人提供的通讯工具、交通工具和高档办公用品等。</w:t>
      </w:r>
    </w:p>
    <w:p w14:paraId="4C83EC69">
      <w:pPr>
        <w:spacing w:line="420" w:lineRule="exact"/>
        <w:ind w:firstLine="420" w:firstLineChars="200"/>
        <w:rPr>
          <w:color w:val="auto"/>
          <w:sz w:val="21"/>
          <w:szCs w:val="21"/>
          <w:highlight w:val="none"/>
        </w:rPr>
      </w:pPr>
      <w:r>
        <w:rPr>
          <w:color w:val="auto"/>
          <w:sz w:val="21"/>
          <w:szCs w:val="21"/>
          <w:highlight w:val="none"/>
        </w:rPr>
        <w:t>（3）发包人及其工作人员不得要求或者接受承包人为其住房装修、婚丧嫁娶活动、配偶子女的工作安排以及出国处境、旅游等提供方便等。</w:t>
      </w:r>
    </w:p>
    <w:p w14:paraId="0E418862">
      <w:pPr>
        <w:spacing w:line="420" w:lineRule="exact"/>
        <w:ind w:firstLine="420" w:firstLineChars="200"/>
        <w:rPr>
          <w:color w:val="auto"/>
          <w:sz w:val="21"/>
          <w:szCs w:val="21"/>
          <w:highlight w:val="none"/>
        </w:rPr>
      </w:pPr>
      <w:r>
        <w:rPr>
          <w:color w:val="auto"/>
          <w:sz w:val="21"/>
          <w:szCs w:val="21"/>
          <w:highlight w:val="none"/>
        </w:rPr>
        <w:t>（4）发包人工作人员的配偶、子女不得从事与发包人工程有关的材料设备供应、工程分包、劳务等经济活动等。</w:t>
      </w:r>
    </w:p>
    <w:p w14:paraId="0B46EA48">
      <w:pPr>
        <w:spacing w:line="420" w:lineRule="exact"/>
        <w:ind w:firstLine="420" w:firstLineChars="200"/>
        <w:rPr>
          <w:color w:val="auto"/>
          <w:sz w:val="21"/>
          <w:szCs w:val="21"/>
          <w:highlight w:val="none"/>
        </w:rPr>
      </w:pPr>
      <w:r>
        <w:rPr>
          <w:color w:val="auto"/>
          <w:sz w:val="21"/>
          <w:szCs w:val="21"/>
          <w:highlight w:val="none"/>
        </w:rPr>
        <w:t>（5）发包人及其工作人员不得以任何理由向承包人推荐分包单位，不得要求承包人购买合同规定外的材料和设备。</w:t>
      </w:r>
    </w:p>
    <w:p w14:paraId="0B4721D0">
      <w:pPr>
        <w:spacing w:line="420" w:lineRule="exact"/>
        <w:ind w:firstLine="420" w:firstLineChars="200"/>
        <w:rPr>
          <w:color w:val="auto"/>
          <w:sz w:val="21"/>
          <w:szCs w:val="21"/>
          <w:highlight w:val="none"/>
        </w:rPr>
      </w:pPr>
      <w:r>
        <w:rPr>
          <w:color w:val="auto"/>
          <w:sz w:val="21"/>
          <w:szCs w:val="21"/>
          <w:highlight w:val="none"/>
        </w:rPr>
        <w:t>3．承包人义务</w:t>
      </w:r>
    </w:p>
    <w:p w14:paraId="7C16E61E">
      <w:pPr>
        <w:spacing w:line="420" w:lineRule="exact"/>
        <w:ind w:firstLine="420" w:firstLineChars="200"/>
        <w:rPr>
          <w:color w:val="auto"/>
          <w:sz w:val="21"/>
          <w:szCs w:val="21"/>
          <w:highlight w:val="none"/>
        </w:rPr>
      </w:pPr>
      <w:r>
        <w:rPr>
          <w:color w:val="auto"/>
          <w:sz w:val="21"/>
          <w:szCs w:val="21"/>
          <w:highlight w:val="none"/>
        </w:rPr>
        <w:t>（1）承包人不得以任何理由向发包人及其工作人员行贿或馈赠礼金、有价证券、贵重礼品。</w:t>
      </w:r>
    </w:p>
    <w:p w14:paraId="68560E9F">
      <w:pPr>
        <w:spacing w:line="420" w:lineRule="exact"/>
        <w:ind w:firstLine="420" w:firstLineChars="200"/>
        <w:rPr>
          <w:color w:val="auto"/>
          <w:sz w:val="21"/>
          <w:szCs w:val="21"/>
          <w:highlight w:val="none"/>
        </w:rPr>
      </w:pPr>
      <w:r>
        <w:rPr>
          <w:color w:val="auto"/>
          <w:sz w:val="21"/>
          <w:szCs w:val="21"/>
          <w:highlight w:val="none"/>
        </w:rPr>
        <w:t>（2）承包人不得以任何名义为发包人及其工作人员报销由发包人单位或个人支付的任何费用。</w:t>
      </w:r>
    </w:p>
    <w:p w14:paraId="23381ED2">
      <w:pPr>
        <w:spacing w:line="420" w:lineRule="exact"/>
        <w:ind w:firstLine="420" w:firstLineChars="200"/>
        <w:rPr>
          <w:color w:val="auto"/>
          <w:sz w:val="21"/>
          <w:szCs w:val="21"/>
          <w:highlight w:val="none"/>
        </w:rPr>
      </w:pPr>
      <w:r>
        <w:rPr>
          <w:color w:val="auto"/>
          <w:sz w:val="21"/>
          <w:szCs w:val="21"/>
          <w:highlight w:val="none"/>
        </w:rPr>
        <w:t>（3）承包人不得以任何理由安排发包人工作人员参加超标准宴请及娱乐活动。</w:t>
      </w:r>
    </w:p>
    <w:p w14:paraId="7952AFA4">
      <w:pPr>
        <w:spacing w:line="420" w:lineRule="exact"/>
        <w:ind w:firstLine="420" w:firstLineChars="200"/>
        <w:rPr>
          <w:color w:val="auto"/>
          <w:sz w:val="21"/>
          <w:szCs w:val="21"/>
          <w:highlight w:val="none"/>
        </w:rPr>
      </w:pPr>
      <w:r>
        <w:rPr>
          <w:color w:val="auto"/>
          <w:sz w:val="21"/>
          <w:szCs w:val="21"/>
          <w:highlight w:val="none"/>
        </w:rPr>
        <w:t>（4）承包人不得为发包人单位和个人购置或提供通讯工具、交通工具和高档办公用品等。</w:t>
      </w:r>
    </w:p>
    <w:p w14:paraId="7648B2A4">
      <w:pPr>
        <w:spacing w:line="420" w:lineRule="exact"/>
        <w:ind w:firstLine="420" w:firstLineChars="200"/>
        <w:rPr>
          <w:color w:val="auto"/>
          <w:sz w:val="21"/>
          <w:szCs w:val="21"/>
          <w:highlight w:val="none"/>
        </w:rPr>
      </w:pPr>
      <w:r>
        <w:rPr>
          <w:color w:val="auto"/>
          <w:sz w:val="21"/>
          <w:szCs w:val="21"/>
          <w:highlight w:val="none"/>
        </w:rPr>
        <w:t>4．违约责任</w:t>
      </w:r>
    </w:p>
    <w:p w14:paraId="70662026">
      <w:pPr>
        <w:spacing w:line="420" w:lineRule="exact"/>
        <w:ind w:firstLine="420" w:firstLineChars="200"/>
        <w:rPr>
          <w:color w:val="auto"/>
          <w:sz w:val="21"/>
          <w:szCs w:val="21"/>
          <w:highlight w:val="none"/>
        </w:rPr>
      </w:pPr>
      <w:r>
        <w:rPr>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1FEB52E6">
      <w:pPr>
        <w:spacing w:line="420" w:lineRule="exact"/>
        <w:ind w:firstLine="420" w:firstLineChars="200"/>
        <w:rPr>
          <w:color w:val="auto"/>
          <w:sz w:val="21"/>
          <w:szCs w:val="21"/>
          <w:highlight w:val="none"/>
        </w:rPr>
      </w:pPr>
      <w:r>
        <w:rPr>
          <w:color w:val="auto"/>
          <w:sz w:val="21"/>
          <w:szCs w:val="21"/>
          <w:highlight w:val="none"/>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02E8DFCC">
      <w:pPr>
        <w:spacing w:line="420" w:lineRule="exact"/>
        <w:ind w:firstLine="420" w:firstLineChars="200"/>
        <w:rPr>
          <w:color w:val="auto"/>
          <w:sz w:val="21"/>
          <w:szCs w:val="21"/>
          <w:highlight w:val="none"/>
        </w:rPr>
      </w:pPr>
      <w:r>
        <w:rPr>
          <w:color w:val="auto"/>
          <w:sz w:val="21"/>
          <w:szCs w:val="21"/>
          <w:highlight w:val="none"/>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14:paraId="4E555063">
      <w:pPr>
        <w:spacing w:line="420" w:lineRule="exact"/>
        <w:ind w:firstLine="420" w:firstLineChars="200"/>
        <w:rPr>
          <w:color w:val="auto"/>
          <w:sz w:val="21"/>
          <w:szCs w:val="21"/>
          <w:highlight w:val="none"/>
        </w:rPr>
      </w:pPr>
      <w:r>
        <w:rPr>
          <w:color w:val="auto"/>
          <w:sz w:val="21"/>
          <w:szCs w:val="21"/>
          <w:highlight w:val="none"/>
        </w:rPr>
        <w:t>6．本合同有效期为发包人和承包人签署之日起至该工程项目竣工验收后止。</w:t>
      </w:r>
    </w:p>
    <w:p w14:paraId="6A45F8FA">
      <w:pPr>
        <w:spacing w:line="420" w:lineRule="exact"/>
        <w:ind w:firstLine="420" w:firstLineChars="200"/>
        <w:rPr>
          <w:color w:val="auto"/>
          <w:sz w:val="21"/>
          <w:szCs w:val="21"/>
          <w:highlight w:val="none"/>
        </w:rPr>
      </w:pPr>
      <w:r>
        <w:rPr>
          <w:color w:val="auto"/>
          <w:sz w:val="21"/>
          <w:szCs w:val="21"/>
          <w:highlight w:val="none"/>
        </w:rPr>
        <w:t>7．本合同作为</w:t>
      </w:r>
      <w:r>
        <w:rPr>
          <w:color w:val="auto"/>
          <w:sz w:val="21"/>
          <w:szCs w:val="21"/>
          <w:highlight w:val="none"/>
          <w:u w:val="single"/>
        </w:rPr>
        <w:t xml:space="preserve">            </w:t>
      </w:r>
      <w:r>
        <w:rPr>
          <w:color w:val="auto"/>
          <w:sz w:val="21"/>
          <w:szCs w:val="21"/>
          <w:highlight w:val="none"/>
        </w:rPr>
        <w:t>（项目名称）</w:t>
      </w:r>
      <w:r>
        <w:rPr>
          <w:color w:val="auto"/>
          <w:sz w:val="21"/>
          <w:szCs w:val="21"/>
          <w:highlight w:val="none"/>
          <w:u w:val="single"/>
        </w:rPr>
        <w:t xml:space="preserve">      </w:t>
      </w:r>
      <w:r>
        <w:rPr>
          <w:color w:val="auto"/>
          <w:sz w:val="21"/>
          <w:szCs w:val="21"/>
          <w:highlight w:val="none"/>
        </w:rPr>
        <w:t>标段公路养护工程施工合同的附件，与工程施工合同具有同等的法律效力，经合同双方签署立即生效。</w:t>
      </w:r>
    </w:p>
    <w:p w14:paraId="1967BEAC">
      <w:pPr>
        <w:spacing w:line="420" w:lineRule="exact"/>
        <w:ind w:firstLine="420" w:firstLineChars="200"/>
        <w:rPr>
          <w:color w:val="auto"/>
          <w:sz w:val="21"/>
          <w:szCs w:val="21"/>
          <w:highlight w:val="none"/>
        </w:rPr>
      </w:pPr>
      <w:r>
        <w:rPr>
          <w:color w:val="auto"/>
          <w:sz w:val="21"/>
          <w:szCs w:val="21"/>
          <w:highlight w:val="none"/>
        </w:rPr>
        <w:t>8．本合同一式四份，由发包人和承包人各执一份，送交发包人和承包人的监督单位各一份。</w:t>
      </w:r>
    </w:p>
    <w:p w14:paraId="6ABED791">
      <w:pPr>
        <w:spacing w:line="420" w:lineRule="exact"/>
        <w:ind w:firstLine="420" w:firstLineChars="200"/>
        <w:rPr>
          <w:color w:val="auto"/>
          <w:sz w:val="21"/>
          <w:szCs w:val="21"/>
          <w:highlight w:val="none"/>
        </w:rPr>
      </w:pPr>
    </w:p>
    <w:p w14:paraId="21EE8899">
      <w:pPr>
        <w:spacing w:line="440" w:lineRule="exact"/>
        <w:rPr>
          <w:color w:val="auto"/>
          <w:sz w:val="21"/>
          <w:szCs w:val="21"/>
          <w:highlight w:val="none"/>
        </w:rPr>
      </w:pPr>
      <w:r>
        <w:rPr>
          <w:color w:val="auto"/>
          <w:sz w:val="21"/>
          <w:szCs w:val="21"/>
          <w:highlight w:val="none"/>
        </w:rPr>
        <w:t>发包人：</w:t>
      </w:r>
      <w:r>
        <w:rPr>
          <w:color w:val="auto"/>
          <w:sz w:val="21"/>
          <w:szCs w:val="21"/>
          <w:highlight w:val="none"/>
          <w:u w:val="single"/>
        </w:rPr>
        <w:t xml:space="preserve">                </w:t>
      </w:r>
      <w:r>
        <w:rPr>
          <w:color w:val="auto"/>
          <w:sz w:val="21"/>
          <w:szCs w:val="21"/>
          <w:highlight w:val="none"/>
        </w:rPr>
        <w:t>（盖单位章）   承包人：</w:t>
      </w:r>
      <w:r>
        <w:rPr>
          <w:color w:val="auto"/>
          <w:sz w:val="21"/>
          <w:szCs w:val="21"/>
          <w:highlight w:val="none"/>
          <w:u w:val="single"/>
        </w:rPr>
        <w:t xml:space="preserve">                </w:t>
      </w:r>
      <w:r>
        <w:rPr>
          <w:color w:val="auto"/>
          <w:sz w:val="21"/>
          <w:szCs w:val="21"/>
          <w:highlight w:val="none"/>
        </w:rPr>
        <w:t>（盖单位章）</w:t>
      </w:r>
    </w:p>
    <w:p w14:paraId="3976C50A">
      <w:pPr>
        <w:spacing w:line="440" w:lineRule="exact"/>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color w:val="auto"/>
          <w:sz w:val="21"/>
          <w:szCs w:val="21"/>
          <w:highlight w:val="none"/>
        </w:rPr>
        <w:t>（签字）  法定代表人或其委托代理人：</w:t>
      </w:r>
      <w:r>
        <w:rPr>
          <w:color w:val="auto"/>
          <w:sz w:val="21"/>
          <w:szCs w:val="21"/>
          <w:highlight w:val="none"/>
          <w:u w:val="single"/>
        </w:rPr>
        <w:t xml:space="preserve">  </w:t>
      </w:r>
      <w:r>
        <w:rPr>
          <w:color w:val="auto"/>
          <w:sz w:val="21"/>
          <w:szCs w:val="21"/>
          <w:highlight w:val="none"/>
        </w:rPr>
        <w:t>（签字）</w:t>
      </w:r>
    </w:p>
    <w:p w14:paraId="28E987E9">
      <w:pPr>
        <w:spacing w:line="420" w:lineRule="exact"/>
        <w:ind w:firstLine="420" w:firstLineChars="200"/>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 xml:space="preserve">月 </w:t>
      </w:r>
      <w:r>
        <w:rPr>
          <w:color w:val="auto"/>
          <w:sz w:val="21"/>
          <w:szCs w:val="21"/>
          <w:highlight w:val="none"/>
          <w:u w:val="single"/>
        </w:rPr>
        <w:t xml:space="preserve">     </w:t>
      </w:r>
      <w:r>
        <w:rPr>
          <w:color w:val="auto"/>
          <w:sz w:val="21"/>
          <w:szCs w:val="21"/>
          <w:highlight w:val="none"/>
        </w:rPr>
        <w:t xml:space="preserve"> 日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 xml:space="preserve">月 </w:t>
      </w:r>
      <w:r>
        <w:rPr>
          <w:color w:val="auto"/>
          <w:sz w:val="21"/>
          <w:szCs w:val="21"/>
          <w:highlight w:val="none"/>
          <w:u w:val="single"/>
        </w:rPr>
        <w:t xml:space="preserve">      </w:t>
      </w:r>
      <w:r>
        <w:rPr>
          <w:color w:val="auto"/>
          <w:sz w:val="21"/>
          <w:szCs w:val="21"/>
          <w:highlight w:val="none"/>
        </w:rPr>
        <w:t>日</w:t>
      </w:r>
    </w:p>
    <w:p w14:paraId="2D3C3D9D">
      <w:pPr>
        <w:spacing w:line="400" w:lineRule="exact"/>
        <w:jc w:val="center"/>
        <w:rPr>
          <w:color w:val="auto"/>
          <w:sz w:val="24"/>
          <w:highlight w:val="none"/>
        </w:rPr>
      </w:pPr>
      <w:r>
        <w:rPr>
          <w:color w:val="auto"/>
          <w:sz w:val="21"/>
          <w:szCs w:val="21"/>
          <w:highlight w:val="none"/>
        </w:rPr>
        <w:t>发包人监督单位：</w:t>
      </w:r>
      <w:r>
        <w:rPr>
          <w:color w:val="auto"/>
          <w:sz w:val="21"/>
          <w:szCs w:val="21"/>
          <w:highlight w:val="none"/>
          <w:u w:val="single"/>
        </w:rPr>
        <w:t>（全称）（盖单位章）</w:t>
      </w:r>
      <w:r>
        <w:rPr>
          <w:color w:val="auto"/>
          <w:sz w:val="21"/>
          <w:szCs w:val="21"/>
          <w:highlight w:val="none"/>
        </w:rPr>
        <w:t xml:space="preserve">     承包人监督单位：</w:t>
      </w:r>
      <w:r>
        <w:rPr>
          <w:color w:val="auto"/>
          <w:sz w:val="21"/>
          <w:szCs w:val="21"/>
          <w:highlight w:val="none"/>
          <w:u w:val="single"/>
        </w:rPr>
        <w:t>（全称）（盖单位章）</w:t>
      </w:r>
      <w:r>
        <w:rPr>
          <w:color w:val="auto"/>
          <w:sz w:val="21"/>
          <w:szCs w:val="21"/>
          <w:highlight w:val="none"/>
        </w:rPr>
        <w:t xml:space="preserve"> </w:t>
      </w:r>
      <w:r>
        <w:rPr>
          <w:color w:val="auto"/>
          <w:sz w:val="24"/>
          <w:highlight w:val="none"/>
        </w:rPr>
        <w:t xml:space="preserve"> </w:t>
      </w:r>
    </w:p>
    <w:p w14:paraId="58B6619F">
      <w:pPr>
        <w:spacing w:line="400" w:lineRule="exact"/>
        <w:jc w:val="center"/>
        <w:rPr>
          <w:color w:val="auto"/>
          <w:sz w:val="24"/>
          <w:highlight w:val="none"/>
        </w:rPr>
      </w:pPr>
    </w:p>
    <w:p w14:paraId="07566205">
      <w:pPr>
        <w:spacing w:line="400" w:lineRule="exact"/>
        <w:jc w:val="center"/>
        <w:rPr>
          <w:color w:val="auto"/>
          <w:sz w:val="24"/>
          <w:highlight w:val="none"/>
        </w:rPr>
      </w:pPr>
    </w:p>
    <w:p w14:paraId="77F456C5">
      <w:pPr>
        <w:spacing w:line="400" w:lineRule="exact"/>
        <w:jc w:val="center"/>
        <w:rPr>
          <w:color w:val="auto"/>
          <w:sz w:val="24"/>
          <w:highlight w:val="none"/>
        </w:rPr>
      </w:pPr>
    </w:p>
    <w:p w14:paraId="12131F25">
      <w:pPr>
        <w:spacing w:line="400" w:lineRule="exact"/>
        <w:jc w:val="center"/>
        <w:rPr>
          <w:color w:val="auto"/>
          <w:sz w:val="24"/>
          <w:highlight w:val="none"/>
        </w:rPr>
      </w:pPr>
    </w:p>
    <w:p w14:paraId="01C8DEC8">
      <w:pPr>
        <w:spacing w:line="400" w:lineRule="exact"/>
        <w:jc w:val="center"/>
        <w:rPr>
          <w:color w:val="auto"/>
          <w:sz w:val="24"/>
          <w:highlight w:val="none"/>
        </w:rPr>
      </w:pPr>
    </w:p>
    <w:p w14:paraId="1FF22617">
      <w:pPr>
        <w:spacing w:line="400" w:lineRule="exact"/>
        <w:jc w:val="center"/>
        <w:rPr>
          <w:color w:val="auto"/>
          <w:sz w:val="24"/>
          <w:highlight w:val="none"/>
        </w:rPr>
      </w:pPr>
    </w:p>
    <w:p w14:paraId="6B42DBCF">
      <w:pPr>
        <w:spacing w:line="400" w:lineRule="exact"/>
        <w:jc w:val="center"/>
        <w:rPr>
          <w:rFonts w:hint="eastAsia"/>
          <w:color w:val="auto"/>
          <w:sz w:val="24"/>
          <w:highlight w:val="none"/>
        </w:rPr>
      </w:pPr>
    </w:p>
    <w:p w14:paraId="126E80FF">
      <w:pPr>
        <w:spacing w:line="400" w:lineRule="exact"/>
        <w:jc w:val="center"/>
        <w:rPr>
          <w:rFonts w:hint="eastAsia" w:ascii="宋体" w:hAnsi="宋体"/>
          <w:b/>
          <w:color w:val="auto"/>
          <w:sz w:val="32"/>
          <w:szCs w:val="32"/>
          <w:highlight w:val="none"/>
        </w:rPr>
      </w:pPr>
    </w:p>
    <w:p w14:paraId="4693EF28">
      <w:pPr>
        <w:spacing w:line="400" w:lineRule="exact"/>
        <w:jc w:val="center"/>
        <w:rPr>
          <w:rFonts w:hint="eastAsia" w:ascii="宋体" w:hAnsi="宋体"/>
          <w:b/>
          <w:color w:val="auto"/>
          <w:sz w:val="32"/>
          <w:szCs w:val="32"/>
          <w:highlight w:val="none"/>
        </w:rPr>
      </w:pPr>
    </w:p>
    <w:p w14:paraId="02DE474B">
      <w:pPr>
        <w:spacing w:line="400" w:lineRule="exact"/>
        <w:jc w:val="center"/>
        <w:rPr>
          <w:rFonts w:hint="eastAsia" w:ascii="宋体" w:hAnsi="宋体"/>
          <w:b/>
          <w:color w:val="auto"/>
          <w:sz w:val="32"/>
          <w:szCs w:val="32"/>
          <w:highlight w:val="none"/>
        </w:rPr>
      </w:pPr>
    </w:p>
    <w:p w14:paraId="064F51FE">
      <w:pPr>
        <w:spacing w:line="400" w:lineRule="exact"/>
        <w:jc w:val="center"/>
        <w:rPr>
          <w:rFonts w:hint="eastAsia" w:ascii="宋体" w:hAnsi="宋体"/>
          <w:b/>
          <w:color w:val="auto"/>
          <w:sz w:val="32"/>
          <w:szCs w:val="32"/>
          <w:highlight w:val="none"/>
        </w:rPr>
      </w:pPr>
    </w:p>
    <w:p w14:paraId="784D1C9E">
      <w:pPr>
        <w:spacing w:line="400" w:lineRule="exact"/>
        <w:jc w:val="center"/>
        <w:rPr>
          <w:rFonts w:hint="eastAsia" w:ascii="宋体" w:hAnsi="宋体"/>
          <w:b/>
          <w:color w:val="auto"/>
          <w:sz w:val="32"/>
          <w:szCs w:val="32"/>
          <w:highlight w:val="none"/>
        </w:rPr>
      </w:pPr>
    </w:p>
    <w:p w14:paraId="5F9E0CB1">
      <w:pPr>
        <w:spacing w:line="400" w:lineRule="exact"/>
        <w:jc w:val="center"/>
        <w:rPr>
          <w:rFonts w:hint="eastAsia" w:ascii="宋体" w:hAnsi="宋体"/>
          <w:b/>
          <w:color w:val="auto"/>
          <w:sz w:val="32"/>
          <w:szCs w:val="32"/>
          <w:highlight w:val="none"/>
        </w:rPr>
      </w:pPr>
    </w:p>
    <w:p w14:paraId="722B0D2A">
      <w:pPr>
        <w:pStyle w:val="101"/>
        <w:spacing w:before="120" w:beforeLines="50" w:after="120" w:afterLines="50" w:line="420" w:lineRule="exact"/>
        <w:rPr>
          <w:rFonts w:hint="eastAsia" w:cs="Times New Roman"/>
          <w:color w:val="auto"/>
          <w:szCs w:val="24"/>
          <w:highlight w:val="none"/>
        </w:rPr>
        <w:sectPr>
          <w:pgSz w:w="11906" w:h="16838"/>
          <w:pgMar w:top="1191" w:right="1304" w:bottom="1191" w:left="1304" w:header="850" w:footer="992" w:gutter="0"/>
          <w:lnNumType w:countBy="0" w:distance="360"/>
          <w:cols w:space="720" w:num="1"/>
          <w:rtlGutter w:val="1"/>
          <w:docGrid w:type="lines" w:linePitch="312" w:charSpace="0"/>
        </w:sectPr>
      </w:pPr>
      <w:bookmarkStart w:id="124" w:name="_Toc522799451"/>
      <w:bookmarkStart w:id="125" w:name="_Toc522799204"/>
    </w:p>
    <w:p w14:paraId="5DF405BA">
      <w:pPr>
        <w:pStyle w:val="101"/>
        <w:spacing w:before="120" w:beforeLines="50" w:after="120" w:afterLines="50" w:line="420" w:lineRule="exact"/>
        <w:rPr>
          <w:rFonts w:hint="default" w:cs="Times New Roman"/>
          <w:color w:val="auto"/>
          <w:szCs w:val="24"/>
          <w:highlight w:val="none"/>
        </w:rPr>
      </w:pPr>
      <w:r>
        <w:rPr>
          <w:rFonts w:hint="eastAsia" w:cs="Times New Roman"/>
          <w:color w:val="auto"/>
          <w:szCs w:val="24"/>
          <w:highlight w:val="none"/>
        </w:rPr>
        <w:t>附件三  安全生产合同</w:t>
      </w:r>
      <w:bookmarkEnd w:id="124"/>
      <w:bookmarkEnd w:id="125"/>
    </w:p>
    <w:p w14:paraId="5CF28E0E">
      <w:pPr>
        <w:spacing w:beforeLines="0" w:afterLines="0" w:line="240" w:lineRule="exact"/>
        <w:jc w:val="center"/>
        <w:rPr>
          <w:rFonts w:hint="default"/>
          <w:b/>
          <w:color w:val="auto"/>
          <w:sz w:val="28"/>
          <w:highlight w:val="none"/>
        </w:rPr>
      </w:pPr>
    </w:p>
    <w:p w14:paraId="00EF3B2C">
      <w:pPr>
        <w:spacing w:before="120" w:beforeLines="50" w:after="120" w:afterLines="50" w:line="420" w:lineRule="exact"/>
        <w:jc w:val="center"/>
        <w:rPr>
          <w:color w:val="auto"/>
          <w:sz w:val="28"/>
          <w:szCs w:val="28"/>
          <w:highlight w:val="none"/>
        </w:rPr>
      </w:pPr>
      <w:r>
        <w:rPr>
          <w:b/>
          <w:color w:val="auto"/>
          <w:sz w:val="28"/>
          <w:szCs w:val="28"/>
          <w:highlight w:val="none"/>
        </w:rPr>
        <w:t>安全生产合同</w:t>
      </w:r>
    </w:p>
    <w:p w14:paraId="75CCE519">
      <w:pPr>
        <w:widowControl/>
        <w:shd w:val="clear" w:color="auto" w:fill="FFFFFF"/>
        <w:spacing w:line="400" w:lineRule="exact"/>
        <w:ind w:firstLine="420" w:firstLineChars="200"/>
        <w:jc w:val="left"/>
        <w:rPr>
          <w:color w:val="auto"/>
          <w:kern w:val="0"/>
          <w:sz w:val="21"/>
          <w:szCs w:val="21"/>
          <w:highlight w:val="none"/>
        </w:rPr>
      </w:pPr>
      <w:r>
        <w:rPr>
          <w:color w:val="auto"/>
          <w:kern w:val="0"/>
          <w:sz w:val="21"/>
          <w:szCs w:val="21"/>
          <w:highlight w:val="none"/>
        </w:rPr>
        <w:t>为在</w:t>
      </w:r>
      <w:r>
        <w:rPr>
          <w:color w:val="auto"/>
          <w:kern w:val="0"/>
          <w:sz w:val="21"/>
          <w:szCs w:val="21"/>
          <w:highlight w:val="none"/>
          <w:u w:val="single"/>
        </w:rPr>
        <w:t xml:space="preserve">               </w:t>
      </w:r>
      <w:r>
        <w:rPr>
          <w:color w:val="auto"/>
          <w:kern w:val="0"/>
          <w:sz w:val="21"/>
          <w:szCs w:val="21"/>
          <w:highlight w:val="none"/>
        </w:rPr>
        <w:t>（项目名称）</w:t>
      </w:r>
      <w:r>
        <w:rPr>
          <w:color w:val="auto"/>
          <w:kern w:val="0"/>
          <w:sz w:val="21"/>
          <w:szCs w:val="21"/>
          <w:highlight w:val="none"/>
          <w:u w:val="single"/>
        </w:rPr>
        <w:t xml:space="preserve">      </w:t>
      </w:r>
      <w:r>
        <w:rPr>
          <w:color w:val="auto"/>
          <w:kern w:val="0"/>
          <w:sz w:val="21"/>
          <w:szCs w:val="21"/>
          <w:highlight w:val="none"/>
        </w:rPr>
        <w:t>标段公路养护施工合同的实施过程中创造安全、高效的施工环境，切实搞好本项目的安全</w:t>
      </w:r>
      <w:r>
        <w:rPr>
          <w:color w:val="auto"/>
          <w:kern w:val="0"/>
          <w:sz w:val="21"/>
          <w:szCs w:val="21"/>
          <w:highlight w:val="none"/>
        </w:rPr>
        <w:fldChar w:fldCharType="begin"/>
      </w:r>
      <w:r>
        <w:rPr>
          <w:color w:val="auto"/>
          <w:kern w:val="0"/>
          <w:sz w:val="21"/>
          <w:szCs w:val="21"/>
          <w:highlight w:val="none"/>
        </w:rPr>
        <w:instrText xml:space="preserve"> HYPERLINK "http://lwcool.com/lw/showcls.asp?id=162&amp;parent=0" </w:instrText>
      </w:r>
      <w:r>
        <w:rPr>
          <w:color w:val="auto"/>
          <w:kern w:val="0"/>
          <w:sz w:val="21"/>
          <w:szCs w:val="21"/>
          <w:highlight w:val="none"/>
        </w:rPr>
        <w:fldChar w:fldCharType="separate"/>
      </w:r>
      <w:r>
        <w:rPr>
          <w:color w:val="auto"/>
          <w:kern w:val="0"/>
          <w:sz w:val="21"/>
          <w:szCs w:val="21"/>
          <w:highlight w:val="none"/>
        </w:rPr>
        <w:t>管理</w:t>
      </w:r>
      <w:r>
        <w:rPr>
          <w:color w:val="auto"/>
          <w:kern w:val="0"/>
          <w:sz w:val="21"/>
          <w:szCs w:val="21"/>
          <w:highlight w:val="none"/>
        </w:rPr>
        <w:fldChar w:fldCharType="end"/>
      </w:r>
      <w:r>
        <w:rPr>
          <w:color w:val="auto"/>
          <w:kern w:val="0"/>
          <w:sz w:val="21"/>
          <w:szCs w:val="21"/>
          <w:highlight w:val="none"/>
        </w:rPr>
        <w:t>工作，本项目发包人</w:t>
      </w:r>
      <w:r>
        <w:rPr>
          <w:color w:val="auto"/>
          <w:kern w:val="0"/>
          <w:sz w:val="21"/>
          <w:szCs w:val="21"/>
          <w:highlight w:val="none"/>
          <w:u w:val="single"/>
        </w:rPr>
        <w:t xml:space="preserve">           </w:t>
      </w:r>
      <w:r>
        <w:rPr>
          <w:color w:val="auto"/>
          <w:kern w:val="0"/>
          <w:sz w:val="21"/>
          <w:szCs w:val="21"/>
          <w:highlight w:val="none"/>
        </w:rPr>
        <w:t>（发包人名称，以下简称“发包人”）与承包人</w:t>
      </w:r>
      <w:r>
        <w:rPr>
          <w:color w:val="auto"/>
          <w:kern w:val="0"/>
          <w:sz w:val="21"/>
          <w:szCs w:val="21"/>
          <w:highlight w:val="none"/>
          <w:u w:val="single"/>
        </w:rPr>
        <w:t xml:space="preserve">          </w:t>
      </w:r>
      <w:r>
        <w:rPr>
          <w:color w:val="auto"/>
          <w:kern w:val="0"/>
          <w:sz w:val="21"/>
          <w:szCs w:val="21"/>
          <w:highlight w:val="none"/>
        </w:rPr>
        <w:t>（承包人名称，以下简称“承包人”）特此签订安全生产合同：</w:t>
      </w:r>
    </w:p>
    <w:p w14:paraId="400C24AB">
      <w:pPr>
        <w:spacing w:line="400" w:lineRule="exact"/>
        <w:ind w:firstLine="420" w:firstLineChars="200"/>
        <w:rPr>
          <w:color w:val="auto"/>
          <w:kern w:val="0"/>
          <w:sz w:val="21"/>
          <w:szCs w:val="21"/>
          <w:highlight w:val="none"/>
        </w:rPr>
      </w:pPr>
      <w:r>
        <w:rPr>
          <w:color w:val="auto"/>
          <w:kern w:val="0"/>
          <w:sz w:val="21"/>
          <w:szCs w:val="21"/>
          <w:highlight w:val="none"/>
        </w:rPr>
        <w:t>1．发包人职责</w:t>
      </w:r>
    </w:p>
    <w:p w14:paraId="43E55EAD">
      <w:pPr>
        <w:widowControl/>
        <w:shd w:val="clear" w:color="auto" w:fill="FFFFFF"/>
        <w:spacing w:line="400" w:lineRule="exact"/>
        <w:ind w:firstLine="420" w:firstLineChars="200"/>
        <w:jc w:val="left"/>
        <w:rPr>
          <w:rFonts w:hint="eastAsia" w:cs="宋体"/>
          <w:color w:val="auto"/>
          <w:kern w:val="0"/>
          <w:sz w:val="21"/>
          <w:szCs w:val="21"/>
          <w:highlight w:val="none"/>
        </w:rPr>
      </w:pPr>
      <w:r>
        <w:rPr>
          <w:rFonts w:hint="eastAsia" w:cs="宋体"/>
          <w:color w:val="auto"/>
          <w:kern w:val="0"/>
          <w:sz w:val="21"/>
          <w:szCs w:val="21"/>
          <w:highlight w:val="none"/>
        </w:rPr>
        <w:t>（1）严格遵守国家有关安全生产的</w:t>
      </w:r>
      <w:r>
        <w:rPr>
          <w:rFonts w:hint="eastAsia" w:cs="宋体"/>
          <w:color w:val="auto"/>
          <w:kern w:val="0"/>
          <w:sz w:val="21"/>
          <w:szCs w:val="21"/>
          <w:highlight w:val="none"/>
        </w:rPr>
        <w:fldChar w:fldCharType="begin"/>
      </w:r>
      <w:r>
        <w:rPr>
          <w:rFonts w:hint="eastAsia" w:cs="宋体"/>
          <w:color w:val="auto"/>
          <w:kern w:val="0"/>
          <w:sz w:val="21"/>
          <w:szCs w:val="21"/>
          <w:highlight w:val="none"/>
        </w:rPr>
        <w:instrText xml:space="preserve"> HYPERLINK "http://lwcool.com/lw/showcls.asp?id=4&amp;parent=0" </w:instrText>
      </w:r>
      <w:r>
        <w:rPr>
          <w:rFonts w:hint="eastAsia" w:cs="宋体"/>
          <w:color w:val="auto"/>
          <w:kern w:val="0"/>
          <w:sz w:val="21"/>
          <w:szCs w:val="21"/>
          <w:highlight w:val="none"/>
        </w:rPr>
        <w:fldChar w:fldCharType="separate"/>
      </w:r>
      <w:r>
        <w:rPr>
          <w:rFonts w:hint="eastAsia" w:cs="宋体"/>
          <w:color w:val="auto"/>
          <w:kern w:val="0"/>
          <w:sz w:val="21"/>
          <w:szCs w:val="21"/>
          <w:highlight w:val="none"/>
        </w:rPr>
        <w:t>法律</w:t>
      </w:r>
      <w:r>
        <w:rPr>
          <w:rFonts w:hint="eastAsia" w:cs="宋体"/>
          <w:color w:val="auto"/>
          <w:kern w:val="0"/>
          <w:sz w:val="21"/>
          <w:szCs w:val="21"/>
          <w:highlight w:val="none"/>
        </w:rPr>
        <w:fldChar w:fldCharType="end"/>
      </w:r>
      <w:r>
        <w:rPr>
          <w:rFonts w:hint="eastAsia" w:cs="宋体"/>
          <w:color w:val="auto"/>
          <w:kern w:val="0"/>
          <w:sz w:val="21"/>
          <w:szCs w:val="21"/>
          <w:highlight w:val="none"/>
        </w:rPr>
        <w:t>法规，认真执行工程承包合同中的有关安全要求。</w:t>
      </w:r>
    </w:p>
    <w:p w14:paraId="47B81CBC">
      <w:pPr>
        <w:widowControl/>
        <w:shd w:val="clear" w:color="auto" w:fill="FFFFFF"/>
        <w:spacing w:line="400" w:lineRule="exact"/>
        <w:ind w:firstLine="420" w:firstLineChars="200"/>
        <w:jc w:val="left"/>
        <w:rPr>
          <w:rFonts w:hint="eastAsia" w:cs="宋体"/>
          <w:color w:val="auto"/>
          <w:kern w:val="0"/>
          <w:sz w:val="21"/>
          <w:szCs w:val="21"/>
          <w:highlight w:val="none"/>
        </w:rPr>
      </w:pPr>
      <w:r>
        <w:rPr>
          <w:rFonts w:hint="eastAsia" w:cs="宋体"/>
          <w:color w:val="auto"/>
          <w:kern w:val="0"/>
          <w:sz w:val="21"/>
          <w:szCs w:val="21"/>
          <w:highlight w:val="none"/>
        </w:rPr>
        <w:t>（2）按照“安全第一、预防为主、综合治理”和坚持“管行业必须管安全、管业务必须管安全、管生产必须管安全”的原则进行安全生产管理，做到生产与安全工作同时计划、布置、检查、总结和评比。</w:t>
      </w:r>
    </w:p>
    <w:p w14:paraId="6FCDF6FF">
      <w:pPr>
        <w:widowControl/>
        <w:shd w:val="clear" w:color="auto" w:fill="FFFFFF"/>
        <w:spacing w:line="400" w:lineRule="exact"/>
        <w:ind w:firstLine="420" w:firstLineChars="200"/>
        <w:jc w:val="left"/>
        <w:rPr>
          <w:rFonts w:hint="eastAsia" w:cs="宋体"/>
          <w:color w:val="auto"/>
          <w:kern w:val="0"/>
          <w:sz w:val="21"/>
          <w:szCs w:val="21"/>
          <w:highlight w:val="none"/>
        </w:rPr>
      </w:pPr>
      <w:r>
        <w:rPr>
          <w:rFonts w:hint="eastAsia" w:cs="宋体"/>
          <w:color w:val="auto"/>
          <w:kern w:val="0"/>
          <w:sz w:val="21"/>
          <w:szCs w:val="21"/>
          <w:highlight w:val="none"/>
        </w:rPr>
        <w:t>（3）重要的安全设施必须坚持与主体工程“三同时”的原则，即：同同时设计、同时施工、同时投入生产和使用。</w:t>
      </w:r>
    </w:p>
    <w:p w14:paraId="2D8D5CDE">
      <w:pPr>
        <w:widowControl/>
        <w:shd w:val="clear" w:color="auto" w:fill="FFFFFF"/>
        <w:spacing w:line="400" w:lineRule="exact"/>
        <w:ind w:firstLine="420" w:firstLineChars="200"/>
        <w:jc w:val="left"/>
        <w:rPr>
          <w:rFonts w:hint="eastAsia" w:cs="宋体"/>
          <w:color w:val="auto"/>
          <w:kern w:val="0"/>
          <w:sz w:val="21"/>
          <w:szCs w:val="21"/>
          <w:highlight w:val="none"/>
        </w:rPr>
      </w:pPr>
      <w:r>
        <w:rPr>
          <w:rFonts w:hint="eastAsia" w:cs="宋体"/>
          <w:color w:val="auto"/>
          <w:kern w:val="0"/>
          <w:sz w:val="21"/>
          <w:szCs w:val="21"/>
          <w:highlight w:val="none"/>
        </w:rPr>
        <w:t>（4）定期召开安全生产调度会，及时传达中央及地方有关安全生产的精神。</w:t>
      </w:r>
    </w:p>
    <w:p w14:paraId="0562CACD">
      <w:pPr>
        <w:widowControl/>
        <w:shd w:val="clear" w:color="auto" w:fill="FFFFFF"/>
        <w:spacing w:line="400" w:lineRule="exact"/>
        <w:ind w:firstLine="420" w:firstLineChars="200"/>
        <w:jc w:val="left"/>
        <w:rPr>
          <w:rFonts w:hint="eastAsia" w:cs="宋体"/>
          <w:color w:val="auto"/>
          <w:kern w:val="0"/>
          <w:sz w:val="21"/>
          <w:szCs w:val="21"/>
          <w:highlight w:val="none"/>
        </w:rPr>
      </w:pPr>
      <w:r>
        <w:rPr>
          <w:rFonts w:hint="eastAsia" w:cs="宋体"/>
          <w:color w:val="auto"/>
          <w:kern w:val="0"/>
          <w:sz w:val="21"/>
          <w:szCs w:val="21"/>
          <w:highlight w:val="none"/>
        </w:rPr>
        <w:t>（5）组织对承包人施工现场进行安全生产检查，监督承包人及时处理发现的各种安全隐患。</w:t>
      </w:r>
    </w:p>
    <w:p w14:paraId="740F1F17">
      <w:pPr>
        <w:spacing w:line="400" w:lineRule="exact"/>
        <w:ind w:firstLine="420" w:firstLineChars="200"/>
        <w:rPr>
          <w:rFonts w:hint="eastAsia" w:cs="宋体"/>
          <w:color w:val="auto"/>
          <w:kern w:val="0"/>
          <w:sz w:val="21"/>
          <w:szCs w:val="21"/>
          <w:highlight w:val="none"/>
        </w:rPr>
      </w:pPr>
      <w:r>
        <w:rPr>
          <w:rFonts w:hint="eastAsia" w:cs="宋体"/>
          <w:color w:val="auto"/>
          <w:kern w:val="0"/>
          <w:sz w:val="21"/>
          <w:szCs w:val="21"/>
          <w:highlight w:val="none"/>
        </w:rPr>
        <w:t>2．承包人职责</w:t>
      </w:r>
    </w:p>
    <w:p w14:paraId="7D7ADAC6">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范》、《公路筑养路机械操作规程》和发包人及上级部门等有关安全生产的规定。认真执行工程承包合同中的有关安全要求，承担服务期间一切安全责任。</w:t>
      </w:r>
    </w:p>
    <w:p w14:paraId="5D65EC5A">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(2)坚持“安全第一、预防为主、综合治理”和“管行业必须管安全、管业务必须管安全、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7EFC5E">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(3)建立健全全员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专职负责所有员工的安全和治安保卫工作及预防事故的发生。安全机构人员有权按有关规定发布指令，并采取保护性措施防止事故发生。</w:t>
      </w:r>
    </w:p>
    <w:p w14:paraId="1E760C50">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(4)承包人在任何时候都应采取各种合理的预防措施，防止其员工发生任何违法、违禁、暴力或妨碍治安的行为。</w:t>
      </w:r>
    </w:p>
    <w:p w14:paraId="1E3548A3">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(5)承包人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817FA17">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58FB7D6">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472FA474">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1C62FF16">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(9)施工中采用新技术、新工艺、新设备、新材料时，必须制定相应的安全技术措施，施工现场必须具有相关的安全标志牌。</w:t>
      </w:r>
    </w:p>
    <w:p w14:paraId="5C4EC788">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(10)</w:t>
      </w:r>
      <w:r>
        <w:rPr>
          <w:rFonts w:hint="eastAsia" w:cs="宋体"/>
          <w:color w:val="auto"/>
          <w:spacing w:val="-4"/>
          <w:sz w:val="21"/>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r>
        <w:rPr>
          <w:rFonts w:hint="eastAsia" w:cs="宋体"/>
          <w:color w:val="auto"/>
          <w:sz w:val="21"/>
          <w:szCs w:val="21"/>
          <w:highlight w:val="none"/>
        </w:rPr>
        <w:t>。</w:t>
      </w:r>
    </w:p>
    <w:p w14:paraId="15D36ADA">
      <w:pPr>
        <w:tabs>
          <w:tab w:val="left" w:pos="2790"/>
        </w:tabs>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(11)安全生产费按照浙交〔2021〕12号省交通运输厅关于印发《浙江省交通建设工程安全生产费用管理办法》的通知等的相关规定使用和管理。</w:t>
      </w:r>
    </w:p>
    <w:p w14:paraId="2FF818FE">
      <w:pPr>
        <w:spacing w:line="400" w:lineRule="exact"/>
        <w:ind w:firstLine="420" w:firstLineChars="200"/>
        <w:rPr>
          <w:color w:val="auto"/>
          <w:kern w:val="0"/>
          <w:sz w:val="21"/>
          <w:szCs w:val="21"/>
          <w:highlight w:val="none"/>
        </w:rPr>
      </w:pPr>
      <w:r>
        <w:rPr>
          <w:color w:val="auto"/>
          <w:kern w:val="0"/>
          <w:sz w:val="21"/>
          <w:szCs w:val="21"/>
          <w:highlight w:val="none"/>
        </w:rPr>
        <w:t>3．违约责任</w:t>
      </w:r>
    </w:p>
    <w:p w14:paraId="5C9DAE1F">
      <w:pPr>
        <w:widowControl/>
        <w:shd w:val="clear" w:color="auto" w:fill="FFFFFF"/>
        <w:spacing w:line="400" w:lineRule="exact"/>
        <w:ind w:firstLine="420" w:firstLineChars="200"/>
        <w:jc w:val="left"/>
        <w:rPr>
          <w:color w:val="auto"/>
          <w:kern w:val="0"/>
          <w:sz w:val="21"/>
          <w:szCs w:val="21"/>
          <w:highlight w:val="none"/>
        </w:rPr>
      </w:pPr>
      <w:r>
        <w:rPr>
          <w:color w:val="auto"/>
          <w:kern w:val="0"/>
          <w:sz w:val="21"/>
          <w:szCs w:val="21"/>
          <w:highlight w:val="none"/>
        </w:rPr>
        <w:t>如因发包人或承包人违约造成安全事故，将依法追究责任。</w:t>
      </w:r>
    </w:p>
    <w:p w14:paraId="57AF5710">
      <w:pPr>
        <w:widowControl/>
        <w:shd w:val="clear" w:color="auto" w:fill="FFFFFF"/>
        <w:spacing w:line="400" w:lineRule="exact"/>
        <w:ind w:firstLine="420" w:firstLineChars="200"/>
        <w:jc w:val="left"/>
        <w:rPr>
          <w:color w:val="auto"/>
          <w:kern w:val="0"/>
          <w:sz w:val="21"/>
          <w:szCs w:val="21"/>
          <w:highlight w:val="none"/>
        </w:rPr>
      </w:pPr>
      <w:r>
        <w:rPr>
          <w:color w:val="auto"/>
          <w:kern w:val="0"/>
          <w:sz w:val="21"/>
          <w:szCs w:val="21"/>
          <w:highlight w:val="none"/>
        </w:rPr>
        <w:t>4．本合同由双方法定代表人或其授权的代理人签署并加盖单位章后生效，全部工程竣工验收后失效。</w:t>
      </w:r>
    </w:p>
    <w:p w14:paraId="7BAC6A30">
      <w:pPr>
        <w:spacing w:line="400" w:lineRule="exact"/>
        <w:ind w:firstLine="420" w:firstLineChars="200"/>
        <w:rPr>
          <w:color w:val="auto"/>
          <w:sz w:val="21"/>
          <w:szCs w:val="21"/>
          <w:highlight w:val="none"/>
        </w:rPr>
      </w:pPr>
      <w:r>
        <w:rPr>
          <w:color w:val="auto"/>
          <w:kern w:val="0"/>
          <w:sz w:val="21"/>
          <w:szCs w:val="21"/>
          <w:highlight w:val="none"/>
        </w:rPr>
        <w:t>5．本合同正本一式二份，副本</w:t>
      </w:r>
      <w:r>
        <w:rPr>
          <w:color w:val="auto"/>
          <w:kern w:val="0"/>
          <w:sz w:val="21"/>
          <w:szCs w:val="21"/>
          <w:highlight w:val="none"/>
          <w:u w:val="single"/>
        </w:rPr>
        <w:t xml:space="preserve">    </w:t>
      </w:r>
      <w:r>
        <w:rPr>
          <w:color w:val="auto"/>
          <w:kern w:val="0"/>
          <w:sz w:val="21"/>
          <w:szCs w:val="21"/>
          <w:highlight w:val="none"/>
        </w:rPr>
        <w:t>份，合同双方各执正本一份，副本</w:t>
      </w:r>
      <w:r>
        <w:rPr>
          <w:color w:val="auto"/>
          <w:kern w:val="0"/>
          <w:sz w:val="21"/>
          <w:szCs w:val="21"/>
          <w:highlight w:val="none"/>
          <w:u w:val="single"/>
        </w:rPr>
        <w:t xml:space="preserve">   </w:t>
      </w:r>
      <w:r>
        <w:rPr>
          <w:color w:val="auto"/>
          <w:kern w:val="0"/>
          <w:sz w:val="21"/>
          <w:szCs w:val="21"/>
          <w:highlight w:val="none"/>
        </w:rPr>
        <w:t>份。</w:t>
      </w:r>
      <w:r>
        <w:rPr>
          <w:color w:val="auto"/>
          <w:sz w:val="21"/>
          <w:szCs w:val="21"/>
          <w:highlight w:val="none"/>
        </w:rPr>
        <w:t>当正本与副本的内容不一致时，以正本为准。</w:t>
      </w:r>
    </w:p>
    <w:p w14:paraId="0BFAEC99">
      <w:pPr>
        <w:spacing w:line="400" w:lineRule="exact"/>
        <w:rPr>
          <w:color w:val="auto"/>
          <w:sz w:val="21"/>
          <w:szCs w:val="21"/>
          <w:highlight w:val="none"/>
        </w:rPr>
      </w:pPr>
    </w:p>
    <w:p w14:paraId="701AB467">
      <w:pPr>
        <w:spacing w:line="400" w:lineRule="exact"/>
        <w:rPr>
          <w:color w:val="auto"/>
          <w:sz w:val="21"/>
          <w:szCs w:val="21"/>
          <w:highlight w:val="none"/>
        </w:rPr>
      </w:pPr>
      <w:r>
        <w:rPr>
          <w:color w:val="auto"/>
          <w:sz w:val="21"/>
          <w:szCs w:val="21"/>
          <w:highlight w:val="none"/>
        </w:rPr>
        <w:t>发包人：</w:t>
      </w:r>
      <w:r>
        <w:rPr>
          <w:color w:val="auto"/>
          <w:sz w:val="21"/>
          <w:szCs w:val="21"/>
          <w:highlight w:val="none"/>
          <w:u w:val="single"/>
        </w:rPr>
        <w:t xml:space="preserve">                </w:t>
      </w:r>
      <w:r>
        <w:rPr>
          <w:color w:val="auto"/>
          <w:sz w:val="21"/>
          <w:szCs w:val="21"/>
          <w:highlight w:val="none"/>
        </w:rPr>
        <w:t>（盖单位章）   承包人：</w:t>
      </w:r>
      <w:r>
        <w:rPr>
          <w:color w:val="auto"/>
          <w:sz w:val="21"/>
          <w:szCs w:val="21"/>
          <w:highlight w:val="none"/>
          <w:u w:val="single"/>
        </w:rPr>
        <w:t xml:space="preserve">                </w:t>
      </w:r>
      <w:r>
        <w:rPr>
          <w:color w:val="auto"/>
          <w:sz w:val="21"/>
          <w:szCs w:val="21"/>
          <w:highlight w:val="none"/>
        </w:rPr>
        <w:t>（盖单位章）</w:t>
      </w:r>
    </w:p>
    <w:p w14:paraId="26445F14">
      <w:pPr>
        <w:widowControl/>
        <w:shd w:val="clear" w:color="auto" w:fill="FFFFFF"/>
        <w:spacing w:line="400" w:lineRule="exact"/>
        <w:jc w:val="left"/>
        <w:rPr>
          <w:color w:val="auto"/>
          <w:kern w:val="0"/>
          <w:sz w:val="21"/>
          <w:szCs w:val="21"/>
          <w:highlight w:val="none"/>
        </w:rPr>
      </w:pPr>
      <w:r>
        <w:rPr>
          <w:color w:val="auto"/>
          <w:kern w:val="0"/>
          <w:sz w:val="21"/>
          <w:szCs w:val="21"/>
          <w:highlight w:val="none"/>
        </w:rPr>
        <w:t>法定代表人或其委托代理人：</w:t>
      </w:r>
      <w:r>
        <w:rPr>
          <w:color w:val="auto"/>
          <w:kern w:val="0"/>
          <w:sz w:val="21"/>
          <w:szCs w:val="21"/>
          <w:highlight w:val="none"/>
          <w:u w:val="single"/>
        </w:rPr>
        <w:t xml:space="preserve">   </w:t>
      </w:r>
      <w:r>
        <w:rPr>
          <w:color w:val="auto"/>
          <w:kern w:val="0"/>
          <w:sz w:val="21"/>
          <w:szCs w:val="21"/>
          <w:highlight w:val="none"/>
        </w:rPr>
        <w:t>（签字）  法定代表人或其委托代理人：</w:t>
      </w:r>
      <w:r>
        <w:rPr>
          <w:color w:val="auto"/>
          <w:kern w:val="0"/>
          <w:sz w:val="21"/>
          <w:szCs w:val="21"/>
          <w:highlight w:val="none"/>
          <w:u w:val="single"/>
        </w:rPr>
        <w:t xml:space="preserve">  </w:t>
      </w:r>
      <w:r>
        <w:rPr>
          <w:color w:val="auto"/>
          <w:kern w:val="0"/>
          <w:sz w:val="21"/>
          <w:szCs w:val="21"/>
          <w:highlight w:val="none"/>
        </w:rPr>
        <w:t>（签字）</w:t>
      </w:r>
    </w:p>
    <w:p w14:paraId="56C8C7FC">
      <w:pPr>
        <w:widowControl/>
        <w:shd w:val="clear" w:color="auto" w:fill="FFFFFF"/>
        <w:spacing w:line="400" w:lineRule="exact"/>
        <w:ind w:firstLine="420" w:firstLineChars="200"/>
        <w:jc w:val="left"/>
        <w:rPr>
          <w:color w:val="auto"/>
          <w:kern w:val="0"/>
          <w:sz w:val="21"/>
          <w:szCs w:val="21"/>
          <w:highlight w:val="none"/>
        </w:rPr>
      </w:pPr>
      <w:r>
        <w:rPr>
          <w:color w:val="auto"/>
          <w:kern w:val="0"/>
          <w:sz w:val="21"/>
          <w:szCs w:val="21"/>
          <w:highlight w:val="none"/>
          <w:u w:val="single"/>
        </w:rPr>
        <w:t xml:space="preserve">       </w:t>
      </w:r>
      <w:r>
        <w:rPr>
          <w:color w:val="auto"/>
          <w:kern w:val="0"/>
          <w:sz w:val="21"/>
          <w:szCs w:val="21"/>
          <w:highlight w:val="none"/>
        </w:rPr>
        <w:t>年</w:t>
      </w:r>
      <w:r>
        <w:rPr>
          <w:color w:val="auto"/>
          <w:kern w:val="0"/>
          <w:sz w:val="21"/>
          <w:szCs w:val="21"/>
          <w:highlight w:val="none"/>
          <w:u w:val="single"/>
        </w:rPr>
        <w:t xml:space="preserve">   </w:t>
      </w:r>
      <w:r>
        <w:rPr>
          <w:color w:val="auto"/>
          <w:kern w:val="0"/>
          <w:sz w:val="21"/>
          <w:szCs w:val="21"/>
          <w:highlight w:val="none"/>
        </w:rPr>
        <w:t>月</w:t>
      </w:r>
      <w:r>
        <w:rPr>
          <w:color w:val="auto"/>
          <w:kern w:val="0"/>
          <w:sz w:val="21"/>
          <w:szCs w:val="21"/>
          <w:highlight w:val="none"/>
          <w:u w:val="single"/>
        </w:rPr>
        <w:t xml:space="preserve">   </w:t>
      </w:r>
      <w:r>
        <w:rPr>
          <w:color w:val="auto"/>
          <w:kern w:val="0"/>
          <w:sz w:val="21"/>
          <w:szCs w:val="21"/>
          <w:highlight w:val="none"/>
        </w:rPr>
        <w:t xml:space="preserve">日                     </w:t>
      </w:r>
      <w:r>
        <w:rPr>
          <w:color w:val="auto"/>
          <w:kern w:val="0"/>
          <w:sz w:val="21"/>
          <w:szCs w:val="21"/>
          <w:highlight w:val="none"/>
          <w:u w:val="single"/>
        </w:rPr>
        <w:t xml:space="preserve">       </w:t>
      </w:r>
      <w:r>
        <w:rPr>
          <w:color w:val="auto"/>
          <w:kern w:val="0"/>
          <w:sz w:val="21"/>
          <w:szCs w:val="21"/>
          <w:highlight w:val="none"/>
        </w:rPr>
        <w:t>年</w:t>
      </w:r>
      <w:r>
        <w:rPr>
          <w:color w:val="auto"/>
          <w:kern w:val="0"/>
          <w:sz w:val="21"/>
          <w:szCs w:val="21"/>
          <w:highlight w:val="none"/>
          <w:u w:val="single"/>
        </w:rPr>
        <w:t xml:space="preserve">   </w:t>
      </w:r>
      <w:r>
        <w:rPr>
          <w:color w:val="auto"/>
          <w:kern w:val="0"/>
          <w:sz w:val="21"/>
          <w:szCs w:val="21"/>
          <w:highlight w:val="none"/>
        </w:rPr>
        <w:t>月</w:t>
      </w:r>
      <w:r>
        <w:rPr>
          <w:color w:val="auto"/>
          <w:kern w:val="0"/>
          <w:sz w:val="21"/>
          <w:szCs w:val="21"/>
          <w:highlight w:val="none"/>
          <w:u w:val="single"/>
        </w:rPr>
        <w:t xml:space="preserve">   </w:t>
      </w:r>
      <w:r>
        <w:rPr>
          <w:color w:val="auto"/>
          <w:kern w:val="0"/>
          <w:sz w:val="21"/>
          <w:szCs w:val="21"/>
          <w:highlight w:val="none"/>
        </w:rPr>
        <w:t>日</w:t>
      </w:r>
    </w:p>
    <w:p w14:paraId="576EBEB3">
      <w:pPr>
        <w:adjustRightInd w:val="0"/>
        <w:snapToGrid w:val="0"/>
        <w:spacing w:beforeLines="0" w:afterLines="0" w:line="480" w:lineRule="auto"/>
        <w:rPr>
          <w:rFonts w:hint="default"/>
          <w:color w:val="auto"/>
          <w:sz w:val="24"/>
          <w:highlight w:val="none"/>
        </w:rPr>
      </w:pPr>
    </w:p>
    <w:p w14:paraId="2F479A0B">
      <w:pPr>
        <w:adjustRightInd w:val="0"/>
        <w:snapToGrid w:val="0"/>
        <w:spacing w:beforeLines="0" w:afterLines="0" w:line="480" w:lineRule="auto"/>
        <w:rPr>
          <w:rFonts w:hint="default"/>
          <w:color w:val="auto"/>
          <w:sz w:val="24"/>
          <w:highlight w:val="none"/>
        </w:rPr>
      </w:pPr>
    </w:p>
    <w:p w14:paraId="23A9874E">
      <w:pPr>
        <w:adjustRightInd w:val="0"/>
        <w:snapToGrid w:val="0"/>
        <w:spacing w:beforeLines="0" w:afterLines="0" w:line="480" w:lineRule="auto"/>
        <w:rPr>
          <w:rFonts w:hint="default"/>
          <w:color w:val="auto"/>
          <w:sz w:val="24"/>
          <w:highlight w:val="none"/>
        </w:rPr>
      </w:pPr>
    </w:p>
    <w:p w14:paraId="029BF838">
      <w:pPr>
        <w:spacing w:beforeLines="0" w:afterLines="0"/>
        <w:rPr>
          <w:rFonts w:hint="default"/>
          <w:color w:val="auto"/>
          <w:sz w:val="24"/>
          <w:highlight w:val="none"/>
        </w:rPr>
      </w:pPr>
    </w:p>
    <w:p w14:paraId="01E97D5B">
      <w:pPr>
        <w:spacing w:beforeLines="0" w:afterLines="0"/>
        <w:jc w:val="both"/>
        <w:rPr>
          <w:rFonts w:hint="eastAsia"/>
          <w:b/>
          <w:color w:val="auto"/>
          <w:sz w:val="28"/>
          <w:highlight w:val="none"/>
        </w:rPr>
      </w:pPr>
    </w:p>
    <w:p w14:paraId="5E0B8B71">
      <w:pPr>
        <w:pStyle w:val="101"/>
        <w:spacing w:before="120" w:beforeLines="50" w:after="120" w:afterLines="50" w:line="420" w:lineRule="exact"/>
        <w:rPr>
          <w:rFonts w:hint="eastAsia" w:cs="Times New Roman"/>
          <w:color w:val="auto"/>
          <w:szCs w:val="24"/>
          <w:highlight w:val="none"/>
        </w:rPr>
        <w:sectPr>
          <w:pgSz w:w="11906" w:h="16838"/>
          <w:pgMar w:top="1191" w:right="1304" w:bottom="1191" w:left="1304" w:header="850" w:footer="992" w:gutter="0"/>
          <w:lnNumType w:countBy="0" w:distance="360"/>
          <w:cols w:space="720" w:num="1"/>
          <w:rtlGutter w:val="1"/>
          <w:docGrid w:type="lines" w:linePitch="312" w:charSpace="0"/>
        </w:sectPr>
      </w:pPr>
      <w:bookmarkStart w:id="126" w:name="_Toc522799453"/>
      <w:bookmarkStart w:id="127" w:name="_Toc522799206"/>
    </w:p>
    <w:p w14:paraId="20762B2D">
      <w:pPr>
        <w:pStyle w:val="101"/>
        <w:spacing w:before="120" w:beforeLines="50" w:after="120" w:afterLines="50" w:line="420" w:lineRule="exact"/>
        <w:rPr>
          <w:rFonts w:hint="eastAsia" w:cs="Times New Roman"/>
          <w:color w:val="auto"/>
          <w:szCs w:val="24"/>
          <w:highlight w:val="none"/>
        </w:rPr>
      </w:pPr>
      <w:r>
        <w:rPr>
          <w:rFonts w:hint="eastAsia" w:cs="Times New Roman"/>
          <w:color w:val="auto"/>
          <w:szCs w:val="24"/>
          <w:highlight w:val="none"/>
        </w:rPr>
        <w:t>附件</w:t>
      </w:r>
      <w:r>
        <w:rPr>
          <w:rFonts w:hint="eastAsia" w:cs="Times New Roman"/>
          <w:color w:val="auto"/>
          <w:szCs w:val="24"/>
          <w:highlight w:val="none"/>
          <w:lang w:val="en-US" w:eastAsia="zh-CN"/>
        </w:rPr>
        <w:t>四</w:t>
      </w:r>
      <w:r>
        <w:rPr>
          <w:rFonts w:hint="eastAsia" w:cs="Times New Roman"/>
          <w:color w:val="auto"/>
          <w:szCs w:val="24"/>
          <w:highlight w:val="none"/>
        </w:rPr>
        <w:t xml:space="preserve">  项目负责人委托书</w:t>
      </w:r>
      <w:bookmarkEnd w:id="126"/>
      <w:bookmarkEnd w:id="127"/>
    </w:p>
    <w:p w14:paraId="559BE471">
      <w:pPr>
        <w:spacing w:beforeLines="0" w:afterLines="0" w:line="400" w:lineRule="exact"/>
        <w:rPr>
          <w:rFonts w:hint="default"/>
          <w:color w:val="auto"/>
          <w:sz w:val="24"/>
          <w:highlight w:val="none"/>
        </w:rPr>
      </w:pPr>
    </w:p>
    <w:p w14:paraId="160F26D4">
      <w:pPr>
        <w:adjustRightInd w:val="0"/>
        <w:snapToGrid w:val="0"/>
        <w:spacing w:beforeLines="0" w:afterLines="0" w:line="360" w:lineRule="auto"/>
        <w:jc w:val="center"/>
        <w:rPr>
          <w:rFonts w:hint="default"/>
          <w:color w:val="auto"/>
          <w:sz w:val="24"/>
          <w:highlight w:val="none"/>
          <w:u w:val="single"/>
        </w:rPr>
      </w:pPr>
      <w:r>
        <w:rPr>
          <w:rFonts w:hint="eastAsia"/>
          <w:color w:val="auto"/>
          <w:sz w:val="24"/>
          <w:highlight w:val="none"/>
          <w:u w:val="single"/>
        </w:rPr>
        <w:t>（承包人全称）</w:t>
      </w:r>
    </w:p>
    <w:p w14:paraId="183ABC49">
      <w:pPr>
        <w:adjustRightInd w:val="0"/>
        <w:snapToGrid w:val="0"/>
        <w:spacing w:beforeLines="0" w:afterLines="0" w:line="360" w:lineRule="auto"/>
        <w:jc w:val="center"/>
        <w:rPr>
          <w:rFonts w:hint="default"/>
          <w:color w:val="auto"/>
          <w:sz w:val="24"/>
          <w:highlight w:val="none"/>
          <w:u w:val="single"/>
        </w:rPr>
      </w:pPr>
    </w:p>
    <w:p w14:paraId="6CD25F6C">
      <w:pPr>
        <w:adjustRightInd w:val="0"/>
        <w:snapToGrid w:val="0"/>
        <w:spacing w:beforeLines="0" w:afterLines="0" w:line="360" w:lineRule="auto"/>
        <w:jc w:val="center"/>
        <w:rPr>
          <w:rFonts w:hint="default"/>
          <w:color w:val="auto"/>
          <w:sz w:val="21"/>
          <w:highlight w:val="none"/>
          <w:u w:val="single"/>
        </w:rPr>
      </w:pPr>
      <w:r>
        <w:rPr>
          <w:rFonts w:hint="eastAsia"/>
          <w:color w:val="auto"/>
          <w:sz w:val="21"/>
          <w:highlight w:val="none"/>
          <w:u w:val="single"/>
        </w:rPr>
        <w:t>（合同工程名称）</w:t>
      </w:r>
      <w:r>
        <w:rPr>
          <w:rFonts w:hint="eastAsia"/>
          <w:color w:val="auto"/>
          <w:sz w:val="21"/>
          <w:highlight w:val="none"/>
        </w:rPr>
        <w:t>项目负责人委任书</w:t>
      </w:r>
    </w:p>
    <w:p w14:paraId="206071D9">
      <w:pPr>
        <w:adjustRightInd w:val="0"/>
        <w:snapToGrid w:val="0"/>
        <w:spacing w:beforeLines="0" w:afterLines="0" w:line="360" w:lineRule="auto"/>
        <w:rPr>
          <w:rFonts w:hint="default"/>
          <w:color w:val="auto"/>
          <w:sz w:val="21"/>
          <w:highlight w:val="none"/>
        </w:rPr>
      </w:pPr>
    </w:p>
    <w:p w14:paraId="7D81E47C">
      <w:pPr>
        <w:adjustRightInd w:val="0"/>
        <w:snapToGrid w:val="0"/>
        <w:spacing w:beforeLines="0" w:afterLines="0" w:line="360" w:lineRule="auto"/>
        <w:rPr>
          <w:rFonts w:hint="default"/>
          <w:color w:val="auto"/>
          <w:sz w:val="21"/>
          <w:highlight w:val="none"/>
        </w:rPr>
      </w:pPr>
      <w:r>
        <w:rPr>
          <w:rFonts w:hint="eastAsia"/>
          <w:color w:val="auto"/>
          <w:sz w:val="21"/>
          <w:highlight w:val="none"/>
        </w:rPr>
        <w:t>致：</w:t>
      </w:r>
      <w:r>
        <w:rPr>
          <w:rFonts w:hint="eastAsia"/>
          <w:color w:val="auto"/>
          <w:sz w:val="21"/>
          <w:highlight w:val="none"/>
          <w:u w:val="single"/>
        </w:rPr>
        <w:t>（发包人全称</w:t>
      </w:r>
      <w:r>
        <w:rPr>
          <w:rFonts w:hint="eastAsia"/>
          <w:color w:val="auto"/>
          <w:sz w:val="21"/>
          <w:highlight w:val="none"/>
        </w:rPr>
        <w:t>）</w:t>
      </w:r>
    </w:p>
    <w:p w14:paraId="200F03AD">
      <w:pPr>
        <w:adjustRightInd w:val="0"/>
        <w:snapToGrid w:val="0"/>
        <w:spacing w:beforeLines="0" w:afterLines="0" w:line="360" w:lineRule="auto"/>
        <w:ind w:firstLine="420" w:firstLineChars="200"/>
        <w:rPr>
          <w:rFonts w:hint="default"/>
          <w:color w:val="auto"/>
          <w:sz w:val="21"/>
          <w:highlight w:val="none"/>
        </w:rPr>
      </w:pPr>
      <w:r>
        <w:rPr>
          <w:rFonts w:hint="eastAsia"/>
          <w:color w:val="auto"/>
          <w:sz w:val="21"/>
          <w:highlight w:val="none"/>
          <w:u w:val="single"/>
        </w:rPr>
        <w:t>（承包人全称）</w:t>
      </w:r>
      <w:r>
        <w:rPr>
          <w:rFonts w:hint="default"/>
          <w:color w:val="auto"/>
          <w:sz w:val="21"/>
          <w:highlight w:val="none"/>
        </w:rPr>
        <w:t xml:space="preserve"> </w:t>
      </w:r>
      <w:r>
        <w:rPr>
          <w:rFonts w:hint="eastAsia"/>
          <w:color w:val="auto"/>
          <w:sz w:val="21"/>
          <w:highlight w:val="none"/>
        </w:rPr>
        <w:t>法定代表人</w:t>
      </w:r>
      <w:r>
        <w:rPr>
          <w:rFonts w:hint="default"/>
          <w:color w:val="auto"/>
          <w:sz w:val="21"/>
          <w:highlight w:val="none"/>
          <w:u w:val="single"/>
        </w:rPr>
        <w:t xml:space="preserve"> </w:t>
      </w:r>
      <w:r>
        <w:rPr>
          <w:rFonts w:hint="eastAsia"/>
          <w:color w:val="auto"/>
          <w:sz w:val="21"/>
          <w:highlight w:val="none"/>
          <w:u w:val="single"/>
        </w:rPr>
        <w:t>（职务、姓名）</w:t>
      </w:r>
      <w:r>
        <w:rPr>
          <w:rFonts w:hint="default"/>
          <w:color w:val="auto"/>
          <w:sz w:val="21"/>
          <w:highlight w:val="none"/>
        </w:rPr>
        <w:t xml:space="preserve"> </w:t>
      </w:r>
      <w:r>
        <w:rPr>
          <w:rFonts w:hint="eastAsia"/>
          <w:color w:val="auto"/>
          <w:sz w:val="21"/>
          <w:highlight w:val="none"/>
        </w:rPr>
        <w:t xml:space="preserve">代表本单位委任 </w:t>
      </w:r>
      <w:r>
        <w:rPr>
          <w:rFonts w:hint="eastAsia"/>
          <w:color w:val="auto"/>
          <w:sz w:val="21"/>
          <w:highlight w:val="none"/>
          <w:u w:val="single"/>
        </w:rPr>
        <w:t>（职务、姓名）</w:t>
      </w:r>
      <w:r>
        <w:rPr>
          <w:rFonts w:hint="default"/>
          <w:color w:val="auto"/>
          <w:sz w:val="21"/>
          <w:highlight w:val="none"/>
        </w:rPr>
        <w:t xml:space="preserve"> </w:t>
      </w:r>
      <w:r>
        <w:rPr>
          <w:rFonts w:hint="eastAsia"/>
          <w:color w:val="auto"/>
          <w:sz w:val="21"/>
          <w:highlight w:val="none"/>
        </w:rPr>
        <w:t>为</w:t>
      </w:r>
      <w:r>
        <w:rPr>
          <w:rFonts w:hint="eastAsia"/>
          <w:color w:val="auto"/>
          <w:sz w:val="21"/>
          <w:highlight w:val="none"/>
          <w:u w:val="single"/>
        </w:rPr>
        <w:t>（合同工程名称）</w:t>
      </w:r>
      <w:r>
        <w:rPr>
          <w:rFonts w:hint="eastAsia"/>
          <w:color w:val="auto"/>
          <w:sz w:val="21"/>
          <w:highlight w:val="none"/>
        </w:rPr>
        <w:t>的项目负责人。凡本合同执行中的有关技术、工程进度、现场管理、质量检验、结算与支付等方面工作，由</w:t>
      </w:r>
      <w:r>
        <w:rPr>
          <w:rFonts w:hint="default"/>
          <w:color w:val="auto"/>
          <w:sz w:val="21"/>
          <w:highlight w:val="none"/>
          <w:u w:val="single"/>
        </w:rPr>
        <w:t xml:space="preserve"> </w:t>
      </w:r>
      <w:r>
        <w:rPr>
          <w:rFonts w:hint="eastAsia"/>
          <w:color w:val="auto"/>
          <w:sz w:val="21"/>
          <w:highlight w:val="none"/>
          <w:u w:val="single"/>
        </w:rPr>
        <w:t xml:space="preserve">（姓名） </w:t>
      </w:r>
      <w:r>
        <w:rPr>
          <w:rFonts w:hint="eastAsia"/>
          <w:color w:val="auto"/>
          <w:sz w:val="21"/>
          <w:highlight w:val="none"/>
        </w:rPr>
        <w:t>代表本单位全面负责。</w:t>
      </w:r>
    </w:p>
    <w:p w14:paraId="28B20EC6">
      <w:pPr>
        <w:adjustRightInd w:val="0"/>
        <w:snapToGrid w:val="0"/>
        <w:spacing w:beforeLines="0" w:afterLines="0" w:line="360" w:lineRule="auto"/>
        <w:rPr>
          <w:rFonts w:hint="default"/>
          <w:color w:val="auto"/>
          <w:sz w:val="21"/>
          <w:highlight w:val="none"/>
        </w:rPr>
      </w:pPr>
    </w:p>
    <w:p w14:paraId="5ECBDA5F">
      <w:pPr>
        <w:adjustRightInd w:val="0"/>
        <w:snapToGrid w:val="0"/>
        <w:spacing w:beforeLines="0" w:afterLines="0" w:line="360" w:lineRule="auto"/>
        <w:rPr>
          <w:rFonts w:hint="default"/>
          <w:color w:val="auto"/>
          <w:sz w:val="21"/>
          <w:highlight w:val="none"/>
        </w:rPr>
      </w:pPr>
    </w:p>
    <w:p w14:paraId="0A7C1367">
      <w:pPr>
        <w:adjustRightInd w:val="0"/>
        <w:snapToGrid w:val="0"/>
        <w:spacing w:beforeLines="0" w:afterLines="0" w:line="360" w:lineRule="auto"/>
        <w:rPr>
          <w:rFonts w:hint="default"/>
          <w:color w:val="auto"/>
          <w:sz w:val="21"/>
          <w:highlight w:val="none"/>
        </w:rPr>
      </w:pPr>
    </w:p>
    <w:p w14:paraId="6A84A756">
      <w:pPr>
        <w:spacing w:beforeLines="0" w:afterLines="0" w:line="400" w:lineRule="exact"/>
        <w:jc w:val="right"/>
        <w:rPr>
          <w:rFonts w:hint="default"/>
          <w:color w:val="auto"/>
          <w:sz w:val="21"/>
          <w:highlight w:val="none"/>
        </w:rPr>
      </w:pPr>
      <w:r>
        <w:rPr>
          <w:rFonts w:hint="eastAsia"/>
          <w:color w:val="auto"/>
          <w:sz w:val="21"/>
          <w:highlight w:val="none"/>
        </w:rPr>
        <w:t>承包人：</w:t>
      </w:r>
      <w:r>
        <w:rPr>
          <w:rFonts w:hint="default"/>
          <w:color w:val="auto"/>
          <w:sz w:val="21"/>
          <w:highlight w:val="none"/>
          <w:u w:val="single"/>
        </w:rPr>
        <w:t xml:space="preserve">            </w:t>
      </w:r>
      <w:r>
        <w:rPr>
          <w:rFonts w:hint="eastAsia"/>
          <w:color w:val="auto"/>
          <w:sz w:val="21"/>
          <w:highlight w:val="none"/>
        </w:rPr>
        <w:t>（盖单位章）</w:t>
      </w:r>
    </w:p>
    <w:p w14:paraId="5860CC43">
      <w:pPr>
        <w:spacing w:beforeLines="0" w:afterLines="0" w:line="400" w:lineRule="exact"/>
        <w:jc w:val="right"/>
        <w:rPr>
          <w:rFonts w:hint="default"/>
          <w:color w:val="auto"/>
          <w:sz w:val="21"/>
          <w:highlight w:val="none"/>
          <w:u w:val="single"/>
        </w:rPr>
      </w:pPr>
      <w:r>
        <w:rPr>
          <w:rFonts w:hint="eastAsia"/>
          <w:color w:val="auto"/>
          <w:sz w:val="21"/>
          <w:highlight w:val="none"/>
        </w:rPr>
        <w:t>法定代表人：</w:t>
      </w:r>
      <w:r>
        <w:rPr>
          <w:rFonts w:hint="default"/>
          <w:color w:val="auto"/>
          <w:sz w:val="21"/>
          <w:highlight w:val="none"/>
          <w:u w:val="single"/>
        </w:rPr>
        <w:t xml:space="preserve">  </w:t>
      </w:r>
      <w:r>
        <w:rPr>
          <w:rFonts w:hint="eastAsia"/>
          <w:color w:val="auto"/>
          <w:sz w:val="21"/>
          <w:highlight w:val="none"/>
          <w:u w:val="single"/>
        </w:rPr>
        <w:t xml:space="preserve">（职务） </w:t>
      </w:r>
    </w:p>
    <w:p w14:paraId="3DA30B00">
      <w:pPr>
        <w:spacing w:beforeLines="0" w:afterLines="0" w:line="400" w:lineRule="exact"/>
        <w:ind w:firstLine="1575" w:firstLineChars="750"/>
        <w:jc w:val="right"/>
        <w:rPr>
          <w:rFonts w:hint="default"/>
          <w:color w:val="auto"/>
          <w:sz w:val="21"/>
          <w:highlight w:val="none"/>
          <w:u w:val="single"/>
        </w:rPr>
      </w:pPr>
      <w:r>
        <w:rPr>
          <w:rFonts w:hint="default"/>
          <w:color w:val="auto"/>
          <w:sz w:val="21"/>
          <w:highlight w:val="none"/>
          <w:u w:val="single"/>
        </w:rPr>
        <w:t xml:space="preserve">  </w:t>
      </w:r>
      <w:r>
        <w:rPr>
          <w:rFonts w:hint="eastAsia"/>
          <w:color w:val="auto"/>
          <w:sz w:val="21"/>
          <w:highlight w:val="none"/>
          <w:u w:val="single"/>
        </w:rPr>
        <w:t xml:space="preserve">（姓名） </w:t>
      </w:r>
    </w:p>
    <w:p w14:paraId="64524E5F">
      <w:pPr>
        <w:spacing w:beforeLines="0" w:afterLines="0" w:line="400" w:lineRule="exact"/>
        <w:ind w:firstLine="1575" w:firstLineChars="750"/>
        <w:jc w:val="right"/>
        <w:rPr>
          <w:rFonts w:hint="default"/>
          <w:color w:val="auto"/>
          <w:sz w:val="21"/>
          <w:highlight w:val="none"/>
          <w:u w:val="single"/>
        </w:rPr>
      </w:pPr>
      <w:r>
        <w:rPr>
          <w:rFonts w:hint="default"/>
          <w:color w:val="auto"/>
          <w:sz w:val="21"/>
          <w:highlight w:val="none"/>
          <w:u w:val="single"/>
        </w:rPr>
        <w:t xml:space="preserve">  </w:t>
      </w:r>
      <w:r>
        <w:rPr>
          <w:rFonts w:hint="eastAsia"/>
          <w:color w:val="auto"/>
          <w:sz w:val="21"/>
          <w:highlight w:val="none"/>
          <w:u w:val="single"/>
        </w:rPr>
        <w:t xml:space="preserve">（签字） </w:t>
      </w:r>
    </w:p>
    <w:p w14:paraId="174B6001">
      <w:pPr>
        <w:spacing w:beforeLines="0" w:afterLines="0" w:line="400" w:lineRule="exact"/>
        <w:rPr>
          <w:rFonts w:hint="default"/>
          <w:color w:val="auto"/>
          <w:sz w:val="21"/>
          <w:highlight w:val="none"/>
        </w:rPr>
      </w:pPr>
    </w:p>
    <w:p w14:paraId="28BA6EE9">
      <w:pPr>
        <w:spacing w:beforeLines="0" w:afterLines="0" w:line="400" w:lineRule="exact"/>
        <w:jc w:val="right"/>
        <w:rPr>
          <w:rFonts w:hint="default"/>
          <w:color w:val="auto"/>
          <w:sz w:val="21"/>
          <w:highlight w:val="none"/>
        </w:rPr>
      </w:pPr>
      <w:r>
        <w:rPr>
          <w:rFonts w:hint="default"/>
          <w:color w:val="auto"/>
          <w:sz w:val="21"/>
          <w:highlight w:val="none"/>
          <w:u w:val="single"/>
        </w:rPr>
        <w:t xml:space="preserve">     </w:t>
      </w:r>
      <w:r>
        <w:rPr>
          <w:rFonts w:hint="eastAsia"/>
          <w:color w:val="auto"/>
          <w:sz w:val="21"/>
          <w:highlight w:val="none"/>
        </w:rPr>
        <w:t>年</w:t>
      </w:r>
      <w:r>
        <w:rPr>
          <w:rFonts w:hint="default"/>
          <w:color w:val="auto"/>
          <w:sz w:val="21"/>
          <w:highlight w:val="none"/>
          <w:u w:val="single"/>
        </w:rPr>
        <w:t xml:space="preserve">    </w:t>
      </w:r>
      <w:r>
        <w:rPr>
          <w:rFonts w:hint="eastAsia"/>
          <w:color w:val="auto"/>
          <w:sz w:val="21"/>
          <w:highlight w:val="none"/>
        </w:rPr>
        <w:t>月</w:t>
      </w:r>
      <w:r>
        <w:rPr>
          <w:rFonts w:hint="default"/>
          <w:color w:val="auto"/>
          <w:sz w:val="21"/>
          <w:highlight w:val="none"/>
          <w:u w:val="single"/>
        </w:rPr>
        <w:t xml:space="preserve">     </w:t>
      </w:r>
      <w:r>
        <w:rPr>
          <w:rFonts w:hint="default"/>
          <w:color w:val="auto"/>
          <w:sz w:val="21"/>
          <w:highlight w:val="none"/>
        </w:rPr>
        <w:t xml:space="preserve"> </w:t>
      </w:r>
      <w:r>
        <w:rPr>
          <w:rFonts w:hint="eastAsia"/>
          <w:color w:val="auto"/>
          <w:sz w:val="21"/>
          <w:highlight w:val="none"/>
        </w:rPr>
        <w:t>日</w:t>
      </w:r>
    </w:p>
    <w:p w14:paraId="73B4FFDB">
      <w:pPr>
        <w:spacing w:beforeLines="0" w:afterLines="0" w:line="400" w:lineRule="exact"/>
        <w:rPr>
          <w:rFonts w:hint="default"/>
          <w:color w:val="auto"/>
          <w:sz w:val="21"/>
          <w:highlight w:val="none"/>
        </w:rPr>
      </w:pPr>
    </w:p>
    <w:p w14:paraId="5ECB10DE">
      <w:pPr>
        <w:spacing w:beforeLines="0" w:afterLines="0" w:line="400" w:lineRule="exact"/>
        <w:rPr>
          <w:rFonts w:hint="default"/>
          <w:color w:val="auto"/>
          <w:sz w:val="24"/>
          <w:highlight w:val="none"/>
        </w:rPr>
      </w:pPr>
    </w:p>
    <w:p w14:paraId="389C417A">
      <w:pPr>
        <w:spacing w:beforeLines="0" w:afterLines="0" w:line="400" w:lineRule="exact"/>
        <w:rPr>
          <w:rFonts w:hint="default"/>
          <w:color w:val="auto"/>
          <w:sz w:val="24"/>
          <w:highlight w:val="none"/>
        </w:rPr>
      </w:pPr>
    </w:p>
    <w:p w14:paraId="7A172D7E">
      <w:pPr>
        <w:spacing w:beforeLines="0" w:afterLines="0" w:line="400" w:lineRule="exact"/>
        <w:rPr>
          <w:rFonts w:hint="default"/>
          <w:color w:val="auto"/>
          <w:sz w:val="24"/>
          <w:highlight w:val="none"/>
        </w:rPr>
      </w:pPr>
    </w:p>
    <w:p w14:paraId="278E8294">
      <w:pPr>
        <w:spacing w:beforeLines="0" w:afterLines="0" w:line="400" w:lineRule="exact"/>
        <w:rPr>
          <w:rFonts w:hint="default"/>
          <w:color w:val="auto"/>
          <w:sz w:val="24"/>
          <w:highlight w:val="none"/>
        </w:rPr>
      </w:pPr>
    </w:p>
    <w:p w14:paraId="5A093F1F">
      <w:pPr>
        <w:spacing w:beforeLines="0" w:afterLines="0" w:line="400" w:lineRule="exact"/>
        <w:rPr>
          <w:rFonts w:hint="default"/>
          <w:color w:val="auto"/>
          <w:sz w:val="21"/>
          <w:highlight w:val="none"/>
        </w:rPr>
      </w:pPr>
      <w:r>
        <w:rPr>
          <w:rFonts w:hint="eastAsia"/>
          <w:color w:val="auto"/>
          <w:sz w:val="21"/>
          <w:highlight w:val="none"/>
        </w:rPr>
        <w:t>抄送：</w:t>
      </w:r>
      <w:r>
        <w:rPr>
          <w:rFonts w:hint="default"/>
          <w:color w:val="auto"/>
          <w:sz w:val="21"/>
          <w:highlight w:val="none"/>
          <w:u w:val="single"/>
        </w:rPr>
        <w:t xml:space="preserve">  </w:t>
      </w:r>
      <w:r>
        <w:rPr>
          <w:rFonts w:hint="eastAsia"/>
          <w:color w:val="auto"/>
          <w:sz w:val="21"/>
          <w:highlight w:val="none"/>
          <w:u w:val="single"/>
        </w:rPr>
        <w:t>（监理人）</w:t>
      </w:r>
    </w:p>
    <w:p w14:paraId="2A31823A">
      <w:pPr>
        <w:spacing w:line="440" w:lineRule="exact"/>
        <w:jc w:val="both"/>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w:t>
      </w:r>
    </w:p>
    <w:p w14:paraId="55C1B656">
      <w:pPr>
        <w:spacing w:line="440" w:lineRule="exact"/>
        <w:jc w:val="center"/>
        <w:rPr>
          <w:rFonts w:hint="eastAsia" w:ascii="仿宋" w:hAnsi="仿宋" w:eastAsia="仿宋" w:cs="仿宋"/>
          <w:snapToGrid w:val="0"/>
          <w:color w:val="auto"/>
          <w:kern w:val="0"/>
          <w:szCs w:val="21"/>
          <w:highlight w:val="none"/>
        </w:rPr>
      </w:pPr>
    </w:p>
    <w:p w14:paraId="2C95719A">
      <w:pPr>
        <w:pStyle w:val="16"/>
        <w:snapToGrid w:val="0"/>
        <w:spacing w:line="360" w:lineRule="auto"/>
        <w:jc w:val="both"/>
        <w:rPr>
          <w:rFonts w:hint="eastAsia" w:hAnsi="宋体"/>
          <w:b/>
          <w:bCs/>
          <w:color w:val="auto"/>
          <w:sz w:val="36"/>
          <w:szCs w:val="36"/>
          <w:highlight w:val="none"/>
        </w:rPr>
      </w:pPr>
    </w:p>
    <w:p w14:paraId="3D3EA586">
      <w:pPr>
        <w:pStyle w:val="16"/>
        <w:snapToGrid w:val="0"/>
        <w:spacing w:line="360" w:lineRule="auto"/>
        <w:jc w:val="both"/>
        <w:rPr>
          <w:rFonts w:hint="eastAsia" w:hAnsi="宋体"/>
          <w:b/>
          <w:bCs/>
          <w:color w:val="auto"/>
          <w:sz w:val="36"/>
          <w:szCs w:val="36"/>
          <w:highlight w:val="none"/>
        </w:rPr>
      </w:pPr>
    </w:p>
    <w:p w14:paraId="45DAFA62">
      <w:pPr>
        <w:pStyle w:val="16"/>
        <w:snapToGrid w:val="0"/>
        <w:spacing w:line="360" w:lineRule="auto"/>
        <w:jc w:val="both"/>
        <w:rPr>
          <w:rFonts w:hint="eastAsia" w:hAnsi="宋体"/>
          <w:b/>
          <w:bCs/>
          <w:color w:val="auto"/>
          <w:sz w:val="36"/>
          <w:szCs w:val="36"/>
          <w:highlight w:val="none"/>
        </w:rPr>
      </w:pPr>
    </w:p>
    <w:p w14:paraId="24F3E262">
      <w:pPr>
        <w:rPr>
          <w:rFonts w:hint="eastAsia" w:hAnsi="宋体"/>
          <w:b/>
          <w:bCs/>
          <w:color w:val="auto"/>
          <w:sz w:val="36"/>
          <w:szCs w:val="36"/>
          <w:highlight w:val="none"/>
        </w:rPr>
      </w:pPr>
    </w:p>
    <w:p w14:paraId="62315080">
      <w:pPr>
        <w:pStyle w:val="101"/>
        <w:spacing w:before="120" w:beforeLines="50" w:after="120" w:afterLines="50" w:line="420" w:lineRule="exact"/>
        <w:rPr>
          <w:rFonts w:hint="eastAsia" w:cs="Times New Roman"/>
          <w:color w:val="auto"/>
          <w:szCs w:val="24"/>
          <w:highlight w:val="none"/>
        </w:rPr>
      </w:pPr>
      <w:bookmarkStart w:id="128" w:name="_Toc149226481"/>
      <w:r>
        <w:rPr>
          <w:rFonts w:hint="eastAsia" w:cs="Times New Roman"/>
          <w:color w:val="auto"/>
          <w:szCs w:val="24"/>
          <w:highlight w:val="none"/>
        </w:rPr>
        <w:t>附件</w:t>
      </w:r>
      <w:r>
        <w:rPr>
          <w:rFonts w:hint="eastAsia" w:cs="Times New Roman"/>
          <w:color w:val="auto"/>
          <w:szCs w:val="24"/>
          <w:highlight w:val="none"/>
          <w:lang w:val="en-US" w:eastAsia="zh-CN"/>
        </w:rPr>
        <w:t>五</w:t>
      </w:r>
      <w:r>
        <w:rPr>
          <w:rFonts w:hint="eastAsia" w:cs="Times New Roman"/>
          <w:color w:val="auto"/>
          <w:szCs w:val="24"/>
          <w:highlight w:val="none"/>
        </w:rPr>
        <w:t xml:space="preserve">  养护工程质量责任合同</w:t>
      </w:r>
      <w:bookmarkEnd w:id="128"/>
    </w:p>
    <w:p w14:paraId="0AC87CFD">
      <w:pPr>
        <w:spacing w:before="120" w:beforeLines="50" w:after="120" w:afterLines="50" w:line="420" w:lineRule="exact"/>
        <w:jc w:val="center"/>
        <w:rPr>
          <w:b/>
          <w:color w:val="auto"/>
          <w:sz w:val="28"/>
          <w:szCs w:val="28"/>
          <w:highlight w:val="none"/>
        </w:rPr>
      </w:pPr>
      <w:r>
        <w:rPr>
          <w:b/>
          <w:color w:val="auto"/>
          <w:sz w:val="28"/>
          <w:szCs w:val="28"/>
          <w:highlight w:val="none"/>
        </w:rPr>
        <w:t>养护工程质量责任合同</w:t>
      </w:r>
    </w:p>
    <w:p w14:paraId="38201484">
      <w:pPr>
        <w:spacing w:line="360" w:lineRule="auto"/>
        <w:ind w:firstLine="482"/>
        <w:rPr>
          <w:color w:val="auto"/>
          <w:sz w:val="21"/>
          <w:szCs w:val="21"/>
          <w:highlight w:val="none"/>
        </w:rPr>
      </w:pPr>
      <w:r>
        <w:rPr>
          <w:color w:val="auto"/>
          <w:sz w:val="21"/>
          <w:szCs w:val="21"/>
          <w:highlight w:val="none"/>
        </w:rPr>
        <w:t xml:space="preserve">根据国务院《建设工程质量管理条例》，为保证在设计使用年限内建设工程质量， </w:t>
      </w:r>
      <w:r>
        <w:rPr>
          <w:color w:val="auto"/>
          <w:sz w:val="21"/>
          <w:szCs w:val="21"/>
          <w:highlight w:val="none"/>
          <w:u w:val="single"/>
        </w:rPr>
        <w:t xml:space="preserve"> （项目名称）  </w:t>
      </w:r>
      <w:r>
        <w:rPr>
          <w:color w:val="auto"/>
          <w:sz w:val="21"/>
          <w:szCs w:val="21"/>
          <w:highlight w:val="none"/>
        </w:rPr>
        <w:t>的发包人</w:t>
      </w:r>
      <w:r>
        <w:rPr>
          <w:color w:val="auto"/>
          <w:sz w:val="21"/>
          <w:szCs w:val="21"/>
          <w:highlight w:val="none"/>
          <w:u w:val="single"/>
        </w:rPr>
        <w:t xml:space="preserve">          </w:t>
      </w:r>
      <w:r>
        <w:rPr>
          <w:color w:val="auto"/>
          <w:sz w:val="21"/>
          <w:szCs w:val="21"/>
          <w:highlight w:val="none"/>
        </w:rPr>
        <w:t>（以下称甲方）与承包人</w:t>
      </w:r>
      <w:r>
        <w:rPr>
          <w:color w:val="auto"/>
          <w:sz w:val="21"/>
          <w:szCs w:val="21"/>
          <w:highlight w:val="none"/>
          <w:u w:val="single"/>
        </w:rPr>
        <w:t xml:space="preserve">            </w:t>
      </w:r>
      <w:r>
        <w:rPr>
          <w:color w:val="auto"/>
          <w:sz w:val="21"/>
          <w:szCs w:val="21"/>
          <w:highlight w:val="none"/>
        </w:rPr>
        <w:t>（以下称乙方），特订立如下质量责任合同。</w:t>
      </w:r>
    </w:p>
    <w:p w14:paraId="7360B580">
      <w:pPr>
        <w:spacing w:line="360" w:lineRule="auto"/>
        <w:ind w:firstLine="480"/>
        <w:rPr>
          <w:color w:val="auto"/>
          <w:sz w:val="21"/>
          <w:szCs w:val="21"/>
          <w:highlight w:val="none"/>
        </w:rPr>
      </w:pPr>
      <w:r>
        <w:rPr>
          <w:color w:val="auto"/>
          <w:sz w:val="21"/>
          <w:szCs w:val="21"/>
          <w:highlight w:val="none"/>
        </w:rPr>
        <w:t>第一条  本养护工程项目的质量目标为工程交（竣）工验收的质量评定：</w:t>
      </w:r>
      <w:r>
        <w:rPr>
          <w:color w:val="auto"/>
          <w:sz w:val="21"/>
          <w:szCs w:val="21"/>
          <w:highlight w:val="none"/>
          <w:u w:val="single"/>
        </w:rPr>
        <w:t xml:space="preserve">             </w:t>
      </w:r>
      <w:r>
        <w:rPr>
          <w:color w:val="auto"/>
          <w:sz w:val="21"/>
          <w:szCs w:val="21"/>
          <w:highlight w:val="none"/>
        </w:rPr>
        <w:t>。施工质量责任人</w:t>
      </w:r>
      <w:r>
        <w:rPr>
          <w:color w:val="auto"/>
          <w:sz w:val="21"/>
          <w:szCs w:val="21"/>
          <w:highlight w:val="none"/>
          <w:u w:val="single"/>
        </w:rPr>
        <w:t xml:space="preserve">           </w:t>
      </w:r>
      <w:r>
        <w:rPr>
          <w:color w:val="auto"/>
          <w:sz w:val="21"/>
          <w:szCs w:val="21"/>
          <w:highlight w:val="none"/>
        </w:rPr>
        <w:t>。</w:t>
      </w:r>
    </w:p>
    <w:p w14:paraId="46EDC140">
      <w:pPr>
        <w:spacing w:line="360" w:lineRule="auto"/>
        <w:ind w:firstLine="480"/>
        <w:rPr>
          <w:color w:val="auto"/>
          <w:sz w:val="21"/>
          <w:szCs w:val="21"/>
          <w:highlight w:val="none"/>
        </w:rPr>
      </w:pPr>
      <w:r>
        <w:rPr>
          <w:color w:val="auto"/>
          <w:sz w:val="21"/>
          <w:szCs w:val="21"/>
          <w:highlight w:val="none"/>
        </w:rPr>
        <w:t>第二条  甲乙双方的权利与义务</w:t>
      </w:r>
    </w:p>
    <w:p w14:paraId="1CDE2DD0">
      <w:pPr>
        <w:spacing w:line="360" w:lineRule="auto"/>
        <w:ind w:firstLine="480"/>
        <w:rPr>
          <w:color w:val="auto"/>
          <w:sz w:val="21"/>
          <w:szCs w:val="21"/>
          <w:highlight w:val="none"/>
        </w:rPr>
      </w:pPr>
      <w:r>
        <w:rPr>
          <w:color w:val="auto"/>
          <w:sz w:val="21"/>
          <w:szCs w:val="21"/>
          <w:highlight w:val="none"/>
        </w:rPr>
        <w:t>（一）严格遵守国家有关法律法规及交通运输部、浙江省交通运输厅的有关规定。</w:t>
      </w:r>
    </w:p>
    <w:p w14:paraId="207E47BD">
      <w:pPr>
        <w:spacing w:line="360" w:lineRule="auto"/>
        <w:ind w:firstLine="480"/>
        <w:rPr>
          <w:color w:val="auto"/>
          <w:sz w:val="21"/>
          <w:szCs w:val="21"/>
          <w:highlight w:val="none"/>
        </w:rPr>
      </w:pPr>
      <w:r>
        <w:rPr>
          <w:color w:val="auto"/>
          <w:sz w:val="21"/>
          <w:szCs w:val="21"/>
          <w:highlight w:val="none"/>
        </w:rPr>
        <w:t>（二）严格执行</w:t>
      </w:r>
      <w:r>
        <w:rPr>
          <w:color w:val="auto"/>
          <w:sz w:val="21"/>
          <w:szCs w:val="21"/>
          <w:highlight w:val="none"/>
          <w:u w:val="single"/>
        </w:rPr>
        <w:t xml:space="preserve">  （项目名称）  </w:t>
      </w:r>
      <w:r>
        <w:rPr>
          <w:color w:val="auto"/>
          <w:sz w:val="21"/>
          <w:szCs w:val="21"/>
          <w:highlight w:val="none"/>
        </w:rPr>
        <w:t>第</w:t>
      </w:r>
      <w:r>
        <w:rPr>
          <w:color w:val="auto"/>
          <w:sz w:val="21"/>
          <w:szCs w:val="21"/>
          <w:highlight w:val="none"/>
          <w:u w:val="single"/>
        </w:rPr>
        <w:t xml:space="preserve">    </w:t>
      </w:r>
      <w:r>
        <w:rPr>
          <w:color w:val="auto"/>
          <w:sz w:val="21"/>
          <w:szCs w:val="21"/>
          <w:highlight w:val="none"/>
        </w:rPr>
        <w:t>标段养护工程合同文件，自觉按合同办事。</w:t>
      </w:r>
    </w:p>
    <w:p w14:paraId="54683CDD">
      <w:pPr>
        <w:spacing w:line="360" w:lineRule="auto"/>
        <w:ind w:firstLine="480"/>
        <w:rPr>
          <w:color w:val="auto"/>
          <w:sz w:val="21"/>
          <w:szCs w:val="21"/>
          <w:highlight w:val="none"/>
        </w:rPr>
      </w:pPr>
      <w:r>
        <w:rPr>
          <w:color w:val="auto"/>
          <w:sz w:val="21"/>
          <w:szCs w:val="21"/>
          <w:highlight w:val="none"/>
        </w:rPr>
        <w:t>（三）双方的养护施工业务活动必须坚持科学、公正、诚信、平等的原则，不得损害国家、集体的利益，不得违反工程建设管理规章制度。</w:t>
      </w:r>
    </w:p>
    <w:p w14:paraId="73409CD6">
      <w:pPr>
        <w:spacing w:line="360" w:lineRule="auto"/>
        <w:ind w:firstLine="480"/>
        <w:rPr>
          <w:color w:val="auto"/>
          <w:sz w:val="21"/>
          <w:szCs w:val="21"/>
          <w:highlight w:val="none"/>
        </w:rPr>
      </w:pPr>
      <w:r>
        <w:rPr>
          <w:color w:val="auto"/>
          <w:sz w:val="21"/>
          <w:szCs w:val="21"/>
          <w:highlight w:val="none"/>
        </w:rPr>
        <w:t>（四）发现对方在养护施工业务活动中，有违反有关规定的行为，有及时提醒对方纠正的权利和义务。</w:t>
      </w:r>
    </w:p>
    <w:p w14:paraId="4C9EC6F5">
      <w:pPr>
        <w:spacing w:line="360" w:lineRule="auto"/>
        <w:ind w:firstLine="480"/>
        <w:rPr>
          <w:color w:val="auto"/>
          <w:sz w:val="21"/>
          <w:szCs w:val="21"/>
          <w:highlight w:val="none"/>
        </w:rPr>
      </w:pPr>
      <w:r>
        <w:rPr>
          <w:color w:val="auto"/>
          <w:sz w:val="21"/>
          <w:szCs w:val="21"/>
          <w:highlight w:val="none"/>
        </w:rPr>
        <w:t>（五）发现对方严重违反养护施工合同文件的行为，有向其上级有关部门举报，建议给予处理并要求告知处理结果的权利。</w:t>
      </w:r>
    </w:p>
    <w:p w14:paraId="389C3393">
      <w:pPr>
        <w:spacing w:line="360" w:lineRule="auto"/>
        <w:ind w:firstLine="480"/>
        <w:rPr>
          <w:color w:val="auto"/>
          <w:sz w:val="21"/>
          <w:szCs w:val="21"/>
          <w:highlight w:val="none"/>
        </w:rPr>
      </w:pPr>
      <w:r>
        <w:rPr>
          <w:color w:val="auto"/>
          <w:sz w:val="21"/>
          <w:szCs w:val="21"/>
          <w:highlight w:val="none"/>
        </w:rPr>
        <w:t>第三条  甲方的义务</w:t>
      </w:r>
    </w:p>
    <w:p w14:paraId="487724B1">
      <w:pPr>
        <w:spacing w:line="360" w:lineRule="auto"/>
        <w:ind w:firstLine="480"/>
        <w:rPr>
          <w:color w:val="auto"/>
          <w:sz w:val="21"/>
          <w:szCs w:val="21"/>
          <w:highlight w:val="none"/>
        </w:rPr>
      </w:pPr>
      <w:r>
        <w:rPr>
          <w:color w:val="auto"/>
          <w:sz w:val="21"/>
          <w:szCs w:val="21"/>
          <w:highlight w:val="none"/>
        </w:rPr>
        <w:t>（一）甲方向乙方及时提供有关资料（包括技术规范、工程量清单、施工图等。）</w:t>
      </w:r>
    </w:p>
    <w:p w14:paraId="03AB514A">
      <w:pPr>
        <w:spacing w:line="360" w:lineRule="auto"/>
        <w:ind w:firstLine="480"/>
        <w:rPr>
          <w:color w:val="auto"/>
          <w:sz w:val="21"/>
          <w:szCs w:val="21"/>
          <w:highlight w:val="none"/>
        </w:rPr>
      </w:pPr>
      <w:r>
        <w:rPr>
          <w:color w:val="auto"/>
          <w:sz w:val="21"/>
          <w:szCs w:val="21"/>
          <w:highlight w:val="none"/>
        </w:rPr>
        <w:t>（二）甲方应向乙方提供主要原材料和产品质量的检验标准和检测频率，重点明确主要受力构件产品平行抽检和见证检验的要求。</w:t>
      </w:r>
    </w:p>
    <w:p w14:paraId="24ED14EC">
      <w:pPr>
        <w:spacing w:line="360" w:lineRule="auto"/>
        <w:ind w:firstLine="480"/>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0EF33276">
      <w:pPr>
        <w:spacing w:line="360" w:lineRule="auto"/>
        <w:ind w:firstLine="480"/>
        <w:rPr>
          <w:color w:val="auto"/>
          <w:sz w:val="21"/>
          <w:szCs w:val="21"/>
          <w:highlight w:val="none"/>
        </w:rPr>
      </w:pPr>
      <w:r>
        <w:rPr>
          <w:color w:val="auto"/>
          <w:sz w:val="21"/>
          <w:szCs w:val="21"/>
          <w:highlight w:val="none"/>
        </w:rPr>
        <w:t>（四）甲方须按养护施工合同的约定支付工程款，除养护施工合同的约定外，甲方不得以任何借口克扣工程款或拖延工程款的支付。</w:t>
      </w:r>
    </w:p>
    <w:p w14:paraId="4FDB5FC0">
      <w:pPr>
        <w:spacing w:line="360" w:lineRule="auto"/>
        <w:ind w:firstLine="480"/>
        <w:rPr>
          <w:color w:val="auto"/>
          <w:sz w:val="21"/>
          <w:szCs w:val="21"/>
          <w:highlight w:val="none"/>
        </w:rPr>
      </w:pPr>
      <w:r>
        <w:rPr>
          <w:color w:val="auto"/>
          <w:sz w:val="21"/>
          <w:szCs w:val="21"/>
          <w:highlight w:val="none"/>
        </w:rPr>
        <w:t>（五）甲方不得明示或暗示向乙方推荐单位或个人承包或分包本工程项目的养护施工任务。</w:t>
      </w:r>
    </w:p>
    <w:p w14:paraId="2426039E">
      <w:pPr>
        <w:spacing w:line="360" w:lineRule="auto"/>
        <w:ind w:firstLine="480"/>
        <w:rPr>
          <w:color w:val="auto"/>
          <w:sz w:val="21"/>
          <w:szCs w:val="21"/>
          <w:highlight w:val="none"/>
        </w:rPr>
      </w:pPr>
      <w:r>
        <w:rPr>
          <w:color w:val="auto"/>
          <w:sz w:val="21"/>
          <w:szCs w:val="21"/>
          <w:highlight w:val="none"/>
        </w:rPr>
        <w:t>（六）甲方不得以任何理由索取回扣或其它好处。</w:t>
      </w:r>
    </w:p>
    <w:p w14:paraId="249DF189">
      <w:pPr>
        <w:spacing w:line="360" w:lineRule="auto"/>
        <w:ind w:firstLine="480"/>
        <w:rPr>
          <w:color w:val="auto"/>
          <w:sz w:val="21"/>
          <w:szCs w:val="21"/>
          <w:highlight w:val="none"/>
        </w:rPr>
      </w:pPr>
      <w:r>
        <w:rPr>
          <w:color w:val="auto"/>
          <w:sz w:val="21"/>
          <w:szCs w:val="21"/>
          <w:highlight w:val="none"/>
        </w:rPr>
        <w:t>第四条  乙方的义务</w:t>
      </w:r>
    </w:p>
    <w:p w14:paraId="04C5B0EA">
      <w:pPr>
        <w:spacing w:line="360" w:lineRule="auto"/>
        <w:ind w:firstLine="480"/>
        <w:rPr>
          <w:color w:val="auto"/>
          <w:sz w:val="21"/>
          <w:szCs w:val="21"/>
          <w:highlight w:val="none"/>
        </w:rPr>
      </w:pPr>
      <w:r>
        <w:rPr>
          <w:color w:val="auto"/>
          <w:sz w:val="21"/>
          <w:szCs w:val="21"/>
          <w:highlight w:val="none"/>
        </w:rPr>
        <w:t>（一）乙方应具备与本工程项目相应等级的养护施工资质证书。</w:t>
      </w:r>
    </w:p>
    <w:p w14:paraId="33355805">
      <w:pPr>
        <w:spacing w:line="360" w:lineRule="auto"/>
        <w:ind w:firstLine="480"/>
        <w:rPr>
          <w:color w:val="auto"/>
          <w:sz w:val="21"/>
          <w:szCs w:val="21"/>
          <w:highlight w:val="none"/>
        </w:rPr>
      </w:pPr>
      <w:r>
        <w:rPr>
          <w:color w:val="auto"/>
          <w:sz w:val="21"/>
          <w:szCs w:val="21"/>
          <w:highlight w:val="none"/>
        </w:rPr>
        <w:t>（二）乙方不得允许其它单位或个人以乙方的名义承揽本工程项目的养护施工任务，不得转包或违法分包所承揽的本工程的养护施工任务。</w:t>
      </w:r>
    </w:p>
    <w:p w14:paraId="3B26EAB7">
      <w:pPr>
        <w:spacing w:line="360" w:lineRule="auto"/>
        <w:ind w:firstLine="480"/>
        <w:rPr>
          <w:color w:val="auto"/>
          <w:sz w:val="21"/>
          <w:szCs w:val="21"/>
          <w:highlight w:val="none"/>
        </w:rPr>
      </w:pPr>
      <w:r>
        <w:rPr>
          <w:color w:val="auto"/>
          <w:sz w:val="21"/>
          <w:szCs w:val="21"/>
          <w:highlight w:val="none"/>
        </w:rPr>
        <w:t>（三）乙方必须严格履行养护施工合同，按投标承诺的养护施工技术人员及时到位。养护施工技术人员原则上不得擅自调换，如有特殊原因确需调换的，须经发包人书面同意方能换人。</w:t>
      </w:r>
    </w:p>
    <w:p w14:paraId="25733B4E">
      <w:pPr>
        <w:spacing w:line="360" w:lineRule="auto"/>
        <w:ind w:firstLine="480"/>
        <w:rPr>
          <w:color w:val="auto"/>
          <w:sz w:val="21"/>
          <w:szCs w:val="21"/>
          <w:highlight w:val="none"/>
        </w:rPr>
      </w:pPr>
      <w:r>
        <w:rPr>
          <w:color w:val="auto"/>
          <w:sz w:val="21"/>
          <w:szCs w:val="21"/>
          <w:highlight w:val="none"/>
        </w:rPr>
        <w:t>（四）乙方应配备专职的质量管理人员。</w:t>
      </w:r>
    </w:p>
    <w:p w14:paraId="520E6F78">
      <w:pPr>
        <w:spacing w:line="360" w:lineRule="auto"/>
        <w:ind w:firstLine="480"/>
        <w:rPr>
          <w:color w:val="auto"/>
          <w:sz w:val="21"/>
          <w:szCs w:val="21"/>
          <w:highlight w:val="none"/>
        </w:rPr>
      </w:pPr>
      <w:r>
        <w:rPr>
          <w:color w:val="auto"/>
          <w:sz w:val="21"/>
          <w:szCs w:val="21"/>
          <w:highlight w:val="none"/>
        </w:rPr>
        <w:t>（五）乙方应按招标文件要求建立工地临时试验室，按要求配合相应的试验检测人员和设备，并取得工地临时试验室资质证书。按有关规定做好各类试验，试验资料应真实、完整，统一归档。</w:t>
      </w:r>
    </w:p>
    <w:p w14:paraId="102D4632">
      <w:pPr>
        <w:spacing w:line="360" w:lineRule="auto"/>
        <w:ind w:firstLine="480"/>
        <w:rPr>
          <w:color w:val="auto"/>
          <w:sz w:val="21"/>
          <w:szCs w:val="21"/>
          <w:highlight w:val="none"/>
        </w:rPr>
      </w:pPr>
      <w:r>
        <w:rPr>
          <w:color w:val="auto"/>
          <w:sz w:val="21"/>
          <w:szCs w:val="21"/>
          <w:highlight w:val="none"/>
        </w:rPr>
        <w:t>（六）乙方必须按照工程设计图纸和养护施工技术规范施工，不得擅自修改工程设计，不得偷工减料。</w:t>
      </w:r>
    </w:p>
    <w:p w14:paraId="731FA38D">
      <w:pPr>
        <w:spacing w:line="360" w:lineRule="auto"/>
        <w:ind w:firstLine="480"/>
        <w:rPr>
          <w:color w:val="auto"/>
          <w:sz w:val="21"/>
          <w:szCs w:val="21"/>
          <w:highlight w:val="none"/>
        </w:rPr>
      </w:pPr>
      <w:r>
        <w:rPr>
          <w:color w:val="auto"/>
          <w:sz w:val="21"/>
          <w:szCs w:val="21"/>
          <w:highlight w:val="none"/>
        </w:rPr>
        <w:t>（七）乙方在养护施工过程中发现设计文件和图纸有差错的，应当及时提出意见和建议。</w:t>
      </w:r>
    </w:p>
    <w:p w14:paraId="28396F4E">
      <w:pPr>
        <w:spacing w:line="360" w:lineRule="auto"/>
        <w:ind w:firstLine="480"/>
        <w:rPr>
          <w:color w:val="auto"/>
          <w:sz w:val="21"/>
          <w:szCs w:val="21"/>
          <w:highlight w:val="none"/>
        </w:rPr>
      </w:pPr>
      <w:r>
        <w:rPr>
          <w:color w:val="auto"/>
          <w:sz w:val="21"/>
          <w:szCs w:val="21"/>
          <w:highlight w:val="none"/>
        </w:rPr>
        <w:t>（八）乙方与甲方、承包人或指定分包人之间有关工程质量、进度和费用的一切往来函件、报表均应分类编号归档保存；养护施工技术资料应真实、完整。</w:t>
      </w:r>
    </w:p>
    <w:p w14:paraId="03075717">
      <w:pPr>
        <w:spacing w:line="360" w:lineRule="auto"/>
        <w:ind w:firstLine="480"/>
        <w:rPr>
          <w:color w:val="auto"/>
          <w:sz w:val="21"/>
          <w:szCs w:val="21"/>
          <w:highlight w:val="none"/>
        </w:rPr>
      </w:pPr>
      <w:r>
        <w:rPr>
          <w:color w:val="auto"/>
          <w:sz w:val="21"/>
          <w:szCs w:val="21"/>
          <w:highlight w:val="none"/>
        </w:rPr>
        <w:t>（九）乙方应加强对甲方按合同规定采购的材料和设备的检验，对涉及结构安全的锚夹具、支座、吊杆（索）等受力构件产品检测，应当在甲方或者监理单位见证下现场取样，对检验不合格的产品，乙方应拒绝使用。</w:t>
      </w:r>
    </w:p>
    <w:p w14:paraId="759BF416">
      <w:pPr>
        <w:spacing w:line="360" w:lineRule="auto"/>
        <w:ind w:firstLine="480"/>
        <w:rPr>
          <w:color w:val="auto"/>
          <w:sz w:val="21"/>
          <w:szCs w:val="21"/>
          <w:highlight w:val="none"/>
        </w:rPr>
      </w:pPr>
      <w:r>
        <w:rPr>
          <w:color w:val="auto"/>
          <w:sz w:val="21"/>
          <w:szCs w:val="21"/>
          <w:highlight w:val="none"/>
        </w:rPr>
        <w:t>（十）乙方不得暗示材料、设备供应单位提供使用不合格或质量低劣的材料、设备。</w:t>
      </w:r>
    </w:p>
    <w:p w14:paraId="1B547F09">
      <w:pPr>
        <w:spacing w:line="360" w:lineRule="auto"/>
        <w:ind w:firstLine="480"/>
        <w:rPr>
          <w:color w:val="auto"/>
          <w:sz w:val="21"/>
          <w:szCs w:val="21"/>
          <w:highlight w:val="none"/>
        </w:rPr>
      </w:pPr>
      <w:r>
        <w:rPr>
          <w:color w:val="auto"/>
          <w:sz w:val="21"/>
          <w:szCs w:val="21"/>
          <w:highlight w:val="none"/>
        </w:rPr>
        <w:t>第五条  违约责任</w:t>
      </w:r>
    </w:p>
    <w:p w14:paraId="7D6B084B">
      <w:pPr>
        <w:spacing w:line="360" w:lineRule="auto"/>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0C1727D0">
      <w:pPr>
        <w:spacing w:line="360" w:lineRule="auto"/>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70FFB1A5">
      <w:pPr>
        <w:spacing w:line="360" w:lineRule="auto"/>
        <w:ind w:firstLine="480"/>
        <w:rPr>
          <w:color w:val="auto"/>
          <w:sz w:val="21"/>
          <w:szCs w:val="21"/>
          <w:highlight w:val="none"/>
        </w:rPr>
      </w:pPr>
      <w:r>
        <w:rPr>
          <w:color w:val="auto"/>
          <w:sz w:val="21"/>
          <w:szCs w:val="21"/>
          <w:highlight w:val="none"/>
        </w:rPr>
        <w:t>第六条  本合同有效期为甲乙双方自签署之日起至该工程项目缺陷责任年限之日止。</w:t>
      </w:r>
    </w:p>
    <w:p w14:paraId="73D4D1C9">
      <w:pPr>
        <w:spacing w:line="360" w:lineRule="auto"/>
        <w:ind w:firstLine="480"/>
        <w:rPr>
          <w:color w:val="auto"/>
          <w:sz w:val="21"/>
          <w:szCs w:val="21"/>
          <w:highlight w:val="none"/>
        </w:rPr>
      </w:pPr>
      <w:r>
        <w:rPr>
          <w:color w:val="auto"/>
          <w:sz w:val="21"/>
          <w:szCs w:val="21"/>
          <w:highlight w:val="none"/>
        </w:rPr>
        <w:t>第七条  本合同作为</w:t>
      </w:r>
      <w:r>
        <w:rPr>
          <w:color w:val="auto"/>
          <w:sz w:val="21"/>
          <w:szCs w:val="21"/>
          <w:highlight w:val="none"/>
          <w:u w:val="single"/>
        </w:rPr>
        <w:t xml:space="preserve">  （项目名称）  </w:t>
      </w:r>
      <w:r>
        <w:rPr>
          <w:color w:val="auto"/>
          <w:sz w:val="21"/>
          <w:szCs w:val="21"/>
          <w:highlight w:val="none"/>
        </w:rPr>
        <w:t>第</w:t>
      </w:r>
      <w:r>
        <w:rPr>
          <w:color w:val="auto"/>
          <w:sz w:val="21"/>
          <w:szCs w:val="21"/>
          <w:highlight w:val="none"/>
          <w:u w:val="single"/>
        </w:rPr>
        <w:t xml:space="preserve">    </w:t>
      </w:r>
      <w:r>
        <w:rPr>
          <w:color w:val="auto"/>
          <w:sz w:val="21"/>
          <w:szCs w:val="21"/>
          <w:highlight w:val="none"/>
        </w:rPr>
        <w:t>标段养护施工合同附件，与工程养护施工合同具有同等的法律效力，经合同双方签署后立即生效。</w:t>
      </w:r>
    </w:p>
    <w:p w14:paraId="58D52D13">
      <w:pPr>
        <w:spacing w:line="360" w:lineRule="auto"/>
        <w:ind w:firstLine="480"/>
        <w:rPr>
          <w:color w:val="auto"/>
          <w:sz w:val="21"/>
          <w:szCs w:val="21"/>
          <w:highlight w:val="none"/>
        </w:rPr>
      </w:pPr>
      <w:r>
        <w:rPr>
          <w:color w:val="auto"/>
          <w:sz w:val="21"/>
          <w:szCs w:val="21"/>
          <w:highlight w:val="none"/>
        </w:rPr>
        <w:t>第八条  本合同正本二份、副本</w:t>
      </w:r>
      <w:r>
        <w:rPr>
          <w:color w:val="auto"/>
          <w:sz w:val="21"/>
          <w:szCs w:val="21"/>
          <w:highlight w:val="none"/>
          <w:u w:val="single"/>
        </w:rPr>
        <w:t xml:space="preserve">    </w:t>
      </w:r>
      <w:r>
        <w:rPr>
          <w:color w:val="auto"/>
          <w:sz w:val="21"/>
          <w:szCs w:val="21"/>
          <w:highlight w:val="none"/>
        </w:rPr>
        <w:t>份，合同双方各执正本一份，副本</w:t>
      </w:r>
      <w:r>
        <w:rPr>
          <w:color w:val="auto"/>
          <w:sz w:val="21"/>
          <w:szCs w:val="21"/>
          <w:highlight w:val="none"/>
          <w:u w:val="single"/>
        </w:rPr>
        <w:t xml:space="preserve">    </w:t>
      </w:r>
      <w:r>
        <w:rPr>
          <w:color w:val="auto"/>
          <w:sz w:val="21"/>
          <w:szCs w:val="21"/>
          <w:highlight w:val="none"/>
        </w:rPr>
        <w:t>份，当正本与副本的内容不一致时，以正本为准。</w:t>
      </w:r>
    </w:p>
    <w:p w14:paraId="46CF7136">
      <w:pPr>
        <w:tabs>
          <w:tab w:val="left" w:pos="2790"/>
        </w:tabs>
        <w:spacing w:before="360" w:beforeLines="150" w:line="360" w:lineRule="auto"/>
        <w:rPr>
          <w:color w:val="auto"/>
          <w:sz w:val="21"/>
          <w:szCs w:val="21"/>
          <w:highlight w:val="none"/>
        </w:rPr>
      </w:pPr>
      <w:r>
        <w:rPr>
          <w:color w:val="auto"/>
          <w:sz w:val="21"/>
          <w:szCs w:val="21"/>
          <w:highlight w:val="none"/>
        </w:rPr>
        <w:t>发包人：</w:t>
      </w:r>
      <w:r>
        <w:rPr>
          <w:color w:val="auto"/>
          <w:sz w:val="21"/>
          <w:szCs w:val="21"/>
          <w:highlight w:val="none"/>
          <w:u w:val="single"/>
        </w:rPr>
        <w:t xml:space="preserve">                 </w:t>
      </w:r>
      <w:r>
        <w:rPr>
          <w:color w:val="auto"/>
          <w:sz w:val="21"/>
          <w:szCs w:val="21"/>
          <w:highlight w:val="none"/>
        </w:rPr>
        <w:t xml:space="preserve"> (盖单位章)    承包人：</w:t>
      </w:r>
      <w:r>
        <w:rPr>
          <w:color w:val="auto"/>
          <w:sz w:val="21"/>
          <w:szCs w:val="21"/>
          <w:highlight w:val="none"/>
          <w:u w:val="single"/>
        </w:rPr>
        <w:t xml:space="preserve">                 </w:t>
      </w:r>
      <w:r>
        <w:rPr>
          <w:color w:val="auto"/>
          <w:sz w:val="21"/>
          <w:szCs w:val="21"/>
          <w:highlight w:val="none"/>
        </w:rPr>
        <w:t xml:space="preserve"> (盖单位章)</w:t>
      </w:r>
    </w:p>
    <w:p w14:paraId="6EEED665">
      <w:pPr>
        <w:tabs>
          <w:tab w:val="left" w:pos="2790"/>
        </w:tabs>
        <w:spacing w:line="360" w:lineRule="auto"/>
        <w:rPr>
          <w:color w:val="auto"/>
          <w:sz w:val="21"/>
          <w:szCs w:val="21"/>
          <w:highlight w:val="none"/>
        </w:rPr>
      </w:pPr>
      <w:r>
        <w:rPr>
          <w:color w:val="auto"/>
          <w:sz w:val="21"/>
          <w:szCs w:val="21"/>
          <w:highlight w:val="none"/>
        </w:rPr>
        <w:t>法定代表人或其委托代理人：</w:t>
      </w:r>
      <w:r>
        <w:rPr>
          <w:color w:val="auto"/>
          <w:sz w:val="21"/>
          <w:szCs w:val="21"/>
          <w:highlight w:val="none"/>
          <w:u w:val="single"/>
        </w:rPr>
        <w:t xml:space="preserve">    </w:t>
      </w:r>
      <w:r>
        <w:rPr>
          <w:color w:val="auto"/>
          <w:sz w:val="21"/>
          <w:szCs w:val="21"/>
          <w:highlight w:val="none"/>
        </w:rPr>
        <w:t>(签字)    法定代表人或其委托代理人：</w:t>
      </w:r>
      <w:r>
        <w:rPr>
          <w:color w:val="auto"/>
          <w:sz w:val="21"/>
          <w:szCs w:val="21"/>
          <w:highlight w:val="none"/>
          <w:u w:val="single"/>
        </w:rPr>
        <w:t xml:space="preserve">    </w:t>
      </w:r>
      <w:r>
        <w:rPr>
          <w:color w:val="auto"/>
          <w:sz w:val="21"/>
          <w:szCs w:val="21"/>
          <w:highlight w:val="none"/>
        </w:rPr>
        <w:t>(签字)</w:t>
      </w:r>
    </w:p>
    <w:p w14:paraId="28D84A54">
      <w:pPr>
        <w:tabs>
          <w:tab w:val="left" w:pos="2790"/>
        </w:tabs>
        <w:spacing w:line="360" w:lineRule="auto"/>
        <w:ind w:firstLine="840" w:firstLineChars="400"/>
        <w:rPr>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 xml:space="preserve">日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14:paraId="2A568EDE">
      <w:pPr>
        <w:rPr>
          <w:rFonts w:hint="eastAsia" w:hAnsi="宋体"/>
          <w:b/>
          <w:bCs/>
          <w:color w:val="auto"/>
          <w:sz w:val="36"/>
          <w:szCs w:val="36"/>
          <w:highlight w:val="none"/>
        </w:rPr>
      </w:pPr>
    </w:p>
    <w:p w14:paraId="11FF5E58">
      <w:pPr>
        <w:pStyle w:val="101"/>
        <w:spacing w:before="120" w:beforeLines="50" w:after="120" w:afterLines="50" w:line="420" w:lineRule="exact"/>
        <w:rPr>
          <w:rFonts w:hint="eastAsia" w:cs="Times New Roman"/>
          <w:color w:val="auto"/>
          <w:szCs w:val="24"/>
          <w:highlight w:val="none"/>
        </w:rPr>
      </w:pPr>
      <w:bookmarkStart w:id="129" w:name="_Toc149226482"/>
      <w:r>
        <w:rPr>
          <w:rFonts w:hint="eastAsia" w:cs="Times New Roman"/>
          <w:color w:val="auto"/>
          <w:szCs w:val="24"/>
          <w:highlight w:val="none"/>
        </w:rPr>
        <w:t>附件</w:t>
      </w:r>
      <w:r>
        <w:rPr>
          <w:rFonts w:hint="eastAsia" w:cs="Times New Roman"/>
          <w:color w:val="auto"/>
          <w:szCs w:val="24"/>
          <w:highlight w:val="none"/>
          <w:lang w:val="en-US" w:eastAsia="zh-CN"/>
        </w:rPr>
        <w:t>六</w:t>
      </w:r>
      <w:r>
        <w:rPr>
          <w:rFonts w:hint="eastAsia" w:cs="Times New Roman"/>
          <w:color w:val="auto"/>
          <w:szCs w:val="24"/>
          <w:highlight w:val="none"/>
        </w:rPr>
        <w:t xml:space="preserve">  项目图纸资料保密承诺书格式</w:t>
      </w:r>
      <w:bookmarkEnd w:id="129"/>
    </w:p>
    <w:p w14:paraId="5822BE7A">
      <w:pPr>
        <w:spacing w:line="360" w:lineRule="auto"/>
        <w:jc w:val="center"/>
        <w:rPr>
          <w:rFonts w:hint="eastAsia" w:cs="宋体"/>
          <w:color w:val="auto"/>
          <w:highlight w:val="none"/>
        </w:rPr>
      </w:pPr>
    </w:p>
    <w:p w14:paraId="651BC98E">
      <w:pPr>
        <w:tabs>
          <w:tab w:val="left" w:pos="2790"/>
        </w:tabs>
        <w:spacing w:line="360" w:lineRule="auto"/>
        <w:jc w:val="center"/>
        <w:rPr>
          <w:rFonts w:hint="eastAsia" w:cs="宋体"/>
          <w:b/>
          <w:bCs/>
          <w:color w:val="auto"/>
          <w:sz w:val="28"/>
          <w:szCs w:val="28"/>
          <w:highlight w:val="none"/>
        </w:rPr>
      </w:pPr>
      <w:r>
        <w:rPr>
          <w:rFonts w:hint="eastAsia" w:cs="宋体"/>
          <w:b/>
          <w:bCs/>
          <w:color w:val="auto"/>
          <w:sz w:val="28"/>
          <w:szCs w:val="28"/>
          <w:highlight w:val="none"/>
        </w:rPr>
        <w:t>项目图纸资料保密承诺书</w:t>
      </w:r>
    </w:p>
    <w:p w14:paraId="12AEFF40">
      <w:pPr>
        <w:spacing w:line="360" w:lineRule="auto"/>
        <w:jc w:val="center"/>
        <w:rPr>
          <w:rFonts w:hint="eastAsia" w:cs="宋体"/>
          <w:color w:val="auto"/>
          <w:highlight w:val="none"/>
        </w:rPr>
      </w:pPr>
    </w:p>
    <w:p w14:paraId="08F9EE07">
      <w:pPr>
        <w:spacing w:line="360" w:lineRule="auto"/>
        <w:ind w:firstLine="480"/>
        <w:rPr>
          <w:rFonts w:hint="eastAsia" w:cs="宋体"/>
          <w:color w:val="auto"/>
          <w:highlight w:val="none"/>
        </w:rPr>
      </w:pPr>
    </w:p>
    <w:p w14:paraId="5A1BEEA3">
      <w:pPr>
        <w:spacing w:line="360" w:lineRule="auto"/>
        <w:ind w:firstLine="480"/>
        <w:rPr>
          <w:rFonts w:hint="eastAsia" w:cs="宋体"/>
          <w:color w:val="auto"/>
          <w:sz w:val="21"/>
          <w:szCs w:val="21"/>
          <w:highlight w:val="none"/>
        </w:rPr>
      </w:pPr>
      <w:r>
        <w:rPr>
          <w:rFonts w:hint="eastAsia" w:cs="宋体"/>
          <w:color w:val="auto"/>
          <w:sz w:val="21"/>
          <w:szCs w:val="21"/>
          <w:highlight w:val="none"/>
        </w:rPr>
        <w:t>______________________（承包人名称）将完善________________________（项目名称）养护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14:paraId="09A85692">
      <w:pPr>
        <w:spacing w:line="360" w:lineRule="auto"/>
        <w:ind w:firstLine="480"/>
        <w:rPr>
          <w:rFonts w:hint="eastAsia" w:cs="宋体"/>
          <w:color w:val="auto"/>
          <w:sz w:val="21"/>
          <w:szCs w:val="21"/>
          <w:highlight w:val="none"/>
        </w:rPr>
      </w:pPr>
      <w:r>
        <w:rPr>
          <w:rFonts w:hint="eastAsia" w:cs="宋体"/>
          <w:color w:val="auto"/>
          <w:sz w:val="21"/>
          <w:szCs w:val="21"/>
          <w:highlight w:val="none"/>
        </w:rPr>
        <w:t>特此承诺。</w:t>
      </w:r>
    </w:p>
    <w:p w14:paraId="33F8FBA8">
      <w:pPr>
        <w:spacing w:line="360" w:lineRule="auto"/>
        <w:ind w:firstLine="480"/>
        <w:rPr>
          <w:rFonts w:hint="eastAsia" w:cs="宋体"/>
          <w:color w:val="auto"/>
          <w:sz w:val="21"/>
          <w:szCs w:val="21"/>
          <w:highlight w:val="none"/>
        </w:rPr>
      </w:pPr>
    </w:p>
    <w:p w14:paraId="28C64B83">
      <w:pPr>
        <w:tabs>
          <w:tab w:val="left" w:pos="2790"/>
        </w:tabs>
        <w:spacing w:line="360" w:lineRule="auto"/>
        <w:ind w:left="4393" w:leftChars="2092"/>
        <w:rPr>
          <w:rFonts w:hint="eastAsia" w:cs="宋体"/>
          <w:color w:val="auto"/>
          <w:sz w:val="21"/>
          <w:szCs w:val="21"/>
          <w:highlight w:val="none"/>
        </w:rPr>
      </w:pPr>
      <w:r>
        <w:rPr>
          <w:rFonts w:hint="eastAsia" w:cs="宋体"/>
          <w:color w:val="auto"/>
          <w:sz w:val="21"/>
          <w:szCs w:val="21"/>
          <w:highlight w:val="none"/>
        </w:rPr>
        <w:t>承包人：</w:t>
      </w:r>
      <w:r>
        <w:rPr>
          <w:rFonts w:hint="eastAsia" w:cs="宋体"/>
          <w:color w:val="auto"/>
          <w:sz w:val="21"/>
          <w:szCs w:val="21"/>
          <w:highlight w:val="none"/>
          <w:u w:val="single"/>
        </w:rPr>
        <w:t xml:space="preserve">                  </w:t>
      </w:r>
      <w:r>
        <w:rPr>
          <w:rFonts w:hint="eastAsia" w:cs="宋体"/>
          <w:color w:val="auto"/>
          <w:sz w:val="21"/>
          <w:szCs w:val="21"/>
          <w:highlight w:val="none"/>
        </w:rPr>
        <w:t xml:space="preserve"> (盖单位章)</w:t>
      </w:r>
    </w:p>
    <w:p w14:paraId="3AD35E72">
      <w:pPr>
        <w:tabs>
          <w:tab w:val="left" w:pos="2790"/>
        </w:tabs>
        <w:spacing w:line="360" w:lineRule="auto"/>
        <w:ind w:left="4393" w:leftChars="2092"/>
        <w:rPr>
          <w:rFonts w:hint="eastAsia" w:cs="宋体"/>
          <w:color w:val="auto"/>
          <w:sz w:val="21"/>
          <w:szCs w:val="21"/>
          <w:highlight w:val="none"/>
        </w:rPr>
      </w:pPr>
      <w:r>
        <w:rPr>
          <w:rFonts w:hint="eastAsia" w:cs="宋体"/>
          <w:color w:val="auto"/>
          <w:sz w:val="21"/>
          <w:szCs w:val="21"/>
          <w:highlight w:val="none"/>
        </w:rPr>
        <w:t>法定代表人或其委托代理人：</w:t>
      </w:r>
      <w:r>
        <w:rPr>
          <w:rFonts w:hint="eastAsia" w:cs="宋体"/>
          <w:color w:val="auto"/>
          <w:sz w:val="21"/>
          <w:szCs w:val="21"/>
          <w:highlight w:val="none"/>
          <w:u w:val="single"/>
        </w:rPr>
        <w:t xml:space="preserve">     </w:t>
      </w:r>
      <w:r>
        <w:rPr>
          <w:rFonts w:hint="eastAsia" w:cs="宋体"/>
          <w:color w:val="auto"/>
          <w:sz w:val="21"/>
          <w:szCs w:val="21"/>
          <w:highlight w:val="none"/>
        </w:rPr>
        <w:t>(签字)</w:t>
      </w:r>
    </w:p>
    <w:p w14:paraId="1F6526A3">
      <w:pPr>
        <w:ind w:firstLine="5250" w:firstLineChars="2500"/>
        <w:rPr>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713C97CF">
      <w:pPr>
        <w:rPr>
          <w:rFonts w:hint="eastAsia" w:hAnsi="宋体"/>
          <w:b/>
          <w:bCs/>
          <w:color w:val="auto"/>
          <w:sz w:val="36"/>
          <w:szCs w:val="36"/>
          <w:highlight w:val="none"/>
        </w:rPr>
      </w:pPr>
    </w:p>
    <w:p w14:paraId="4A6504C7">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1865ABF7">
      <w:pPr>
        <w:pStyle w:val="16"/>
        <w:snapToGrid w:val="0"/>
        <w:spacing w:line="360" w:lineRule="auto"/>
        <w:jc w:val="center"/>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3"/>
      <w:bookmarkEnd w:id="64"/>
      <w:bookmarkEnd w:id="65"/>
      <w:bookmarkEnd w:id="66"/>
    </w:p>
    <w:p w14:paraId="0E42389B">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505542BC">
      <w:pPr>
        <w:autoSpaceDE w:val="0"/>
        <w:autoSpaceDN w:val="0"/>
        <w:adjustRightInd w:val="0"/>
        <w:spacing w:line="400" w:lineRule="exact"/>
        <w:rPr>
          <w:rFonts w:ascii="宋体" w:cs="Times New Roman"/>
          <w:color w:val="auto"/>
          <w:highlight w:val="none"/>
          <w:lang w:val="zh-CN"/>
        </w:rPr>
      </w:pPr>
    </w:p>
    <w:p w14:paraId="52FF4079">
      <w:pPr>
        <w:autoSpaceDE w:val="0"/>
        <w:autoSpaceDN w:val="0"/>
        <w:adjustRightInd w:val="0"/>
        <w:spacing w:line="400" w:lineRule="exact"/>
        <w:rPr>
          <w:rFonts w:ascii="宋体" w:cs="Times New Roman"/>
          <w:color w:val="auto"/>
          <w:highlight w:val="none"/>
          <w:lang w:val="zh-CN"/>
        </w:rPr>
      </w:pPr>
    </w:p>
    <w:p w14:paraId="0E7B5A88">
      <w:pPr>
        <w:autoSpaceDE w:val="0"/>
        <w:autoSpaceDN w:val="0"/>
        <w:adjustRightInd w:val="0"/>
        <w:spacing w:line="400" w:lineRule="exact"/>
        <w:rPr>
          <w:rFonts w:ascii="宋体" w:cs="Times New Roman"/>
          <w:color w:val="auto"/>
          <w:highlight w:val="none"/>
          <w:lang w:val="zh-CN"/>
        </w:rPr>
      </w:pPr>
    </w:p>
    <w:p w14:paraId="479A8EEF">
      <w:pPr>
        <w:autoSpaceDE w:val="0"/>
        <w:autoSpaceDN w:val="0"/>
        <w:adjustRightInd w:val="0"/>
        <w:spacing w:line="400" w:lineRule="exact"/>
        <w:rPr>
          <w:rFonts w:ascii="宋体" w:cs="Times New Roman"/>
          <w:color w:val="auto"/>
          <w:highlight w:val="none"/>
          <w:lang w:val="zh-CN"/>
        </w:rPr>
      </w:pPr>
    </w:p>
    <w:p w14:paraId="2EF7BD07">
      <w:pPr>
        <w:autoSpaceDE w:val="0"/>
        <w:autoSpaceDN w:val="0"/>
        <w:adjustRightInd w:val="0"/>
        <w:spacing w:line="400" w:lineRule="exact"/>
        <w:rPr>
          <w:rFonts w:ascii="宋体" w:cs="Times New Roman"/>
          <w:color w:val="auto"/>
          <w:highlight w:val="none"/>
          <w:lang w:val="zh-CN"/>
        </w:rPr>
      </w:pPr>
    </w:p>
    <w:p w14:paraId="6E3F8900">
      <w:pPr>
        <w:autoSpaceDE w:val="0"/>
        <w:autoSpaceDN w:val="0"/>
        <w:adjustRightInd w:val="0"/>
        <w:spacing w:line="400" w:lineRule="exact"/>
        <w:rPr>
          <w:rFonts w:ascii="宋体" w:cs="Times New Roman"/>
          <w:color w:val="auto"/>
          <w:highlight w:val="none"/>
          <w:lang w:val="zh-CN"/>
        </w:rPr>
      </w:pPr>
    </w:p>
    <w:p w14:paraId="46766401">
      <w:pPr>
        <w:autoSpaceDE w:val="0"/>
        <w:autoSpaceDN w:val="0"/>
        <w:adjustRightInd w:val="0"/>
        <w:spacing w:line="400" w:lineRule="exact"/>
        <w:rPr>
          <w:rFonts w:ascii="宋体" w:cs="Times New Roman"/>
          <w:color w:val="auto"/>
          <w:highlight w:val="none"/>
          <w:lang w:val="zh-CN"/>
        </w:rPr>
      </w:pPr>
    </w:p>
    <w:p w14:paraId="7C7B7D6B">
      <w:pPr>
        <w:autoSpaceDE w:val="0"/>
        <w:autoSpaceDN w:val="0"/>
        <w:adjustRightInd w:val="0"/>
        <w:spacing w:line="400" w:lineRule="exact"/>
        <w:rPr>
          <w:rFonts w:ascii="宋体" w:cs="Times New Roman"/>
          <w:color w:val="auto"/>
          <w:highlight w:val="none"/>
          <w:lang w:val="zh-CN"/>
        </w:rPr>
      </w:pPr>
    </w:p>
    <w:p w14:paraId="224E1EC4">
      <w:pPr>
        <w:autoSpaceDE w:val="0"/>
        <w:autoSpaceDN w:val="0"/>
        <w:adjustRightInd w:val="0"/>
        <w:spacing w:line="400" w:lineRule="exact"/>
        <w:rPr>
          <w:rFonts w:ascii="宋体" w:cs="Times New Roman"/>
          <w:color w:val="auto"/>
          <w:highlight w:val="none"/>
          <w:lang w:val="zh-CN"/>
        </w:rPr>
      </w:pPr>
    </w:p>
    <w:p w14:paraId="76F74679">
      <w:pPr>
        <w:autoSpaceDE w:val="0"/>
        <w:autoSpaceDN w:val="0"/>
        <w:adjustRightInd w:val="0"/>
        <w:spacing w:line="400" w:lineRule="exact"/>
        <w:rPr>
          <w:rFonts w:ascii="宋体" w:cs="Times New Roman"/>
          <w:color w:val="auto"/>
          <w:highlight w:val="none"/>
          <w:lang w:val="zh-CN"/>
        </w:rPr>
      </w:pPr>
    </w:p>
    <w:p w14:paraId="4E0B3B23">
      <w:pPr>
        <w:autoSpaceDE w:val="0"/>
        <w:autoSpaceDN w:val="0"/>
        <w:adjustRightInd w:val="0"/>
        <w:spacing w:line="400" w:lineRule="exact"/>
        <w:rPr>
          <w:rFonts w:ascii="宋体" w:cs="Times New Roman"/>
          <w:color w:val="auto"/>
          <w:highlight w:val="none"/>
          <w:lang w:val="zh-CN"/>
        </w:rPr>
      </w:pPr>
    </w:p>
    <w:p w14:paraId="35358337">
      <w:pPr>
        <w:autoSpaceDE w:val="0"/>
        <w:autoSpaceDN w:val="0"/>
        <w:adjustRightInd w:val="0"/>
        <w:spacing w:line="400" w:lineRule="exact"/>
        <w:rPr>
          <w:rFonts w:ascii="宋体" w:cs="Times New Roman"/>
          <w:color w:val="auto"/>
          <w:highlight w:val="none"/>
          <w:lang w:val="zh-CN"/>
        </w:rPr>
      </w:pPr>
    </w:p>
    <w:p w14:paraId="1C4E82F5">
      <w:pPr>
        <w:autoSpaceDE w:val="0"/>
        <w:autoSpaceDN w:val="0"/>
        <w:adjustRightInd w:val="0"/>
        <w:spacing w:line="400" w:lineRule="exact"/>
        <w:rPr>
          <w:rFonts w:ascii="宋体" w:cs="Times New Roman"/>
          <w:color w:val="auto"/>
          <w:highlight w:val="none"/>
          <w:lang w:val="zh-CN"/>
        </w:rPr>
      </w:pPr>
    </w:p>
    <w:p w14:paraId="1C2406EB">
      <w:pPr>
        <w:autoSpaceDE w:val="0"/>
        <w:autoSpaceDN w:val="0"/>
        <w:adjustRightInd w:val="0"/>
        <w:spacing w:line="400" w:lineRule="exact"/>
        <w:rPr>
          <w:rFonts w:ascii="宋体" w:cs="Times New Roman"/>
          <w:color w:val="auto"/>
          <w:highlight w:val="none"/>
          <w:lang w:val="zh-CN"/>
        </w:rPr>
      </w:pPr>
    </w:p>
    <w:p w14:paraId="6264044F">
      <w:pPr>
        <w:autoSpaceDE w:val="0"/>
        <w:autoSpaceDN w:val="0"/>
        <w:adjustRightInd w:val="0"/>
        <w:spacing w:line="400" w:lineRule="exact"/>
        <w:rPr>
          <w:rFonts w:ascii="宋体" w:cs="Times New Roman"/>
          <w:color w:val="auto"/>
          <w:highlight w:val="none"/>
          <w:lang w:val="zh-CN"/>
        </w:rPr>
      </w:pPr>
    </w:p>
    <w:p w14:paraId="23136CD8">
      <w:pPr>
        <w:autoSpaceDE w:val="0"/>
        <w:autoSpaceDN w:val="0"/>
        <w:adjustRightInd w:val="0"/>
        <w:spacing w:line="400" w:lineRule="exact"/>
        <w:rPr>
          <w:rFonts w:ascii="宋体" w:cs="Times New Roman"/>
          <w:color w:val="auto"/>
          <w:highlight w:val="none"/>
          <w:lang w:val="zh-CN"/>
        </w:rPr>
      </w:pPr>
    </w:p>
    <w:p w14:paraId="62006DF6">
      <w:pPr>
        <w:autoSpaceDE w:val="0"/>
        <w:autoSpaceDN w:val="0"/>
        <w:adjustRightInd w:val="0"/>
        <w:spacing w:line="400" w:lineRule="exact"/>
        <w:rPr>
          <w:rFonts w:ascii="宋体" w:cs="Times New Roman"/>
          <w:color w:val="auto"/>
          <w:highlight w:val="none"/>
          <w:lang w:val="zh-CN"/>
        </w:rPr>
      </w:pPr>
    </w:p>
    <w:p w14:paraId="1C6618F5">
      <w:pPr>
        <w:autoSpaceDE w:val="0"/>
        <w:autoSpaceDN w:val="0"/>
        <w:adjustRightInd w:val="0"/>
        <w:spacing w:line="400" w:lineRule="exact"/>
        <w:rPr>
          <w:rFonts w:ascii="宋体" w:cs="Times New Roman"/>
          <w:color w:val="auto"/>
          <w:highlight w:val="none"/>
          <w:lang w:val="zh-CN"/>
        </w:rPr>
      </w:pPr>
    </w:p>
    <w:p w14:paraId="5679D2BD">
      <w:pPr>
        <w:autoSpaceDE w:val="0"/>
        <w:autoSpaceDN w:val="0"/>
        <w:adjustRightInd w:val="0"/>
        <w:spacing w:line="400" w:lineRule="exact"/>
        <w:rPr>
          <w:rFonts w:ascii="宋体" w:cs="Times New Roman"/>
          <w:color w:val="auto"/>
          <w:highlight w:val="none"/>
          <w:lang w:val="zh-CN"/>
        </w:rPr>
      </w:pPr>
    </w:p>
    <w:p w14:paraId="5AD3DFBE">
      <w:pPr>
        <w:autoSpaceDE w:val="0"/>
        <w:autoSpaceDN w:val="0"/>
        <w:adjustRightInd w:val="0"/>
        <w:spacing w:line="400" w:lineRule="exact"/>
        <w:rPr>
          <w:rFonts w:ascii="宋体" w:cs="Times New Roman"/>
          <w:color w:val="auto"/>
          <w:highlight w:val="none"/>
          <w:lang w:val="zh-CN"/>
        </w:rPr>
      </w:pPr>
    </w:p>
    <w:p w14:paraId="7126D7CC">
      <w:pPr>
        <w:autoSpaceDE w:val="0"/>
        <w:autoSpaceDN w:val="0"/>
        <w:adjustRightInd w:val="0"/>
        <w:spacing w:line="400" w:lineRule="exact"/>
        <w:rPr>
          <w:rFonts w:ascii="宋体" w:cs="Times New Roman"/>
          <w:color w:val="auto"/>
          <w:highlight w:val="none"/>
          <w:lang w:val="zh-CN"/>
        </w:rPr>
      </w:pPr>
    </w:p>
    <w:p w14:paraId="70439BCF">
      <w:pPr>
        <w:autoSpaceDE w:val="0"/>
        <w:autoSpaceDN w:val="0"/>
        <w:adjustRightInd w:val="0"/>
        <w:spacing w:line="400" w:lineRule="exact"/>
        <w:rPr>
          <w:rFonts w:ascii="宋体" w:cs="Times New Roman"/>
          <w:color w:val="auto"/>
          <w:highlight w:val="none"/>
          <w:lang w:val="zh-CN"/>
        </w:rPr>
      </w:pPr>
    </w:p>
    <w:p w14:paraId="10B58E34">
      <w:pPr>
        <w:autoSpaceDE w:val="0"/>
        <w:autoSpaceDN w:val="0"/>
        <w:adjustRightInd w:val="0"/>
        <w:spacing w:line="400" w:lineRule="exact"/>
        <w:rPr>
          <w:rFonts w:ascii="宋体" w:cs="Times New Roman"/>
          <w:color w:val="auto"/>
          <w:highlight w:val="none"/>
          <w:lang w:val="zh-CN"/>
        </w:rPr>
      </w:pPr>
    </w:p>
    <w:p w14:paraId="28FBE294">
      <w:pPr>
        <w:autoSpaceDE w:val="0"/>
        <w:autoSpaceDN w:val="0"/>
        <w:adjustRightInd w:val="0"/>
        <w:spacing w:line="400" w:lineRule="exact"/>
        <w:rPr>
          <w:rFonts w:ascii="宋体" w:cs="Times New Roman"/>
          <w:color w:val="auto"/>
          <w:highlight w:val="none"/>
          <w:lang w:val="zh-CN"/>
        </w:rPr>
      </w:pPr>
    </w:p>
    <w:p w14:paraId="26CC0123">
      <w:pPr>
        <w:autoSpaceDE w:val="0"/>
        <w:autoSpaceDN w:val="0"/>
        <w:adjustRightInd w:val="0"/>
        <w:spacing w:line="400" w:lineRule="exact"/>
        <w:rPr>
          <w:rFonts w:ascii="宋体" w:cs="Times New Roman"/>
          <w:color w:val="auto"/>
          <w:highlight w:val="none"/>
          <w:lang w:val="zh-CN"/>
        </w:rPr>
      </w:pPr>
    </w:p>
    <w:p w14:paraId="75613A90">
      <w:pPr>
        <w:autoSpaceDE w:val="0"/>
        <w:autoSpaceDN w:val="0"/>
        <w:adjustRightInd w:val="0"/>
        <w:spacing w:line="400" w:lineRule="exact"/>
        <w:rPr>
          <w:rFonts w:ascii="宋体" w:cs="Times New Roman"/>
          <w:color w:val="auto"/>
          <w:highlight w:val="none"/>
          <w:lang w:val="zh-CN"/>
        </w:rPr>
      </w:pPr>
    </w:p>
    <w:p w14:paraId="77BEF79B">
      <w:pPr>
        <w:autoSpaceDE w:val="0"/>
        <w:autoSpaceDN w:val="0"/>
        <w:adjustRightInd w:val="0"/>
        <w:spacing w:line="400" w:lineRule="exact"/>
        <w:rPr>
          <w:rFonts w:ascii="宋体" w:cs="Times New Roman"/>
          <w:color w:val="auto"/>
          <w:highlight w:val="none"/>
          <w:lang w:val="zh-CN"/>
        </w:rPr>
      </w:pPr>
    </w:p>
    <w:p w14:paraId="7E100285">
      <w:pPr>
        <w:autoSpaceDE w:val="0"/>
        <w:autoSpaceDN w:val="0"/>
        <w:adjustRightInd w:val="0"/>
        <w:spacing w:line="400" w:lineRule="exact"/>
        <w:rPr>
          <w:rFonts w:ascii="宋体" w:cs="Times New Roman"/>
          <w:color w:val="auto"/>
          <w:highlight w:val="none"/>
          <w:lang w:val="zh-CN"/>
        </w:rPr>
      </w:pPr>
    </w:p>
    <w:p w14:paraId="20098195">
      <w:pPr>
        <w:autoSpaceDE w:val="0"/>
        <w:autoSpaceDN w:val="0"/>
        <w:adjustRightInd w:val="0"/>
        <w:spacing w:line="400" w:lineRule="exact"/>
        <w:rPr>
          <w:rFonts w:ascii="宋体" w:cs="Times New Roman"/>
          <w:color w:val="auto"/>
          <w:highlight w:val="none"/>
          <w:lang w:val="zh-CN"/>
        </w:rPr>
      </w:pPr>
    </w:p>
    <w:p w14:paraId="67100DBB">
      <w:pPr>
        <w:autoSpaceDE w:val="0"/>
        <w:autoSpaceDN w:val="0"/>
        <w:adjustRightInd w:val="0"/>
        <w:spacing w:line="400" w:lineRule="exact"/>
        <w:rPr>
          <w:rFonts w:ascii="宋体" w:cs="Times New Roman"/>
          <w:color w:val="auto"/>
          <w:highlight w:val="none"/>
          <w:lang w:val="zh-CN"/>
        </w:rPr>
      </w:pPr>
    </w:p>
    <w:p w14:paraId="388C1812">
      <w:pPr>
        <w:autoSpaceDE w:val="0"/>
        <w:autoSpaceDN w:val="0"/>
        <w:adjustRightInd w:val="0"/>
        <w:spacing w:line="400" w:lineRule="exact"/>
        <w:rPr>
          <w:rFonts w:ascii="宋体" w:cs="Times New Roman"/>
          <w:color w:val="auto"/>
          <w:highlight w:val="none"/>
          <w:lang w:val="zh-CN"/>
        </w:rPr>
      </w:pPr>
    </w:p>
    <w:p w14:paraId="7FF57D71">
      <w:pPr>
        <w:spacing w:beforeLines="100" w:line="440" w:lineRule="atLeast"/>
        <w:jc w:val="right"/>
        <w:rPr>
          <w:rFonts w:ascii="宋体" w:hAnsi="宋体"/>
          <w:b/>
          <w:color w:val="auto"/>
          <w:sz w:val="30"/>
          <w:szCs w:val="30"/>
          <w:highlight w:val="none"/>
        </w:rPr>
      </w:pPr>
    </w:p>
    <w:p w14:paraId="150ABE57">
      <w:pPr>
        <w:spacing w:line="440" w:lineRule="atLeast"/>
        <w:ind w:firstLine="560" w:firstLineChars="200"/>
        <w:jc w:val="left"/>
        <w:rPr>
          <w:rFonts w:ascii="黑体" w:hAnsi="宋体" w:eastAsia="黑体"/>
          <w:color w:val="auto"/>
          <w:sz w:val="28"/>
          <w:szCs w:val="28"/>
          <w:highlight w:val="none"/>
        </w:rPr>
      </w:pPr>
      <w:bookmarkStart w:id="130" w:name="_Toc470269884"/>
      <w:bookmarkStart w:id="131" w:name="_Toc463851843"/>
      <w:bookmarkStart w:id="132" w:name="_Toc495666236"/>
      <w:bookmarkStart w:id="133" w:name="_Toc387831502"/>
      <w:bookmarkStart w:id="134" w:name="_Toc435706544"/>
      <w:bookmarkStart w:id="135" w:name="_Toc468954251"/>
      <w:bookmarkStart w:id="136" w:name="_Toc424199675"/>
      <w:bookmarkStart w:id="137" w:name="_Toc437331615"/>
      <w:bookmarkStart w:id="138" w:name="_Toc336331380"/>
      <w:bookmarkStart w:id="139" w:name="_Toc467572533"/>
      <w:bookmarkStart w:id="140" w:name="_Toc471819797"/>
      <w:bookmarkStart w:id="141" w:name="_Toc469475468"/>
      <w:bookmarkStart w:id="142" w:name="_Toc504642685"/>
      <w:bookmarkStart w:id="143" w:name="_Toc393201727"/>
      <w:bookmarkStart w:id="144" w:name="_Toc470270000"/>
      <w:bookmarkStart w:id="145" w:name="_Toc471819737"/>
      <w:bookmarkStart w:id="146" w:name="_Toc476230507"/>
      <w:bookmarkStart w:id="147" w:name="_Toc392080785"/>
      <w:bookmarkStart w:id="148" w:name="_Toc476230643"/>
      <w:bookmarkStart w:id="149" w:name="_Toc476230919"/>
      <w:bookmarkStart w:id="150" w:name="_Toc433882646"/>
      <w:bookmarkStart w:id="151" w:name="_Toc476229712"/>
    </w:p>
    <w:p w14:paraId="540D7A75">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F97A4B7">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6AF5AD78">
      <w:pPr>
        <w:rPr>
          <w:rFonts w:ascii="黑体" w:hAnsi="宋体" w:eastAsia="黑体"/>
          <w:color w:val="auto"/>
          <w:sz w:val="28"/>
          <w:szCs w:val="28"/>
          <w:highlight w:val="none"/>
        </w:rPr>
      </w:pPr>
      <w:bookmarkStart w:id="152" w:name="_Toc340582347"/>
    </w:p>
    <w:p w14:paraId="7BCC5519">
      <w:pPr>
        <w:rPr>
          <w:rFonts w:ascii="黑体" w:hAnsi="宋体" w:eastAsia="黑体"/>
          <w:color w:val="auto"/>
          <w:sz w:val="28"/>
          <w:szCs w:val="28"/>
          <w:highlight w:val="none"/>
        </w:rPr>
      </w:pPr>
    </w:p>
    <w:p w14:paraId="70B221B7">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152"/>
      <w:r>
        <w:rPr>
          <w:rFonts w:hint="eastAsia" w:ascii="黑体" w:hAnsi="宋体" w:eastAsia="黑体"/>
          <w:color w:val="auto"/>
          <w:sz w:val="28"/>
          <w:szCs w:val="28"/>
          <w:highlight w:val="none"/>
        </w:rPr>
        <w:t>：</w:t>
      </w:r>
      <w:bookmarkStart w:id="153" w:name="_Toc340582348"/>
      <w:r>
        <w:rPr>
          <w:rFonts w:hint="eastAsia" w:ascii="黑体" w:hAnsi="宋体" w:eastAsia="黑体"/>
          <w:color w:val="auto"/>
          <w:sz w:val="28"/>
          <w:szCs w:val="28"/>
          <w:highlight w:val="none"/>
          <w:u w:val="single"/>
          <w:lang w:eastAsia="zh-CN"/>
        </w:rPr>
        <w:t>2024年开化县转大线灾毁修复工程</w:t>
      </w:r>
      <w:r>
        <w:rPr>
          <w:rFonts w:hint="eastAsia" w:ascii="黑体" w:hAnsi="宋体" w:eastAsia="黑体"/>
          <w:color w:val="auto"/>
          <w:sz w:val="24"/>
          <w:szCs w:val="24"/>
          <w:highlight w:val="none"/>
          <w:u w:val="single"/>
          <w:lang w:val="en-US" w:eastAsia="zh-CN"/>
        </w:rPr>
        <w:t xml:space="preserve">                      </w:t>
      </w:r>
    </w:p>
    <w:p w14:paraId="2D30AF13">
      <w:pPr>
        <w:pStyle w:val="31"/>
        <w:rPr>
          <w:color w:val="auto"/>
          <w:highlight w:val="none"/>
        </w:rPr>
      </w:pPr>
    </w:p>
    <w:p w14:paraId="6834F77A">
      <w:pPr>
        <w:pStyle w:val="12"/>
        <w:ind w:firstLine="420" w:firstLineChars="200"/>
        <w:rPr>
          <w:color w:val="auto"/>
          <w:highlight w:val="none"/>
        </w:rPr>
      </w:pPr>
    </w:p>
    <w:p w14:paraId="3C632D6F">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153"/>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ZZFSCG-K202466</w:t>
      </w:r>
      <w:r>
        <w:rPr>
          <w:rFonts w:hint="eastAsia" w:ascii="黑体" w:hAnsi="宋体" w:eastAsia="黑体"/>
          <w:color w:val="auto"/>
          <w:sz w:val="28"/>
          <w:szCs w:val="28"/>
          <w:highlight w:val="none"/>
          <w:u w:val="single"/>
          <w:lang w:val="en-US" w:eastAsia="zh-CN"/>
        </w:rPr>
        <w:t xml:space="preserve">                   </w:t>
      </w:r>
    </w:p>
    <w:p w14:paraId="253A2117">
      <w:pPr>
        <w:spacing w:line="440" w:lineRule="atLeast"/>
        <w:ind w:firstLine="560" w:firstLineChars="200"/>
        <w:jc w:val="left"/>
        <w:rPr>
          <w:rFonts w:ascii="黑体" w:hAnsi="宋体" w:eastAsia="黑体"/>
          <w:color w:val="auto"/>
          <w:sz w:val="28"/>
          <w:szCs w:val="28"/>
          <w:highlight w:val="none"/>
        </w:rPr>
      </w:pPr>
    </w:p>
    <w:p w14:paraId="2CA0F789">
      <w:pPr>
        <w:pStyle w:val="31"/>
        <w:rPr>
          <w:color w:val="auto"/>
          <w:highlight w:val="none"/>
        </w:rPr>
      </w:pPr>
    </w:p>
    <w:p w14:paraId="16826716">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5598DA5D">
      <w:pPr>
        <w:spacing w:line="440" w:lineRule="atLeast"/>
        <w:ind w:firstLine="700" w:firstLineChars="250"/>
        <w:jc w:val="left"/>
        <w:rPr>
          <w:rFonts w:ascii="黑体" w:hAnsi="宋体" w:eastAsia="黑体"/>
          <w:color w:val="auto"/>
          <w:sz w:val="28"/>
          <w:szCs w:val="28"/>
          <w:highlight w:val="none"/>
        </w:rPr>
      </w:pPr>
    </w:p>
    <w:p w14:paraId="1300A1FB">
      <w:pPr>
        <w:spacing w:line="440" w:lineRule="atLeast"/>
        <w:ind w:firstLine="560" w:firstLineChars="200"/>
        <w:jc w:val="left"/>
        <w:rPr>
          <w:rFonts w:ascii="黑体" w:hAnsi="宋体" w:eastAsia="黑体"/>
          <w:color w:val="auto"/>
          <w:sz w:val="28"/>
          <w:szCs w:val="28"/>
          <w:highlight w:val="none"/>
          <w:u w:val="single"/>
        </w:rPr>
      </w:pPr>
    </w:p>
    <w:p w14:paraId="55896C17">
      <w:pPr>
        <w:spacing w:line="440" w:lineRule="atLeast"/>
        <w:ind w:firstLine="560" w:firstLineChars="200"/>
        <w:jc w:val="left"/>
        <w:rPr>
          <w:rFonts w:ascii="黑体" w:hAnsi="宋体" w:eastAsia="黑体"/>
          <w:color w:val="auto"/>
          <w:sz w:val="28"/>
          <w:szCs w:val="28"/>
          <w:highlight w:val="none"/>
        </w:rPr>
      </w:pPr>
    </w:p>
    <w:p w14:paraId="32BDF523">
      <w:pPr>
        <w:spacing w:line="440" w:lineRule="atLeast"/>
        <w:jc w:val="center"/>
        <w:rPr>
          <w:rFonts w:ascii="黑体" w:hAnsi="宋体" w:eastAsia="黑体"/>
          <w:color w:val="auto"/>
          <w:sz w:val="28"/>
          <w:szCs w:val="28"/>
          <w:highlight w:val="none"/>
        </w:rPr>
      </w:pPr>
    </w:p>
    <w:p w14:paraId="370E3582">
      <w:pPr>
        <w:spacing w:line="440" w:lineRule="atLeast"/>
        <w:ind w:firstLine="1960" w:firstLineChars="700"/>
        <w:rPr>
          <w:rFonts w:ascii="宋体" w:cs="Times New Roman"/>
          <w:color w:val="auto"/>
          <w:sz w:val="28"/>
          <w:szCs w:val="28"/>
          <w:highlight w:val="none"/>
        </w:rPr>
      </w:pPr>
      <w:bookmarkStart w:id="154"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54"/>
    </w:p>
    <w:p w14:paraId="60CAE14D">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5758CEFE">
      <w:pPr>
        <w:spacing w:beforeLines="10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5F6C49B6">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一、符合参加政府采购活动应当具备的一般条件的承诺函（格式附后）</w:t>
      </w:r>
    </w:p>
    <w:p w14:paraId="47D6A31A">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二、法人或者其他组织的营业执照等证明文件扫描件</w:t>
      </w:r>
    </w:p>
    <w:p w14:paraId="3AE91174">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三、中小企业声明函</w:t>
      </w:r>
    </w:p>
    <w:p w14:paraId="1B395B78">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四、残疾人福利性单位声明函（若有，格式附后）</w:t>
      </w:r>
    </w:p>
    <w:p w14:paraId="208D3936">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五、省级以上监狱管理局、戒毒管理局（含新疆生产建设兵团）出具的属于监狱企业的证明文件（若有）</w:t>
      </w:r>
    </w:p>
    <w:p w14:paraId="0AA6DB2C">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zh-CN"/>
        </w:rPr>
        <w:t>六、本项目的特定资格要求证明材料</w:t>
      </w:r>
    </w:p>
    <w:p w14:paraId="2CAAFBE9">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七</w:t>
      </w:r>
      <w:r>
        <w:rPr>
          <w:rFonts w:hint="eastAsia" w:ascii="宋体" w:hAnsi="宋体" w:cs="宋体"/>
          <w:color w:val="auto"/>
          <w:highlight w:val="none"/>
        </w:rPr>
        <w:t>、法定代表人身份证扫描件（正、反面）</w:t>
      </w:r>
    </w:p>
    <w:p w14:paraId="66AA6D32">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八</w:t>
      </w:r>
      <w:r>
        <w:rPr>
          <w:rFonts w:hint="eastAsia" w:ascii="宋体" w:hAnsi="宋体" w:cs="宋体"/>
          <w:color w:val="auto"/>
          <w:highlight w:val="none"/>
        </w:rPr>
        <w:t>、法定代表人授权委托书（如为授权委托人参加磋商，格式附后）</w:t>
      </w:r>
    </w:p>
    <w:p w14:paraId="4FB5EFD0">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九</w:t>
      </w:r>
      <w:r>
        <w:rPr>
          <w:rFonts w:hint="eastAsia" w:ascii="宋体" w:hAnsi="宋体" w:cs="宋体"/>
          <w:color w:val="auto"/>
          <w:highlight w:val="none"/>
        </w:rPr>
        <w:t>、响应方需要说明的其他文件和说明（格式自拟）</w:t>
      </w:r>
    </w:p>
    <w:p w14:paraId="3D3232B2">
      <w:pPr>
        <w:spacing w:line="440" w:lineRule="atLeast"/>
        <w:ind w:firstLine="420" w:firstLineChars="200"/>
        <w:jc w:val="left"/>
        <w:rPr>
          <w:rFonts w:hint="eastAsia" w:ascii="宋体" w:hAnsi="宋体" w:cs="宋体"/>
          <w:color w:val="auto"/>
          <w:highlight w:val="none"/>
        </w:rPr>
      </w:pPr>
    </w:p>
    <w:p w14:paraId="38F5D6C3">
      <w:pPr>
        <w:spacing w:line="440" w:lineRule="atLeast"/>
        <w:ind w:firstLine="560" w:firstLineChars="200"/>
        <w:jc w:val="left"/>
        <w:rPr>
          <w:rFonts w:ascii="黑体" w:hAnsi="宋体" w:eastAsia="黑体"/>
          <w:color w:val="auto"/>
          <w:sz w:val="28"/>
          <w:szCs w:val="28"/>
          <w:highlight w:val="none"/>
        </w:rPr>
      </w:pPr>
    </w:p>
    <w:p w14:paraId="13BA7BF1">
      <w:pPr>
        <w:spacing w:line="440" w:lineRule="atLeast"/>
        <w:ind w:firstLine="560" w:firstLineChars="200"/>
        <w:jc w:val="left"/>
        <w:rPr>
          <w:rFonts w:ascii="黑体" w:hAnsi="宋体" w:eastAsia="黑体"/>
          <w:color w:val="auto"/>
          <w:sz w:val="28"/>
          <w:szCs w:val="28"/>
          <w:highlight w:val="none"/>
        </w:rPr>
      </w:pPr>
    </w:p>
    <w:p w14:paraId="7C2A6444">
      <w:pPr>
        <w:snapToGrid w:val="0"/>
        <w:spacing w:line="440" w:lineRule="exact"/>
        <w:rPr>
          <w:rFonts w:ascii="仿宋" w:hAnsi="仿宋" w:eastAsia="仿宋"/>
          <w:b/>
          <w:i/>
          <w:color w:val="auto"/>
          <w:sz w:val="24"/>
          <w:highlight w:val="none"/>
        </w:rPr>
      </w:pPr>
    </w:p>
    <w:p w14:paraId="66B3C474">
      <w:pPr>
        <w:spacing w:line="440" w:lineRule="atLeast"/>
        <w:jc w:val="center"/>
        <w:rPr>
          <w:rFonts w:ascii="宋体" w:hAnsi="宋体"/>
          <w:color w:val="auto"/>
          <w:sz w:val="22"/>
          <w:szCs w:val="20"/>
          <w:highlight w:val="none"/>
        </w:rPr>
      </w:pPr>
      <w:bookmarkStart w:id="155" w:name="_Toc435706547"/>
      <w:bookmarkStart w:id="156" w:name="_Toc476230646"/>
      <w:bookmarkStart w:id="157" w:name="_Toc469475471"/>
      <w:bookmarkStart w:id="158" w:name="_Toc463851846"/>
      <w:bookmarkStart w:id="159" w:name="_Toc495666239"/>
      <w:bookmarkStart w:id="160" w:name="_Toc437331618"/>
      <w:bookmarkStart w:id="161" w:name="_Toc437509329"/>
      <w:bookmarkStart w:id="162" w:name="_Toc504642688"/>
      <w:bookmarkStart w:id="163" w:name="_Toc476229715"/>
      <w:bookmarkStart w:id="164" w:name="_Toc437331307"/>
      <w:bookmarkStart w:id="165" w:name="_Toc470269887"/>
      <w:bookmarkStart w:id="166" w:name="_Toc471819799"/>
      <w:bookmarkStart w:id="167" w:name="_Toc433882649"/>
      <w:bookmarkStart w:id="168" w:name="_Toc471819739"/>
      <w:bookmarkStart w:id="169" w:name="_Toc467572536"/>
      <w:bookmarkStart w:id="170" w:name="_Toc468954254"/>
      <w:bookmarkStart w:id="171" w:name="_Toc424199678"/>
      <w:bookmarkStart w:id="172" w:name="_Toc437504032"/>
      <w:bookmarkStart w:id="173" w:name="_Toc476230922"/>
      <w:bookmarkStart w:id="174" w:name="_Toc476230510"/>
      <w:bookmarkStart w:id="175" w:name="_Toc470270003"/>
      <w:r>
        <w:rPr>
          <w:rFonts w:ascii="宋体" w:hAnsi="宋体"/>
          <w:color w:val="auto"/>
          <w:sz w:val="22"/>
          <w:szCs w:val="20"/>
          <w:highlight w:val="none"/>
        </w:rPr>
        <w:br w:type="page"/>
      </w:r>
    </w:p>
    <w:p w14:paraId="2DD12FB3">
      <w:pPr>
        <w:spacing w:line="440" w:lineRule="atLeast"/>
        <w:jc w:val="center"/>
        <w:rPr>
          <w:rFonts w:ascii="宋体" w:hAnsi="宋体" w:cs="宋体"/>
          <w:b/>
          <w:color w:val="auto"/>
          <w:sz w:val="30"/>
          <w:szCs w:val="30"/>
          <w:highlight w:val="none"/>
        </w:rPr>
      </w:pPr>
      <w:r>
        <w:rPr>
          <w:rFonts w:hint="eastAsia" w:ascii="宋体" w:hAnsi="宋体" w:cs="宋体"/>
          <w:b/>
          <w:bCs/>
          <w:color w:val="auto"/>
          <w:kern w:val="0"/>
          <w:sz w:val="30"/>
          <w:szCs w:val="30"/>
          <w:highlight w:val="none"/>
        </w:rPr>
        <w:t>一、</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Start w:id="176" w:name="_Toc11136"/>
      <w:bookmarkStart w:id="177" w:name="_Toc18613"/>
      <w:bookmarkStart w:id="178" w:name="_Toc2220"/>
      <w:bookmarkStart w:id="179" w:name="_Toc435706552"/>
      <w:bookmarkStart w:id="180" w:name="_Toc471819801"/>
      <w:bookmarkStart w:id="181" w:name="_Toc433882654"/>
      <w:bookmarkStart w:id="182" w:name="_Toc437331623"/>
      <w:bookmarkStart w:id="183" w:name="_Toc469475476"/>
      <w:bookmarkStart w:id="184" w:name="_Toc463851851"/>
      <w:bookmarkStart w:id="185" w:name="_Toc437509334"/>
      <w:bookmarkStart w:id="186" w:name="_Toc467572541"/>
      <w:bookmarkStart w:id="187" w:name="_Toc471819741"/>
      <w:bookmarkStart w:id="188" w:name="_Toc437504037"/>
      <w:bookmarkStart w:id="189" w:name="_Toc470270008"/>
      <w:bookmarkStart w:id="190" w:name="_Toc424199683"/>
      <w:bookmarkStart w:id="191" w:name="_Toc468954259"/>
      <w:bookmarkStart w:id="192" w:name="_Toc437331312"/>
      <w:bookmarkStart w:id="193" w:name="_Toc470269892"/>
      <w:r>
        <w:rPr>
          <w:rFonts w:hint="eastAsia" w:ascii="宋体" w:hAnsi="宋体" w:cs="宋体"/>
          <w:b/>
          <w:color w:val="auto"/>
          <w:sz w:val="30"/>
          <w:szCs w:val="30"/>
          <w:highlight w:val="none"/>
        </w:rPr>
        <w:t>符合参加政府采购活动应当具备的一般条件的承诺函</w:t>
      </w:r>
    </w:p>
    <w:p w14:paraId="64B5ABC2">
      <w:pPr>
        <w:snapToGrid w:val="0"/>
        <w:spacing w:line="360" w:lineRule="auto"/>
        <w:ind w:firstLine="440" w:firstLineChars="200"/>
        <w:rPr>
          <w:rFonts w:ascii="宋体" w:hAnsi="宋体" w:cs="宋体"/>
          <w:color w:val="auto"/>
          <w:sz w:val="22"/>
          <w:highlight w:val="none"/>
          <w:u w:val="single"/>
        </w:rPr>
      </w:pPr>
    </w:p>
    <w:p w14:paraId="6E355FE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7D06834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我方参与（项目名称）【</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编号：（采购编号）】政府采购活动，郑重承诺：</w:t>
      </w:r>
    </w:p>
    <w:p w14:paraId="6443F8F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668810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010C52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EC9148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6EDF6B3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1630ED7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208A4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00C720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7AEC6D4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76B17A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1DC8514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6C0E9FB">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07BA8E36">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01608707">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响应人名称(电子签章)：</w:t>
      </w:r>
    </w:p>
    <w:p w14:paraId="3939168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w:t>
      </w:r>
    </w:p>
    <w:p w14:paraId="60A1F65C">
      <w:pPr>
        <w:jc w:val="center"/>
        <w:rPr>
          <w:rFonts w:ascii="仿宋" w:hAnsi="仿宋" w:eastAsia="仿宋" w:cs="宋体"/>
          <w:color w:val="auto"/>
          <w:kern w:val="0"/>
          <w:sz w:val="24"/>
          <w:highlight w:val="none"/>
        </w:rPr>
      </w:pPr>
    </w:p>
    <w:p w14:paraId="4A94B3D9">
      <w:pPr>
        <w:rPr>
          <w:rFonts w:ascii="仿宋" w:hAnsi="仿宋" w:eastAsia="仿宋" w:cs="宋体"/>
          <w:color w:val="auto"/>
          <w:kern w:val="0"/>
          <w:sz w:val="24"/>
          <w:highlight w:val="none"/>
        </w:rPr>
      </w:pPr>
    </w:p>
    <w:p w14:paraId="168E06E4">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B7441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b/>
          <w:bCs/>
          <w:color w:val="auto"/>
          <w:kern w:val="0"/>
          <w:sz w:val="30"/>
          <w:szCs w:val="30"/>
          <w:highlight w:val="none"/>
        </w:rPr>
      </w:pPr>
      <w:r>
        <w:rPr>
          <w:rFonts w:hint="eastAsia" w:ascii="宋体" w:hAnsi="宋体" w:eastAsia="宋体" w:cs="宋体"/>
          <w:b/>
          <w:color w:val="auto"/>
          <w:sz w:val="30"/>
          <w:szCs w:val="30"/>
          <w:highlight w:val="none"/>
        </w:rPr>
        <w:t>二、</w:t>
      </w:r>
      <w:bookmarkEnd w:id="176"/>
      <w:bookmarkEnd w:id="177"/>
      <w:bookmarkEnd w:id="178"/>
      <w:bookmarkStart w:id="194" w:name="_Toc17450"/>
      <w:bookmarkStart w:id="195" w:name="_Toc29756"/>
      <w:bookmarkStart w:id="196" w:name="_Toc30925"/>
      <w:r>
        <w:rPr>
          <w:rFonts w:hint="eastAsia" w:ascii="宋体" w:hAnsi="宋体" w:eastAsia="宋体" w:cs="宋体"/>
          <w:b/>
          <w:color w:val="auto"/>
          <w:sz w:val="30"/>
          <w:szCs w:val="30"/>
          <w:highlight w:val="none"/>
        </w:rPr>
        <w:t>法人或者其他组织的营业执照等证明文件扫描件</w:t>
      </w:r>
    </w:p>
    <w:p w14:paraId="2C4EF5A5">
      <w:pPr>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EDFDE22">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三、中小企业声明函（工程）</w:t>
      </w:r>
    </w:p>
    <w:p w14:paraId="47B3E6A0">
      <w:pPr>
        <w:widowControl/>
        <w:spacing w:beforeLines="0" w:afterLines="0" w:line="440" w:lineRule="exact"/>
        <w:ind w:firstLine="480" w:firstLineChars="200"/>
        <w:jc w:val="left"/>
        <w:rPr>
          <w:rFonts w:hint="eastAsia" w:ascii="宋体" w:hAnsi="宋体" w:cs="宋体"/>
          <w:color w:val="auto"/>
          <w:kern w:val="0"/>
          <w:sz w:val="24"/>
          <w:szCs w:val="24"/>
          <w:highlight w:val="none"/>
        </w:rPr>
      </w:pPr>
    </w:p>
    <w:p w14:paraId="17B3B3D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B7264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99681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0F8830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635225A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59CAFD58">
      <w:pPr>
        <w:keepNext w:val="0"/>
        <w:keepLines w:val="0"/>
        <w:pageBreakBefore w:val="0"/>
        <w:widowControl/>
        <w:tabs>
          <w:tab w:val="left" w:pos="6930"/>
        </w:tabs>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09D12E03">
      <w:pPr>
        <w:widowControl/>
        <w:spacing w:beforeLines="0" w:afterLines="0" w:line="400" w:lineRule="exact"/>
        <w:jc w:val="center"/>
        <w:rPr>
          <w:rFonts w:hint="eastAsia" w:ascii="宋体" w:hAnsi="宋体" w:cs="宋体"/>
          <w:color w:val="auto"/>
          <w:kern w:val="0"/>
          <w:sz w:val="21"/>
          <w:szCs w:val="21"/>
          <w:highlight w:val="none"/>
        </w:rPr>
      </w:pPr>
    </w:p>
    <w:p w14:paraId="6B7F3CB2">
      <w:pPr>
        <w:widowControl/>
        <w:spacing w:beforeLines="0" w:afterLines="0" w:line="400" w:lineRule="exact"/>
        <w:jc w:val="center"/>
        <w:rPr>
          <w:rFonts w:hint="eastAsia" w:ascii="宋体" w:hAnsi="宋体" w:cs="宋体"/>
          <w:color w:val="auto"/>
          <w:kern w:val="0"/>
          <w:sz w:val="21"/>
          <w:szCs w:val="21"/>
          <w:highlight w:val="none"/>
        </w:rPr>
      </w:pPr>
    </w:p>
    <w:p w14:paraId="3503052F">
      <w:pPr>
        <w:spacing w:beforeLines="0" w:afterLines="0" w:line="540" w:lineRule="exact"/>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响应人（电子签章）：</w:t>
      </w:r>
    </w:p>
    <w:p w14:paraId="744F4E3F">
      <w:pPr>
        <w:widowControl/>
        <w:spacing w:beforeLines="0" w:afterLines="0" w:line="400" w:lineRule="exact"/>
        <w:jc w:val="center"/>
        <w:rPr>
          <w:rFonts w:hint="eastAsia" w:ascii="宋体" w:hAnsi="宋体" w:cs="宋体"/>
          <w:color w:val="auto"/>
          <w:kern w:val="0"/>
          <w:sz w:val="21"/>
          <w:szCs w:val="21"/>
          <w:highlight w:val="none"/>
          <w:u w:val="single"/>
        </w:rPr>
      </w:pPr>
      <w:r>
        <w:rPr>
          <w:rFonts w:hint="eastAsia" w:ascii="宋体" w:hAnsi="宋体" w:cs="宋体"/>
          <w:color w:val="auto"/>
          <w:sz w:val="21"/>
          <w:szCs w:val="21"/>
          <w:highlight w:val="none"/>
        </w:rPr>
        <w:t xml:space="preserve">                  日 期：</w:t>
      </w:r>
    </w:p>
    <w:p w14:paraId="4C8CE92C">
      <w:pPr>
        <w:widowControl/>
        <w:spacing w:beforeLines="0" w:afterLines="0" w:line="400" w:lineRule="exact"/>
        <w:jc w:val="left"/>
        <w:rPr>
          <w:rFonts w:hint="eastAsia" w:ascii="宋体" w:hAnsi="宋体" w:cs="宋体"/>
          <w:b/>
          <w:color w:val="auto"/>
          <w:kern w:val="0"/>
          <w:sz w:val="21"/>
          <w:szCs w:val="21"/>
          <w:highlight w:val="none"/>
        </w:rPr>
      </w:pPr>
    </w:p>
    <w:p w14:paraId="17011442">
      <w:pPr>
        <w:widowControl/>
        <w:spacing w:beforeLines="0" w:afterLines="0" w:line="40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230C6753">
      <w:pPr>
        <w:pStyle w:val="5"/>
        <w:spacing w:beforeLines="0" w:afterLines="0"/>
        <w:rPr>
          <w:rFonts w:hint="eastAsia" w:ascii="宋体" w:hAnsi="宋体" w:eastAsia="宋体" w:cs="宋体"/>
          <w:color w:val="auto"/>
          <w:sz w:val="21"/>
          <w:szCs w:val="21"/>
          <w:highlight w:val="none"/>
        </w:rPr>
      </w:pPr>
    </w:p>
    <w:p w14:paraId="1B42AC7D">
      <w:pPr>
        <w:widowControl/>
        <w:spacing w:beforeLines="0" w:afterLines="0" w:line="400" w:lineRule="exact"/>
        <w:ind w:firstLine="420" w:firstLineChars="200"/>
        <w:jc w:val="left"/>
        <w:rPr>
          <w:rFonts w:hint="eastAsia" w:ascii="宋体" w:hAnsi="宋体" w:cs="宋体"/>
          <w:color w:val="auto"/>
          <w:kern w:val="0"/>
          <w:sz w:val="21"/>
          <w:szCs w:val="21"/>
          <w:highlight w:val="none"/>
        </w:rPr>
      </w:pPr>
    </w:p>
    <w:p w14:paraId="5F77C936">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20D5A510">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四、残疾人福利性单位声明函（若有）</w:t>
      </w:r>
    </w:p>
    <w:p w14:paraId="1FAE37C2">
      <w:pPr>
        <w:spacing w:beforeLines="0" w:afterLines="0"/>
        <w:rPr>
          <w:rFonts w:hint="eastAsia" w:ascii="宋体" w:hAnsi="宋体" w:cs="宋体"/>
          <w:color w:val="auto"/>
          <w:sz w:val="24"/>
          <w:szCs w:val="24"/>
          <w:highlight w:val="none"/>
        </w:rPr>
      </w:pPr>
    </w:p>
    <w:p w14:paraId="765C82B3">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ED58F0">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4DF6E7F4">
      <w:pPr>
        <w:snapToGrid w:val="0"/>
        <w:spacing w:beforeLines="0" w:afterLines="0" w:line="360" w:lineRule="auto"/>
        <w:ind w:firstLine="420" w:firstLineChars="200"/>
        <w:rPr>
          <w:rFonts w:hint="eastAsia" w:ascii="宋体" w:hAnsi="宋体" w:cs="宋体"/>
          <w:color w:val="auto"/>
          <w:sz w:val="21"/>
          <w:szCs w:val="21"/>
          <w:highlight w:val="none"/>
        </w:rPr>
      </w:pPr>
    </w:p>
    <w:p w14:paraId="21071D8A">
      <w:pPr>
        <w:snapToGrid w:val="0"/>
        <w:spacing w:beforeLines="0" w:afterLines="0" w:line="540" w:lineRule="exact"/>
        <w:ind w:firstLine="480" w:firstLineChars="200"/>
        <w:rPr>
          <w:rFonts w:hint="eastAsia" w:ascii="宋体" w:hAnsi="宋体" w:cs="宋体"/>
          <w:color w:val="auto"/>
          <w:sz w:val="24"/>
          <w:szCs w:val="24"/>
          <w:highlight w:val="none"/>
        </w:rPr>
      </w:pPr>
    </w:p>
    <w:p w14:paraId="2384C380">
      <w:pPr>
        <w:snapToGrid w:val="0"/>
        <w:spacing w:beforeLines="0" w:afterLines="0" w:line="360" w:lineRule="auto"/>
        <w:ind w:firstLine="480" w:firstLineChars="200"/>
        <w:rPr>
          <w:rFonts w:hint="eastAsia" w:ascii="宋体" w:hAnsi="宋体" w:cs="宋体"/>
          <w:color w:val="auto"/>
          <w:sz w:val="24"/>
          <w:szCs w:val="24"/>
          <w:highlight w:val="none"/>
        </w:rPr>
      </w:pPr>
    </w:p>
    <w:p w14:paraId="197F4741">
      <w:pPr>
        <w:spacing w:beforeLines="0" w:afterLines="0" w:line="500" w:lineRule="exact"/>
        <w:ind w:firstLine="3780" w:firstLineChars="1800"/>
        <w:rPr>
          <w:rFonts w:hint="eastAsia" w:ascii="宋体" w:hAnsi="宋体" w:cs="宋体"/>
          <w:color w:val="auto"/>
          <w:sz w:val="21"/>
          <w:szCs w:val="21"/>
          <w:highlight w:val="none"/>
        </w:rPr>
      </w:pPr>
      <w:r>
        <w:rPr>
          <w:rFonts w:hint="eastAsia" w:ascii="宋体" w:hAnsi="宋体" w:cs="宋体"/>
          <w:color w:val="auto"/>
          <w:sz w:val="21"/>
          <w:szCs w:val="21"/>
          <w:highlight w:val="none"/>
        </w:rPr>
        <w:t>响应人全称（电子签章）：</w:t>
      </w:r>
    </w:p>
    <w:p w14:paraId="698D2741">
      <w:pPr>
        <w:snapToGrid w:val="0"/>
        <w:spacing w:beforeLines="0" w:afterLines="0" w:line="500" w:lineRule="exact"/>
        <w:ind w:firstLine="3780" w:firstLineChars="1800"/>
        <w:textAlignment w:val="baseline"/>
        <w:rPr>
          <w:rFonts w:hint="eastAsia" w:ascii="宋体" w:hAnsi="宋体" w:cs="宋体"/>
          <w:b/>
          <w:color w:val="auto"/>
          <w:sz w:val="28"/>
          <w:szCs w:val="28"/>
          <w:highlight w:val="none"/>
        </w:rPr>
      </w:pPr>
      <w:r>
        <w:rPr>
          <w:rFonts w:hint="eastAsia" w:ascii="宋体" w:hAnsi="宋体" w:cs="宋体"/>
          <w:color w:val="auto"/>
          <w:sz w:val="21"/>
          <w:szCs w:val="21"/>
          <w:highlight w:val="none"/>
        </w:rPr>
        <w:t>日 期：</w:t>
      </w:r>
    </w:p>
    <w:p w14:paraId="45EBD3DF">
      <w:pPr>
        <w:widowControl/>
        <w:spacing w:beforeLines="0" w:afterLines="0" w:line="540" w:lineRule="exact"/>
        <w:jc w:val="center"/>
        <w:outlineLvl w:val="2"/>
        <w:rPr>
          <w:rFonts w:hint="eastAsia" w:ascii="宋体" w:hAnsi="宋体" w:cs="宋体"/>
          <w:b/>
          <w:color w:val="auto"/>
          <w:kern w:val="0"/>
          <w:sz w:val="30"/>
          <w:szCs w:val="30"/>
          <w:highlight w:val="none"/>
        </w:rPr>
      </w:pPr>
    </w:p>
    <w:p w14:paraId="6AE8086E">
      <w:pPr>
        <w:widowControl/>
        <w:tabs>
          <w:tab w:val="left" w:pos="443"/>
        </w:tabs>
        <w:spacing w:beforeLines="0" w:afterLines="0" w:line="540" w:lineRule="exact"/>
        <w:jc w:val="left"/>
        <w:outlineLvl w:val="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ab/>
      </w:r>
      <w:r>
        <w:rPr>
          <w:rFonts w:hint="eastAsia" w:ascii="宋体" w:hAnsi="宋体" w:cs="宋体"/>
          <w:b/>
          <w:color w:val="auto"/>
          <w:kern w:val="0"/>
          <w:sz w:val="21"/>
          <w:szCs w:val="21"/>
          <w:highlight w:val="none"/>
        </w:rPr>
        <w:t>注：不属于残疾人福利性单位的，此函可不提供。</w:t>
      </w:r>
    </w:p>
    <w:p w14:paraId="7C41DAA1">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713D5BB8">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五、省级以上监狱管理局、戒毒管理局（含新疆生产建设兵团）出具的属于监狱企业的证明文件（若有）</w:t>
      </w:r>
    </w:p>
    <w:p w14:paraId="00226CC9">
      <w:pPr>
        <w:spacing w:beforeLines="0" w:afterLines="0"/>
        <w:rPr>
          <w:rFonts w:hint="eastAsia" w:ascii="宋体" w:hAnsi="宋体" w:cs="宋体"/>
          <w:color w:val="auto"/>
          <w:sz w:val="21"/>
          <w:szCs w:val="24"/>
          <w:highlight w:val="none"/>
        </w:rPr>
      </w:pPr>
    </w:p>
    <w:p w14:paraId="1BA01C83">
      <w:pPr>
        <w:spacing w:beforeLines="0" w:afterLines="0"/>
        <w:rPr>
          <w:rFonts w:hint="eastAsia" w:ascii="宋体" w:hAnsi="宋体" w:cs="宋体"/>
          <w:color w:val="auto"/>
          <w:sz w:val="21"/>
          <w:szCs w:val="21"/>
          <w:highlight w:val="none"/>
        </w:rPr>
      </w:pPr>
    </w:p>
    <w:p w14:paraId="2E6043F5">
      <w:pPr>
        <w:spacing w:beforeLines="0" w:afterLines="0"/>
        <w:rPr>
          <w:rFonts w:hint="eastAsia" w:ascii="宋体" w:hAnsi="宋体" w:cs="宋体"/>
          <w:color w:val="auto"/>
          <w:sz w:val="21"/>
          <w:szCs w:val="21"/>
          <w:highlight w:val="none"/>
        </w:rPr>
      </w:pPr>
    </w:p>
    <w:p w14:paraId="6BDC4A7A">
      <w:pPr>
        <w:spacing w:beforeLines="0" w:afterLines="0"/>
        <w:rPr>
          <w:rFonts w:hint="eastAsia" w:ascii="宋体" w:hAnsi="宋体" w:cs="宋体"/>
          <w:color w:val="auto"/>
          <w:sz w:val="21"/>
          <w:szCs w:val="21"/>
          <w:highlight w:val="none"/>
        </w:rPr>
      </w:pPr>
    </w:p>
    <w:p w14:paraId="5B244BE2">
      <w:pPr>
        <w:spacing w:beforeLines="0" w:afterLines="0"/>
        <w:rPr>
          <w:rFonts w:hint="eastAsia" w:ascii="宋体" w:hAnsi="宋体" w:cs="宋体"/>
          <w:color w:val="auto"/>
          <w:sz w:val="21"/>
          <w:szCs w:val="21"/>
          <w:highlight w:val="none"/>
        </w:rPr>
      </w:pPr>
    </w:p>
    <w:p w14:paraId="0041B097">
      <w:pPr>
        <w:spacing w:beforeLines="0" w:afterLines="0"/>
        <w:rPr>
          <w:rFonts w:hint="eastAsia" w:ascii="宋体" w:hAnsi="宋体" w:cs="宋体"/>
          <w:color w:val="auto"/>
          <w:sz w:val="21"/>
          <w:szCs w:val="21"/>
          <w:highlight w:val="none"/>
        </w:rPr>
      </w:pPr>
    </w:p>
    <w:p w14:paraId="27178DC1">
      <w:pPr>
        <w:spacing w:beforeLines="0" w:afterLines="0"/>
        <w:rPr>
          <w:rFonts w:hint="eastAsia" w:ascii="宋体" w:hAnsi="宋体" w:cs="宋体"/>
          <w:color w:val="auto"/>
          <w:sz w:val="21"/>
          <w:szCs w:val="21"/>
          <w:highlight w:val="none"/>
        </w:rPr>
      </w:pPr>
    </w:p>
    <w:p w14:paraId="62FDBA04">
      <w:pPr>
        <w:tabs>
          <w:tab w:val="left" w:pos="863"/>
        </w:tabs>
        <w:spacing w:beforeLines="0" w:afterLines="0"/>
        <w:jc w:val="left"/>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注：不属于监狱企业的，可不提供。</w:t>
      </w:r>
    </w:p>
    <w:p w14:paraId="6D3C8646">
      <w:pPr>
        <w:tabs>
          <w:tab w:val="left" w:pos="863"/>
        </w:tabs>
        <w:spacing w:beforeLines="0" w:afterLines="0"/>
        <w:jc w:val="left"/>
        <w:rPr>
          <w:rFonts w:hint="eastAsia" w:ascii="宋体" w:hAnsi="宋体" w:cs="宋体"/>
          <w:color w:val="auto"/>
          <w:sz w:val="21"/>
          <w:szCs w:val="21"/>
          <w:highlight w:val="none"/>
        </w:rPr>
        <w:sectPr>
          <w:pgSz w:w="11906" w:h="16838"/>
          <w:pgMar w:top="1191" w:right="1304" w:bottom="1191" w:left="1304" w:header="850" w:footer="992" w:gutter="0"/>
          <w:lnNumType w:countBy="0" w:distance="360"/>
          <w:cols w:space="720" w:num="1"/>
          <w:rtlGutter w:val="1"/>
          <w:docGrid w:type="lines" w:linePitch="312" w:charSpace="0"/>
        </w:sectPr>
      </w:pPr>
    </w:p>
    <w:p w14:paraId="33E7CD5A">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六、</w:t>
      </w:r>
      <w:r>
        <w:rPr>
          <w:rFonts w:hint="eastAsia" w:ascii="宋体" w:hAnsi="宋体" w:eastAsia="宋体" w:cs="宋体"/>
          <w:b/>
          <w:color w:val="auto"/>
          <w:sz w:val="30"/>
          <w:szCs w:val="30"/>
          <w:highlight w:val="none"/>
          <w:lang w:val="zh-CN" w:eastAsia="zh-CN"/>
        </w:rPr>
        <w:t>本项目的特定资格要求证明材料</w:t>
      </w:r>
    </w:p>
    <w:bookmarkEnd w:id="194"/>
    <w:bookmarkEnd w:id="195"/>
    <w:bookmarkEnd w:id="196"/>
    <w:p w14:paraId="120189C6">
      <w:pPr>
        <w:widowControl/>
        <w:spacing w:line="380" w:lineRule="exact"/>
        <w:jc w:val="both"/>
        <w:outlineLvl w:val="2"/>
        <w:rPr>
          <w:rFonts w:hint="default" w:ascii="宋体" w:hAnsi="宋体" w:eastAsia="宋体" w:cs="宋体"/>
          <w:b w:val="0"/>
          <w:bCs/>
          <w:color w:val="auto"/>
          <w:sz w:val="21"/>
          <w:szCs w:val="21"/>
          <w:highlight w:val="none"/>
          <w:lang w:val="en-US" w:eastAsia="zh-CN"/>
        </w:rPr>
      </w:pPr>
    </w:p>
    <w:p w14:paraId="277B4FB9">
      <w:pPr>
        <w:widowControl/>
        <w:spacing w:line="380" w:lineRule="exact"/>
        <w:jc w:val="both"/>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须同时提供以下材料：</w:t>
      </w:r>
    </w:p>
    <w:p w14:paraId="088706C7">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①响应人具有独立法人资格的公路养护工程二类乙级资质或交通运输主管部门颁发的</w:t>
      </w:r>
      <w:r>
        <w:rPr>
          <w:rFonts w:hint="eastAsia" w:ascii="宋体" w:hAnsi="宋体" w:cs="宋体"/>
          <w:color w:val="auto"/>
          <w:highlight w:val="none"/>
          <w:lang w:val="en-US" w:eastAsia="zh-CN"/>
        </w:rPr>
        <w:t>路基路面养护</w:t>
      </w:r>
      <w:r>
        <w:rPr>
          <w:rFonts w:hint="default" w:ascii="宋体" w:hAnsi="宋体" w:eastAsia="宋体" w:cs="宋体"/>
          <w:color w:val="auto"/>
          <w:highlight w:val="none"/>
          <w:lang w:val="en-US" w:eastAsia="zh-CN"/>
        </w:rPr>
        <w:t>乙级及以上资质；</w:t>
      </w:r>
    </w:p>
    <w:p w14:paraId="5D15D7B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③项目负责人须具备公路工程专业工程师及以上技术职称和安全生产考核合格证书（B证）</w:t>
      </w:r>
      <w:r>
        <w:rPr>
          <w:rFonts w:hint="eastAsia" w:ascii="宋体" w:hAnsi="宋体" w:cs="宋体"/>
          <w:color w:val="auto"/>
          <w:highlight w:val="none"/>
          <w:lang w:val="en-US" w:eastAsia="zh-CN"/>
        </w:rPr>
        <w:t>及社会保险证明</w:t>
      </w:r>
      <w:r>
        <w:rPr>
          <w:rFonts w:hint="default" w:ascii="宋体" w:hAnsi="宋体" w:eastAsia="宋体" w:cs="宋体"/>
          <w:color w:val="auto"/>
          <w:highlight w:val="none"/>
          <w:lang w:val="en-US" w:eastAsia="zh-CN"/>
        </w:rPr>
        <w:t>（以社保部门提供的2024年6月、7月、8月本单位职工基本社会保险参保证明或缴费清单为准）。退休、提前退休，但年龄未达到注册师管理规定年龄的等符合不再缴纳养老保险的须提供养老保险免缴证明。</w:t>
      </w:r>
    </w:p>
    <w:p w14:paraId="75BE88C0">
      <w:pPr>
        <w:widowControl/>
        <w:spacing w:line="380" w:lineRule="exact"/>
        <w:jc w:val="center"/>
        <w:outlineLvl w:val="2"/>
        <w:rPr>
          <w:rFonts w:hint="eastAsia" w:ascii="宋体" w:hAnsi="宋体" w:eastAsia="宋体" w:cs="宋体"/>
          <w:b/>
          <w:color w:val="auto"/>
          <w:sz w:val="30"/>
          <w:szCs w:val="30"/>
          <w:highlight w:val="none"/>
          <w:lang w:eastAsia="zh-CN"/>
        </w:rPr>
      </w:pPr>
    </w:p>
    <w:p w14:paraId="73EF6D02">
      <w:pPr>
        <w:widowControl/>
        <w:spacing w:line="380" w:lineRule="exact"/>
        <w:jc w:val="center"/>
        <w:outlineLvl w:val="2"/>
        <w:rPr>
          <w:rFonts w:hint="eastAsia" w:ascii="宋体" w:hAnsi="宋体" w:eastAsia="宋体" w:cs="宋体"/>
          <w:b/>
          <w:color w:val="auto"/>
          <w:sz w:val="30"/>
          <w:szCs w:val="30"/>
          <w:highlight w:val="none"/>
          <w:lang w:eastAsia="zh-CN"/>
        </w:rPr>
        <w:sectPr>
          <w:pgSz w:w="11906" w:h="16838"/>
          <w:pgMar w:top="1304" w:right="1304" w:bottom="1191" w:left="1304" w:header="794" w:footer="850" w:gutter="0"/>
          <w:cols w:space="0" w:num="1"/>
          <w:docGrid w:type="lines" w:linePitch="320" w:charSpace="0"/>
        </w:sectPr>
      </w:pPr>
    </w:p>
    <w:p w14:paraId="03CEFC42">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七、法定代表人身份证明及身份证（正、反面）原件扫描件</w:t>
      </w:r>
    </w:p>
    <w:p w14:paraId="3F19A059">
      <w:pPr>
        <w:spacing w:beforeLines="0" w:afterLines="0" w:line="540" w:lineRule="exact"/>
        <w:ind w:firstLine="480" w:firstLineChars="200"/>
        <w:rPr>
          <w:rFonts w:hint="eastAsia" w:ascii="宋体" w:hAnsi="宋体" w:cs="宋体"/>
          <w:color w:val="auto"/>
          <w:sz w:val="24"/>
          <w:szCs w:val="24"/>
          <w:highlight w:val="none"/>
        </w:rPr>
      </w:pPr>
    </w:p>
    <w:p w14:paraId="17683699">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199FD065">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6593BCEC">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529AAA91">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05FBFA54">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2B0B9897">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27327AF0">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2B245C7E">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6414A267">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人全称）的法定代表人。</w:t>
      </w:r>
    </w:p>
    <w:p w14:paraId="7FCE5780">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01802A80">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307FAD3C">
      <w:pPr>
        <w:widowControl/>
        <w:spacing w:line="540" w:lineRule="exact"/>
        <w:jc w:val="center"/>
        <w:outlineLvl w:val="2"/>
        <w:rPr>
          <w:rFonts w:ascii="宋体" w:hAnsi="宋体" w:cs="宋体"/>
          <w:b/>
          <w:bCs/>
          <w:color w:val="auto"/>
          <w:kern w:val="0"/>
          <w:sz w:val="30"/>
          <w:szCs w:val="30"/>
          <w:highlight w:val="none"/>
        </w:rPr>
      </w:pP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22409461">
      <w:pPr>
        <w:spacing w:line="440" w:lineRule="atLeast"/>
        <w:jc w:val="center"/>
        <w:rPr>
          <w:rFonts w:ascii="仿宋" w:hAnsi="仿宋" w:eastAsia="仿宋"/>
          <w:b/>
          <w:color w:val="auto"/>
          <w:sz w:val="24"/>
          <w:highlight w:val="none"/>
        </w:rPr>
      </w:pPr>
    </w:p>
    <w:p w14:paraId="0BCFF873">
      <w:pPr>
        <w:widowControl/>
        <w:spacing w:line="540" w:lineRule="exact"/>
        <w:ind w:firstLine="480" w:firstLineChars="200"/>
        <w:jc w:val="left"/>
        <w:rPr>
          <w:rFonts w:ascii="仿宋" w:hAnsi="仿宋" w:eastAsia="仿宋" w:cs="宋体"/>
          <w:color w:val="auto"/>
          <w:kern w:val="0"/>
          <w:sz w:val="24"/>
          <w:highlight w:val="none"/>
        </w:rPr>
      </w:pPr>
    </w:p>
    <w:p w14:paraId="29846FF1">
      <w:pPr>
        <w:spacing w:line="440" w:lineRule="atLeast"/>
        <w:rPr>
          <w:rFonts w:asciiTheme="minorEastAsia" w:hAnsiTheme="minorEastAsia" w:eastAsiaTheme="minorEastAsia" w:cstheme="minorEastAsia"/>
          <w:color w:val="auto"/>
          <w:highlight w:val="none"/>
        </w:rPr>
      </w:pPr>
    </w:p>
    <w:p w14:paraId="0F8DC637">
      <w:pPr>
        <w:widowControl/>
        <w:spacing w:beforeLines="0" w:afterLines="0" w:line="540" w:lineRule="exact"/>
        <w:jc w:val="center"/>
        <w:outlineLvl w:val="2"/>
        <w:rPr>
          <w:rFonts w:hint="eastAsia" w:ascii="宋体" w:hAnsi="宋体" w:cs="宋体"/>
          <w:b/>
          <w:color w:val="auto"/>
          <w:kern w:val="0"/>
          <w:sz w:val="30"/>
          <w:szCs w:val="30"/>
          <w:highlight w:val="none"/>
        </w:rPr>
      </w:pPr>
      <w:bookmarkStart w:id="197" w:name="_Toc470269893"/>
      <w:bookmarkStart w:id="198" w:name="_Toc476230650"/>
      <w:bookmarkStart w:id="199" w:name="_Toc471819742"/>
      <w:bookmarkStart w:id="200" w:name="_Toc435706553"/>
      <w:bookmarkStart w:id="201" w:name="_Toc470270009"/>
      <w:bookmarkStart w:id="202" w:name="_Toc463851852"/>
      <w:bookmarkStart w:id="203" w:name="_Toc476230514"/>
      <w:bookmarkStart w:id="204" w:name="_Toc437504038"/>
      <w:bookmarkStart w:id="205" w:name="_Toc471819802"/>
      <w:bookmarkStart w:id="206" w:name="_Toc437331624"/>
      <w:bookmarkStart w:id="207" w:name="_Toc476229719"/>
      <w:bookmarkStart w:id="208" w:name="_Toc476230926"/>
      <w:bookmarkStart w:id="209" w:name="_Toc433882655"/>
      <w:bookmarkStart w:id="210" w:name="_Toc424199684"/>
      <w:bookmarkStart w:id="211" w:name="_Toc504642692"/>
      <w:bookmarkStart w:id="212" w:name="_Toc469475477"/>
      <w:bookmarkStart w:id="213" w:name="_Toc468954260"/>
      <w:bookmarkStart w:id="214" w:name="_Toc437509335"/>
      <w:bookmarkStart w:id="215" w:name="_Toc467572542"/>
      <w:bookmarkStart w:id="216" w:name="_Toc495666243"/>
      <w:bookmarkStart w:id="217" w:name="_Toc437331313"/>
      <w:r>
        <w:rPr>
          <w:rFonts w:ascii="仿宋" w:hAnsi="仿宋" w:eastAsia="仿宋" w:cs="宋体"/>
          <w:color w:val="auto"/>
          <w:kern w:val="0"/>
          <w:sz w:val="24"/>
          <w:highlight w:val="none"/>
        </w:rPr>
        <w:br w:type="page"/>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Start w:id="218" w:name="_Toc476230927"/>
      <w:bookmarkStart w:id="219" w:name="_Toc495666244"/>
      <w:bookmarkStart w:id="220" w:name="_Toc476230515"/>
      <w:bookmarkStart w:id="221" w:name="_Toc504642693"/>
      <w:bookmarkStart w:id="222" w:name="_Toc476230651"/>
      <w:bookmarkStart w:id="223" w:name="_Toc476229720"/>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、法定代表人授权委托书</w:t>
      </w:r>
    </w:p>
    <w:p w14:paraId="6C20B4B7">
      <w:pPr>
        <w:pStyle w:val="79"/>
        <w:spacing w:beforeLines="0" w:afterLines="0"/>
        <w:ind w:firstLine="440"/>
        <w:rPr>
          <w:rFonts w:hint="eastAsia" w:cs="宋体"/>
          <w:color w:val="auto"/>
          <w:sz w:val="22"/>
          <w:szCs w:val="20"/>
          <w:highlight w:val="none"/>
        </w:rPr>
      </w:pPr>
    </w:p>
    <w:p w14:paraId="11F378A6">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（项目编号）的投标活动，并代表我方全权办理针对上述项目的投标、开标、评标、签约等具体事务和签署相关文件。我方对全权代表的签名事项负全部责任。</w:t>
      </w:r>
    </w:p>
    <w:p w14:paraId="5CC5B4E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4D18D22B">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561BE452">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1122CCBE">
      <w:pPr>
        <w:spacing w:beforeLines="0" w:afterLines="0" w:line="50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300F5D87">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73F5DDB3">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p>
    <w:p w14:paraId="21BFC288">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66465317">
      <w:pPr>
        <w:spacing w:beforeLines="0" w:afterLines="0" w:line="540" w:lineRule="exact"/>
        <w:jc w:val="center"/>
        <w:outlineLvl w:val="2"/>
        <w:rPr>
          <w:rFonts w:hint="eastAsia" w:ascii="宋体" w:hAnsi="宋体" w:cs="宋体"/>
          <w:color w:val="auto"/>
          <w:sz w:val="21"/>
          <w:szCs w:val="21"/>
          <w:highlight w:val="none"/>
        </w:rPr>
      </w:pPr>
    </w:p>
    <w:p w14:paraId="242C650C">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02FEAB9B">
      <w:pPr>
        <w:snapToGrid w:val="0"/>
        <w:spacing w:line="500" w:lineRule="exact"/>
        <w:ind w:firstLine="420" w:firstLineChars="200"/>
        <w:rPr>
          <w:rFonts w:ascii="宋体" w:hAnsi="宋体" w:cs="宋体"/>
          <w:color w:val="auto"/>
          <w:highlight w:val="none"/>
        </w:rPr>
      </w:pPr>
    </w:p>
    <w:p w14:paraId="49A4D652">
      <w:pPr>
        <w:widowControl/>
        <w:spacing w:line="540" w:lineRule="exact"/>
        <w:jc w:val="center"/>
        <w:outlineLvl w:val="2"/>
        <w:rPr>
          <w:rFonts w:ascii="宋体" w:hAnsi="宋体" w:cs="宋体"/>
          <w:b/>
          <w:bCs/>
          <w:color w:val="auto"/>
          <w:kern w:val="0"/>
          <w:sz w:val="30"/>
          <w:szCs w:val="30"/>
          <w:highlight w:val="none"/>
        </w:rPr>
      </w:pPr>
      <w:r>
        <w:rPr>
          <w:rFonts w:ascii="仿宋" w:hAnsi="仿宋" w:eastAsia="仿宋"/>
          <w:color w:val="auto"/>
          <w:highlight w:val="none"/>
        </w:rPr>
        <w:br w:type="page"/>
      </w:r>
      <w:bookmarkEnd w:id="218"/>
      <w:bookmarkEnd w:id="219"/>
      <w:bookmarkEnd w:id="220"/>
      <w:bookmarkEnd w:id="221"/>
      <w:bookmarkEnd w:id="222"/>
      <w:bookmarkEnd w:id="223"/>
    </w:p>
    <w:p w14:paraId="2E4400B1">
      <w:pPr>
        <w:widowControl/>
        <w:spacing w:line="380" w:lineRule="exact"/>
        <w:jc w:val="center"/>
        <w:outlineLvl w:val="2"/>
        <w:rPr>
          <w:rFonts w:ascii="宋体" w:hAnsi="宋体" w:cs="宋体"/>
          <w:b/>
          <w:bCs/>
          <w:color w:val="auto"/>
          <w:kern w:val="0"/>
          <w:sz w:val="30"/>
          <w:szCs w:val="30"/>
          <w:highlight w:val="none"/>
        </w:rPr>
      </w:pPr>
      <w:bookmarkStart w:id="224" w:name="_Toc495666249"/>
      <w:bookmarkStart w:id="225" w:name="_Toc476230655"/>
      <w:bookmarkStart w:id="226" w:name="_Toc476230519"/>
      <w:bookmarkStart w:id="227" w:name="_Toc476229724"/>
      <w:bookmarkStart w:id="228" w:name="_Toc504642697"/>
      <w:bookmarkStart w:id="229" w:name="_Toc476230931"/>
      <w:r>
        <w:rPr>
          <w:rFonts w:hint="eastAsia" w:ascii="宋体" w:hAnsi="宋体" w:eastAsia="宋体" w:cs="宋体"/>
          <w:b/>
          <w:color w:val="auto"/>
          <w:sz w:val="30"/>
          <w:szCs w:val="30"/>
          <w:highlight w:val="none"/>
          <w:lang w:eastAsia="zh-CN"/>
        </w:rPr>
        <w:t>九</w:t>
      </w:r>
      <w:r>
        <w:rPr>
          <w:rFonts w:hint="eastAsia" w:ascii="宋体" w:hAnsi="宋体" w:eastAsia="宋体" w:cs="宋体"/>
          <w:b/>
          <w:color w:val="auto"/>
          <w:sz w:val="30"/>
          <w:szCs w:val="30"/>
          <w:highlight w:val="none"/>
        </w:rPr>
        <w:t>、响应方需要说明的其他文件和说明</w:t>
      </w:r>
      <w:bookmarkEnd w:id="224"/>
      <w:bookmarkEnd w:id="225"/>
      <w:bookmarkEnd w:id="226"/>
      <w:bookmarkEnd w:id="227"/>
      <w:bookmarkEnd w:id="228"/>
      <w:bookmarkEnd w:id="229"/>
    </w:p>
    <w:p w14:paraId="615530B8">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230" w:name="_Toc336671816"/>
      <w:bookmarkStart w:id="231" w:name="_Toc336678150"/>
      <w:bookmarkStart w:id="232" w:name="_Toc336331391"/>
    </w:p>
    <w:p w14:paraId="495AE455">
      <w:pPr>
        <w:pStyle w:val="79"/>
        <w:ind w:firstLine="440"/>
        <w:rPr>
          <w:color w:val="auto"/>
          <w:highlight w:val="none"/>
        </w:rPr>
      </w:pPr>
      <w:bookmarkStart w:id="233" w:name="_Toc476230520"/>
      <w:bookmarkStart w:id="234" w:name="_Toc467572549"/>
      <w:bookmarkStart w:id="235" w:name="_Toc476230656"/>
      <w:bookmarkStart w:id="236" w:name="_Toc424199688"/>
      <w:bookmarkStart w:id="237" w:name="_Toc471819803"/>
      <w:bookmarkStart w:id="238" w:name="_Toc504642698"/>
      <w:bookmarkStart w:id="239" w:name="_Toc470269898"/>
      <w:bookmarkStart w:id="240" w:name="_Toc495666250"/>
      <w:bookmarkStart w:id="241" w:name="_Toc476229725"/>
      <w:bookmarkStart w:id="242" w:name="_Toc469475483"/>
      <w:bookmarkStart w:id="243" w:name="_Toc470270014"/>
      <w:bookmarkStart w:id="244" w:name="_Toc476230932"/>
      <w:bookmarkStart w:id="245" w:name="_Toc471819743"/>
      <w:bookmarkStart w:id="246" w:name="_Toc437331628"/>
      <w:bookmarkStart w:id="247" w:name="_Toc435706557"/>
      <w:bookmarkStart w:id="248" w:name="_Toc433882659"/>
      <w:bookmarkStart w:id="249" w:name="_Toc468954267"/>
      <w:bookmarkStart w:id="250" w:name="_Toc463851859"/>
    </w:p>
    <w:p w14:paraId="4D40964F">
      <w:pPr>
        <w:pStyle w:val="79"/>
        <w:ind w:firstLine="440"/>
        <w:rPr>
          <w:color w:val="auto"/>
          <w:highlight w:val="none"/>
        </w:rPr>
      </w:pPr>
    </w:p>
    <w:p w14:paraId="4C3B4AF9">
      <w:pPr>
        <w:pStyle w:val="79"/>
        <w:ind w:firstLine="440"/>
        <w:rPr>
          <w:color w:val="auto"/>
          <w:highlight w:val="none"/>
        </w:rPr>
      </w:pPr>
    </w:p>
    <w:p w14:paraId="7A222D0E">
      <w:pPr>
        <w:pStyle w:val="79"/>
        <w:ind w:firstLine="440"/>
        <w:rPr>
          <w:color w:val="auto"/>
          <w:highlight w:val="none"/>
        </w:rPr>
      </w:pPr>
    </w:p>
    <w:p w14:paraId="508CB609">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E87F09D">
      <w:pPr>
        <w:spacing w:line="440" w:lineRule="atLeast"/>
        <w:jc w:val="center"/>
        <w:rPr>
          <w:rFonts w:ascii="宋体" w:hAnsi="宋体"/>
          <w:b/>
          <w:color w:val="auto"/>
          <w:sz w:val="32"/>
          <w:szCs w:val="32"/>
          <w:highlight w:val="none"/>
        </w:rPr>
      </w:pPr>
    </w:p>
    <w:p w14:paraId="0070BD22">
      <w:pPr>
        <w:ind w:left="2241" w:leftChars="334" w:hanging="1540" w:hangingChars="550"/>
        <w:rPr>
          <w:rFonts w:ascii="黑体" w:hAnsi="黑体" w:eastAsia="黑体" w:cs="黑体"/>
          <w:bCs/>
          <w:color w:val="auto"/>
          <w:sz w:val="28"/>
          <w:szCs w:val="28"/>
          <w:highlight w:val="none"/>
        </w:rPr>
      </w:pPr>
    </w:p>
    <w:p w14:paraId="7283E04F">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2024年开化县转大线灾毁修复工程</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4"/>
          <w:szCs w:val="24"/>
          <w:highlight w:val="none"/>
          <w:u w:val="single"/>
          <w:lang w:val="en-US" w:eastAsia="zh-CN"/>
        </w:rPr>
        <w:t xml:space="preserve">                     </w:t>
      </w:r>
    </w:p>
    <w:p w14:paraId="1C032E1A">
      <w:pPr>
        <w:pStyle w:val="31"/>
        <w:rPr>
          <w:color w:val="auto"/>
          <w:highlight w:val="none"/>
        </w:rPr>
      </w:pPr>
    </w:p>
    <w:p w14:paraId="1E54FC31">
      <w:pPr>
        <w:pStyle w:val="12"/>
        <w:ind w:firstLine="420" w:firstLineChars="200"/>
        <w:rPr>
          <w:color w:val="auto"/>
          <w:highlight w:val="none"/>
        </w:rPr>
      </w:pPr>
    </w:p>
    <w:p w14:paraId="0007F7B7">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ZZFSCG-K202466</w:t>
      </w:r>
      <w:r>
        <w:rPr>
          <w:rFonts w:hint="eastAsia" w:ascii="黑体" w:hAnsi="宋体" w:eastAsia="黑体"/>
          <w:color w:val="auto"/>
          <w:sz w:val="28"/>
          <w:szCs w:val="28"/>
          <w:highlight w:val="none"/>
          <w:u w:val="single"/>
          <w:lang w:val="en-US" w:eastAsia="zh-CN"/>
        </w:rPr>
        <w:t xml:space="preserve">                    </w:t>
      </w:r>
    </w:p>
    <w:p w14:paraId="50586C62">
      <w:pPr>
        <w:spacing w:line="440" w:lineRule="atLeast"/>
        <w:ind w:firstLine="560" w:firstLineChars="200"/>
        <w:jc w:val="left"/>
        <w:rPr>
          <w:rFonts w:ascii="黑体" w:hAnsi="宋体" w:eastAsia="黑体"/>
          <w:color w:val="auto"/>
          <w:sz w:val="28"/>
          <w:szCs w:val="28"/>
          <w:highlight w:val="none"/>
        </w:rPr>
      </w:pPr>
    </w:p>
    <w:p w14:paraId="65B94E65">
      <w:pPr>
        <w:pStyle w:val="31"/>
        <w:rPr>
          <w:color w:val="auto"/>
          <w:highlight w:val="none"/>
        </w:rPr>
      </w:pPr>
    </w:p>
    <w:p w14:paraId="716BBD20">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6F541D98">
      <w:pPr>
        <w:spacing w:line="440" w:lineRule="atLeast"/>
        <w:ind w:firstLine="560" w:firstLineChars="200"/>
        <w:jc w:val="left"/>
        <w:rPr>
          <w:rFonts w:ascii="黑体" w:hAnsi="宋体" w:eastAsia="黑体"/>
          <w:color w:val="auto"/>
          <w:sz w:val="28"/>
          <w:szCs w:val="28"/>
          <w:highlight w:val="none"/>
        </w:rPr>
      </w:pPr>
    </w:p>
    <w:p w14:paraId="1CE5B190">
      <w:pPr>
        <w:ind w:firstLine="700" w:firstLineChars="250"/>
        <w:jc w:val="left"/>
        <w:rPr>
          <w:rFonts w:ascii="黑体" w:hAnsi="黑体" w:eastAsia="黑体" w:cs="黑体"/>
          <w:bCs/>
          <w:color w:val="auto"/>
          <w:sz w:val="28"/>
          <w:szCs w:val="28"/>
          <w:highlight w:val="none"/>
        </w:rPr>
      </w:pPr>
    </w:p>
    <w:p w14:paraId="14C6091D">
      <w:pPr>
        <w:spacing w:line="440" w:lineRule="atLeast"/>
        <w:jc w:val="left"/>
        <w:rPr>
          <w:rFonts w:ascii="宋体" w:hAnsi="宋体"/>
          <w:b/>
          <w:color w:val="auto"/>
          <w:sz w:val="28"/>
          <w:szCs w:val="28"/>
          <w:highlight w:val="none"/>
        </w:rPr>
      </w:pPr>
    </w:p>
    <w:p w14:paraId="32FC37B8">
      <w:pPr>
        <w:spacing w:line="440" w:lineRule="atLeast"/>
        <w:ind w:firstLine="562" w:firstLineChars="200"/>
        <w:jc w:val="left"/>
        <w:rPr>
          <w:rFonts w:ascii="宋体" w:hAnsi="宋体"/>
          <w:b/>
          <w:color w:val="auto"/>
          <w:sz w:val="28"/>
          <w:szCs w:val="28"/>
          <w:highlight w:val="none"/>
        </w:rPr>
      </w:pPr>
    </w:p>
    <w:p w14:paraId="666EC35A">
      <w:pPr>
        <w:spacing w:line="440" w:lineRule="atLeast"/>
        <w:jc w:val="center"/>
        <w:rPr>
          <w:rFonts w:ascii="宋体" w:hAnsi="宋体"/>
          <w:b/>
          <w:color w:val="auto"/>
          <w:sz w:val="28"/>
          <w:szCs w:val="28"/>
          <w:highlight w:val="none"/>
        </w:rPr>
      </w:pPr>
    </w:p>
    <w:p w14:paraId="5E5761C9">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032B4C12">
      <w:pPr>
        <w:spacing w:line="440" w:lineRule="atLeast"/>
        <w:jc w:val="center"/>
        <w:rPr>
          <w:rFonts w:ascii="宋体" w:cs="Times New Roman"/>
          <w:b/>
          <w:bCs/>
          <w:color w:val="auto"/>
          <w:sz w:val="30"/>
          <w:szCs w:val="30"/>
          <w:highlight w:val="none"/>
        </w:rPr>
      </w:pPr>
    </w:p>
    <w:p w14:paraId="20A14918">
      <w:pPr>
        <w:spacing w:line="440" w:lineRule="atLeast"/>
        <w:jc w:val="center"/>
        <w:rPr>
          <w:rFonts w:ascii="宋体" w:cs="Times New Roman"/>
          <w:b/>
          <w:bCs/>
          <w:color w:val="auto"/>
          <w:sz w:val="30"/>
          <w:szCs w:val="30"/>
          <w:highlight w:val="none"/>
        </w:rPr>
      </w:pPr>
    </w:p>
    <w:p w14:paraId="00B2ABD9">
      <w:pPr>
        <w:spacing w:line="440" w:lineRule="atLeast"/>
        <w:jc w:val="center"/>
        <w:rPr>
          <w:rFonts w:ascii="宋体" w:cs="Times New Roman"/>
          <w:b/>
          <w:bCs/>
          <w:color w:val="auto"/>
          <w:sz w:val="30"/>
          <w:szCs w:val="30"/>
          <w:highlight w:val="none"/>
        </w:rPr>
      </w:pPr>
    </w:p>
    <w:p w14:paraId="3F91F87C">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30BCD060">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204FCA43">
      <w:pPr>
        <w:rPr>
          <w:rStyle w:val="39"/>
          <w:rFonts w:asciiTheme="minorEastAsia" w:hAnsiTheme="minorEastAsia" w:eastAsiaTheme="minorEastAsia" w:cstheme="minorEastAsia"/>
          <w:color w:val="auto"/>
          <w:kern w:val="0"/>
          <w:szCs w:val="22"/>
          <w:highlight w:val="none"/>
          <w:u w:val="none"/>
        </w:rPr>
      </w:pPr>
      <w:bookmarkStart w:id="251" w:name="_Toc392080805"/>
    </w:p>
    <w:p w14:paraId="18AE9626">
      <w:pPr>
        <w:spacing w:line="44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一、政府采购项目供应商技术商务评分索引表</w:t>
      </w:r>
    </w:p>
    <w:p w14:paraId="2BFCD8B2">
      <w:pPr>
        <w:spacing w:line="440" w:lineRule="atLeast"/>
        <w:ind w:firstLine="420" w:firstLineChars="200"/>
        <w:jc w:val="left"/>
        <w:rPr>
          <w:rFonts w:hint="eastAsia" w:ascii="宋体" w:hAnsi="宋体" w:eastAsia="宋体" w:cs="宋体"/>
          <w:color w:val="auto"/>
          <w:highlight w:val="none"/>
          <w:lang w:eastAsia="zh-CN"/>
        </w:rPr>
      </w:pPr>
      <w:r>
        <w:rPr>
          <w:rFonts w:hint="eastAsia"/>
          <w:color w:val="auto"/>
          <w:sz w:val="21"/>
          <w:szCs w:val="21"/>
          <w:highlight w:val="none"/>
          <w:lang w:eastAsia="zh-CN"/>
        </w:rPr>
        <w:t>二、</w:t>
      </w:r>
      <w:r>
        <w:rPr>
          <w:color w:val="auto"/>
          <w:sz w:val="21"/>
          <w:szCs w:val="21"/>
          <w:highlight w:val="none"/>
        </w:rPr>
        <w:t>企业资质与信誉</w:t>
      </w:r>
    </w:p>
    <w:p w14:paraId="6001FE4B">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三</w:t>
      </w:r>
      <w:r>
        <w:rPr>
          <w:rFonts w:hint="eastAsia" w:ascii="宋体" w:hAnsi="宋体" w:eastAsia="宋体" w:cs="宋体"/>
          <w:color w:val="auto"/>
          <w:highlight w:val="none"/>
          <w:lang w:eastAsia="zh-CN"/>
        </w:rPr>
        <w:t>、响应人业绩经验</w:t>
      </w:r>
    </w:p>
    <w:p w14:paraId="5F6DA91A">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四</w:t>
      </w:r>
      <w:r>
        <w:rPr>
          <w:rFonts w:hint="eastAsia" w:ascii="宋体" w:hAnsi="宋体" w:eastAsia="宋体" w:cs="宋体"/>
          <w:color w:val="auto"/>
          <w:highlight w:val="none"/>
          <w:lang w:eastAsia="zh-CN"/>
        </w:rPr>
        <w:t>、项目负责人业绩经验</w:t>
      </w:r>
    </w:p>
    <w:p w14:paraId="1897FD01">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五</w:t>
      </w:r>
      <w:r>
        <w:rPr>
          <w:rFonts w:hint="eastAsia" w:ascii="宋体" w:hAnsi="宋体" w:eastAsia="宋体" w:cs="宋体"/>
          <w:color w:val="auto"/>
          <w:highlight w:val="none"/>
          <w:lang w:eastAsia="zh-CN"/>
        </w:rPr>
        <w:t>、项目组管理机构配备情况</w:t>
      </w:r>
    </w:p>
    <w:p w14:paraId="0D84F80F">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六</w:t>
      </w:r>
      <w:r>
        <w:rPr>
          <w:rFonts w:hint="eastAsia" w:ascii="宋体" w:hAnsi="宋体" w:eastAsia="宋体" w:cs="宋体"/>
          <w:color w:val="auto"/>
          <w:highlight w:val="none"/>
          <w:lang w:val="en-US" w:eastAsia="zh-CN"/>
        </w:rPr>
        <w:t>、拟投入本项目设备</w:t>
      </w:r>
    </w:p>
    <w:p w14:paraId="31FD1EAD">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七</w:t>
      </w:r>
      <w:r>
        <w:rPr>
          <w:rFonts w:hint="eastAsia" w:ascii="宋体" w:hAnsi="宋体" w:eastAsia="宋体" w:cs="宋体"/>
          <w:color w:val="auto"/>
          <w:highlight w:val="none"/>
          <w:lang w:eastAsia="zh-CN"/>
        </w:rPr>
        <w:t>、主要施工方案</w:t>
      </w:r>
    </w:p>
    <w:p w14:paraId="39924639">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八</w:t>
      </w:r>
      <w:r>
        <w:rPr>
          <w:rFonts w:hint="eastAsia" w:ascii="宋体" w:hAnsi="宋体" w:eastAsia="宋体" w:cs="宋体"/>
          <w:color w:val="auto"/>
          <w:highlight w:val="none"/>
          <w:lang w:eastAsia="zh-CN"/>
        </w:rPr>
        <w:t>、施工进度计划</w:t>
      </w:r>
    </w:p>
    <w:p w14:paraId="0322C297">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九</w:t>
      </w:r>
      <w:r>
        <w:rPr>
          <w:rFonts w:hint="eastAsia" w:ascii="宋体" w:hAnsi="宋体" w:eastAsia="宋体" w:cs="宋体"/>
          <w:color w:val="auto"/>
          <w:highlight w:val="none"/>
          <w:lang w:eastAsia="zh-CN"/>
        </w:rPr>
        <w:t>、安全文明施工措施</w:t>
      </w:r>
    </w:p>
    <w:p w14:paraId="3419F462">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十</w:t>
      </w:r>
      <w:r>
        <w:rPr>
          <w:rFonts w:hint="eastAsia" w:ascii="宋体" w:hAnsi="宋体" w:eastAsia="宋体" w:cs="宋体"/>
          <w:color w:val="auto"/>
          <w:highlight w:val="none"/>
          <w:lang w:eastAsia="zh-CN"/>
        </w:rPr>
        <w:t>、应急预案</w:t>
      </w:r>
    </w:p>
    <w:p w14:paraId="71DA5E3C">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十一、质量、</w:t>
      </w:r>
      <w:r>
        <w:rPr>
          <w:rFonts w:hint="eastAsia" w:ascii="宋体" w:hAnsi="宋体" w:eastAsia="宋体" w:cs="宋体"/>
          <w:color w:val="auto"/>
          <w:szCs w:val="21"/>
          <w:highlight w:val="none"/>
          <w:lang w:val="en-US" w:eastAsia="zh-CN"/>
        </w:rPr>
        <w:t>进度计划保障措施</w:t>
      </w:r>
    </w:p>
    <w:p w14:paraId="65B74116">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十</w:t>
      </w:r>
      <w:r>
        <w:rPr>
          <w:rFonts w:hint="eastAsia" w:ascii="宋体" w:hAnsi="宋体" w:cs="宋体"/>
          <w:color w:val="auto"/>
          <w:highlight w:val="none"/>
          <w:lang w:val="en-US" w:eastAsia="zh-CN"/>
        </w:rPr>
        <w:t>二</w:t>
      </w:r>
      <w:r>
        <w:rPr>
          <w:rFonts w:hint="eastAsia" w:ascii="宋体" w:hAnsi="宋体" w:eastAsia="宋体" w:cs="宋体"/>
          <w:color w:val="auto"/>
          <w:highlight w:val="none"/>
          <w:lang w:eastAsia="zh-CN"/>
        </w:rPr>
        <w:t>、售后服务</w:t>
      </w:r>
    </w:p>
    <w:p w14:paraId="30AFD222">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cs="宋体"/>
          <w:color w:val="auto"/>
          <w:highlight w:val="none"/>
          <w:lang w:val="en-US" w:eastAsia="zh-CN"/>
        </w:rPr>
        <w:t>三</w:t>
      </w:r>
      <w:r>
        <w:rPr>
          <w:rFonts w:hint="eastAsia" w:ascii="宋体" w:hAnsi="宋体" w:eastAsia="宋体" w:cs="宋体"/>
          <w:color w:val="auto"/>
          <w:highlight w:val="none"/>
          <w:lang w:eastAsia="zh-CN"/>
        </w:rPr>
        <w:t>、响应方需要说明的其他文件和说明</w:t>
      </w:r>
    </w:p>
    <w:p w14:paraId="1DD7DDE7">
      <w:pPr>
        <w:widowControl/>
        <w:spacing w:line="360" w:lineRule="auto"/>
        <w:jc w:val="left"/>
        <w:rPr>
          <w:rFonts w:ascii="宋体" w:hAnsi="宋体" w:cs="宋体"/>
          <w:b/>
          <w:bCs/>
          <w:color w:val="auto"/>
          <w:kern w:val="0"/>
          <w:sz w:val="30"/>
          <w:szCs w:val="30"/>
          <w:highlight w:val="none"/>
        </w:rPr>
      </w:pPr>
    </w:p>
    <w:p w14:paraId="5220AA87">
      <w:pPr>
        <w:widowControl/>
        <w:spacing w:line="360" w:lineRule="auto"/>
        <w:ind w:firstLine="904" w:firstLineChars="300"/>
        <w:jc w:val="center"/>
        <w:rPr>
          <w:rFonts w:ascii="宋体" w:hAnsi="宋体" w:cs="宋体"/>
          <w:b/>
          <w:bCs/>
          <w:color w:val="auto"/>
          <w:kern w:val="0"/>
          <w:sz w:val="30"/>
          <w:szCs w:val="30"/>
          <w:highlight w:val="none"/>
        </w:rPr>
      </w:pPr>
    </w:p>
    <w:p w14:paraId="11E860E8">
      <w:pPr>
        <w:widowControl/>
        <w:spacing w:line="360" w:lineRule="auto"/>
        <w:ind w:firstLine="904" w:firstLineChars="300"/>
        <w:jc w:val="center"/>
        <w:rPr>
          <w:rFonts w:ascii="宋体" w:hAnsi="宋体" w:cs="宋体"/>
          <w:b/>
          <w:bCs/>
          <w:color w:val="auto"/>
          <w:kern w:val="0"/>
          <w:sz w:val="30"/>
          <w:szCs w:val="30"/>
          <w:highlight w:val="none"/>
        </w:rPr>
      </w:pPr>
    </w:p>
    <w:p w14:paraId="2785437C">
      <w:pPr>
        <w:widowControl/>
        <w:spacing w:line="360" w:lineRule="auto"/>
        <w:ind w:firstLine="904" w:firstLineChars="300"/>
        <w:jc w:val="center"/>
        <w:rPr>
          <w:rFonts w:ascii="宋体" w:hAnsi="宋体" w:cs="宋体"/>
          <w:b/>
          <w:bCs/>
          <w:color w:val="auto"/>
          <w:kern w:val="0"/>
          <w:sz w:val="30"/>
          <w:szCs w:val="30"/>
          <w:highlight w:val="none"/>
        </w:rPr>
      </w:pPr>
    </w:p>
    <w:p w14:paraId="06CFC2C8">
      <w:pPr>
        <w:widowControl/>
        <w:spacing w:line="360" w:lineRule="auto"/>
        <w:ind w:firstLine="904" w:firstLineChars="300"/>
        <w:jc w:val="center"/>
        <w:rPr>
          <w:rFonts w:ascii="宋体" w:hAnsi="宋体" w:cs="宋体"/>
          <w:b/>
          <w:bCs/>
          <w:color w:val="auto"/>
          <w:kern w:val="0"/>
          <w:sz w:val="30"/>
          <w:szCs w:val="30"/>
          <w:highlight w:val="none"/>
        </w:rPr>
      </w:pPr>
    </w:p>
    <w:p w14:paraId="30D7BC58">
      <w:pPr>
        <w:widowControl/>
        <w:spacing w:line="360" w:lineRule="auto"/>
        <w:ind w:firstLine="904" w:firstLineChars="300"/>
        <w:jc w:val="center"/>
        <w:rPr>
          <w:rFonts w:ascii="宋体" w:hAnsi="宋体" w:cs="宋体"/>
          <w:b/>
          <w:bCs/>
          <w:color w:val="auto"/>
          <w:kern w:val="0"/>
          <w:sz w:val="30"/>
          <w:szCs w:val="30"/>
          <w:highlight w:val="none"/>
        </w:rPr>
      </w:pPr>
    </w:p>
    <w:p w14:paraId="105AF640">
      <w:pPr>
        <w:widowControl/>
        <w:spacing w:line="360" w:lineRule="auto"/>
        <w:ind w:firstLine="904" w:firstLineChars="300"/>
        <w:jc w:val="center"/>
        <w:rPr>
          <w:rFonts w:ascii="宋体" w:hAnsi="宋体" w:cs="宋体"/>
          <w:b/>
          <w:bCs/>
          <w:color w:val="auto"/>
          <w:kern w:val="0"/>
          <w:sz w:val="30"/>
          <w:szCs w:val="30"/>
          <w:highlight w:val="none"/>
        </w:rPr>
      </w:pPr>
    </w:p>
    <w:p w14:paraId="5B449D6E">
      <w:pPr>
        <w:widowControl/>
        <w:spacing w:line="360" w:lineRule="auto"/>
        <w:ind w:firstLine="904" w:firstLineChars="300"/>
        <w:jc w:val="center"/>
        <w:rPr>
          <w:rFonts w:ascii="宋体" w:hAnsi="宋体" w:cs="宋体"/>
          <w:b/>
          <w:bCs/>
          <w:color w:val="auto"/>
          <w:kern w:val="0"/>
          <w:sz w:val="30"/>
          <w:szCs w:val="30"/>
          <w:highlight w:val="none"/>
        </w:rPr>
      </w:pPr>
    </w:p>
    <w:p w14:paraId="1CC7F130">
      <w:pPr>
        <w:pStyle w:val="31"/>
        <w:rPr>
          <w:color w:val="auto"/>
          <w:highlight w:val="none"/>
        </w:rPr>
      </w:pPr>
    </w:p>
    <w:p w14:paraId="3A526A0C">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F9BB13E">
      <w:pPr>
        <w:widowControl/>
        <w:spacing w:line="360" w:lineRule="auto"/>
        <w:ind w:firstLine="904" w:firstLineChars="300"/>
        <w:jc w:val="center"/>
        <w:rPr>
          <w:color w:val="auto"/>
          <w:highlight w:val="none"/>
        </w:rPr>
      </w:pPr>
      <w:r>
        <w:rPr>
          <w:rFonts w:hint="eastAsia" w:ascii="宋体" w:hAnsi="宋体" w:cs="宋体"/>
          <w:b/>
          <w:bCs/>
          <w:color w:val="auto"/>
          <w:kern w:val="0"/>
          <w:sz w:val="30"/>
          <w:szCs w:val="30"/>
          <w:highlight w:val="none"/>
        </w:rPr>
        <w:t>一、政府采购项目供应商技术商务评分索引表</w:t>
      </w:r>
      <w:bookmarkStart w:id="252" w:name="_Toc16200"/>
    </w:p>
    <w:tbl>
      <w:tblPr>
        <w:tblStyle w:val="33"/>
        <w:tblW w:w="91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974"/>
        <w:gridCol w:w="1935"/>
        <w:gridCol w:w="1372"/>
        <w:gridCol w:w="1002"/>
        <w:gridCol w:w="978"/>
      </w:tblGrid>
      <w:tr w14:paraId="3BA9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80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BF9F5CB">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评审内容</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769B6">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分值</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67CAC">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自评分</w:t>
            </w: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1B048">
            <w:pPr>
              <w:spacing w:line="440" w:lineRule="exact"/>
              <w:jc w:val="center"/>
              <w:outlineLvl w:val="2"/>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default" w:ascii="宋体" w:hAnsi="宋体" w:cs="宋体"/>
                <w:color w:val="auto"/>
                <w:sz w:val="21"/>
                <w:szCs w:val="21"/>
                <w:highlight w:val="none"/>
              </w:rPr>
              <w:t>文件响应页码</w:t>
            </w:r>
          </w:p>
        </w:tc>
      </w:tr>
      <w:tr w14:paraId="115A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restart"/>
            <w:tcBorders>
              <w:top w:val="single" w:color="auto" w:sz="4" w:space="0"/>
              <w:left w:val="single" w:color="auto" w:sz="4" w:space="0"/>
              <w:right w:val="single" w:color="auto" w:sz="4" w:space="0"/>
              <w:tl2br w:val="nil"/>
              <w:tr2bl w:val="nil"/>
            </w:tcBorders>
            <w:noWrap w:val="0"/>
            <w:vAlign w:val="center"/>
          </w:tcPr>
          <w:p w14:paraId="67F0060D">
            <w:pPr>
              <w:pStyle w:val="93"/>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70</w:t>
            </w:r>
            <w:r>
              <w:rPr>
                <w:rFonts w:hint="default" w:ascii="宋体" w:hAnsi="宋体" w:cs="宋体"/>
                <w:color w:val="auto"/>
                <w:sz w:val="21"/>
                <w:szCs w:val="21"/>
                <w:highlight w:val="none"/>
              </w:rPr>
              <w:t>分</w:t>
            </w: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8C7311C">
            <w:pPr>
              <w:widowControl/>
              <w:spacing w:line="480" w:lineRule="auto"/>
              <w:jc w:val="both"/>
              <w:rPr>
                <w:rFonts w:hint="eastAsia" w:ascii="宋体" w:hAnsi="宋体" w:cs="宋体"/>
                <w:color w:val="auto"/>
                <w:sz w:val="21"/>
                <w:szCs w:val="21"/>
                <w:highlight w:val="none"/>
                <w:lang w:eastAsia="zh-CN"/>
              </w:rPr>
            </w:pPr>
            <w:r>
              <w:rPr>
                <w:color w:val="auto"/>
                <w:sz w:val="21"/>
                <w:szCs w:val="21"/>
                <w:highlight w:val="none"/>
              </w:rPr>
              <w:t>企业资质与信誉</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00244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0-2分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856A3">
            <w:pPr>
              <w:snapToGrid w:val="0"/>
              <w:spacing w:line="400" w:lineRule="exact"/>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65B10">
            <w:pPr>
              <w:snapToGrid w:val="0"/>
              <w:spacing w:line="400" w:lineRule="exact"/>
              <w:jc w:val="center"/>
              <w:rPr>
                <w:rFonts w:hint="default" w:ascii="宋体" w:hAnsi="宋体" w:cs="宋体"/>
                <w:color w:val="auto"/>
                <w:sz w:val="21"/>
                <w:szCs w:val="21"/>
                <w:highlight w:val="none"/>
              </w:rPr>
            </w:pPr>
          </w:p>
        </w:tc>
      </w:tr>
      <w:tr w14:paraId="2FEF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7724A4BC">
            <w:pPr>
              <w:pStyle w:val="93"/>
              <w:jc w:val="center"/>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2A1FE6">
            <w:pPr>
              <w:widowControl/>
              <w:spacing w:line="480" w:lineRule="auto"/>
              <w:jc w:val="both"/>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7446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0-3分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1EB87">
            <w:pPr>
              <w:snapToGrid w:val="0"/>
              <w:spacing w:line="400" w:lineRule="exact"/>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8480B">
            <w:pPr>
              <w:snapToGrid w:val="0"/>
              <w:spacing w:line="400" w:lineRule="exact"/>
              <w:jc w:val="center"/>
              <w:rPr>
                <w:rFonts w:hint="default" w:ascii="宋体" w:hAnsi="宋体" w:cs="宋体"/>
                <w:color w:val="auto"/>
                <w:sz w:val="21"/>
                <w:szCs w:val="21"/>
                <w:highlight w:val="none"/>
              </w:rPr>
            </w:pPr>
          </w:p>
        </w:tc>
      </w:tr>
      <w:tr w14:paraId="37AA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5EA2E14">
            <w:pPr>
              <w:pStyle w:val="93"/>
              <w:jc w:val="center"/>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397D6C">
            <w:pPr>
              <w:widowControl/>
              <w:spacing w:line="480" w:lineRule="auto"/>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项目负责人业绩经验</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C109E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908F79">
            <w:pPr>
              <w:snapToGrid w:val="0"/>
              <w:spacing w:line="400" w:lineRule="exact"/>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AB825">
            <w:pPr>
              <w:snapToGrid w:val="0"/>
              <w:spacing w:line="400" w:lineRule="exact"/>
              <w:jc w:val="center"/>
              <w:rPr>
                <w:rFonts w:hint="default" w:ascii="宋体" w:hAnsi="宋体" w:cs="宋体"/>
                <w:color w:val="auto"/>
                <w:sz w:val="21"/>
                <w:szCs w:val="21"/>
                <w:highlight w:val="none"/>
              </w:rPr>
            </w:pPr>
          </w:p>
        </w:tc>
      </w:tr>
      <w:tr w14:paraId="4D12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EB4502F">
            <w:pPr>
              <w:spacing w:line="440" w:lineRule="exact"/>
              <w:jc w:val="center"/>
              <w:outlineLvl w:val="2"/>
              <w:rPr>
                <w:rFonts w:hint="default" w:ascii="宋体" w:hAnsi="宋体" w:cs="宋体"/>
                <w:color w:val="auto"/>
                <w:sz w:val="21"/>
                <w:szCs w:val="21"/>
                <w:highlight w:val="none"/>
              </w:rPr>
            </w:pPr>
          </w:p>
        </w:tc>
        <w:tc>
          <w:tcPr>
            <w:tcW w:w="4909" w:type="dxa"/>
            <w:gridSpan w:val="2"/>
            <w:vMerge w:val="restart"/>
            <w:tcBorders>
              <w:top w:val="single" w:color="auto" w:sz="4" w:space="0"/>
              <w:left w:val="single" w:color="auto" w:sz="4" w:space="0"/>
              <w:right w:val="single" w:color="auto" w:sz="4" w:space="0"/>
              <w:tl2br w:val="nil"/>
              <w:tr2bl w:val="nil"/>
            </w:tcBorders>
            <w:noWrap w:val="0"/>
            <w:vAlign w:val="center"/>
          </w:tcPr>
          <w:p w14:paraId="25C739C8">
            <w:pPr>
              <w:widowControl/>
              <w:spacing w:line="480" w:lineRule="auto"/>
              <w:jc w:val="both"/>
              <w:outlineLvl w:val="2"/>
              <w:rPr>
                <w:rFonts w:hint="default" w:ascii="宋体" w:hAnsi="宋体" w:cs="宋体"/>
                <w:color w:val="auto"/>
                <w:sz w:val="21"/>
                <w:szCs w:val="21"/>
                <w:highlight w:val="none"/>
              </w:rPr>
            </w:pPr>
            <w:r>
              <w:rPr>
                <w:rFonts w:hint="eastAsia" w:ascii="宋体" w:hAnsi="宋体" w:eastAsia="宋体" w:cs="宋体"/>
                <w:color w:val="auto"/>
                <w:szCs w:val="21"/>
                <w:highlight w:val="none"/>
                <w:lang w:val="en-US" w:eastAsia="zh-CN"/>
              </w:rPr>
              <w:t>项目组管理机构配备情况</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DE0C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A2AE5">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46B32">
            <w:pPr>
              <w:snapToGrid w:val="0"/>
              <w:rPr>
                <w:rFonts w:hint="default" w:ascii="宋体" w:hAnsi="宋体" w:cs="宋体"/>
                <w:color w:val="auto"/>
                <w:sz w:val="21"/>
                <w:szCs w:val="21"/>
                <w:highlight w:val="none"/>
              </w:rPr>
            </w:pPr>
          </w:p>
        </w:tc>
      </w:tr>
      <w:tr w14:paraId="3B9E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02EE50A1">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5E51251B">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4EA36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A2E1D">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983B5">
            <w:pPr>
              <w:snapToGrid w:val="0"/>
              <w:rPr>
                <w:rFonts w:hint="default" w:ascii="宋体" w:hAnsi="宋体" w:cs="宋体"/>
                <w:color w:val="auto"/>
                <w:sz w:val="21"/>
                <w:szCs w:val="21"/>
                <w:highlight w:val="none"/>
              </w:rPr>
            </w:pPr>
          </w:p>
        </w:tc>
      </w:tr>
      <w:tr w14:paraId="6C29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D97E89C">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55F1B260">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02AC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0-9分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8F056">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37CCA">
            <w:pPr>
              <w:snapToGrid w:val="0"/>
              <w:rPr>
                <w:rFonts w:hint="default" w:ascii="宋体" w:hAnsi="宋体" w:cs="宋体"/>
                <w:color w:val="auto"/>
                <w:sz w:val="21"/>
                <w:szCs w:val="21"/>
                <w:highlight w:val="none"/>
              </w:rPr>
            </w:pPr>
          </w:p>
        </w:tc>
      </w:tr>
      <w:tr w14:paraId="69D5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030093C1">
            <w:pPr>
              <w:spacing w:line="440" w:lineRule="exact"/>
              <w:jc w:val="center"/>
              <w:outlineLvl w:val="2"/>
              <w:rPr>
                <w:rFonts w:hint="default" w:ascii="宋体" w:hAnsi="宋体" w:cs="宋体"/>
                <w:color w:val="auto"/>
                <w:sz w:val="21"/>
                <w:szCs w:val="21"/>
                <w:highlight w:val="none"/>
              </w:rPr>
            </w:pPr>
          </w:p>
        </w:tc>
        <w:tc>
          <w:tcPr>
            <w:tcW w:w="4909" w:type="dxa"/>
            <w:gridSpan w:val="2"/>
            <w:tcBorders>
              <w:left w:val="single" w:color="auto" w:sz="4" w:space="0"/>
              <w:right w:val="single" w:color="auto" w:sz="4" w:space="0"/>
              <w:tl2br w:val="nil"/>
              <w:tr2bl w:val="nil"/>
            </w:tcBorders>
            <w:noWrap w:val="0"/>
            <w:vAlign w:val="center"/>
          </w:tcPr>
          <w:p w14:paraId="2D940C34">
            <w:pPr>
              <w:widowControl/>
              <w:spacing w:line="480" w:lineRule="auto"/>
              <w:jc w:val="both"/>
              <w:outlineLvl w:val="2"/>
              <w:rPr>
                <w:rFonts w:hint="eastAsia" w:ascii="宋体" w:hAnsi="宋体" w:eastAsia="宋体" w:cs="宋体"/>
                <w:color w:val="auto"/>
                <w:szCs w:val="21"/>
                <w:highlight w:val="none"/>
                <w:lang w:val="en-US" w:eastAsia="zh-CN"/>
              </w:rPr>
            </w:pPr>
            <w:r>
              <w:rPr>
                <w:rFonts w:hint="eastAsia" w:ascii="宋体" w:hAnsi="宋体" w:cs="宋体"/>
                <w:b w:val="0"/>
                <w:bCs w:val="0"/>
                <w:color w:val="auto"/>
                <w:sz w:val="21"/>
                <w:szCs w:val="21"/>
                <w:highlight w:val="none"/>
                <w:lang w:val="en-US" w:eastAsia="zh-CN"/>
              </w:rPr>
              <w:t>拟投入本项目设备</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628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C11B8">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5B789">
            <w:pPr>
              <w:snapToGrid w:val="0"/>
              <w:rPr>
                <w:rFonts w:hint="default" w:ascii="宋体" w:hAnsi="宋体" w:cs="宋体"/>
                <w:color w:val="auto"/>
                <w:sz w:val="21"/>
                <w:szCs w:val="21"/>
                <w:highlight w:val="none"/>
              </w:rPr>
            </w:pPr>
          </w:p>
        </w:tc>
      </w:tr>
      <w:tr w14:paraId="1646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1829BAC9">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518CA8F">
            <w:pPr>
              <w:widowControl/>
              <w:spacing w:line="48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主要施工方案</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558D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F2742">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B9BF0B">
            <w:pPr>
              <w:rPr>
                <w:rFonts w:hint="default" w:ascii="宋体" w:hAnsi="宋体" w:cs="宋体"/>
                <w:color w:val="auto"/>
                <w:sz w:val="21"/>
                <w:szCs w:val="21"/>
                <w:highlight w:val="none"/>
              </w:rPr>
            </w:pPr>
          </w:p>
        </w:tc>
      </w:tr>
      <w:tr w14:paraId="7B4D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BE1D9FE">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2DC69D">
            <w:pPr>
              <w:widowControl/>
              <w:spacing w:line="480"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rPr>
              <w:t>施工进度计划</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368F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463D0">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D177D">
            <w:pPr>
              <w:rPr>
                <w:rFonts w:hint="default" w:ascii="宋体" w:hAnsi="宋体" w:cs="宋体"/>
                <w:color w:val="auto"/>
                <w:sz w:val="21"/>
                <w:szCs w:val="21"/>
                <w:highlight w:val="none"/>
              </w:rPr>
            </w:pPr>
          </w:p>
        </w:tc>
      </w:tr>
      <w:tr w14:paraId="2BA7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2C9FD157">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38C5B1">
            <w:pPr>
              <w:widowControl/>
              <w:spacing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安全文明施工措施</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6D57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0-6分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46A27A">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A0348A">
            <w:pPr>
              <w:rPr>
                <w:rFonts w:hint="default" w:ascii="宋体" w:hAnsi="宋体" w:cs="宋体"/>
                <w:color w:val="auto"/>
                <w:sz w:val="21"/>
                <w:szCs w:val="21"/>
                <w:highlight w:val="none"/>
              </w:rPr>
            </w:pPr>
          </w:p>
        </w:tc>
      </w:tr>
      <w:tr w14:paraId="2AA0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725E8AC">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B13757C">
            <w:pPr>
              <w:widowControl/>
              <w:spacing w:line="480" w:lineRule="auto"/>
              <w:jc w:val="both"/>
              <w:rPr>
                <w:rFonts w:hint="default" w:ascii="宋体" w:hAnsi="宋体" w:eastAsia="宋体" w:cs="宋体"/>
                <w:color w:val="auto"/>
                <w:sz w:val="21"/>
                <w:szCs w:val="21"/>
                <w:highlight w:val="none"/>
              </w:rPr>
            </w:pPr>
            <w:r>
              <w:rPr>
                <w:rStyle w:val="39"/>
                <w:rFonts w:hint="eastAsia" w:ascii="宋体" w:hAnsi="宋体" w:eastAsia="宋体" w:cs="宋体"/>
                <w:color w:val="auto"/>
                <w:kern w:val="0"/>
                <w:szCs w:val="21"/>
                <w:highlight w:val="none"/>
                <w:u w:val="none"/>
                <w:lang w:eastAsia="zh-CN"/>
              </w:rPr>
              <w:t>应急预案</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F248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0-5分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84810">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D98EEC">
            <w:pPr>
              <w:rPr>
                <w:rFonts w:hint="default" w:ascii="宋体" w:hAnsi="宋体" w:cs="宋体"/>
                <w:color w:val="auto"/>
                <w:sz w:val="21"/>
                <w:szCs w:val="21"/>
                <w:highlight w:val="none"/>
              </w:rPr>
            </w:pPr>
          </w:p>
        </w:tc>
      </w:tr>
      <w:tr w14:paraId="29B4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337B6417">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D61B84C">
            <w:pPr>
              <w:widowControl/>
              <w:spacing w:line="480" w:lineRule="auto"/>
              <w:jc w:val="both"/>
              <w:rPr>
                <w:rStyle w:val="39"/>
                <w:rFonts w:hint="eastAsia" w:ascii="宋体" w:hAnsi="宋体" w:eastAsia="宋体" w:cs="宋体"/>
                <w:color w:val="auto"/>
                <w:kern w:val="0"/>
                <w:szCs w:val="21"/>
                <w:highlight w:val="none"/>
                <w:u w:val="none"/>
                <w:lang w:eastAsia="zh-CN"/>
              </w:rPr>
            </w:pPr>
            <w:r>
              <w:rPr>
                <w:rFonts w:hint="eastAsia" w:ascii="宋体" w:hAnsi="宋体" w:cs="宋体"/>
                <w:color w:val="auto"/>
                <w:szCs w:val="21"/>
                <w:highlight w:val="none"/>
                <w:lang w:val="en-US" w:eastAsia="zh-CN"/>
              </w:rPr>
              <w:t>质量、</w:t>
            </w:r>
            <w:r>
              <w:rPr>
                <w:rFonts w:hint="eastAsia" w:ascii="宋体" w:hAnsi="宋体" w:eastAsia="宋体" w:cs="宋体"/>
                <w:color w:val="auto"/>
                <w:szCs w:val="21"/>
                <w:highlight w:val="none"/>
                <w:lang w:val="en-US" w:eastAsia="zh-CN"/>
              </w:rPr>
              <w:t>进度计划保障措施</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FE079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0-5分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A9AF0">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E6DE8">
            <w:pPr>
              <w:rPr>
                <w:rFonts w:hint="default" w:ascii="宋体" w:hAnsi="宋体" w:cs="宋体"/>
                <w:color w:val="auto"/>
                <w:sz w:val="21"/>
                <w:szCs w:val="21"/>
                <w:highlight w:val="none"/>
              </w:rPr>
            </w:pPr>
          </w:p>
        </w:tc>
      </w:tr>
      <w:tr w14:paraId="00F9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B8B4D19">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333C03">
            <w:pPr>
              <w:widowControl/>
              <w:spacing w:line="480" w:lineRule="auto"/>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售后服务</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2CB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0-4分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976DA">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FF40D">
            <w:pPr>
              <w:rPr>
                <w:rFonts w:hint="default" w:ascii="宋体" w:hAnsi="宋体" w:cs="宋体"/>
                <w:color w:val="auto"/>
                <w:sz w:val="21"/>
                <w:szCs w:val="21"/>
                <w:highlight w:val="none"/>
              </w:rPr>
            </w:pPr>
          </w:p>
        </w:tc>
      </w:tr>
      <w:tr w14:paraId="1AA2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22C70AB">
            <w:pPr>
              <w:spacing w:beforeLines="0" w:afterLines="0" w:line="380" w:lineRule="exact"/>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总分</w:t>
            </w:r>
          </w:p>
        </w:tc>
        <w:tc>
          <w:tcPr>
            <w:tcW w:w="330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AF70938">
            <w:pPr>
              <w:jc w:val="center"/>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70</w:t>
            </w:r>
            <w:r>
              <w:rPr>
                <w:rFonts w:hint="default" w:ascii="宋体" w:hAnsi="宋体" w:cs="宋体"/>
                <w:color w:val="auto"/>
                <w:sz w:val="21"/>
                <w:szCs w:val="21"/>
                <w:highlight w:val="none"/>
              </w:rPr>
              <w:t>分</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A2BD4">
            <w:pPr>
              <w:jc w:val="center"/>
              <w:rPr>
                <w:rFonts w:hint="default" w:ascii="宋体" w:hAnsi="宋体" w:cs="宋体"/>
                <w:color w:val="auto"/>
                <w:sz w:val="21"/>
                <w:szCs w:val="21"/>
                <w:highlight w:val="none"/>
              </w:rPr>
            </w:pPr>
          </w:p>
        </w:tc>
      </w:tr>
    </w:tbl>
    <w:p w14:paraId="48986F1D">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954B00D">
      <w:pPr>
        <w:widowControl/>
        <w:spacing w:line="400" w:lineRule="exact"/>
        <w:jc w:val="center"/>
        <w:rPr>
          <w:rFonts w:hint="eastAsia" w:ascii="宋体" w:hAnsi="宋体" w:cs="宋体"/>
          <w:b/>
          <w:bCs/>
          <w:color w:val="auto"/>
          <w:kern w:val="0"/>
          <w:sz w:val="30"/>
          <w:szCs w:val="30"/>
          <w:highlight w:val="none"/>
        </w:rPr>
        <w:sectPr>
          <w:pgSz w:w="11906" w:h="16838"/>
          <w:pgMar w:top="1304" w:right="1304" w:bottom="1191" w:left="1304" w:header="794" w:footer="850" w:gutter="0"/>
          <w:cols w:space="0" w:num="1"/>
          <w:docGrid w:type="lines" w:linePitch="320" w:charSpace="0"/>
        </w:sectPr>
      </w:pPr>
    </w:p>
    <w:p w14:paraId="546639B5">
      <w:pPr>
        <w:widowControl/>
        <w:spacing w:line="400" w:lineRule="exact"/>
        <w:jc w:val="center"/>
        <w:rPr>
          <w:rFonts w:hint="eastAsia" w:ascii="宋体" w:hAnsi="宋体" w:cs="宋体"/>
          <w:b/>
          <w:bCs/>
          <w:color w:val="auto"/>
          <w:kern w:val="0"/>
          <w:sz w:val="30"/>
          <w:szCs w:val="30"/>
          <w:highlight w:val="none"/>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eastAsia="zh-CN"/>
        </w:rPr>
        <w:t>二</w:t>
      </w:r>
      <w:r>
        <w:rPr>
          <w:rFonts w:hint="eastAsia" w:ascii="宋体" w:hAnsi="宋体" w:cs="宋体"/>
          <w:b/>
          <w:bCs/>
          <w:color w:val="auto"/>
          <w:kern w:val="0"/>
          <w:sz w:val="30"/>
          <w:szCs w:val="30"/>
          <w:highlight w:val="none"/>
        </w:rPr>
        <w:t>、企业资质与信誉</w:t>
      </w:r>
    </w:p>
    <w:p w14:paraId="1F679E81">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响应人业绩经验</w:t>
      </w:r>
    </w:p>
    <w:p w14:paraId="520D9A94">
      <w:pPr>
        <w:widowControl/>
        <w:spacing w:line="500" w:lineRule="exact"/>
        <w:jc w:val="left"/>
        <w:rPr>
          <w:rFonts w:ascii="宋体" w:hAnsi="宋体" w:cs="宋体"/>
          <w:color w:val="auto"/>
          <w:kern w:val="0"/>
          <w:highlight w:val="none"/>
        </w:rPr>
      </w:pPr>
    </w:p>
    <w:p w14:paraId="3F46BA28">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项目编号：</w:t>
      </w:r>
    </w:p>
    <w:tbl>
      <w:tblPr>
        <w:tblStyle w:val="33"/>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2"/>
        <w:gridCol w:w="2160"/>
        <w:gridCol w:w="2823"/>
        <w:gridCol w:w="2224"/>
      </w:tblGrid>
      <w:tr w14:paraId="3AEC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6" w:type="dxa"/>
            <w:noWrap/>
            <w:vAlign w:val="center"/>
          </w:tcPr>
          <w:p w14:paraId="57DD3046">
            <w:pPr>
              <w:jc w:val="center"/>
              <w:rPr>
                <w:rFonts w:ascii="宋体" w:hAnsi="宋体" w:cs="宋体"/>
                <w:color w:val="auto"/>
                <w:highlight w:val="none"/>
              </w:rPr>
            </w:pPr>
            <w:r>
              <w:rPr>
                <w:rFonts w:hint="eastAsia" w:ascii="宋体" w:hAnsi="宋体" w:cs="宋体"/>
                <w:color w:val="auto"/>
                <w:highlight w:val="none"/>
              </w:rPr>
              <w:t>序号</w:t>
            </w:r>
          </w:p>
        </w:tc>
        <w:tc>
          <w:tcPr>
            <w:tcW w:w="1432" w:type="dxa"/>
            <w:noWrap/>
            <w:vAlign w:val="center"/>
          </w:tcPr>
          <w:p w14:paraId="345537C3">
            <w:pPr>
              <w:jc w:val="center"/>
              <w:rPr>
                <w:rFonts w:ascii="宋体" w:hAnsi="宋体" w:cs="宋体"/>
                <w:color w:val="auto"/>
                <w:highlight w:val="none"/>
              </w:rPr>
            </w:pPr>
            <w:r>
              <w:rPr>
                <w:rFonts w:hint="eastAsia" w:ascii="宋体" w:hAnsi="宋体" w:cs="宋体"/>
                <w:color w:val="auto"/>
                <w:highlight w:val="none"/>
              </w:rPr>
              <w:t>采购单位</w:t>
            </w:r>
          </w:p>
          <w:p w14:paraId="576B3237">
            <w:pPr>
              <w:jc w:val="center"/>
              <w:rPr>
                <w:rFonts w:ascii="宋体" w:hAnsi="宋体" w:cs="宋体"/>
                <w:color w:val="auto"/>
                <w:highlight w:val="none"/>
              </w:rPr>
            </w:pPr>
            <w:r>
              <w:rPr>
                <w:rFonts w:hint="eastAsia" w:ascii="宋体" w:hAnsi="宋体" w:cs="宋体"/>
                <w:color w:val="auto"/>
                <w:highlight w:val="none"/>
              </w:rPr>
              <w:t>名称</w:t>
            </w:r>
          </w:p>
        </w:tc>
        <w:tc>
          <w:tcPr>
            <w:tcW w:w="2160" w:type="dxa"/>
            <w:noWrap/>
            <w:vAlign w:val="center"/>
          </w:tcPr>
          <w:p w14:paraId="0B73C58E">
            <w:pPr>
              <w:jc w:val="center"/>
              <w:rPr>
                <w:rFonts w:ascii="宋体" w:hAnsi="宋体" w:cs="宋体"/>
                <w:color w:val="auto"/>
                <w:highlight w:val="none"/>
              </w:rPr>
            </w:pPr>
            <w:r>
              <w:rPr>
                <w:rFonts w:hint="eastAsia" w:ascii="宋体" w:hAnsi="宋体" w:cs="宋体"/>
                <w:color w:val="auto"/>
                <w:highlight w:val="none"/>
              </w:rPr>
              <w:t>项目名称</w:t>
            </w:r>
          </w:p>
        </w:tc>
        <w:tc>
          <w:tcPr>
            <w:tcW w:w="2823" w:type="dxa"/>
            <w:noWrap/>
            <w:vAlign w:val="center"/>
          </w:tcPr>
          <w:p w14:paraId="0CBFBCAC">
            <w:pPr>
              <w:jc w:val="center"/>
              <w:rPr>
                <w:rFonts w:ascii="宋体" w:hAnsi="宋体" w:cs="宋体"/>
                <w:color w:val="auto"/>
                <w:highlight w:val="none"/>
              </w:rPr>
            </w:pPr>
            <w:r>
              <w:rPr>
                <w:rFonts w:hint="eastAsia" w:ascii="宋体" w:hAnsi="宋体" w:cs="宋体"/>
                <w:color w:val="auto"/>
                <w:highlight w:val="none"/>
              </w:rPr>
              <w:t>业绩类型</w:t>
            </w:r>
          </w:p>
        </w:tc>
        <w:tc>
          <w:tcPr>
            <w:tcW w:w="2224" w:type="dxa"/>
            <w:noWrap/>
            <w:vAlign w:val="center"/>
          </w:tcPr>
          <w:p w14:paraId="79946C1B">
            <w:pPr>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7625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2EE7485D">
            <w:pPr>
              <w:widowControl/>
              <w:jc w:val="center"/>
              <w:rPr>
                <w:rFonts w:ascii="宋体" w:hAnsi="宋体" w:cs="宋体"/>
                <w:color w:val="auto"/>
                <w:highlight w:val="none"/>
              </w:rPr>
            </w:pPr>
            <w:r>
              <w:rPr>
                <w:rFonts w:hint="eastAsia" w:ascii="宋体" w:hAnsi="宋体" w:cs="宋体"/>
                <w:color w:val="auto"/>
                <w:highlight w:val="none"/>
              </w:rPr>
              <w:t>1</w:t>
            </w:r>
          </w:p>
        </w:tc>
        <w:tc>
          <w:tcPr>
            <w:tcW w:w="1432" w:type="dxa"/>
            <w:noWrap/>
            <w:vAlign w:val="center"/>
          </w:tcPr>
          <w:p w14:paraId="27BC47F8">
            <w:pPr>
              <w:widowControl/>
              <w:jc w:val="center"/>
              <w:rPr>
                <w:rFonts w:ascii="宋体" w:hAnsi="宋体" w:cs="宋体"/>
                <w:color w:val="auto"/>
                <w:highlight w:val="none"/>
              </w:rPr>
            </w:pPr>
          </w:p>
        </w:tc>
        <w:tc>
          <w:tcPr>
            <w:tcW w:w="2160" w:type="dxa"/>
            <w:noWrap/>
            <w:vAlign w:val="center"/>
          </w:tcPr>
          <w:p w14:paraId="54362C71">
            <w:pPr>
              <w:widowControl/>
              <w:jc w:val="center"/>
              <w:rPr>
                <w:rFonts w:ascii="宋体" w:hAnsi="宋体" w:cs="宋体"/>
                <w:color w:val="auto"/>
                <w:highlight w:val="none"/>
              </w:rPr>
            </w:pPr>
          </w:p>
        </w:tc>
        <w:tc>
          <w:tcPr>
            <w:tcW w:w="2823" w:type="dxa"/>
            <w:noWrap/>
            <w:vAlign w:val="center"/>
          </w:tcPr>
          <w:p w14:paraId="5C20BCC8">
            <w:pPr>
              <w:widowControl/>
              <w:jc w:val="center"/>
              <w:rPr>
                <w:rFonts w:ascii="宋体" w:hAnsi="宋体" w:cs="宋体"/>
                <w:color w:val="auto"/>
                <w:highlight w:val="none"/>
              </w:rPr>
            </w:pPr>
          </w:p>
        </w:tc>
        <w:tc>
          <w:tcPr>
            <w:tcW w:w="2224" w:type="dxa"/>
            <w:noWrap/>
            <w:vAlign w:val="center"/>
          </w:tcPr>
          <w:p w14:paraId="25BEE33C">
            <w:pPr>
              <w:widowControl/>
              <w:jc w:val="center"/>
              <w:rPr>
                <w:rFonts w:ascii="宋体" w:hAnsi="宋体" w:cs="宋体"/>
                <w:color w:val="auto"/>
                <w:highlight w:val="none"/>
              </w:rPr>
            </w:pPr>
          </w:p>
        </w:tc>
      </w:tr>
      <w:tr w14:paraId="6F5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752CFBB8">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1432" w:type="dxa"/>
            <w:noWrap/>
            <w:vAlign w:val="center"/>
          </w:tcPr>
          <w:p w14:paraId="29C6F65E">
            <w:pPr>
              <w:widowControl/>
              <w:jc w:val="center"/>
              <w:rPr>
                <w:rFonts w:ascii="宋体" w:hAnsi="宋体" w:cs="宋体"/>
                <w:b/>
                <w:color w:val="auto"/>
                <w:kern w:val="0"/>
                <w:highlight w:val="none"/>
              </w:rPr>
            </w:pPr>
          </w:p>
        </w:tc>
        <w:tc>
          <w:tcPr>
            <w:tcW w:w="2160" w:type="dxa"/>
            <w:noWrap/>
            <w:vAlign w:val="center"/>
          </w:tcPr>
          <w:p w14:paraId="7550859F">
            <w:pPr>
              <w:widowControl/>
              <w:jc w:val="center"/>
              <w:rPr>
                <w:rFonts w:ascii="宋体" w:hAnsi="宋体" w:cs="宋体"/>
                <w:b/>
                <w:color w:val="auto"/>
                <w:kern w:val="0"/>
                <w:highlight w:val="none"/>
              </w:rPr>
            </w:pPr>
          </w:p>
        </w:tc>
        <w:tc>
          <w:tcPr>
            <w:tcW w:w="2823" w:type="dxa"/>
            <w:noWrap/>
            <w:vAlign w:val="center"/>
          </w:tcPr>
          <w:p w14:paraId="1367C901">
            <w:pPr>
              <w:widowControl/>
              <w:jc w:val="center"/>
              <w:rPr>
                <w:rFonts w:ascii="宋体" w:hAnsi="宋体" w:cs="宋体"/>
                <w:b/>
                <w:color w:val="auto"/>
                <w:kern w:val="0"/>
                <w:highlight w:val="none"/>
              </w:rPr>
            </w:pPr>
          </w:p>
        </w:tc>
        <w:tc>
          <w:tcPr>
            <w:tcW w:w="2224" w:type="dxa"/>
            <w:noWrap/>
            <w:vAlign w:val="center"/>
          </w:tcPr>
          <w:p w14:paraId="2867D189">
            <w:pPr>
              <w:widowControl/>
              <w:jc w:val="center"/>
              <w:rPr>
                <w:rFonts w:ascii="宋体" w:hAnsi="宋体" w:cs="宋体"/>
                <w:b/>
                <w:color w:val="auto"/>
                <w:kern w:val="0"/>
                <w:highlight w:val="none"/>
              </w:rPr>
            </w:pPr>
          </w:p>
        </w:tc>
      </w:tr>
      <w:tr w14:paraId="76F0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44D4B06C">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1432" w:type="dxa"/>
            <w:noWrap/>
            <w:vAlign w:val="center"/>
          </w:tcPr>
          <w:p w14:paraId="466549D9">
            <w:pPr>
              <w:widowControl/>
              <w:jc w:val="center"/>
              <w:rPr>
                <w:rFonts w:ascii="宋体" w:hAnsi="宋体" w:cs="宋体"/>
                <w:b/>
                <w:color w:val="auto"/>
                <w:kern w:val="0"/>
                <w:highlight w:val="none"/>
              </w:rPr>
            </w:pPr>
          </w:p>
        </w:tc>
        <w:tc>
          <w:tcPr>
            <w:tcW w:w="2160" w:type="dxa"/>
            <w:noWrap/>
            <w:vAlign w:val="center"/>
          </w:tcPr>
          <w:p w14:paraId="3A5931A3">
            <w:pPr>
              <w:widowControl/>
              <w:jc w:val="center"/>
              <w:rPr>
                <w:rFonts w:ascii="宋体" w:hAnsi="宋体" w:cs="宋体"/>
                <w:b/>
                <w:color w:val="auto"/>
                <w:kern w:val="0"/>
                <w:highlight w:val="none"/>
              </w:rPr>
            </w:pPr>
          </w:p>
        </w:tc>
        <w:tc>
          <w:tcPr>
            <w:tcW w:w="2823" w:type="dxa"/>
            <w:noWrap/>
            <w:vAlign w:val="center"/>
          </w:tcPr>
          <w:p w14:paraId="34A7FB3F">
            <w:pPr>
              <w:widowControl/>
              <w:jc w:val="center"/>
              <w:rPr>
                <w:rFonts w:ascii="宋体" w:hAnsi="宋体" w:cs="宋体"/>
                <w:b/>
                <w:color w:val="auto"/>
                <w:kern w:val="0"/>
                <w:highlight w:val="none"/>
              </w:rPr>
            </w:pPr>
          </w:p>
        </w:tc>
        <w:tc>
          <w:tcPr>
            <w:tcW w:w="2224" w:type="dxa"/>
            <w:noWrap/>
            <w:vAlign w:val="center"/>
          </w:tcPr>
          <w:p w14:paraId="757B67F1">
            <w:pPr>
              <w:widowControl/>
              <w:jc w:val="center"/>
              <w:rPr>
                <w:rFonts w:ascii="宋体" w:hAnsi="宋体" w:cs="宋体"/>
                <w:b/>
                <w:color w:val="auto"/>
                <w:kern w:val="0"/>
                <w:highlight w:val="none"/>
              </w:rPr>
            </w:pPr>
          </w:p>
        </w:tc>
      </w:tr>
      <w:tr w14:paraId="055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12B38847">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1432" w:type="dxa"/>
            <w:noWrap/>
            <w:vAlign w:val="center"/>
          </w:tcPr>
          <w:p w14:paraId="5DA5315D">
            <w:pPr>
              <w:widowControl/>
              <w:jc w:val="center"/>
              <w:rPr>
                <w:rFonts w:ascii="宋体" w:hAnsi="宋体" w:cs="宋体"/>
                <w:b/>
                <w:color w:val="auto"/>
                <w:kern w:val="0"/>
                <w:highlight w:val="none"/>
              </w:rPr>
            </w:pPr>
          </w:p>
        </w:tc>
        <w:tc>
          <w:tcPr>
            <w:tcW w:w="2160" w:type="dxa"/>
            <w:noWrap/>
            <w:vAlign w:val="center"/>
          </w:tcPr>
          <w:p w14:paraId="5FE23D6F">
            <w:pPr>
              <w:widowControl/>
              <w:jc w:val="center"/>
              <w:rPr>
                <w:rFonts w:ascii="宋体" w:hAnsi="宋体" w:cs="宋体"/>
                <w:b/>
                <w:color w:val="auto"/>
                <w:kern w:val="0"/>
                <w:highlight w:val="none"/>
              </w:rPr>
            </w:pPr>
          </w:p>
        </w:tc>
        <w:tc>
          <w:tcPr>
            <w:tcW w:w="2823" w:type="dxa"/>
            <w:noWrap/>
            <w:vAlign w:val="center"/>
          </w:tcPr>
          <w:p w14:paraId="59062A32">
            <w:pPr>
              <w:widowControl/>
              <w:jc w:val="center"/>
              <w:rPr>
                <w:rFonts w:ascii="宋体" w:hAnsi="宋体" w:cs="宋体"/>
                <w:b/>
                <w:color w:val="auto"/>
                <w:kern w:val="0"/>
                <w:highlight w:val="none"/>
              </w:rPr>
            </w:pPr>
          </w:p>
        </w:tc>
        <w:tc>
          <w:tcPr>
            <w:tcW w:w="2224" w:type="dxa"/>
            <w:noWrap/>
            <w:vAlign w:val="center"/>
          </w:tcPr>
          <w:p w14:paraId="30116640">
            <w:pPr>
              <w:widowControl/>
              <w:jc w:val="center"/>
              <w:rPr>
                <w:rFonts w:ascii="宋体" w:hAnsi="宋体" w:cs="宋体"/>
                <w:b/>
                <w:color w:val="auto"/>
                <w:kern w:val="0"/>
                <w:highlight w:val="none"/>
              </w:rPr>
            </w:pPr>
          </w:p>
        </w:tc>
      </w:tr>
      <w:tr w14:paraId="05E1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57B90CB9">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1432" w:type="dxa"/>
            <w:noWrap/>
            <w:vAlign w:val="center"/>
          </w:tcPr>
          <w:p w14:paraId="2DEB0BE6">
            <w:pPr>
              <w:widowControl/>
              <w:jc w:val="center"/>
              <w:rPr>
                <w:rFonts w:ascii="宋体" w:hAnsi="宋体" w:cs="宋体"/>
                <w:b/>
                <w:color w:val="auto"/>
                <w:kern w:val="0"/>
                <w:highlight w:val="none"/>
              </w:rPr>
            </w:pPr>
          </w:p>
        </w:tc>
        <w:tc>
          <w:tcPr>
            <w:tcW w:w="2160" w:type="dxa"/>
            <w:noWrap/>
            <w:vAlign w:val="center"/>
          </w:tcPr>
          <w:p w14:paraId="388D9510">
            <w:pPr>
              <w:widowControl/>
              <w:jc w:val="center"/>
              <w:rPr>
                <w:rFonts w:ascii="宋体" w:hAnsi="宋体" w:cs="宋体"/>
                <w:b/>
                <w:color w:val="auto"/>
                <w:kern w:val="0"/>
                <w:highlight w:val="none"/>
              </w:rPr>
            </w:pPr>
          </w:p>
        </w:tc>
        <w:tc>
          <w:tcPr>
            <w:tcW w:w="2823" w:type="dxa"/>
            <w:noWrap/>
            <w:vAlign w:val="center"/>
          </w:tcPr>
          <w:p w14:paraId="6A2D4A13">
            <w:pPr>
              <w:widowControl/>
              <w:jc w:val="center"/>
              <w:rPr>
                <w:rFonts w:ascii="宋体" w:hAnsi="宋体" w:cs="宋体"/>
                <w:b/>
                <w:color w:val="auto"/>
                <w:kern w:val="0"/>
                <w:highlight w:val="none"/>
              </w:rPr>
            </w:pPr>
          </w:p>
        </w:tc>
        <w:tc>
          <w:tcPr>
            <w:tcW w:w="2224" w:type="dxa"/>
            <w:noWrap/>
            <w:vAlign w:val="center"/>
          </w:tcPr>
          <w:p w14:paraId="2C06D51C">
            <w:pPr>
              <w:widowControl/>
              <w:jc w:val="center"/>
              <w:rPr>
                <w:rFonts w:ascii="宋体" w:hAnsi="宋体" w:cs="宋体"/>
                <w:b/>
                <w:color w:val="auto"/>
                <w:kern w:val="0"/>
                <w:highlight w:val="none"/>
              </w:rPr>
            </w:pPr>
          </w:p>
        </w:tc>
      </w:tr>
      <w:tr w14:paraId="2F8A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4F88FE2C">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1432" w:type="dxa"/>
            <w:noWrap/>
            <w:vAlign w:val="center"/>
          </w:tcPr>
          <w:p w14:paraId="0EC7A855">
            <w:pPr>
              <w:widowControl/>
              <w:jc w:val="center"/>
              <w:rPr>
                <w:rFonts w:ascii="宋体" w:hAnsi="宋体" w:cs="宋体"/>
                <w:b/>
                <w:color w:val="auto"/>
                <w:kern w:val="0"/>
                <w:highlight w:val="none"/>
              </w:rPr>
            </w:pPr>
          </w:p>
        </w:tc>
        <w:tc>
          <w:tcPr>
            <w:tcW w:w="2160" w:type="dxa"/>
            <w:noWrap/>
            <w:vAlign w:val="center"/>
          </w:tcPr>
          <w:p w14:paraId="601A654D">
            <w:pPr>
              <w:widowControl/>
              <w:jc w:val="center"/>
              <w:rPr>
                <w:rFonts w:ascii="宋体" w:hAnsi="宋体" w:cs="宋体"/>
                <w:b/>
                <w:color w:val="auto"/>
                <w:kern w:val="0"/>
                <w:highlight w:val="none"/>
              </w:rPr>
            </w:pPr>
          </w:p>
        </w:tc>
        <w:tc>
          <w:tcPr>
            <w:tcW w:w="2823" w:type="dxa"/>
            <w:noWrap/>
            <w:vAlign w:val="center"/>
          </w:tcPr>
          <w:p w14:paraId="0B0A078C">
            <w:pPr>
              <w:widowControl/>
              <w:jc w:val="center"/>
              <w:rPr>
                <w:rFonts w:ascii="宋体" w:hAnsi="宋体" w:cs="宋体"/>
                <w:b/>
                <w:color w:val="auto"/>
                <w:kern w:val="0"/>
                <w:highlight w:val="none"/>
              </w:rPr>
            </w:pPr>
          </w:p>
        </w:tc>
        <w:tc>
          <w:tcPr>
            <w:tcW w:w="2224" w:type="dxa"/>
            <w:noWrap/>
            <w:vAlign w:val="center"/>
          </w:tcPr>
          <w:p w14:paraId="7F4F7188">
            <w:pPr>
              <w:widowControl/>
              <w:jc w:val="center"/>
              <w:rPr>
                <w:rFonts w:ascii="宋体" w:hAnsi="宋体" w:cs="宋体"/>
                <w:b/>
                <w:color w:val="auto"/>
                <w:kern w:val="0"/>
                <w:highlight w:val="none"/>
              </w:rPr>
            </w:pPr>
          </w:p>
        </w:tc>
      </w:tr>
      <w:tr w14:paraId="357A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ign w:val="center"/>
          </w:tcPr>
          <w:p w14:paraId="1628604A">
            <w:pPr>
              <w:widowControl/>
              <w:jc w:val="center"/>
              <w:rPr>
                <w:rFonts w:ascii="宋体" w:hAnsi="宋体" w:cs="宋体"/>
                <w:color w:val="auto"/>
                <w:kern w:val="0"/>
                <w:highlight w:val="none"/>
              </w:rPr>
            </w:pPr>
            <w:r>
              <w:rPr>
                <w:rFonts w:hint="eastAsia" w:ascii="宋体" w:hAnsi="宋体" w:cs="宋体"/>
                <w:color w:val="auto"/>
                <w:kern w:val="0"/>
                <w:highlight w:val="none"/>
              </w:rPr>
              <w:t>…</w:t>
            </w:r>
          </w:p>
        </w:tc>
        <w:tc>
          <w:tcPr>
            <w:tcW w:w="1432" w:type="dxa"/>
            <w:noWrap/>
            <w:vAlign w:val="center"/>
          </w:tcPr>
          <w:p w14:paraId="292FFC17">
            <w:pPr>
              <w:widowControl/>
              <w:jc w:val="center"/>
              <w:rPr>
                <w:rFonts w:ascii="宋体" w:hAnsi="宋体" w:cs="宋体"/>
                <w:b/>
                <w:color w:val="auto"/>
                <w:kern w:val="0"/>
                <w:highlight w:val="none"/>
              </w:rPr>
            </w:pPr>
          </w:p>
        </w:tc>
        <w:tc>
          <w:tcPr>
            <w:tcW w:w="2160" w:type="dxa"/>
            <w:noWrap/>
            <w:vAlign w:val="center"/>
          </w:tcPr>
          <w:p w14:paraId="70CA80F8">
            <w:pPr>
              <w:widowControl/>
              <w:jc w:val="center"/>
              <w:rPr>
                <w:rFonts w:ascii="宋体" w:hAnsi="宋体" w:cs="宋体"/>
                <w:b/>
                <w:color w:val="auto"/>
                <w:kern w:val="0"/>
                <w:highlight w:val="none"/>
              </w:rPr>
            </w:pPr>
          </w:p>
        </w:tc>
        <w:tc>
          <w:tcPr>
            <w:tcW w:w="2823" w:type="dxa"/>
            <w:noWrap/>
            <w:vAlign w:val="center"/>
          </w:tcPr>
          <w:p w14:paraId="731DE8BE">
            <w:pPr>
              <w:widowControl/>
              <w:jc w:val="center"/>
              <w:rPr>
                <w:rFonts w:ascii="宋体" w:hAnsi="宋体" w:cs="宋体"/>
                <w:b/>
                <w:color w:val="auto"/>
                <w:kern w:val="0"/>
                <w:highlight w:val="none"/>
              </w:rPr>
            </w:pPr>
          </w:p>
        </w:tc>
        <w:tc>
          <w:tcPr>
            <w:tcW w:w="2224" w:type="dxa"/>
            <w:noWrap/>
            <w:vAlign w:val="center"/>
          </w:tcPr>
          <w:p w14:paraId="7BA4E312">
            <w:pPr>
              <w:widowControl/>
              <w:jc w:val="center"/>
              <w:rPr>
                <w:rFonts w:ascii="宋体" w:hAnsi="宋体" w:cs="宋体"/>
                <w:b/>
                <w:color w:val="auto"/>
                <w:kern w:val="0"/>
                <w:highlight w:val="none"/>
              </w:rPr>
            </w:pPr>
          </w:p>
        </w:tc>
      </w:tr>
    </w:tbl>
    <w:p w14:paraId="2E9E0DC5">
      <w:pPr>
        <w:widowControl/>
        <w:spacing w:line="500" w:lineRule="exact"/>
        <w:jc w:val="center"/>
        <w:outlineLvl w:val="2"/>
        <w:rPr>
          <w:rFonts w:ascii="宋体" w:hAnsi="宋体" w:cs="宋体"/>
          <w:b/>
          <w:color w:val="auto"/>
          <w:kern w:val="0"/>
          <w:highlight w:val="none"/>
        </w:rPr>
      </w:pPr>
    </w:p>
    <w:p w14:paraId="2994782E">
      <w:pPr>
        <w:widowControl/>
        <w:spacing w:line="500" w:lineRule="exact"/>
        <w:jc w:val="center"/>
        <w:outlineLvl w:val="2"/>
        <w:rPr>
          <w:rFonts w:ascii="宋体" w:hAnsi="宋体" w:cs="宋体"/>
          <w:b/>
          <w:color w:val="auto"/>
          <w:kern w:val="0"/>
          <w:highlight w:val="none"/>
        </w:rPr>
      </w:pPr>
    </w:p>
    <w:p w14:paraId="22318E35">
      <w:pPr>
        <w:spacing w:line="500" w:lineRule="exact"/>
        <w:ind w:firstLine="3360" w:firstLineChars="1600"/>
        <w:rPr>
          <w:rFonts w:ascii="宋体" w:hAnsi="宋体" w:cs="宋体"/>
          <w:color w:val="auto"/>
          <w:highlight w:val="none"/>
        </w:rPr>
      </w:pPr>
    </w:p>
    <w:p w14:paraId="1423A509">
      <w:pPr>
        <w:spacing w:line="500" w:lineRule="exact"/>
        <w:ind w:firstLine="3360" w:firstLineChars="1600"/>
        <w:rPr>
          <w:rFonts w:ascii="宋体" w:hAnsi="宋体" w:cs="宋体"/>
          <w:color w:val="auto"/>
          <w:highlight w:val="none"/>
        </w:rPr>
      </w:pPr>
    </w:p>
    <w:p w14:paraId="7531687E">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rPr>
        <w:t>响应人全称（电子签章）：</w:t>
      </w:r>
      <w:r>
        <w:rPr>
          <w:rFonts w:hint="eastAsia" w:ascii="宋体" w:hAnsi="宋体" w:cs="宋体"/>
          <w:color w:val="auto"/>
          <w:highlight w:val="none"/>
          <w:u w:val="single"/>
          <w:lang w:val="en-US" w:eastAsia="zh-CN"/>
        </w:rPr>
        <w:t xml:space="preserve">             </w:t>
      </w:r>
    </w:p>
    <w:p w14:paraId="2CFB5B2E">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日 期：</w:t>
      </w:r>
      <w:r>
        <w:rPr>
          <w:rFonts w:hint="eastAsia" w:ascii="宋体" w:hAnsi="宋体" w:cs="宋体"/>
          <w:b/>
          <w:color w:val="auto"/>
          <w:highlight w:val="none"/>
          <w:u w:val="single"/>
          <w:lang w:val="en-US" w:eastAsia="zh-CN"/>
        </w:rPr>
        <w:t xml:space="preserve">                  </w:t>
      </w:r>
    </w:p>
    <w:p w14:paraId="2EA5C119">
      <w:pPr>
        <w:pStyle w:val="15"/>
        <w:tabs>
          <w:tab w:val="right" w:leader="dot" w:pos="9061"/>
        </w:tabs>
        <w:spacing w:line="360" w:lineRule="auto"/>
        <w:ind w:left="0" w:left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5FD9862A">
      <w:pPr>
        <w:numPr>
          <w:ilvl w:val="0"/>
          <w:numId w:val="4"/>
        </w:numPr>
        <w:jc w:val="center"/>
        <w:rPr>
          <w:rFonts w:hint="eastAsia" w:ascii="宋体" w:hAnsi="宋体" w:cs="宋体"/>
          <w:b/>
          <w:bCs/>
          <w:color w:val="auto"/>
          <w:kern w:val="0"/>
          <w:sz w:val="30"/>
          <w:szCs w:val="30"/>
          <w:highlight w:val="none"/>
        </w:rPr>
        <w:sectPr>
          <w:pgSz w:w="11906" w:h="16838"/>
          <w:pgMar w:top="1304" w:right="1304" w:bottom="1191" w:left="1304" w:header="794" w:footer="850" w:gutter="0"/>
          <w:cols w:space="0" w:num="1"/>
          <w:docGrid w:type="lines" w:linePitch="320" w:charSpace="0"/>
        </w:sectPr>
      </w:pPr>
    </w:p>
    <w:p w14:paraId="46263D93">
      <w:pPr>
        <w:widowControl/>
        <w:spacing w:line="400" w:lineRule="exact"/>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eastAsia="zh-CN"/>
        </w:rPr>
        <w:t>四、项目负责人业绩经验</w:t>
      </w:r>
    </w:p>
    <w:p w14:paraId="35986A14">
      <w:pPr>
        <w:numPr>
          <w:ilvl w:val="0"/>
          <w:numId w:val="0"/>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五、</w:t>
      </w:r>
      <w:r>
        <w:rPr>
          <w:rFonts w:hint="eastAsia" w:ascii="宋体" w:hAnsi="宋体" w:cs="宋体"/>
          <w:b/>
          <w:bCs/>
          <w:color w:val="auto"/>
          <w:kern w:val="0"/>
          <w:sz w:val="30"/>
          <w:szCs w:val="30"/>
          <w:highlight w:val="none"/>
        </w:rPr>
        <w:t>项目组管理机构配备情况</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2655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17BE3472">
            <w:pPr>
              <w:pStyle w:val="100"/>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6F934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6192C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4B9F7E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08309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1E0F4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3D237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4B643A7D">
            <w:pPr>
              <w:pStyle w:val="100"/>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3E91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A27CE2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AE6A086">
            <w:pPr>
              <w:pStyle w:val="100"/>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00FDEE6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BE0A3A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20FD3B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C3A759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8BB97B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F4A115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07D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49FE14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2398C7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DDAD04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041EF2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004809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EC7C25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365B20C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EC4B93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C3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6E15F8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54D9A3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CD28B4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15D7AD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4F4498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30DB8ED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8D9332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10DA6E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248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3FAD2F9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DA2884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15C753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798470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495F90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9CDE20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A914A8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F58D58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98B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1406AE1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3BD646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8574C8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EB26BC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784A08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BD95EF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FA69DB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0FAD81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195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9EA35E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822D6F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D6848B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B68299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490D7D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F3645E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8E7A1D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4F9E5E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0A9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6D77C4B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5DC4E4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BFC93C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E05C4C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913C55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B466C4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3000EC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52F1C6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9B5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5037C3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75E7CF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91DB58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E79FC1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A0BBCA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6620FF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66665E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354367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683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1448909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1CD0AF1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FA73B7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89F833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765C99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0FBBA7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B18E8F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9D2B07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3E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63794A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2283D35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22BF40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6C0576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42A112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61A195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41462E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74BEFE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30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564E7AE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048672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2089B9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F6CAE1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6650E3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ED4BB6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D98141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37DB33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310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0E57ED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A317C2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997E55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BB00DC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BCB83E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958926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EAF740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D3FEF0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9D5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B092F9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1D2FCB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AC2AEB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321A06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FC0DE7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66D5E6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7F72B0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5982BD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6AC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43BA948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262FFCF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76BFA2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DB552C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E55F88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570A5F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1DD11E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3AB96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CEB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1A7417A1">
            <w:pPr>
              <w:pStyle w:val="100"/>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7FB62B2D">
      <w:pPr>
        <w:pStyle w:val="100"/>
        <w:numPr>
          <w:ilvl w:val="0"/>
          <w:numId w:val="0"/>
        </w:numPr>
        <w:rPr>
          <w:rFonts w:hint="eastAsia" w:ascii="宋体" w:hAnsi="宋体" w:eastAsia="宋体" w:cs="宋体"/>
          <w:bCs/>
          <w:color w:val="auto"/>
          <w:kern w:val="0"/>
          <w:sz w:val="21"/>
          <w:szCs w:val="21"/>
          <w:highlight w:val="none"/>
          <w:lang w:val="en-US" w:eastAsia="zh-CN"/>
        </w:rPr>
      </w:pPr>
      <w:r>
        <w:rPr>
          <w:rFonts w:ascii="Calibri" w:hAnsi="Calibri" w:cs="Arial"/>
          <w:color w:val="auto"/>
          <w:highlight w:val="none"/>
          <w:lang w:bidi="ar-SA"/>
        </w:rPr>
        <w:t>注：</w:t>
      </w:r>
      <w:r>
        <w:rPr>
          <w:rFonts w:hint="eastAsia" w:ascii="Calibri" w:hAnsi="Calibri" w:cs="Arial"/>
          <w:b/>
          <w:bCs/>
          <w:color w:val="auto"/>
          <w:highlight w:val="none"/>
          <w:lang w:val="en-US" w:eastAsia="zh-CN" w:bidi="ar-SA"/>
        </w:rPr>
        <w:t>1、</w:t>
      </w:r>
      <w:r>
        <w:rPr>
          <w:rFonts w:hint="eastAsia" w:ascii="Calibri" w:hAnsi="Calibri" w:cs="Arial"/>
          <w:b/>
          <w:bCs/>
          <w:color w:val="auto"/>
          <w:highlight w:val="none"/>
          <w:lang w:bidi="ar-SA"/>
        </w:rPr>
        <w:t>以上人员须</w:t>
      </w:r>
      <w:r>
        <w:rPr>
          <w:rFonts w:hint="eastAsia" w:ascii="Calibri" w:hAnsi="Calibri" w:cs="Arial"/>
          <w:b/>
          <w:bCs/>
          <w:color w:val="auto"/>
          <w:highlight w:val="none"/>
          <w:lang w:eastAsia="zh-CN" w:bidi="ar-SA"/>
        </w:rPr>
        <w:t>同时</w:t>
      </w:r>
      <w:r>
        <w:rPr>
          <w:rFonts w:hint="eastAsia" w:ascii="Calibri" w:hAnsi="Calibri" w:cs="Arial"/>
          <w:b/>
          <w:bCs/>
          <w:color w:val="auto"/>
          <w:highlight w:val="none"/>
          <w:lang w:bidi="ar-SA"/>
        </w:rPr>
        <w:t>提供①有效的相关证书证明材料复印件并加盖公章；②社会保险证明（以社保部门提供的2024年6月、7月、8月本单位职工基本社会保险参保证明或缴费清单为准）并加盖公章，否则不得分。</w:t>
      </w:r>
    </w:p>
    <w:p w14:paraId="6C9769F6">
      <w:pPr>
        <w:pStyle w:val="100"/>
        <w:numPr>
          <w:ilvl w:val="0"/>
          <w:numId w:val="0"/>
        </w:numPr>
        <w:rPr>
          <w:rFonts w:hint="eastAsia" w:ascii="Calibri" w:hAnsi="Calibri" w:eastAsia="宋体" w:cs="Arial"/>
          <w:color w:val="auto"/>
          <w:highlight w:val="none"/>
          <w:lang w:bidi="ar-SA"/>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3B4555C6">
      <w:pPr>
        <w:pStyle w:val="5"/>
        <w:numPr>
          <w:ilvl w:val="0"/>
          <w:numId w:val="0"/>
        </w:numPr>
        <w:jc w:val="center"/>
        <w:rPr>
          <w:rFonts w:hint="eastAsia" w:eastAsia="黑体"/>
          <w:b w:val="0"/>
          <w:bCs w:val="0"/>
          <w:color w:val="auto"/>
          <w:highlight w:val="none"/>
          <w:lang w:eastAsia="zh-CN"/>
        </w:rPr>
      </w:pPr>
    </w:p>
    <w:p w14:paraId="50F4B432">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675AB38E">
      <w:pPr>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p>
    <w:p w14:paraId="63B8D5C4">
      <w:pPr>
        <w:numPr>
          <w:ilvl w:val="0"/>
          <w:numId w:val="0"/>
        </w:numPr>
        <w:jc w:val="center"/>
        <w:rPr>
          <w:rFonts w:hint="eastAsia" w:ascii="宋体" w:hAnsi="宋体" w:eastAsia="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val="en-US" w:eastAsia="zh-CN"/>
        </w:rPr>
        <w:t>六</w:t>
      </w:r>
      <w:r>
        <w:rPr>
          <w:rFonts w:hint="eastAsia" w:ascii="宋体" w:hAnsi="宋体" w:eastAsia="宋体" w:cs="宋体"/>
          <w:b/>
          <w:bCs/>
          <w:color w:val="auto"/>
          <w:kern w:val="0"/>
          <w:sz w:val="30"/>
          <w:szCs w:val="30"/>
          <w:highlight w:val="none"/>
          <w:lang w:val="en-US" w:eastAsia="zh-CN"/>
        </w:rPr>
        <w:t>、拟投入本项目设备</w:t>
      </w:r>
    </w:p>
    <w:p w14:paraId="0705253D">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七、主要施工方案</w:t>
      </w:r>
    </w:p>
    <w:p w14:paraId="000E96D6">
      <w:pP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br w:type="page"/>
      </w:r>
    </w:p>
    <w:p w14:paraId="6896AAEC">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八、施工进度计划</w:t>
      </w:r>
    </w:p>
    <w:p w14:paraId="1A5489FF">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54514DBB">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九、安全文明施工措施</w:t>
      </w:r>
    </w:p>
    <w:p w14:paraId="34C8A9CC">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2FF921DF">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十、应急预案</w:t>
      </w:r>
    </w:p>
    <w:p w14:paraId="265D898E">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37B0BFC3">
      <w:pPr>
        <w:pStyle w:val="15"/>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p>
    <w:p w14:paraId="1780555F">
      <w:pPr>
        <w:pStyle w:val="15"/>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eastAsia="zh-CN"/>
        </w:rPr>
        <w:t>十一、</w:t>
      </w:r>
      <w:r>
        <w:rPr>
          <w:rFonts w:hint="eastAsia" w:ascii="宋体" w:hAnsi="宋体" w:cs="宋体"/>
          <w:b/>
          <w:bCs/>
          <w:color w:val="auto"/>
          <w:kern w:val="0"/>
          <w:sz w:val="30"/>
          <w:szCs w:val="30"/>
          <w:highlight w:val="none"/>
        </w:rPr>
        <w:t>质量、进度计划保障措施</w:t>
      </w:r>
    </w:p>
    <w:p w14:paraId="50D169CA">
      <w:pPr>
        <w:pStyle w:val="15"/>
        <w:tabs>
          <w:tab w:val="right" w:leader="dot" w:pos="9061"/>
        </w:tabs>
        <w:spacing w:line="360" w:lineRule="auto"/>
        <w:ind w:left="0" w:leftChars="0"/>
        <w:jc w:val="center"/>
        <w:rPr>
          <w:rFonts w:hint="eastAsia" w:ascii="宋体" w:hAnsi="宋体" w:cs="宋体"/>
          <w:b/>
          <w:bCs/>
          <w:color w:val="auto"/>
          <w:kern w:val="0"/>
          <w:sz w:val="30"/>
          <w:szCs w:val="30"/>
          <w:highlight w:val="none"/>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eastAsia="zh-CN"/>
        </w:rPr>
        <w:t>十</w:t>
      </w: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售后服务</w:t>
      </w:r>
    </w:p>
    <w:p w14:paraId="064F3078">
      <w:pPr>
        <w:pStyle w:val="5"/>
        <w:jc w:val="center"/>
        <w:rPr>
          <w:color w:val="auto"/>
          <w:highlight w:val="none"/>
        </w:rPr>
      </w:pPr>
      <w:r>
        <w:rPr>
          <w:rFonts w:hint="eastAsia" w:ascii="宋体" w:hAnsi="宋体" w:eastAsia="宋体" w:cs="宋体"/>
          <w:b/>
          <w:bCs/>
          <w:color w:val="auto"/>
          <w:kern w:val="0"/>
          <w:sz w:val="30"/>
          <w:szCs w:val="30"/>
          <w:highlight w:val="none"/>
          <w:lang w:val="en-US" w:eastAsia="zh-CN" w:bidi="ar-SA"/>
        </w:rPr>
        <w:t>十三、响应方需要说明的其他文件和说明</w:t>
      </w:r>
    </w:p>
    <w:p w14:paraId="2A90B9CE">
      <w:pPr>
        <w:pStyle w:val="15"/>
        <w:tabs>
          <w:tab w:val="right" w:leader="dot" w:pos="9061"/>
        </w:tabs>
        <w:spacing w:line="360" w:lineRule="auto"/>
        <w:ind w:leftChars="0"/>
        <w:rPr>
          <w:rFonts w:ascii="宋体" w:hAnsi="宋体" w:cs="宋体"/>
          <w:b/>
          <w:bCs/>
          <w:color w:val="auto"/>
          <w:kern w:val="0"/>
          <w:sz w:val="30"/>
          <w:szCs w:val="30"/>
          <w:highlight w:val="none"/>
        </w:rPr>
      </w:pPr>
    </w:p>
    <w:p w14:paraId="35CAF35E">
      <w:pPr>
        <w:pStyle w:val="15"/>
        <w:tabs>
          <w:tab w:val="right" w:leader="dot" w:pos="9061"/>
        </w:tabs>
        <w:spacing w:line="360" w:lineRule="auto"/>
        <w:ind w:leftChars="0"/>
        <w:rPr>
          <w:rFonts w:ascii="宋体" w:hAnsi="宋体" w:cs="宋体"/>
          <w:b/>
          <w:bCs/>
          <w:color w:val="auto"/>
          <w:kern w:val="0"/>
          <w:sz w:val="30"/>
          <w:szCs w:val="30"/>
          <w:highlight w:val="none"/>
        </w:rPr>
      </w:pPr>
    </w:p>
    <w:p w14:paraId="049DAFDF">
      <w:pPr>
        <w:pStyle w:val="15"/>
        <w:tabs>
          <w:tab w:val="right" w:leader="dot" w:pos="9061"/>
        </w:tabs>
        <w:spacing w:line="360" w:lineRule="auto"/>
        <w:ind w:leftChars="0"/>
        <w:rPr>
          <w:rFonts w:ascii="宋体" w:hAnsi="宋体" w:cs="宋体"/>
          <w:b/>
          <w:bCs/>
          <w:color w:val="auto"/>
          <w:kern w:val="0"/>
          <w:sz w:val="30"/>
          <w:szCs w:val="30"/>
          <w:highlight w:val="none"/>
        </w:rPr>
      </w:pPr>
    </w:p>
    <w:p w14:paraId="72DF51E5">
      <w:pPr>
        <w:pStyle w:val="15"/>
        <w:tabs>
          <w:tab w:val="right" w:leader="dot" w:pos="9061"/>
        </w:tabs>
        <w:spacing w:line="360" w:lineRule="auto"/>
        <w:ind w:leftChars="0"/>
        <w:rPr>
          <w:rFonts w:ascii="宋体" w:hAnsi="宋体" w:cs="宋体"/>
          <w:b/>
          <w:bCs/>
          <w:color w:val="auto"/>
          <w:kern w:val="0"/>
          <w:sz w:val="30"/>
          <w:szCs w:val="30"/>
          <w:highlight w:val="none"/>
        </w:rPr>
      </w:pPr>
    </w:p>
    <w:p w14:paraId="496F3B4D">
      <w:pPr>
        <w:pStyle w:val="15"/>
        <w:tabs>
          <w:tab w:val="right" w:leader="dot" w:pos="9061"/>
        </w:tabs>
        <w:spacing w:line="360" w:lineRule="auto"/>
        <w:ind w:leftChars="0"/>
        <w:rPr>
          <w:rFonts w:ascii="宋体" w:hAnsi="宋体" w:cs="宋体"/>
          <w:b/>
          <w:bCs/>
          <w:color w:val="auto"/>
          <w:kern w:val="0"/>
          <w:sz w:val="30"/>
          <w:szCs w:val="30"/>
          <w:highlight w:val="none"/>
        </w:rPr>
      </w:pPr>
    </w:p>
    <w:p w14:paraId="3D9025BA">
      <w:pPr>
        <w:pStyle w:val="15"/>
        <w:tabs>
          <w:tab w:val="right" w:leader="dot" w:pos="9061"/>
        </w:tabs>
        <w:spacing w:line="360" w:lineRule="auto"/>
        <w:ind w:leftChars="0"/>
        <w:rPr>
          <w:rFonts w:ascii="宋体" w:hAnsi="宋体" w:cs="宋体"/>
          <w:b/>
          <w:bCs/>
          <w:color w:val="auto"/>
          <w:kern w:val="0"/>
          <w:sz w:val="30"/>
          <w:szCs w:val="30"/>
          <w:highlight w:val="none"/>
        </w:rPr>
      </w:pPr>
    </w:p>
    <w:p w14:paraId="47C8BD4D">
      <w:pPr>
        <w:pStyle w:val="15"/>
        <w:tabs>
          <w:tab w:val="right" w:leader="dot" w:pos="9061"/>
        </w:tabs>
        <w:spacing w:line="360" w:lineRule="auto"/>
        <w:ind w:leftChars="0"/>
        <w:rPr>
          <w:rFonts w:ascii="宋体" w:hAnsi="宋体" w:cs="宋体"/>
          <w:b/>
          <w:bCs/>
          <w:color w:val="auto"/>
          <w:kern w:val="0"/>
          <w:sz w:val="30"/>
          <w:szCs w:val="30"/>
          <w:highlight w:val="none"/>
        </w:rPr>
      </w:pPr>
    </w:p>
    <w:p w14:paraId="08B62DFA">
      <w:pPr>
        <w:pStyle w:val="15"/>
        <w:tabs>
          <w:tab w:val="right" w:leader="dot" w:pos="9061"/>
        </w:tabs>
        <w:spacing w:line="360" w:lineRule="auto"/>
        <w:ind w:leftChars="0"/>
        <w:rPr>
          <w:rFonts w:ascii="宋体" w:hAnsi="宋体" w:cs="宋体"/>
          <w:b/>
          <w:bCs/>
          <w:color w:val="auto"/>
          <w:kern w:val="0"/>
          <w:sz w:val="30"/>
          <w:szCs w:val="30"/>
          <w:highlight w:val="none"/>
        </w:rPr>
      </w:pPr>
    </w:p>
    <w:p w14:paraId="240CAD2E">
      <w:pPr>
        <w:pStyle w:val="15"/>
        <w:tabs>
          <w:tab w:val="right" w:leader="dot" w:pos="9061"/>
        </w:tabs>
        <w:spacing w:line="360" w:lineRule="auto"/>
        <w:ind w:leftChars="0"/>
        <w:rPr>
          <w:rFonts w:ascii="宋体" w:hAnsi="宋体" w:cs="宋体"/>
          <w:b/>
          <w:bCs/>
          <w:color w:val="auto"/>
          <w:kern w:val="0"/>
          <w:sz w:val="30"/>
          <w:szCs w:val="30"/>
          <w:highlight w:val="none"/>
        </w:rPr>
      </w:pPr>
    </w:p>
    <w:p w14:paraId="679962AF">
      <w:pPr>
        <w:pStyle w:val="15"/>
        <w:tabs>
          <w:tab w:val="right" w:leader="dot" w:pos="9061"/>
        </w:tabs>
        <w:spacing w:line="360" w:lineRule="auto"/>
        <w:ind w:leftChars="0"/>
        <w:rPr>
          <w:rFonts w:ascii="宋体" w:hAnsi="宋体" w:cs="宋体"/>
          <w:b/>
          <w:bCs/>
          <w:color w:val="auto"/>
          <w:kern w:val="0"/>
          <w:sz w:val="30"/>
          <w:szCs w:val="30"/>
          <w:highlight w:val="none"/>
        </w:rPr>
      </w:pPr>
    </w:p>
    <w:p w14:paraId="51DCE8AC">
      <w:pPr>
        <w:pStyle w:val="15"/>
        <w:tabs>
          <w:tab w:val="right" w:leader="dot" w:pos="9061"/>
        </w:tabs>
        <w:spacing w:line="360" w:lineRule="auto"/>
        <w:ind w:leftChars="0"/>
        <w:rPr>
          <w:rFonts w:ascii="宋体" w:hAnsi="宋体" w:cs="宋体"/>
          <w:b/>
          <w:bCs/>
          <w:color w:val="auto"/>
          <w:kern w:val="0"/>
          <w:sz w:val="30"/>
          <w:szCs w:val="30"/>
          <w:highlight w:val="none"/>
        </w:rPr>
      </w:pPr>
    </w:p>
    <w:p w14:paraId="27B4EAA2">
      <w:pPr>
        <w:pStyle w:val="15"/>
        <w:tabs>
          <w:tab w:val="right" w:leader="dot" w:pos="9061"/>
        </w:tabs>
        <w:spacing w:line="360" w:lineRule="auto"/>
        <w:ind w:leftChars="0"/>
        <w:rPr>
          <w:rFonts w:ascii="宋体" w:hAnsi="宋体" w:cs="宋体"/>
          <w:b/>
          <w:bCs/>
          <w:color w:val="auto"/>
          <w:kern w:val="0"/>
          <w:sz w:val="30"/>
          <w:szCs w:val="30"/>
          <w:highlight w:val="none"/>
        </w:rPr>
      </w:pPr>
    </w:p>
    <w:p w14:paraId="23470BF5">
      <w:pPr>
        <w:pStyle w:val="15"/>
        <w:tabs>
          <w:tab w:val="right" w:leader="dot" w:pos="9061"/>
        </w:tabs>
        <w:spacing w:line="360" w:lineRule="auto"/>
        <w:ind w:leftChars="0"/>
        <w:rPr>
          <w:rFonts w:ascii="宋体" w:hAnsi="宋体" w:cs="宋体"/>
          <w:b/>
          <w:bCs/>
          <w:color w:val="auto"/>
          <w:kern w:val="0"/>
          <w:sz w:val="30"/>
          <w:szCs w:val="30"/>
          <w:highlight w:val="none"/>
        </w:rPr>
      </w:pPr>
    </w:p>
    <w:p w14:paraId="489846DC">
      <w:pPr>
        <w:pStyle w:val="15"/>
        <w:tabs>
          <w:tab w:val="right" w:leader="dot" w:pos="9061"/>
        </w:tabs>
        <w:spacing w:line="360" w:lineRule="auto"/>
        <w:ind w:leftChars="0"/>
        <w:rPr>
          <w:rFonts w:ascii="宋体" w:hAnsi="宋体" w:cs="宋体"/>
          <w:b/>
          <w:bCs/>
          <w:color w:val="auto"/>
          <w:kern w:val="0"/>
          <w:sz w:val="30"/>
          <w:szCs w:val="30"/>
          <w:highlight w:val="none"/>
        </w:rPr>
      </w:pPr>
    </w:p>
    <w:p w14:paraId="2A9B29AA">
      <w:pPr>
        <w:pStyle w:val="15"/>
        <w:tabs>
          <w:tab w:val="right" w:leader="dot" w:pos="9061"/>
        </w:tabs>
        <w:spacing w:line="360" w:lineRule="auto"/>
        <w:ind w:leftChars="0"/>
        <w:rPr>
          <w:rFonts w:ascii="宋体" w:hAnsi="宋体" w:cs="宋体"/>
          <w:b/>
          <w:bCs/>
          <w:color w:val="auto"/>
          <w:kern w:val="0"/>
          <w:sz w:val="30"/>
          <w:szCs w:val="30"/>
          <w:highlight w:val="none"/>
        </w:rPr>
      </w:pPr>
    </w:p>
    <w:p w14:paraId="430EC38A">
      <w:pPr>
        <w:pStyle w:val="15"/>
        <w:tabs>
          <w:tab w:val="right" w:leader="dot" w:pos="9061"/>
        </w:tabs>
        <w:spacing w:line="360" w:lineRule="auto"/>
        <w:ind w:leftChars="0"/>
        <w:rPr>
          <w:rFonts w:ascii="宋体" w:hAnsi="宋体" w:cs="宋体"/>
          <w:b/>
          <w:bCs/>
          <w:color w:val="auto"/>
          <w:kern w:val="0"/>
          <w:sz w:val="30"/>
          <w:szCs w:val="30"/>
          <w:highlight w:val="none"/>
        </w:rPr>
      </w:pPr>
    </w:p>
    <w:p w14:paraId="784A4156">
      <w:pPr>
        <w:pStyle w:val="15"/>
        <w:tabs>
          <w:tab w:val="right" w:leader="dot" w:pos="9061"/>
        </w:tabs>
        <w:spacing w:line="360" w:lineRule="auto"/>
        <w:ind w:leftChars="0"/>
        <w:rPr>
          <w:rFonts w:ascii="宋体" w:hAnsi="宋体" w:cs="宋体"/>
          <w:b/>
          <w:bCs/>
          <w:color w:val="auto"/>
          <w:kern w:val="0"/>
          <w:sz w:val="30"/>
          <w:szCs w:val="30"/>
          <w:highlight w:val="none"/>
        </w:rPr>
      </w:pPr>
    </w:p>
    <w:p w14:paraId="58636780">
      <w:pPr>
        <w:pStyle w:val="15"/>
        <w:tabs>
          <w:tab w:val="right" w:leader="dot" w:pos="9061"/>
        </w:tabs>
        <w:spacing w:line="360" w:lineRule="auto"/>
        <w:ind w:leftChars="0"/>
        <w:rPr>
          <w:rFonts w:ascii="宋体" w:hAnsi="宋体" w:cs="宋体"/>
          <w:b/>
          <w:bCs/>
          <w:color w:val="auto"/>
          <w:kern w:val="0"/>
          <w:sz w:val="30"/>
          <w:szCs w:val="30"/>
          <w:highlight w:val="none"/>
        </w:rPr>
      </w:pPr>
    </w:p>
    <w:p w14:paraId="6B465BAF">
      <w:pPr>
        <w:pStyle w:val="15"/>
        <w:tabs>
          <w:tab w:val="right" w:leader="dot" w:pos="9061"/>
        </w:tabs>
        <w:spacing w:line="360" w:lineRule="auto"/>
        <w:ind w:left="0" w:leftChars="0"/>
        <w:rPr>
          <w:rFonts w:ascii="宋体" w:hAnsi="宋体" w:cs="宋体"/>
          <w:b/>
          <w:bCs/>
          <w:color w:val="auto"/>
          <w:kern w:val="0"/>
          <w:sz w:val="30"/>
          <w:szCs w:val="30"/>
          <w:highlight w:val="none"/>
        </w:rPr>
      </w:pPr>
    </w:p>
    <w:p w14:paraId="10623763">
      <w:pPr>
        <w:widowControl/>
        <w:spacing w:line="400" w:lineRule="exact"/>
        <w:jc w:val="center"/>
        <w:rPr>
          <w:rFonts w:ascii="宋体" w:hAnsi="宋体" w:cs="宋体"/>
          <w:b/>
          <w:bCs/>
          <w:color w:val="auto"/>
          <w:kern w:val="0"/>
          <w:sz w:val="30"/>
          <w:szCs w:val="30"/>
          <w:highlight w:val="none"/>
        </w:rPr>
      </w:pPr>
    </w:p>
    <w:p w14:paraId="53D87665">
      <w:pPr>
        <w:widowControl/>
        <w:spacing w:line="400" w:lineRule="exact"/>
        <w:jc w:val="center"/>
        <w:rPr>
          <w:rFonts w:ascii="宋体" w:hAnsi="宋体" w:cs="宋体"/>
          <w:b/>
          <w:bCs/>
          <w:color w:val="auto"/>
          <w:kern w:val="0"/>
          <w:sz w:val="30"/>
          <w:szCs w:val="30"/>
          <w:highlight w:val="none"/>
        </w:rPr>
      </w:pPr>
    </w:p>
    <w:p w14:paraId="14593F06">
      <w:pPr>
        <w:widowControl/>
        <w:spacing w:line="400" w:lineRule="exact"/>
        <w:jc w:val="center"/>
        <w:rPr>
          <w:rFonts w:ascii="宋体" w:hAnsi="宋体" w:cs="宋体"/>
          <w:b/>
          <w:bCs/>
          <w:color w:val="auto"/>
          <w:kern w:val="0"/>
          <w:sz w:val="30"/>
          <w:szCs w:val="30"/>
          <w:highlight w:val="none"/>
        </w:rPr>
      </w:pPr>
    </w:p>
    <w:p w14:paraId="3213355B">
      <w:pPr>
        <w:widowControl/>
        <w:spacing w:line="400" w:lineRule="exact"/>
        <w:jc w:val="center"/>
        <w:rPr>
          <w:rFonts w:ascii="宋体" w:hAnsi="宋体" w:cs="宋体"/>
          <w:b/>
          <w:bCs/>
          <w:color w:val="auto"/>
          <w:kern w:val="0"/>
          <w:sz w:val="30"/>
          <w:szCs w:val="30"/>
          <w:highlight w:val="none"/>
        </w:rPr>
      </w:pPr>
    </w:p>
    <w:p w14:paraId="6C2363DD">
      <w:pPr>
        <w:widowControl/>
        <w:spacing w:line="400" w:lineRule="exact"/>
        <w:jc w:val="center"/>
        <w:rPr>
          <w:rFonts w:ascii="宋体" w:hAnsi="宋体" w:cs="宋体"/>
          <w:b/>
          <w:bCs/>
          <w:color w:val="auto"/>
          <w:kern w:val="0"/>
          <w:sz w:val="30"/>
          <w:szCs w:val="30"/>
          <w:highlight w:val="none"/>
        </w:rPr>
      </w:pPr>
    </w:p>
    <w:p w14:paraId="51993802">
      <w:pPr>
        <w:widowControl/>
        <w:spacing w:line="400" w:lineRule="exact"/>
        <w:jc w:val="center"/>
        <w:rPr>
          <w:rFonts w:ascii="宋体" w:hAnsi="宋体" w:cs="宋体"/>
          <w:b/>
          <w:bCs/>
          <w:color w:val="auto"/>
          <w:kern w:val="0"/>
          <w:sz w:val="30"/>
          <w:szCs w:val="30"/>
          <w:highlight w:val="none"/>
        </w:rPr>
      </w:pPr>
    </w:p>
    <w:bookmarkEnd w:id="230"/>
    <w:bookmarkEnd w:id="231"/>
    <w:bookmarkEnd w:id="232"/>
    <w:bookmarkEnd w:id="251"/>
    <w:bookmarkEnd w:id="252"/>
    <w:p w14:paraId="646C8B1B">
      <w:pPr>
        <w:pStyle w:val="15"/>
        <w:tabs>
          <w:tab w:val="right" w:leader="dot" w:pos="9061"/>
        </w:tabs>
        <w:spacing w:line="360" w:lineRule="auto"/>
        <w:ind w:left="0" w:leftChars="0"/>
        <w:jc w:val="center"/>
        <w:rPr>
          <w:rFonts w:ascii="黑体" w:hAnsi="黑体" w:eastAsia="黑体" w:cs="黑体"/>
          <w:color w:val="auto"/>
          <w:sz w:val="44"/>
          <w:szCs w:val="44"/>
          <w:highlight w:val="none"/>
        </w:rPr>
      </w:pPr>
      <w:bookmarkStart w:id="253" w:name="_Toc16936"/>
      <w:bookmarkStart w:id="254" w:name="_Toc387831536"/>
      <w:bookmarkStart w:id="255" w:name="_Toc336331393"/>
      <w:bookmarkStart w:id="256" w:name="_Toc393201763"/>
      <w:bookmarkStart w:id="257" w:name="_Toc392080815"/>
      <w:r>
        <w:rPr>
          <w:rFonts w:hint="eastAsia" w:ascii="黑体" w:hAnsi="黑体" w:eastAsia="黑体" w:cs="黑体"/>
          <w:color w:val="auto"/>
          <w:sz w:val="44"/>
          <w:szCs w:val="44"/>
          <w:highlight w:val="none"/>
        </w:rPr>
        <w:t>报价文件</w:t>
      </w:r>
      <w:bookmarkEnd w:id="253"/>
      <w:bookmarkEnd w:id="254"/>
      <w:bookmarkEnd w:id="255"/>
      <w:bookmarkEnd w:id="256"/>
      <w:bookmarkEnd w:id="257"/>
    </w:p>
    <w:p w14:paraId="4073E22E">
      <w:pPr>
        <w:spacing w:line="440" w:lineRule="atLeast"/>
        <w:rPr>
          <w:rFonts w:ascii="黑体" w:hAnsi="黑体" w:eastAsia="黑体" w:cs="黑体"/>
          <w:color w:val="auto"/>
          <w:sz w:val="32"/>
          <w:szCs w:val="32"/>
          <w:highlight w:val="none"/>
        </w:rPr>
      </w:pPr>
    </w:p>
    <w:p w14:paraId="21E4AFE9">
      <w:pPr>
        <w:spacing w:line="440" w:lineRule="atLeast"/>
        <w:jc w:val="center"/>
        <w:rPr>
          <w:rFonts w:ascii="黑体" w:hAnsi="黑体" w:eastAsia="黑体" w:cs="黑体"/>
          <w:color w:val="auto"/>
          <w:sz w:val="32"/>
          <w:szCs w:val="32"/>
          <w:highlight w:val="none"/>
        </w:rPr>
      </w:pPr>
    </w:p>
    <w:p w14:paraId="24AE8123">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2024年开化县转大线灾毁修复工程</w:t>
      </w:r>
      <w:r>
        <w:rPr>
          <w:rFonts w:hint="eastAsia" w:ascii="黑体" w:hAnsi="宋体" w:eastAsia="黑体"/>
          <w:color w:val="auto"/>
          <w:sz w:val="24"/>
          <w:szCs w:val="24"/>
          <w:highlight w:val="none"/>
          <w:u w:val="single"/>
          <w:lang w:val="en-US" w:eastAsia="zh-CN"/>
        </w:rPr>
        <w:t xml:space="preserve">                      </w:t>
      </w:r>
    </w:p>
    <w:p w14:paraId="4E321196">
      <w:pPr>
        <w:pStyle w:val="31"/>
        <w:rPr>
          <w:color w:val="auto"/>
          <w:highlight w:val="none"/>
        </w:rPr>
      </w:pPr>
    </w:p>
    <w:p w14:paraId="4CCF3099">
      <w:pPr>
        <w:pStyle w:val="12"/>
        <w:ind w:firstLine="420" w:firstLineChars="200"/>
        <w:rPr>
          <w:color w:val="auto"/>
          <w:highlight w:val="none"/>
        </w:rPr>
      </w:pPr>
    </w:p>
    <w:p w14:paraId="308C4426">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ZZFSCG-K202466</w:t>
      </w:r>
      <w:r>
        <w:rPr>
          <w:rFonts w:hint="eastAsia" w:ascii="黑体" w:hAnsi="宋体" w:eastAsia="黑体"/>
          <w:color w:val="auto"/>
          <w:sz w:val="28"/>
          <w:szCs w:val="28"/>
          <w:highlight w:val="none"/>
          <w:u w:val="single"/>
          <w:lang w:val="en-US" w:eastAsia="zh-CN"/>
        </w:rPr>
        <w:t xml:space="preserve">                   </w:t>
      </w:r>
    </w:p>
    <w:p w14:paraId="3FF629BB">
      <w:pPr>
        <w:spacing w:line="440" w:lineRule="atLeast"/>
        <w:ind w:firstLine="560" w:firstLineChars="200"/>
        <w:jc w:val="left"/>
        <w:rPr>
          <w:rFonts w:ascii="黑体" w:hAnsi="宋体" w:eastAsia="黑体"/>
          <w:color w:val="auto"/>
          <w:sz w:val="28"/>
          <w:szCs w:val="28"/>
          <w:highlight w:val="none"/>
        </w:rPr>
      </w:pPr>
    </w:p>
    <w:p w14:paraId="09661FC1">
      <w:pPr>
        <w:pStyle w:val="31"/>
        <w:rPr>
          <w:color w:val="auto"/>
          <w:highlight w:val="none"/>
        </w:rPr>
      </w:pPr>
    </w:p>
    <w:p w14:paraId="6F36432B">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0EF03DD0">
      <w:pPr>
        <w:spacing w:line="440" w:lineRule="atLeast"/>
        <w:ind w:firstLine="562" w:firstLineChars="200"/>
        <w:jc w:val="left"/>
        <w:rPr>
          <w:rFonts w:ascii="黑体" w:hAnsi="黑体" w:eastAsia="黑体" w:cs="黑体"/>
          <w:b/>
          <w:bCs/>
          <w:color w:val="auto"/>
          <w:sz w:val="28"/>
          <w:szCs w:val="28"/>
          <w:highlight w:val="none"/>
        </w:rPr>
      </w:pPr>
    </w:p>
    <w:p w14:paraId="20A6BEB3">
      <w:pPr>
        <w:spacing w:line="440" w:lineRule="atLeast"/>
        <w:ind w:firstLine="562" w:firstLineChars="200"/>
        <w:jc w:val="left"/>
        <w:rPr>
          <w:rFonts w:ascii="黑体" w:hAnsi="黑体" w:eastAsia="黑体" w:cs="黑体"/>
          <w:b/>
          <w:bCs/>
          <w:color w:val="auto"/>
          <w:sz w:val="28"/>
          <w:szCs w:val="28"/>
          <w:highlight w:val="none"/>
        </w:rPr>
      </w:pPr>
    </w:p>
    <w:p w14:paraId="78966B41">
      <w:pPr>
        <w:spacing w:line="440" w:lineRule="atLeast"/>
        <w:jc w:val="center"/>
        <w:rPr>
          <w:rFonts w:ascii="黑体" w:hAnsi="黑体" w:eastAsia="黑体" w:cs="黑体"/>
          <w:b/>
          <w:bCs/>
          <w:color w:val="auto"/>
          <w:sz w:val="28"/>
          <w:szCs w:val="28"/>
          <w:highlight w:val="none"/>
        </w:rPr>
      </w:pPr>
    </w:p>
    <w:p w14:paraId="7ADA70DF">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271DDF69">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47E4E139">
      <w:pPr>
        <w:pStyle w:val="25"/>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p>
    <w:p w14:paraId="7003E6E8">
      <w:pPr>
        <w:pStyle w:val="25"/>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Style w:val="39"/>
          <w:rFonts w:hint="eastAsia" w:ascii="宋体" w:hAnsi="宋体" w:eastAsia="宋体" w:cs="宋体"/>
          <w:color w:val="auto"/>
          <w:kern w:val="0"/>
          <w:szCs w:val="22"/>
          <w:highlight w:val="none"/>
          <w:u w:val="none"/>
          <w:lang w:val="zh-CN"/>
        </w:rPr>
        <w:t>一、响应函（格式附后）</w:t>
      </w:r>
    </w:p>
    <w:p w14:paraId="73792BB7">
      <w:pPr>
        <w:pStyle w:val="25"/>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Style w:val="39"/>
          <w:rFonts w:hint="eastAsia" w:ascii="宋体" w:hAnsi="宋体" w:eastAsia="宋体" w:cs="宋体"/>
          <w:color w:val="auto"/>
          <w:kern w:val="0"/>
          <w:szCs w:val="22"/>
          <w:highlight w:val="none"/>
          <w:u w:val="none"/>
          <w:lang w:val="zh-CN"/>
        </w:rPr>
        <w:t>二、响应一览表（格式附后）</w:t>
      </w:r>
    </w:p>
    <w:p w14:paraId="1CC2C2F6">
      <w:pPr>
        <w:pStyle w:val="25"/>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bookmarkStart w:id="258" w:name="_Toc393201765"/>
      <w:bookmarkStart w:id="259" w:name="_Toc437509367"/>
      <w:bookmarkStart w:id="260" w:name="_Toc433882683"/>
      <w:bookmarkStart w:id="261" w:name="_Toc435706615"/>
      <w:bookmarkStart w:id="262" w:name="_Toc424199705"/>
      <w:bookmarkStart w:id="263" w:name="_Toc437331337"/>
      <w:bookmarkStart w:id="264" w:name="_Toc437331648"/>
      <w:bookmarkStart w:id="265" w:name="_Toc392080817"/>
      <w:bookmarkStart w:id="266" w:name="_Toc437504070"/>
      <w:bookmarkStart w:id="267" w:name="_Toc340736225"/>
      <w:bookmarkStart w:id="268" w:name="_Toc387831538"/>
      <w:bookmarkStart w:id="269" w:name="_Toc335295012"/>
      <w:bookmarkStart w:id="270" w:name="_Toc335298322"/>
      <w:bookmarkStart w:id="271" w:name="_Toc335297854"/>
      <w:bookmarkStart w:id="272" w:name="_Toc335294212"/>
      <w:bookmarkStart w:id="273" w:name="_Toc336671806"/>
      <w:r>
        <w:rPr>
          <w:rStyle w:val="39"/>
          <w:rFonts w:hint="eastAsia" w:ascii="宋体" w:hAnsi="宋体" w:cs="宋体"/>
          <w:color w:val="auto"/>
          <w:kern w:val="0"/>
          <w:szCs w:val="22"/>
          <w:highlight w:val="none"/>
          <w:u w:val="none"/>
          <w:lang w:val="zh-CN"/>
        </w:rPr>
        <w:t>三</w:t>
      </w:r>
      <w:r>
        <w:rPr>
          <w:rStyle w:val="39"/>
          <w:rFonts w:hint="eastAsia" w:ascii="宋体" w:hAnsi="宋体" w:eastAsia="宋体" w:cs="宋体"/>
          <w:color w:val="auto"/>
          <w:kern w:val="0"/>
          <w:szCs w:val="22"/>
          <w:highlight w:val="none"/>
          <w:u w:val="none"/>
          <w:lang w:val="zh-CN"/>
        </w:rPr>
        <w:t>、响应人需要说明的其他文件和说明</w:t>
      </w:r>
    </w:p>
    <w:p w14:paraId="0492E80A">
      <w:pPr>
        <w:widowControl/>
        <w:spacing w:line="540" w:lineRule="exact"/>
        <w:ind w:firstLine="420" w:firstLineChars="200"/>
        <w:jc w:val="left"/>
        <w:outlineLvl w:val="2"/>
        <w:rPr>
          <w:rStyle w:val="39"/>
          <w:rFonts w:ascii="宋体" w:hAnsi="宋体" w:cs="宋体"/>
          <w:color w:val="auto"/>
          <w:kern w:val="0"/>
          <w:szCs w:val="22"/>
          <w:highlight w:val="none"/>
          <w:u w:val="none"/>
        </w:rPr>
      </w:pPr>
    </w:p>
    <w:p w14:paraId="54619E20">
      <w:pPr>
        <w:widowControl/>
        <w:spacing w:line="540" w:lineRule="exact"/>
        <w:ind w:firstLine="420" w:firstLineChars="200"/>
        <w:jc w:val="center"/>
        <w:outlineLvl w:val="2"/>
        <w:rPr>
          <w:rFonts w:ascii="宋体" w:hAnsi="宋体" w:cs="宋体"/>
          <w:b/>
          <w:bCs/>
          <w:color w:val="auto"/>
          <w:kern w:val="0"/>
          <w:sz w:val="30"/>
          <w:szCs w:val="30"/>
          <w:highlight w:val="none"/>
        </w:rPr>
      </w:pPr>
      <w:r>
        <w:rPr>
          <w:rStyle w:val="39"/>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276F485C">
      <w:pPr>
        <w:widowControl/>
        <w:spacing w:line="440" w:lineRule="exact"/>
        <w:jc w:val="left"/>
        <w:rPr>
          <w:rFonts w:ascii="仿宋" w:hAnsi="仿宋" w:eastAsia="仿宋" w:cs="宋体"/>
          <w:color w:val="auto"/>
          <w:kern w:val="0"/>
          <w:sz w:val="24"/>
          <w:highlight w:val="none"/>
        </w:rPr>
      </w:pPr>
    </w:p>
    <w:p w14:paraId="066E0EFC">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p>
    <w:p w14:paraId="63744603">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根据贵方项目的磋商文件（项目编号），正式授权下述签字人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（响应方的名称），提交电子响应文件。</w:t>
      </w:r>
    </w:p>
    <w:p w14:paraId="06A864A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1E5B2CE1">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52B99812">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66548D0E">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4ADE778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463386EE">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3BEDF91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32831A00">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018035C7">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258"/>
    <w:bookmarkEnd w:id="259"/>
    <w:bookmarkEnd w:id="260"/>
    <w:bookmarkEnd w:id="261"/>
    <w:bookmarkEnd w:id="262"/>
    <w:bookmarkEnd w:id="263"/>
    <w:bookmarkEnd w:id="264"/>
    <w:bookmarkEnd w:id="265"/>
    <w:bookmarkEnd w:id="266"/>
    <w:bookmarkEnd w:id="267"/>
    <w:bookmarkEnd w:id="268"/>
    <w:p w14:paraId="4E64BB87">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74043DBA">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5425CF70">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xml:space="preserve">                  </w:t>
      </w:r>
    </w:p>
    <w:p w14:paraId="0F5757A8">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xml:space="preserve">          </w:t>
      </w:r>
    </w:p>
    <w:p w14:paraId="44879E01">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xml:space="preserve">           </w:t>
      </w:r>
    </w:p>
    <w:p w14:paraId="3D787155">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xml:space="preserve">        </w:t>
      </w:r>
    </w:p>
    <w:p w14:paraId="0EDCDD4C">
      <w:pPr>
        <w:widowControl/>
        <w:spacing w:line="44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响应方名称（电子签章）：</w:t>
      </w:r>
      <w:r>
        <w:rPr>
          <w:rFonts w:hint="eastAsia" w:ascii="宋体" w:hAnsi="宋体" w:cs="宋体"/>
          <w:color w:val="auto"/>
          <w:kern w:val="0"/>
          <w:highlight w:val="none"/>
          <w:u w:val="single"/>
        </w:rPr>
        <w:t>         </w:t>
      </w:r>
    </w:p>
    <w:p w14:paraId="71A887D7">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法定代表人或授权委托人（签字）：</w:t>
      </w:r>
      <w:r>
        <w:rPr>
          <w:rFonts w:hint="eastAsia" w:ascii="宋体" w:hAnsi="宋体" w:cs="宋体"/>
          <w:color w:val="auto"/>
          <w:kern w:val="0"/>
          <w:highlight w:val="none"/>
          <w:u w:val="single"/>
        </w:rPr>
        <w:t xml:space="preserve">           </w:t>
      </w:r>
    </w:p>
    <w:p w14:paraId="1E385823">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33CB48D9">
      <w:pPr>
        <w:widowControl/>
        <w:spacing w:beforeLines="0" w:afterLines="0" w:line="540" w:lineRule="exact"/>
        <w:jc w:val="center"/>
        <w:outlineLvl w:val="2"/>
        <w:rPr>
          <w:rFonts w:hint="eastAsia" w:ascii="宋体" w:hAnsi="宋体" w:cs="宋体"/>
          <w:b/>
          <w:color w:val="auto"/>
          <w:kern w:val="0"/>
          <w:sz w:val="30"/>
          <w:szCs w:val="30"/>
          <w:highlight w:val="none"/>
        </w:rPr>
      </w:pPr>
      <w:r>
        <w:rPr>
          <w:rFonts w:ascii="仿宋" w:hAnsi="仿宋" w:eastAsia="仿宋" w:cs="宋体"/>
          <w:b/>
          <w:color w:val="auto"/>
          <w:kern w:val="0"/>
          <w:sz w:val="30"/>
          <w:szCs w:val="30"/>
          <w:highlight w:val="none"/>
        </w:rPr>
        <w:br w:type="page"/>
      </w:r>
      <w:bookmarkEnd w:id="269"/>
      <w:bookmarkEnd w:id="270"/>
      <w:bookmarkEnd w:id="271"/>
      <w:bookmarkEnd w:id="272"/>
      <w:bookmarkEnd w:id="273"/>
      <w:r>
        <w:rPr>
          <w:rFonts w:hint="eastAsia" w:ascii="宋体" w:hAnsi="宋体" w:cs="宋体"/>
          <w:b/>
          <w:color w:val="auto"/>
          <w:kern w:val="0"/>
          <w:sz w:val="30"/>
          <w:szCs w:val="30"/>
          <w:highlight w:val="none"/>
        </w:rPr>
        <w:t>二、响应一览表</w:t>
      </w:r>
    </w:p>
    <w:p w14:paraId="479D5BA2">
      <w:pPr>
        <w:snapToGrid w:val="0"/>
        <w:spacing w:before="50" w:beforeLines="0" w:after="50" w:afterLines="0" w:line="440" w:lineRule="exact"/>
        <w:jc w:val="left"/>
        <w:rPr>
          <w:rFonts w:hint="eastAsia" w:ascii="宋体" w:hAnsi="宋体" w:cs="宋体"/>
          <w:color w:val="auto"/>
          <w:sz w:val="21"/>
          <w:szCs w:val="21"/>
          <w:highlight w:val="none"/>
        </w:rPr>
      </w:pPr>
    </w:p>
    <w:p w14:paraId="76F41BF2">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auto"/>
          <w:sz w:val="21"/>
          <w:szCs w:val="21"/>
          <w:highlight w:val="none"/>
        </w:rPr>
      </w:pPr>
    </w:p>
    <w:p w14:paraId="1720ADB2">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仿宋"/>
          <w:color w:val="auto"/>
          <w:szCs w:val="21"/>
          <w:highlight w:val="none"/>
          <w:lang w:val="en-US" w:eastAsia="zh-CN"/>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金额单位：</w:t>
      </w:r>
      <w:r>
        <w:rPr>
          <w:rFonts w:hint="eastAsia" w:ascii="宋体" w:hAnsi="宋体" w:eastAsia="宋体" w:cs="宋体"/>
          <w:color w:val="auto"/>
          <w:sz w:val="21"/>
          <w:szCs w:val="21"/>
          <w:highlight w:val="none"/>
          <w:lang w:val="en-US" w:eastAsia="zh-CN"/>
        </w:rPr>
        <w:t>%</w:t>
      </w:r>
    </w:p>
    <w:tbl>
      <w:tblPr>
        <w:tblStyle w:val="33"/>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523C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274AEE">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4DF9C">
            <w:pPr>
              <w:keepNext w:val="0"/>
              <w:keepLines w:val="0"/>
              <w:suppressLineNumbers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p>
        </w:tc>
      </w:tr>
      <w:tr w14:paraId="0DA8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765CE">
            <w:pPr>
              <w:keepNext w:val="0"/>
              <w:keepLines w:val="0"/>
              <w:suppressLineNumbers w:val="0"/>
              <w:snapToGrid w:val="0"/>
              <w:spacing w:before="0" w:beforeLines="0" w:beforeAutospacing="0" w:after="0" w:afterLines="0" w:afterAutospacing="0" w:line="360" w:lineRule="exact"/>
              <w:ind w:left="0" w:right="0"/>
              <w:jc w:val="center"/>
              <w:rPr>
                <w:rFonts w:hint="eastAsia" w:hAnsi="宋体" w:cs="宋体"/>
                <w:color w:val="auto"/>
                <w:szCs w:val="22"/>
                <w:highlight w:val="none"/>
              </w:rPr>
            </w:pPr>
            <w:r>
              <w:rPr>
                <w:rFonts w:hint="eastAsia" w:hAnsi="宋体" w:cs="宋体"/>
                <w:color w:val="auto"/>
                <w:szCs w:val="22"/>
                <w:highlight w:val="none"/>
                <w:lang w:eastAsia="zh-CN"/>
              </w:rPr>
              <w:t>初次响应报</w:t>
            </w:r>
            <w:r>
              <w:rPr>
                <w:rFonts w:hint="eastAsia" w:hAnsi="宋体" w:cs="宋体"/>
                <w:color w:val="auto"/>
                <w:szCs w:val="22"/>
                <w:highlight w:val="none"/>
              </w:rPr>
              <w:t>价</w:t>
            </w:r>
          </w:p>
          <w:p w14:paraId="52D4D20A">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cs="宋体"/>
                <w:color w:val="auto"/>
                <w:kern w:val="2"/>
                <w:sz w:val="21"/>
                <w:szCs w:val="21"/>
                <w:highlight w:val="none"/>
                <w:lang w:eastAsia="zh-CN" w:bidi="ar-SA"/>
              </w:rPr>
              <w:t>响应折扣率</w:t>
            </w:r>
            <w:r>
              <w:rPr>
                <w:rFonts w:hint="eastAsia" w:ascii="宋体" w:eastAsia="宋体" w:cs="宋体"/>
                <w:color w:val="auto"/>
                <w:kern w:val="2"/>
                <w:sz w:val="21"/>
                <w:szCs w:val="21"/>
                <w:highlight w:val="none"/>
                <w:lang w:eastAsia="zh-CN" w:bidi="ar-SA"/>
              </w:rPr>
              <w:t>（%）</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8544C">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BBF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7FD45">
            <w:pPr>
              <w:keepNext w:val="0"/>
              <w:keepLines w:val="0"/>
              <w:suppressLineNumbers w:val="0"/>
              <w:snapToGrid w:val="0"/>
              <w:spacing w:before="0" w:beforeLines="0" w:beforeAutospacing="0" w:after="0" w:afterLines="0" w:afterAutospacing="0" w:line="360" w:lineRule="exact"/>
              <w:ind w:left="0" w:right="0"/>
              <w:jc w:val="center"/>
              <w:rPr>
                <w:rFonts w:hint="eastAsia" w:ascii="宋体" w:cs="宋体"/>
                <w:color w:val="auto"/>
                <w:kern w:val="2"/>
                <w:sz w:val="21"/>
                <w:szCs w:val="21"/>
                <w:highlight w:val="none"/>
                <w:lang w:eastAsia="zh-CN" w:bidi="ar-SA"/>
              </w:rPr>
            </w:pPr>
            <w:r>
              <w:rPr>
                <w:rFonts w:hint="eastAsia" w:ascii="宋体" w:cs="宋体"/>
                <w:color w:val="auto"/>
                <w:kern w:val="2"/>
                <w:sz w:val="21"/>
                <w:szCs w:val="21"/>
                <w:highlight w:val="none"/>
                <w:lang w:eastAsia="zh-CN" w:bidi="ar-SA"/>
              </w:rPr>
              <w:t>备注</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69864">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rPr>
              <w:t>报价</w:t>
            </w:r>
            <w:r>
              <w:rPr>
                <w:rFonts w:hint="eastAsia" w:ascii="宋体" w:hAnsi="宋体" w:cs="宋体"/>
                <w:b/>
                <w:bCs/>
                <w:color w:val="auto"/>
                <w:sz w:val="21"/>
                <w:szCs w:val="21"/>
                <w:highlight w:val="none"/>
                <w:lang w:eastAsia="zh-CN"/>
              </w:rPr>
              <w:t>折扣率最多</w:t>
            </w:r>
            <w:r>
              <w:rPr>
                <w:rFonts w:hint="eastAsia" w:ascii="宋体" w:hAnsi="宋体"/>
                <w:b/>
                <w:bCs/>
                <w:color w:val="auto"/>
                <w:spacing w:val="0"/>
                <w:kern w:val="0"/>
                <w:highlight w:val="none"/>
              </w:rPr>
              <w:t>保留两位小数</w:t>
            </w:r>
            <w:r>
              <w:rPr>
                <w:rFonts w:hint="eastAsia" w:ascii="宋体" w:hAnsi="宋体"/>
                <w:b/>
                <w:bCs/>
                <w:color w:val="auto"/>
                <w:spacing w:val="0"/>
                <w:kern w:val="0"/>
                <w:highlight w:val="none"/>
                <w:lang w:eastAsia="zh-CN"/>
              </w:rPr>
              <w:t>，超过两位小数作无效投标处理。</w:t>
            </w:r>
          </w:p>
        </w:tc>
      </w:tr>
    </w:tbl>
    <w:p w14:paraId="19ED4D4E">
      <w:pPr>
        <w:snapToGrid w:val="0"/>
        <w:spacing w:before="50" w:after="50" w:line="44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1.报价一经涂改，应在涂改处加盖单位电子签章，否则其投标作无效投标处理。</w:t>
      </w:r>
    </w:p>
    <w:p w14:paraId="505A2C3A">
      <w:pPr>
        <w:snapToGrid w:val="0"/>
        <w:spacing w:before="50" w:after="50" w:line="44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2.响应人的投标报价为一个不变的折扣率，实际结算价=公布的单价最高限价*折扣率*实际采购数量，该实际结算价应包括完成该项目所涉及的全部费用。</w:t>
      </w:r>
    </w:p>
    <w:p w14:paraId="13C70300">
      <w:pPr>
        <w:snapToGrid w:val="0"/>
        <w:spacing w:before="50" w:after="50" w:line="440" w:lineRule="exact"/>
        <w:ind w:firstLine="420" w:firstLineChars="200"/>
        <w:jc w:val="left"/>
        <w:rPr>
          <w:rFonts w:hint="eastAsia"/>
          <w:color w:val="auto"/>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.响应人响应</w:t>
      </w:r>
      <w:r>
        <w:rPr>
          <w:rFonts w:hint="eastAsia" w:ascii="宋体" w:hAnsi="宋体" w:cs="Times New Roman"/>
          <w:color w:val="auto"/>
          <w:szCs w:val="21"/>
          <w:highlight w:val="none"/>
          <w:lang w:val="en-US" w:eastAsia="zh-CN"/>
        </w:rPr>
        <w:t>折扣率</w:t>
      </w:r>
      <w:r>
        <w:rPr>
          <w:rFonts w:hint="eastAsia" w:ascii="宋体" w:hAnsi="宋体" w:eastAsia="宋体" w:cs="Times New Roman"/>
          <w:color w:val="auto"/>
          <w:szCs w:val="21"/>
          <w:highlight w:val="none"/>
          <w:lang w:val="en-US" w:eastAsia="zh-CN"/>
        </w:rPr>
        <w:t>高于100%的，报价无效。</w:t>
      </w:r>
    </w:p>
    <w:p w14:paraId="5FA16286">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4.响应人的最终报价（折扣率）（即第二次报价）低于所有有效报价平均值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0C4BE0A0">
      <w:pPr>
        <w:snapToGrid w:val="0"/>
        <w:spacing w:before="50" w:after="50" w:line="440" w:lineRule="exact"/>
        <w:ind w:firstLine="420" w:firstLineChars="200"/>
        <w:jc w:val="left"/>
        <w:rPr>
          <w:rFonts w:hint="eastAsia" w:ascii="宋体" w:hAnsi="宋体" w:eastAsia="宋体" w:cs="Times New Roman"/>
          <w:b/>
          <w:bCs/>
          <w:color w:val="auto"/>
          <w:szCs w:val="21"/>
          <w:highlight w:val="none"/>
          <w:lang w:val="en-US" w:eastAsia="zh-CN"/>
        </w:rPr>
      </w:pPr>
      <w:r>
        <w:rPr>
          <w:rFonts w:hint="eastAsia" w:ascii="宋体" w:hAnsi="宋体" w:cs="宋体"/>
          <w:b w:val="0"/>
          <w:bCs w:val="0"/>
          <w:color w:val="auto"/>
          <w:szCs w:val="21"/>
          <w:highlight w:val="none"/>
          <w:lang w:val="en-US" w:eastAsia="zh-CN"/>
        </w:rPr>
        <w:t>特别提醒：本项目磋商时不会对采购需求进行修改,因磋商时间有限,最终报价</w:t>
      </w:r>
      <w:r>
        <w:rPr>
          <w:rFonts w:hint="eastAsia" w:ascii="宋体" w:hAnsi="宋体" w:cs="宋体"/>
          <w:b w:val="0"/>
          <w:bCs w:val="0"/>
          <w:color w:val="auto"/>
          <w:kern w:val="0"/>
          <w:szCs w:val="21"/>
          <w:highlight w:val="none"/>
          <w:lang w:val="en-US" w:eastAsia="zh-CN"/>
        </w:rPr>
        <w:t>（折扣率）</w:t>
      </w:r>
      <w:r>
        <w:rPr>
          <w:rFonts w:hint="eastAsia" w:ascii="宋体" w:hAnsi="宋体" w:cs="宋体"/>
          <w:b w:val="0"/>
          <w:bCs w:val="0"/>
          <w:color w:val="auto"/>
          <w:szCs w:val="21"/>
          <w:highlight w:val="none"/>
          <w:lang w:val="en-US" w:eastAsia="zh-CN"/>
        </w:rPr>
        <w:t>低于80%的供应商，务必提前准备好相关证明材料（需加盖公章）。</w:t>
      </w:r>
    </w:p>
    <w:p w14:paraId="316D74A3">
      <w:pPr>
        <w:snapToGrid w:val="0"/>
        <w:spacing w:before="50" w:after="50" w:line="440" w:lineRule="exact"/>
        <w:ind w:firstLine="422" w:firstLineChars="200"/>
        <w:jc w:val="left"/>
        <w:rPr>
          <w:rFonts w:hint="default" w:ascii="宋体" w:hAnsi="宋体" w:eastAsia="宋体"/>
          <w:b/>
          <w:bCs/>
          <w:color w:val="auto"/>
          <w:szCs w:val="21"/>
          <w:highlight w:val="none"/>
          <w:lang w:val="en-US" w:eastAsia="zh-CN"/>
        </w:rPr>
      </w:pPr>
    </w:p>
    <w:p w14:paraId="718DF0D4">
      <w:pPr>
        <w:spacing w:beforeLines="0" w:afterLines="0" w:line="312" w:lineRule="auto"/>
        <w:ind w:right="-21" w:rightChars="-10" w:firstLine="630" w:firstLineChars="300"/>
        <w:rPr>
          <w:rFonts w:hint="eastAsia" w:ascii="宋体" w:hAnsi="宋体" w:cs="宋体"/>
          <w:color w:val="auto"/>
          <w:sz w:val="21"/>
          <w:szCs w:val="21"/>
          <w:highlight w:val="none"/>
        </w:rPr>
      </w:pPr>
    </w:p>
    <w:p w14:paraId="4E896343">
      <w:pPr>
        <w:pStyle w:val="31"/>
        <w:spacing w:beforeLines="0" w:afterLines="0"/>
        <w:rPr>
          <w:rFonts w:hint="eastAsia" w:ascii="宋体" w:hAnsi="宋体"/>
          <w:color w:val="auto"/>
          <w:sz w:val="20"/>
          <w:szCs w:val="24"/>
          <w:highlight w:val="none"/>
        </w:rPr>
      </w:pPr>
    </w:p>
    <w:p w14:paraId="6DE309AA">
      <w:pPr>
        <w:pStyle w:val="31"/>
        <w:spacing w:beforeLines="0" w:afterLines="0"/>
        <w:rPr>
          <w:rFonts w:hint="eastAsia" w:ascii="宋体" w:hAnsi="宋体"/>
          <w:color w:val="auto"/>
          <w:sz w:val="20"/>
          <w:szCs w:val="24"/>
          <w:highlight w:val="none"/>
        </w:rPr>
      </w:pPr>
    </w:p>
    <w:p w14:paraId="1C35AF37">
      <w:pPr>
        <w:pStyle w:val="31"/>
        <w:spacing w:beforeLines="0" w:afterLines="0"/>
        <w:rPr>
          <w:rFonts w:hint="eastAsia" w:ascii="宋体" w:hAnsi="宋体"/>
          <w:color w:val="auto"/>
          <w:sz w:val="20"/>
          <w:szCs w:val="24"/>
          <w:highlight w:val="none"/>
        </w:rPr>
      </w:pPr>
    </w:p>
    <w:p w14:paraId="1C176496">
      <w:pPr>
        <w:pStyle w:val="31"/>
        <w:spacing w:beforeLines="0" w:afterLines="0"/>
        <w:rPr>
          <w:rFonts w:hint="eastAsia" w:ascii="宋体" w:hAnsi="宋体"/>
          <w:color w:val="auto"/>
          <w:sz w:val="20"/>
          <w:szCs w:val="24"/>
          <w:highlight w:val="none"/>
        </w:rPr>
      </w:pPr>
    </w:p>
    <w:p w14:paraId="47E0E3E3">
      <w:pPr>
        <w:wordWrap w:val="0"/>
        <w:spacing w:beforeLines="0" w:afterLines="0" w:line="360" w:lineRule="auto"/>
        <w:rPr>
          <w:rFonts w:hint="eastAsia" w:ascii="宋体" w:hAnsi="宋体"/>
          <w:color w:val="auto"/>
          <w:sz w:val="21"/>
          <w:szCs w:val="24"/>
          <w:highlight w:val="none"/>
        </w:rPr>
      </w:pPr>
    </w:p>
    <w:p w14:paraId="7E43BA68">
      <w:pPr>
        <w:spacing w:line="500" w:lineRule="exact"/>
        <w:ind w:firstLine="3360" w:firstLineChars="1600"/>
        <w:rPr>
          <w:rFonts w:hint="eastAsia" w:ascii="宋体" w:hAnsi="宋体" w:cs="宋体"/>
          <w:color w:val="auto"/>
          <w:sz w:val="21"/>
          <w:szCs w:val="21"/>
          <w:highlight w:val="none"/>
        </w:rPr>
      </w:pPr>
      <w:r>
        <w:rPr>
          <w:rFonts w:hint="eastAsia" w:ascii="宋体" w:hAnsi="宋体"/>
          <w:color w:val="auto"/>
          <w:sz w:val="21"/>
          <w:szCs w:val="24"/>
          <w:highlight w:val="none"/>
        </w:rPr>
        <w:t xml:space="preserve">            </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1BE365A">
      <w:pPr>
        <w:wordWrap w:val="0"/>
        <w:spacing w:beforeLines="0" w:afterLines="0" w:line="360" w:lineRule="auto"/>
        <w:ind w:firstLine="420" w:firstLineChars="200"/>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528E6638">
      <w:pPr>
        <w:pStyle w:val="79"/>
        <w:ind w:firstLine="440"/>
        <w:rPr>
          <w:rFonts w:cs="宋体"/>
          <w:b/>
          <w:bCs/>
          <w:color w:val="auto"/>
          <w:kern w:val="0"/>
          <w:sz w:val="30"/>
          <w:szCs w:val="30"/>
          <w:highlight w:val="none"/>
        </w:rPr>
      </w:pPr>
    </w:p>
    <w:p w14:paraId="49D1998F">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41D3E1AE">
      <w:pPr>
        <w:snapToGrid w:val="0"/>
        <w:spacing w:before="50" w:after="5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p>
    <w:p w14:paraId="64FA2E7D">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、响应方需要说明的其他文件和说明</w:t>
      </w:r>
    </w:p>
    <w:p w14:paraId="4551A808">
      <w:pPr>
        <w:jc w:val="center"/>
        <w:rPr>
          <w:rFonts w:ascii="黑体" w:hAnsi="宋体" w:eastAsia="黑体" w:cs="Times New Roman"/>
          <w:color w:val="auto"/>
          <w:sz w:val="32"/>
          <w:szCs w:val="32"/>
          <w:highlight w:val="none"/>
        </w:rPr>
      </w:pPr>
    </w:p>
    <w:sectPr>
      <w:pgSz w:w="11906" w:h="16838"/>
      <w:pgMar w:top="1304" w:right="1304" w:bottom="1191" w:left="1304" w:header="794"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20B0502040204020203"/>
    <w:charset w:val="7A"/>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MS Gothic"/>
    <w:panose1 w:val="00000000000000000000"/>
    <w:charset w:val="80"/>
    <w:family w:val="swiss"/>
    <w:pitch w:val="default"/>
    <w:sig w:usb0="00000000" w:usb1="00000000" w:usb2="00000010" w:usb3="00000000" w:csb0="00020000" w:csb1="00000000"/>
  </w:font>
  <w:font w:name="Sim Hei">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7567">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DBD15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DDBD15A">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F281">
    <w:pPr>
      <w:pStyle w:val="20"/>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7104E0">
                          <w:pPr>
                            <w:pStyle w:val="20"/>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7MkP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5eUWG5w4KdfP0+//57+&#10;/CDzJE/nocKoe49xsX/velya6R7wMrHum2DSH/kQ9KO4x7O4so9EpKTlYrks0SXQNx0Qv3hI9wHi&#10;nXSGJIPRgNPLovLDR4hD6BSSqll3q7TOE9SWdIxeXbwtc8LZg+DaYo1EYmg2WbHf9iOzrauPSAzf&#10;AxZsXfhOSYfbwKjF5adEf7AodlqcyQiTsZ0MbgUmMhopGcybOCzY3ge1axF3npsC/24fseXMJLUx&#10;1B67w/lmLcZdTAv0/zlHPby/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rsyQ+cBAADH&#10;AwAADgAAAAAAAAABACAAAAAfAQAAZHJzL2Uyb0RvYy54bWxQSwUGAAAAAAYABgBZAQAAeAUAAAAA&#10;">
              <v:fill on="f" focussize="0,0"/>
              <v:stroke on="f" weight="0.5pt"/>
              <v:imagedata o:title=""/>
              <o:lock v:ext="edit" aspectratio="f"/>
              <v:textbox inset="0mm,0mm,0mm,0mm" style="mso-fit-shape-to-text:t;">
                <w:txbxContent>
                  <w:p w14:paraId="1D7104E0">
                    <w:pPr>
                      <w:pStyle w:val="20"/>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1BD5759">
      <w:pPr>
        <w:spacing w:line="300" w:lineRule="exact"/>
        <w:rPr>
          <w:szCs w:val="18"/>
          <w:highlight w:val="yell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F4E2">
    <w:pPr>
      <w:pStyle w:val="21"/>
      <w:pBdr>
        <w:bottom w:val="single" w:color="auto" w:sz="4" w:space="1"/>
      </w:pBdr>
      <w:jc w:val="center"/>
      <w:rPr>
        <w:rFonts w:ascii="仿宋" w:hAnsi="仿宋" w:eastAsia="仿宋" w:cs="仿宋"/>
      </w:rPr>
    </w:pPr>
    <w:r>
      <w:rPr>
        <w:rFonts w:hint="eastAsia" w:ascii="仿宋" w:hAnsi="仿宋" w:eastAsia="仿宋" w:cs="仿宋"/>
        <w:lang w:eastAsia="zh-CN"/>
      </w:rPr>
      <w:t>2024年开化县转大线灾毁修复工程</w:t>
    </w:r>
    <w:r>
      <w:rPr>
        <w:rFonts w:hint="eastAsia" w:ascii="仿宋" w:hAnsi="仿宋" w:eastAsia="仿宋" w:cs="仿宋"/>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5AFCD"/>
    <w:multiLevelType w:val="singleLevel"/>
    <w:tmpl w:val="D6C5AFCD"/>
    <w:lvl w:ilvl="0" w:tentative="0">
      <w:start w:val="2"/>
      <w:numFmt w:val="upperLetter"/>
      <w:suff w:val="space"/>
      <w:lvlText w:val="%1."/>
      <w:lvlJc w:val="left"/>
    </w:lvl>
  </w:abstractNum>
  <w:abstractNum w:abstractNumId="1">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9C08C25"/>
    <w:multiLevelType w:val="singleLevel"/>
    <w:tmpl w:val="29C08C25"/>
    <w:lvl w:ilvl="0" w:tentative="0">
      <w:start w:val="4"/>
      <w:numFmt w:val="decimal"/>
      <w:suff w:val="nothing"/>
      <w:lvlText w:val="（%1）"/>
      <w:lvlJc w:val="left"/>
    </w:lvl>
  </w:abstractNum>
  <w:abstractNum w:abstractNumId="3">
    <w:nsid w:val="5F744ACE"/>
    <w:multiLevelType w:val="singleLevel"/>
    <w:tmpl w:val="5F744ACE"/>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jU5MWJjMDVjOTFjZjI5ZTY5MjE3NmRhNzYyMGQifQ=="/>
  </w:docVars>
  <w:rsids>
    <w:rsidRoot w:val="00172A27"/>
    <w:rsid w:val="00001E7E"/>
    <w:rsid w:val="0001668C"/>
    <w:rsid w:val="00016E1A"/>
    <w:rsid w:val="00027A4F"/>
    <w:rsid w:val="00037EE5"/>
    <w:rsid w:val="00086D3D"/>
    <w:rsid w:val="000B44D3"/>
    <w:rsid w:val="000C3AD8"/>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539A0"/>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60FF6"/>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96691"/>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EA1B06"/>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3AB6"/>
    <w:rsid w:val="025A0925"/>
    <w:rsid w:val="025D3FAE"/>
    <w:rsid w:val="0265023E"/>
    <w:rsid w:val="02660B9B"/>
    <w:rsid w:val="02696FFA"/>
    <w:rsid w:val="027007C4"/>
    <w:rsid w:val="027431B7"/>
    <w:rsid w:val="027718CF"/>
    <w:rsid w:val="027C2F90"/>
    <w:rsid w:val="027C6388"/>
    <w:rsid w:val="027E7769"/>
    <w:rsid w:val="0282283C"/>
    <w:rsid w:val="028346AF"/>
    <w:rsid w:val="0287523E"/>
    <w:rsid w:val="02884039"/>
    <w:rsid w:val="028D6CB3"/>
    <w:rsid w:val="02904255"/>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13C2F"/>
    <w:rsid w:val="02F16E93"/>
    <w:rsid w:val="02F17EED"/>
    <w:rsid w:val="02F870E8"/>
    <w:rsid w:val="02F97A4F"/>
    <w:rsid w:val="02FA67CC"/>
    <w:rsid w:val="02FE7D59"/>
    <w:rsid w:val="0305345B"/>
    <w:rsid w:val="030628E9"/>
    <w:rsid w:val="030706D8"/>
    <w:rsid w:val="030D662D"/>
    <w:rsid w:val="03143FFF"/>
    <w:rsid w:val="03157416"/>
    <w:rsid w:val="0319647D"/>
    <w:rsid w:val="031A54C1"/>
    <w:rsid w:val="031F1055"/>
    <w:rsid w:val="03213C2F"/>
    <w:rsid w:val="03374899"/>
    <w:rsid w:val="033802CE"/>
    <w:rsid w:val="033E00E0"/>
    <w:rsid w:val="033E1B13"/>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83D28"/>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15391"/>
    <w:rsid w:val="03B20046"/>
    <w:rsid w:val="03B31BC3"/>
    <w:rsid w:val="03B85963"/>
    <w:rsid w:val="03B90715"/>
    <w:rsid w:val="03BA191A"/>
    <w:rsid w:val="03BF7262"/>
    <w:rsid w:val="03C85A02"/>
    <w:rsid w:val="03C87F96"/>
    <w:rsid w:val="03D414B2"/>
    <w:rsid w:val="03D623F6"/>
    <w:rsid w:val="03D74DCF"/>
    <w:rsid w:val="03D8428A"/>
    <w:rsid w:val="03DB049D"/>
    <w:rsid w:val="03E10AFA"/>
    <w:rsid w:val="03E1408A"/>
    <w:rsid w:val="03E64947"/>
    <w:rsid w:val="03EA2148"/>
    <w:rsid w:val="03F12E00"/>
    <w:rsid w:val="03F61477"/>
    <w:rsid w:val="03F85280"/>
    <w:rsid w:val="03FA6994"/>
    <w:rsid w:val="03FC771D"/>
    <w:rsid w:val="03FF5472"/>
    <w:rsid w:val="040E30ED"/>
    <w:rsid w:val="040F0907"/>
    <w:rsid w:val="0412030F"/>
    <w:rsid w:val="0412293E"/>
    <w:rsid w:val="04143381"/>
    <w:rsid w:val="041800B5"/>
    <w:rsid w:val="041D05B7"/>
    <w:rsid w:val="041F74F0"/>
    <w:rsid w:val="04214F2B"/>
    <w:rsid w:val="04233CA6"/>
    <w:rsid w:val="04261205"/>
    <w:rsid w:val="042856FD"/>
    <w:rsid w:val="04296FDF"/>
    <w:rsid w:val="04304184"/>
    <w:rsid w:val="043541A3"/>
    <w:rsid w:val="0435487F"/>
    <w:rsid w:val="043816E1"/>
    <w:rsid w:val="043A2978"/>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8E765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829D0"/>
    <w:rsid w:val="04FD412B"/>
    <w:rsid w:val="04FE4348"/>
    <w:rsid w:val="05031C1C"/>
    <w:rsid w:val="05073623"/>
    <w:rsid w:val="05080764"/>
    <w:rsid w:val="05094FAC"/>
    <w:rsid w:val="050E384C"/>
    <w:rsid w:val="05106D4F"/>
    <w:rsid w:val="05111757"/>
    <w:rsid w:val="05111A6E"/>
    <w:rsid w:val="05136EC7"/>
    <w:rsid w:val="051428BE"/>
    <w:rsid w:val="05167229"/>
    <w:rsid w:val="051715CC"/>
    <w:rsid w:val="05194415"/>
    <w:rsid w:val="051F378B"/>
    <w:rsid w:val="052551D9"/>
    <w:rsid w:val="052560C4"/>
    <w:rsid w:val="052E79B3"/>
    <w:rsid w:val="052F04CB"/>
    <w:rsid w:val="0533094F"/>
    <w:rsid w:val="053D415C"/>
    <w:rsid w:val="053F2A8F"/>
    <w:rsid w:val="05452235"/>
    <w:rsid w:val="054B166E"/>
    <w:rsid w:val="054F1C83"/>
    <w:rsid w:val="05590ACE"/>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9418E1"/>
    <w:rsid w:val="05980071"/>
    <w:rsid w:val="059C71BC"/>
    <w:rsid w:val="059E5056"/>
    <w:rsid w:val="05A02951"/>
    <w:rsid w:val="05A05923"/>
    <w:rsid w:val="05A21430"/>
    <w:rsid w:val="05A33F43"/>
    <w:rsid w:val="05B75CC7"/>
    <w:rsid w:val="05B826BA"/>
    <w:rsid w:val="05B83139"/>
    <w:rsid w:val="05B9411C"/>
    <w:rsid w:val="05BF5B20"/>
    <w:rsid w:val="05C34CD8"/>
    <w:rsid w:val="05C457B1"/>
    <w:rsid w:val="05C978C9"/>
    <w:rsid w:val="05CC38AA"/>
    <w:rsid w:val="05CD334C"/>
    <w:rsid w:val="05CD6914"/>
    <w:rsid w:val="05D930F8"/>
    <w:rsid w:val="05DE52E4"/>
    <w:rsid w:val="05E97746"/>
    <w:rsid w:val="05F15BD3"/>
    <w:rsid w:val="05F82C71"/>
    <w:rsid w:val="05FA3EF3"/>
    <w:rsid w:val="05FA570A"/>
    <w:rsid w:val="05FD3C3A"/>
    <w:rsid w:val="06034C39"/>
    <w:rsid w:val="0605356A"/>
    <w:rsid w:val="0608609B"/>
    <w:rsid w:val="06090C19"/>
    <w:rsid w:val="06116DFF"/>
    <w:rsid w:val="06131297"/>
    <w:rsid w:val="06137915"/>
    <w:rsid w:val="06144324"/>
    <w:rsid w:val="06146D46"/>
    <w:rsid w:val="0616597F"/>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56661"/>
    <w:rsid w:val="06890860"/>
    <w:rsid w:val="068A0BD2"/>
    <w:rsid w:val="068A3061"/>
    <w:rsid w:val="068A7FFC"/>
    <w:rsid w:val="06951A27"/>
    <w:rsid w:val="069529D6"/>
    <w:rsid w:val="06964DC9"/>
    <w:rsid w:val="06994D00"/>
    <w:rsid w:val="069A008B"/>
    <w:rsid w:val="069D5B61"/>
    <w:rsid w:val="06A24994"/>
    <w:rsid w:val="06A828A9"/>
    <w:rsid w:val="06AE17E8"/>
    <w:rsid w:val="06BD4A4F"/>
    <w:rsid w:val="06BE407C"/>
    <w:rsid w:val="06C063AD"/>
    <w:rsid w:val="06C621BD"/>
    <w:rsid w:val="06C70AA7"/>
    <w:rsid w:val="06C85FD7"/>
    <w:rsid w:val="06C904AE"/>
    <w:rsid w:val="06CB7493"/>
    <w:rsid w:val="06D15E55"/>
    <w:rsid w:val="06DE7438"/>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2D4D2F"/>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DA5BA1"/>
    <w:rsid w:val="07DB1243"/>
    <w:rsid w:val="07E043B2"/>
    <w:rsid w:val="07F222E5"/>
    <w:rsid w:val="07F4468D"/>
    <w:rsid w:val="07FB4485"/>
    <w:rsid w:val="080975F8"/>
    <w:rsid w:val="080C562F"/>
    <w:rsid w:val="080D5A12"/>
    <w:rsid w:val="08185412"/>
    <w:rsid w:val="081C39CF"/>
    <w:rsid w:val="082A095B"/>
    <w:rsid w:val="082A6628"/>
    <w:rsid w:val="082D6897"/>
    <w:rsid w:val="08307AAC"/>
    <w:rsid w:val="08314069"/>
    <w:rsid w:val="083261BC"/>
    <w:rsid w:val="083561C2"/>
    <w:rsid w:val="08361E36"/>
    <w:rsid w:val="083667B1"/>
    <w:rsid w:val="08377057"/>
    <w:rsid w:val="08381BDD"/>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1B86"/>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30F11"/>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B2C0B"/>
    <w:rsid w:val="08FD6053"/>
    <w:rsid w:val="090212B8"/>
    <w:rsid w:val="09045401"/>
    <w:rsid w:val="09082DE7"/>
    <w:rsid w:val="090F5AAF"/>
    <w:rsid w:val="09120704"/>
    <w:rsid w:val="09167695"/>
    <w:rsid w:val="091E2CFA"/>
    <w:rsid w:val="091F033F"/>
    <w:rsid w:val="09223893"/>
    <w:rsid w:val="092C1AFB"/>
    <w:rsid w:val="092D1D2C"/>
    <w:rsid w:val="093342EC"/>
    <w:rsid w:val="093D7D4B"/>
    <w:rsid w:val="093F5B00"/>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B1F7E"/>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67AB5"/>
    <w:rsid w:val="0ABD6210"/>
    <w:rsid w:val="0AC005F0"/>
    <w:rsid w:val="0AC517D3"/>
    <w:rsid w:val="0ACD53EF"/>
    <w:rsid w:val="0AD021C3"/>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7C6B"/>
    <w:rsid w:val="0B122604"/>
    <w:rsid w:val="0B126846"/>
    <w:rsid w:val="0B2146AC"/>
    <w:rsid w:val="0B2320BD"/>
    <w:rsid w:val="0B232F7C"/>
    <w:rsid w:val="0B247692"/>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AE304A"/>
    <w:rsid w:val="0BB4694C"/>
    <w:rsid w:val="0BB5515B"/>
    <w:rsid w:val="0BB77C32"/>
    <w:rsid w:val="0BBB2773"/>
    <w:rsid w:val="0BBC4014"/>
    <w:rsid w:val="0BD5345B"/>
    <w:rsid w:val="0BDD7266"/>
    <w:rsid w:val="0BDE577E"/>
    <w:rsid w:val="0BE5722C"/>
    <w:rsid w:val="0BE84F9E"/>
    <w:rsid w:val="0BEA7FCB"/>
    <w:rsid w:val="0BEE4152"/>
    <w:rsid w:val="0BF56C48"/>
    <w:rsid w:val="0BF8253D"/>
    <w:rsid w:val="0BFD0C78"/>
    <w:rsid w:val="0C0B0205"/>
    <w:rsid w:val="0C0F48DC"/>
    <w:rsid w:val="0C114528"/>
    <w:rsid w:val="0C127E0E"/>
    <w:rsid w:val="0C167C3E"/>
    <w:rsid w:val="0C1861E6"/>
    <w:rsid w:val="0C1A14A0"/>
    <w:rsid w:val="0C1F6159"/>
    <w:rsid w:val="0C2376B2"/>
    <w:rsid w:val="0C252C65"/>
    <w:rsid w:val="0C2C7CA8"/>
    <w:rsid w:val="0C325975"/>
    <w:rsid w:val="0C345395"/>
    <w:rsid w:val="0C375DE1"/>
    <w:rsid w:val="0C387DD2"/>
    <w:rsid w:val="0C393E3D"/>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17B0E"/>
    <w:rsid w:val="0C94430C"/>
    <w:rsid w:val="0C945523"/>
    <w:rsid w:val="0C951634"/>
    <w:rsid w:val="0C962674"/>
    <w:rsid w:val="0C9C20B1"/>
    <w:rsid w:val="0CA07A77"/>
    <w:rsid w:val="0CA2708A"/>
    <w:rsid w:val="0CA43CE5"/>
    <w:rsid w:val="0CA535B9"/>
    <w:rsid w:val="0CA8677F"/>
    <w:rsid w:val="0CAA598D"/>
    <w:rsid w:val="0CB15447"/>
    <w:rsid w:val="0CB23F50"/>
    <w:rsid w:val="0CB40392"/>
    <w:rsid w:val="0CB43667"/>
    <w:rsid w:val="0CB820FC"/>
    <w:rsid w:val="0CB90F9A"/>
    <w:rsid w:val="0CC26D02"/>
    <w:rsid w:val="0CC32FAD"/>
    <w:rsid w:val="0CC824A3"/>
    <w:rsid w:val="0CCF7D6F"/>
    <w:rsid w:val="0CD12757"/>
    <w:rsid w:val="0CD65C17"/>
    <w:rsid w:val="0CD65F7C"/>
    <w:rsid w:val="0CDC3B6F"/>
    <w:rsid w:val="0CE33A22"/>
    <w:rsid w:val="0CE42333"/>
    <w:rsid w:val="0CF91EA6"/>
    <w:rsid w:val="0CFD1647"/>
    <w:rsid w:val="0D061389"/>
    <w:rsid w:val="0D062EE6"/>
    <w:rsid w:val="0D0B375D"/>
    <w:rsid w:val="0D0B74FE"/>
    <w:rsid w:val="0D0C0816"/>
    <w:rsid w:val="0D0F07D5"/>
    <w:rsid w:val="0D11404C"/>
    <w:rsid w:val="0D146169"/>
    <w:rsid w:val="0D180C27"/>
    <w:rsid w:val="0D197D15"/>
    <w:rsid w:val="0D1D522B"/>
    <w:rsid w:val="0D1E657D"/>
    <w:rsid w:val="0D20716B"/>
    <w:rsid w:val="0D243569"/>
    <w:rsid w:val="0D2B35C4"/>
    <w:rsid w:val="0D2B38A5"/>
    <w:rsid w:val="0D2C5C06"/>
    <w:rsid w:val="0D2D1403"/>
    <w:rsid w:val="0D3275B0"/>
    <w:rsid w:val="0D3468B7"/>
    <w:rsid w:val="0D350117"/>
    <w:rsid w:val="0D381DDE"/>
    <w:rsid w:val="0D3B3F1D"/>
    <w:rsid w:val="0D405BBB"/>
    <w:rsid w:val="0D446941"/>
    <w:rsid w:val="0D46560F"/>
    <w:rsid w:val="0D554A7D"/>
    <w:rsid w:val="0D5805AE"/>
    <w:rsid w:val="0D5863C8"/>
    <w:rsid w:val="0D5A54D3"/>
    <w:rsid w:val="0D5D0F56"/>
    <w:rsid w:val="0D5F6CA5"/>
    <w:rsid w:val="0D621B0E"/>
    <w:rsid w:val="0D6478E2"/>
    <w:rsid w:val="0D6A139D"/>
    <w:rsid w:val="0D6B0E6B"/>
    <w:rsid w:val="0D6B1D99"/>
    <w:rsid w:val="0D6F59B4"/>
    <w:rsid w:val="0D6F6955"/>
    <w:rsid w:val="0D7A2C98"/>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59EA"/>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E58B4"/>
    <w:rsid w:val="0EBF6D3C"/>
    <w:rsid w:val="0EC33B90"/>
    <w:rsid w:val="0EC77204"/>
    <w:rsid w:val="0EC860FE"/>
    <w:rsid w:val="0ECD49F7"/>
    <w:rsid w:val="0ED61926"/>
    <w:rsid w:val="0ED71237"/>
    <w:rsid w:val="0ED73ADF"/>
    <w:rsid w:val="0EDB0252"/>
    <w:rsid w:val="0EDE36EE"/>
    <w:rsid w:val="0EDF5A9E"/>
    <w:rsid w:val="0EE70A5E"/>
    <w:rsid w:val="0EE82504"/>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4946D0"/>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747CE"/>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E73E1"/>
    <w:rsid w:val="10747C7E"/>
    <w:rsid w:val="107759B7"/>
    <w:rsid w:val="10775FC0"/>
    <w:rsid w:val="107908EC"/>
    <w:rsid w:val="107C47B0"/>
    <w:rsid w:val="107E6810"/>
    <w:rsid w:val="107F43C2"/>
    <w:rsid w:val="10810930"/>
    <w:rsid w:val="1082361F"/>
    <w:rsid w:val="10831FBC"/>
    <w:rsid w:val="108A14BC"/>
    <w:rsid w:val="108E7317"/>
    <w:rsid w:val="10976C66"/>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E54CB1"/>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B1672"/>
    <w:rsid w:val="11AB56DB"/>
    <w:rsid w:val="11AC31FB"/>
    <w:rsid w:val="11AC6978"/>
    <w:rsid w:val="11AC7198"/>
    <w:rsid w:val="11AD5396"/>
    <w:rsid w:val="11AE5A53"/>
    <w:rsid w:val="11B571DC"/>
    <w:rsid w:val="11B835B5"/>
    <w:rsid w:val="11C106A0"/>
    <w:rsid w:val="11C20769"/>
    <w:rsid w:val="11CB5BE9"/>
    <w:rsid w:val="11CC4A59"/>
    <w:rsid w:val="11D449FC"/>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D29E3"/>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604406"/>
    <w:rsid w:val="12605308"/>
    <w:rsid w:val="1265073D"/>
    <w:rsid w:val="126629B1"/>
    <w:rsid w:val="12672B74"/>
    <w:rsid w:val="126C148D"/>
    <w:rsid w:val="126D0D7A"/>
    <w:rsid w:val="127067DA"/>
    <w:rsid w:val="127127AD"/>
    <w:rsid w:val="127251F9"/>
    <w:rsid w:val="12725F47"/>
    <w:rsid w:val="127C5442"/>
    <w:rsid w:val="127E640D"/>
    <w:rsid w:val="127F06D9"/>
    <w:rsid w:val="1281080D"/>
    <w:rsid w:val="12882329"/>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1204B"/>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7F7F29"/>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E4D87"/>
    <w:rsid w:val="13AF2F6F"/>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C7770"/>
    <w:rsid w:val="141F297C"/>
    <w:rsid w:val="14253A8D"/>
    <w:rsid w:val="14260A64"/>
    <w:rsid w:val="142E15F9"/>
    <w:rsid w:val="1431694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73CF8"/>
    <w:rsid w:val="15631491"/>
    <w:rsid w:val="15642B84"/>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A49AA"/>
    <w:rsid w:val="162B78B1"/>
    <w:rsid w:val="162D18DB"/>
    <w:rsid w:val="16337890"/>
    <w:rsid w:val="1637639D"/>
    <w:rsid w:val="163911A2"/>
    <w:rsid w:val="163A405E"/>
    <w:rsid w:val="1640713D"/>
    <w:rsid w:val="1641605C"/>
    <w:rsid w:val="16421706"/>
    <w:rsid w:val="16431C65"/>
    <w:rsid w:val="1643354A"/>
    <w:rsid w:val="1644273D"/>
    <w:rsid w:val="16464694"/>
    <w:rsid w:val="16484E33"/>
    <w:rsid w:val="164F234B"/>
    <w:rsid w:val="1653504D"/>
    <w:rsid w:val="16546F1B"/>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F5C81"/>
    <w:rsid w:val="17503053"/>
    <w:rsid w:val="17544646"/>
    <w:rsid w:val="175D3640"/>
    <w:rsid w:val="175E0056"/>
    <w:rsid w:val="175F0A7F"/>
    <w:rsid w:val="17610BE2"/>
    <w:rsid w:val="17660349"/>
    <w:rsid w:val="1768062A"/>
    <w:rsid w:val="17682C99"/>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21CF0"/>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C178C"/>
    <w:rsid w:val="188E5DE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6E0AEA"/>
    <w:rsid w:val="1973173A"/>
    <w:rsid w:val="19745C81"/>
    <w:rsid w:val="197536DC"/>
    <w:rsid w:val="1979675A"/>
    <w:rsid w:val="197A1F78"/>
    <w:rsid w:val="197B1B52"/>
    <w:rsid w:val="198D4EA4"/>
    <w:rsid w:val="199926F8"/>
    <w:rsid w:val="199B7B3C"/>
    <w:rsid w:val="19AA6976"/>
    <w:rsid w:val="19AC7A7A"/>
    <w:rsid w:val="19AD4F18"/>
    <w:rsid w:val="19B15746"/>
    <w:rsid w:val="19B25769"/>
    <w:rsid w:val="19B32F1A"/>
    <w:rsid w:val="19B44EE1"/>
    <w:rsid w:val="19B64296"/>
    <w:rsid w:val="19BC611A"/>
    <w:rsid w:val="19BE4C75"/>
    <w:rsid w:val="19C51FB8"/>
    <w:rsid w:val="19C86081"/>
    <w:rsid w:val="19CB14DE"/>
    <w:rsid w:val="19CC487B"/>
    <w:rsid w:val="19D03761"/>
    <w:rsid w:val="19D160C2"/>
    <w:rsid w:val="19D30687"/>
    <w:rsid w:val="19D339A4"/>
    <w:rsid w:val="19D709F7"/>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366A8"/>
    <w:rsid w:val="1A3741D1"/>
    <w:rsid w:val="1A3D55F7"/>
    <w:rsid w:val="1A413A8F"/>
    <w:rsid w:val="1A4A5EB7"/>
    <w:rsid w:val="1A500268"/>
    <w:rsid w:val="1A57481F"/>
    <w:rsid w:val="1A593DA1"/>
    <w:rsid w:val="1A5A1A76"/>
    <w:rsid w:val="1A5A64AE"/>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B04AF5"/>
    <w:rsid w:val="1AB60C3D"/>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B5501"/>
    <w:rsid w:val="1B4E0F61"/>
    <w:rsid w:val="1B4E7285"/>
    <w:rsid w:val="1B521FB5"/>
    <w:rsid w:val="1B5973EF"/>
    <w:rsid w:val="1B5F5B70"/>
    <w:rsid w:val="1B6146D1"/>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263"/>
    <w:rsid w:val="1C3C29CC"/>
    <w:rsid w:val="1C434BCB"/>
    <w:rsid w:val="1C470B3D"/>
    <w:rsid w:val="1C4A50F5"/>
    <w:rsid w:val="1C4B7C53"/>
    <w:rsid w:val="1C4C5B80"/>
    <w:rsid w:val="1C4E54BA"/>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DD0B4D"/>
    <w:rsid w:val="1CE2035C"/>
    <w:rsid w:val="1CE65C54"/>
    <w:rsid w:val="1CE668FF"/>
    <w:rsid w:val="1CEB0397"/>
    <w:rsid w:val="1CED7619"/>
    <w:rsid w:val="1CEE19CF"/>
    <w:rsid w:val="1CEE25FA"/>
    <w:rsid w:val="1CF14289"/>
    <w:rsid w:val="1CF410B2"/>
    <w:rsid w:val="1CF8358B"/>
    <w:rsid w:val="1CF856EE"/>
    <w:rsid w:val="1CF94C5D"/>
    <w:rsid w:val="1CFB5BE1"/>
    <w:rsid w:val="1CFF6454"/>
    <w:rsid w:val="1D083E1C"/>
    <w:rsid w:val="1D155498"/>
    <w:rsid w:val="1D18670A"/>
    <w:rsid w:val="1D220C74"/>
    <w:rsid w:val="1D265E6B"/>
    <w:rsid w:val="1D2904D9"/>
    <w:rsid w:val="1D2E200C"/>
    <w:rsid w:val="1D341946"/>
    <w:rsid w:val="1D362F5F"/>
    <w:rsid w:val="1D3A2841"/>
    <w:rsid w:val="1D3C508E"/>
    <w:rsid w:val="1D4208B6"/>
    <w:rsid w:val="1D450D78"/>
    <w:rsid w:val="1D476984"/>
    <w:rsid w:val="1D4821D2"/>
    <w:rsid w:val="1D493682"/>
    <w:rsid w:val="1D493F50"/>
    <w:rsid w:val="1D4B6B76"/>
    <w:rsid w:val="1D4D24B3"/>
    <w:rsid w:val="1D5151A7"/>
    <w:rsid w:val="1D520AB1"/>
    <w:rsid w:val="1D5226FC"/>
    <w:rsid w:val="1D536EE9"/>
    <w:rsid w:val="1D5900A3"/>
    <w:rsid w:val="1D5C3400"/>
    <w:rsid w:val="1D6D0F10"/>
    <w:rsid w:val="1D6E3A3E"/>
    <w:rsid w:val="1D716B84"/>
    <w:rsid w:val="1D722022"/>
    <w:rsid w:val="1D7E7249"/>
    <w:rsid w:val="1D8538DD"/>
    <w:rsid w:val="1D864B64"/>
    <w:rsid w:val="1D895C99"/>
    <w:rsid w:val="1D8B7974"/>
    <w:rsid w:val="1D901CCD"/>
    <w:rsid w:val="1D942025"/>
    <w:rsid w:val="1D945617"/>
    <w:rsid w:val="1D9D12D5"/>
    <w:rsid w:val="1D9E3026"/>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8F40C9"/>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62798"/>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0663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AD2A59"/>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A3701"/>
    <w:rsid w:val="202C7E22"/>
    <w:rsid w:val="202E1F81"/>
    <w:rsid w:val="203310CD"/>
    <w:rsid w:val="203374E3"/>
    <w:rsid w:val="203504DB"/>
    <w:rsid w:val="20355E02"/>
    <w:rsid w:val="203C7D81"/>
    <w:rsid w:val="20414994"/>
    <w:rsid w:val="204F1D62"/>
    <w:rsid w:val="20545F0F"/>
    <w:rsid w:val="20575FC6"/>
    <w:rsid w:val="205943A5"/>
    <w:rsid w:val="205D2DBD"/>
    <w:rsid w:val="206421AD"/>
    <w:rsid w:val="20655E69"/>
    <w:rsid w:val="20671B32"/>
    <w:rsid w:val="206C658F"/>
    <w:rsid w:val="206E50DF"/>
    <w:rsid w:val="206E665F"/>
    <w:rsid w:val="20752004"/>
    <w:rsid w:val="207655DF"/>
    <w:rsid w:val="20881B18"/>
    <w:rsid w:val="20887022"/>
    <w:rsid w:val="208B3FBF"/>
    <w:rsid w:val="208B7C88"/>
    <w:rsid w:val="209269F6"/>
    <w:rsid w:val="20981239"/>
    <w:rsid w:val="20A56FF4"/>
    <w:rsid w:val="20A72647"/>
    <w:rsid w:val="20A87D18"/>
    <w:rsid w:val="20AE3884"/>
    <w:rsid w:val="20B860E0"/>
    <w:rsid w:val="20BB47BF"/>
    <w:rsid w:val="20BC234F"/>
    <w:rsid w:val="20BE1468"/>
    <w:rsid w:val="20C715F6"/>
    <w:rsid w:val="20CA4E2E"/>
    <w:rsid w:val="20CB0051"/>
    <w:rsid w:val="20D03B58"/>
    <w:rsid w:val="20E458D1"/>
    <w:rsid w:val="20E65D43"/>
    <w:rsid w:val="20E8056F"/>
    <w:rsid w:val="20E8626D"/>
    <w:rsid w:val="20ED7529"/>
    <w:rsid w:val="20EF3AFF"/>
    <w:rsid w:val="20F052B2"/>
    <w:rsid w:val="20F4161C"/>
    <w:rsid w:val="20F6154A"/>
    <w:rsid w:val="20FB4A48"/>
    <w:rsid w:val="20FB4BF0"/>
    <w:rsid w:val="20FC3930"/>
    <w:rsid w:val="20FF3277"/>
    <w:rsid w:val="210051DA"/>
    <w:rsid w:val="21005B13"/>
    <w:rsid w:val="210117C5"/>
    <w:rsid w:val="21047605"/>
    <w:rsid w:val="210777E6"/>
    <w:rsid w:val="21091262"/>
    <w:rsid w:val="21097C55"/>
    <w:rsid w:val="210B21EA"/>
    <w:rsid w:val="21107053"/>
    <w:rsid w:val="211526CF"/>
    <w:rsid w:val="21186874"/>
    <w:rsid w:val="2120692E"/>
    <w:rsid w:val="21262AC3"/>
    <w:rsid w:val="21296D97"/>
    <w:rsid w:val="21330B9A"/>
    <w:rsid w:val="21364314"/>
    <w:rsid w:val="21365594"/>
    <w:rsid w:val="213920FA"/>
    <w:rsid w:val="213A6E39"/>
    <w:rsid w:val="21404FC4"/>
    <w:rsid w:val="21462370"/>
    <w:rsid w:val="2149452E"/>
    <w:rsid w:val="214C1D38"/>
    <w:rsid w:val="214E3DC8"/>
    <w:rsid w:val="214F0194"/>
    <w:rsid w:val="215522BF"/>
    <w:rsid w:val="21556E90"/>
    <w:rsid w:val="21595545"/>
    <w:rsid w:val="215A798D"/>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912A4"/>
    <w:rsid w:val="218B4AEC"/>
    <w:rsid w:val="21903F3D"/>
    <w:rsid w:val="219457CF"/>
    <w:rsid w:val="21983295"/>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E06F7"/>
    <w:rsid w:val="220E45FB"/>
    <w:rsid w:val="220E5299"/>
    <w:rsid w:val="2211544C"/>
    <w:rsid w:val="22177E2C"/>
    <w:rsid w:val="22191C76"/>
    <w:rsid w:val="221A1ACB"/>
    <w:rsid w:val="221D1670"/>
    <w:rsid w:val="22200900"/>
    <w:rsid w:val="22291048"/>
    <w:rsid w:val="222B2274"/>
    <w:rsid w:val="222C6406"/>
    <w:rsid w:val="22336E24"/>
    <w:rsid w:val="22374156"/>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C2C10"/>
    <w:rsid w:val="22926000"/>
    <w:rsid w:val="22951EC0"/>
    <w:rsid w:val="229544FB"/>
    <w:rsid w:val="22983618"/>
    <w:rsid w:val="22985679"/>
    <w:rsid w:val="22987EE4"/>
    <w:rsid w:val="22993FC3"/>
    <w:rsid w:val="22A0105F"/>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57F29"/>
    <w:rsid w:val="22F71B04"/>
    <w:rsid w:val="22F724B6"/>
    <w:rsid w:val="22F75A79"/>
    <w:rsid w:val="22F84E7E"/>
    <w:rsid w:val="22FD4589"/>
    <w:rsid w:val="22FE3762"/>
    <w:rsid w:val="23021CA1"/>
    <w:rsid w:val="23044E1C"/>
    <w:rsid w:val="23064C20"/>
    <w:rsid w:val="23092185"/>
    <w:rsid w:val="230B45B7"/>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318A1"/>
    <w:rsid w:val="235177E9"/>
    <w:rsid w:val="23530438"/>
    <w:rsid w:val="23541E59"/>
    <w:rsid w:val="235833CF"/>
    <w:rsid w:val="235F3DD7"/>
    <w:rsid w:val="236479A1"/>
    <w:rsid w:val="236512A0"/>
    <w:rsid w:val="23694D6E"/>
    <w:rsid w:val="237271F0"/>
    <w:rsid w:val="23733FB9"/>
    <w:rsid w:val="23741900"/>
    <w:rsid w:val="237B3CC9"/>
    <w:rsid w:val="23835999"/>
    <w:rsid w:val="239763D6"/>
    <w:rsid w:val="23984DB1"/>
    <w:rsid w:val="23990CD5"/>
    <w:rsid w:val="23A06BEB"/>
    <w:rsid w:val="23A35012"/>
    <w:rsid w:val="23A71CE5"/>
    <w:rsid w:val="23A77DD4"/>
    <w:rsid w:val="23B00960"/>
    <w:rsid w:val="23B17C58"/>
    <w:rsid w:val="23B51317"/>
    <w:rsid w:val="23BA3E97"/>
    <w:rsid w:val="23C5556E"/>
    <w:rsid w:val="23CA1D46"/>
    <w:rsid w:val="23CC04E9"/>
    <w:rsid w:val="23CE387A"/>
    <w:rsid w:val="23D428D9"/>
    <w:rsid w:val="23D65777"/>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27793"/>
    <w:rsid w:val="25042AE4"/>
    <w:rsid w:val="2508348D"/>
    <w:rsid w:val="250C3013"/>
    <w:rsid w:val="250D157E"/>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C237C"/>
    <w:rsid w:val="255E1CCC"/>
    <w:rsid w:val="255F0BA0"/>
    <w:rsid w:val="25632921"/>
    <w:rsid w:val="256E7EBC"/>
    <w:rsid w:val="256F704A"/>
    <w:rsid w:val="257401F8"/>
    <w:rsid w:val="25780ECA"/>
    <w:rsid w:val="257C35DA"/>
    <w:rsid w:val="25902175"/>
    <w:rsid w:val="25913A1E"/>
    <w:rsid w:val="2592412B"/>
    <w:rsid w:val="25956267"/>
    <w:rsid w:val="2596525F"/>
    <w:rsid w:val="25965A14"/>
    <w:rsid w:val="259A1595"/>
    <w:rsid w:val="259C7AA7"/>
    <w:rsid w:val="259D70DF"/>
    <w:rsid w:val="25A3041D"/>
    <w:rsid w:val="25A50118"/>
    <w:rsid w:val="25A971F9"/>
    <w:rsid w:val="25B15811"/>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7ECA"/>
    <w:rsid w:val="27605865"/>
    <w:rsid w:val="27613D33"/>
    <w:rsid w:val="27615587"/>
    <w:rsid w:val="276D1566"/>
    <w:rsid w:val="276D5C29"/>
    <w:rsid w:val="27731071"/>
    <w:rsid w:val="277F57FF"/>
    <w:rsid w:val="2793564B"/>
    <w:rsid w:val="279B21F2"/>
    <w:rsid w:val="279D0BD8"/>
    <w:rsid w:val="27A4391A"/>
    <w:rsid w:val="27A6071D"/>
    <w:rsid w:val="27A634EB"/>
    <w:rsid w:val="27A94AAD"/>
    <w:rsid w:val="27AA5AD0"/>
    <w:rsid w:val="27AD3DE5"/>
    <w:rsid w:val="27B02F09"/>
    <w:rsid w:val="27B1626C"/>
    <w:rsid w:val="27BA6A0B"/>
    <w:rsid w:val="27BF04DE"/>
    <w:rsid w:val="27C73007"/>
    <w:rsid w:val="27CA4A83"/>
    <w:rsid w:val="27D065A3"/>
    <w:rsid w:val="27D123D3"/>
    <w:rsid w:val="27D80C35"/>
    <w:rsid w:val="27DB6E02"/>
    <w:rsid w:val="27DD098B"/>
    <w:rsid w:val="27DE38C3"/>
    <w:rsid w:val="27E11CF3"/>
    <w:rsid w:val="27EA35C8"/>
    <w:rsid w:val="27EA6372"/>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58E3"/>
    <w:rsid w:val="287871DB"/>
    <w:rsid w:val="2879458D"/>
    <w:rsid w:val="287A694B"/>
    <w:rsid w:val="288A7A0D"/>
    <w:rsid w:val="289054C8"/>
    <w:rsid w:val="28906184"/>
    <w:rsid w:val="28947465"/>
    <w:rsid w:val="28960944"/>
    <w:rsid w:val="289E43FD"/>
    <w:rsid w:val="28A67315"/>
    <w:rsid w:val="28AD3F31"/>
    <w:rsid w:val="28AE4A34"/>
    <w:rsid w:val="28AF5828"/>
    <w:rsid w:val="28AF7833"/>
    <w:rsid w:val="28B127F5"/>
    <w:rsid w:val="28BA4B87"/>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C2789"/>
    <w:rsid w:val="292116DA"/>
    <w:rsid w:val="29254D87"/>
    <w:rsid w:val="292B1120"/>
    <w:rsid w:val="292C2047"/>
    <w:rsid w:val="292D7719"/>
    <w:rsid w:val="29300096"/>
    <w:rsid w:val="29321722"/>
    <w:rsid w:val="29376198"/>
    <w:rsid w:val="29416439"/>
    <w:rsid w:val="294321AF"/>
    <w:rsid w:val="29447BA6"/>
    <w:rsid w:val="29450C21"/>
    <w:rsid w:val="2945103F"/>
    <w:rsid w:val="294C79F8"/>
    <w:rsid w:val="294D7F3B"/>
    <w:rsid w:val="29513AA3"/>
    <w:rsid w:val="29513E85"/>
    <w:rsid w:val="295220ED"/>
    <w:rsid w:val="295238F6"/>
    <w:rsid w:val="295E26B3"/>
    <w:rsid w:val="29601ECA"/>
    <w:rsid w:val="29607648"/>
    <w:rsid w:val="29694B10"/>
    <w:rsid w:val="297168A5"/>
    <w:rsid w:val="29797F24"/>
    <w:rsid w:val="297E3DA9"/>
    <w:rsid w:val="297F08D9"/>
    <w:rsid w:val="298D600B"/>
    <w:rsid w:val="29957813"/>
    <w:rsid w:val="299601E9"/>
    <w:rsid w:val="29A05404"/>
    <w:rsid w:val="29A1163A"/>
    <w:rsid w:val="29A206F3"/>
    <w:rsid w:val="29A74A82"/>
    <w:rsid w:val="29AB59DA"/>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6C85"/>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D590F"/>
    <w:rsid w:val="2A904B8F"/>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51EC0"/>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E6231"/>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1A6D8C"/>
    <w:rsid w:val="2C1B4DF5"/>
    <w:rsid w:val="2C1D4AC2"/>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50383"/>
    <w:rsid w:val="2C5C383D"/>
    <w:rsid w:val="2C5C3C34"/>
    <w:rsid w:val="2C640943"/>
    <w:rsid w:val="2C646594"/>
    <w:rsid w:val="2C653DEC"/>
    <w:rsid w:val="2C66371A"/>
    <w:rsid w:val="2C6842E1"/>
    <w:rsid w:val="2C6927B8"/>
    <w:rsid w:val="2C6A5519"/>
    <w:rsid w:val="2C6C08EC"/>
    <w:rsid w:val="2C73390C"/>
    <w:rsid w:val="2C7605FC"/>
    <w:rsid w:val="2C783719"/>
    <w:rsid w:val="2C794EC8"/>
    <w:rsid w:val="2C854F81"/>
    <w:rsid w:val="2C85663E"/>
    <w:rsid w:val="2C864D5D"/>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972488"/>
    <w:rsid w:val="2DA846A6"/>
    <w:rsid w:val="2DA848E3"/>
    <w:rsid w:val="2DA94F05"/>
    <w:rsid w:val="2DB61CA3"/>
    <w:rsid w:val="2DBA19DD"/>
    <w:rsid w:val="2DBA5BB0"/>
    <w:rsid w:val="2DBB29BC"/>
    <w:rsid w:val="2DC12250"/>
    <w:rsid w:val="2DC129A8"/>
    <w:rsid w:val="2DC13BD5"/>
    <w:rsid w:val="2DC44491"/>
    <w:rsid w:val="2DC45811"/>
    <w:rsid w:val="2DC67A4A"/>
    <w:rsid w:val="2DCA2769"/>
    <w:rsid w:val="2DCA71A4"/>
    <w:rsid w:val="2DCB2EEB"/>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C7CED"/>
    <w:rsid w:val="2E3E0195"/>
    <w:rsid w:val="2E4272A0"/>
    <w:rsid w:val="2E4308E9"/>
    <w:rsid w:val="2E474078"/>
    <w:rsid w:val="2E4C3696"/>
    <w:rsid w:val="2E4F72DE"/>
    <w:rsid w:val="2E614F15"/>
    <w:rsid w:val="2E61525F"/>
    <w:rsid w:val="2E6A04FD"/>
    <w:rsid w:val="2E6B6E42"/>
    <w:rsid w:val="2E6C6A33"/>
    <w:rsid w:val="2E6D4110"/>
    <w:rsid w:val="2E7013E0"/>
    <w:rsid w:val="2E753222"/>
    <w:rsid w:val="2E7807D0"/>
    <w:rsid w:val="2E790D85"/>
    <w:rsid w:val="2E7A7CB1"/>
    <w:rsid w:val="2E7C6418"/>
    <w:rsid w:val="2E7F5D86"/>
    <w:rsid w:val="2E834979"/>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76D7"/>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522EA"/>
    <w:rsid w:val="2F352B97"/>
    <w:rsid w:val="2F3553CF"/>
    <w:rsid w:val="2F357A11"/>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B06DDD"/>
    <w:rsid w:val="2FB26711"/>
    <w:rsid w:val="2FB4369C"/>
    <w:rsid w:val="2FBD41EE"/>
    <w:rsid w:val="2FC321C8"/>
    <w:rsid w:val="2FC551CE"/>
    <w:rsid w:val="2FC72737"/>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172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B241F8"/>
    <w:rsid w:val="30B90C14"/>
    <w:rsid w:val="30B945E2"/>
    <w:rsid w:val="30B95992"/>
    <w:rsid w:val="30C06B0F"/>
    <w:rsid w:val="30C36555"/>
    <w:rsid w:val="30CA44F3"/>
    <w:rsid w:val="30D243A9"/>
    <w:rsid w:val="30D2750F"/>
    <w:rsid w:val="30D86510"/>
    <w:rsid w:val="30DC6ACD"/>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B0324"/>
    <w:rsid w:val="314C3890"/>
    <w:rsid w:val="314E34B0"/>
    <w:rsid w:val="31527C34"/>
    <w:rsid w:val="315531D8"/>
    <w:rsid w:val="315C6FBD"/>
    <w:rsid w:val="31600F98"/>
    <w:rsid w:val="316437CC"/>
    <w:rsid w:val="31695025"/>
    <w:rsid w:val="31704E1E"/>
    <w:rsid w:val="31707887"/>
    <w:rsid w:val="31744352"/>
    <w:rsid w:val="31764937"/>
    <w:rsid w:val="317A128C"/>
    <w:rsid w:val="317B5D12"/>
    <w:rsid w:val="317D4431"/>
    <w:rsid w:val="317E521F"/>
    <w:rsid w:val="318219F4"/>
    <w:rsid w:val="31880E06"/>
    <w:rsid w:val="318A4076"/>
    <w:rsid w:val="318E29B1"/>
    <w:rsid w:val="319A6BE5"/>
    <w:rsid w:val="319C5890"/>
    <w:rsid w:val="31A30217"/>
    <w:rsid w:val="31A978C9"/>
    <w:rsid w:val="31AC0DC2"/>
    <w:rsid w:val="31B26DE1"/>
    <w:rsid w:val="31B325FE"/>
    <w:rsid w:val="31BB5152"/>
    <w:rsid w:val="31D3034A"/>
    <w:rsid w:val="31DB1C29"/>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65A"/>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B669E"/>
    <w:rsid w:val="332D0955"/>
    <w:rsid w:val="332D4F12"/>
    <w:rsid w:val="332F4DDC"/>
    <w:rsid w:val="333301AB"/>
    <w:rsid w:val="333505FF"/>
    <w:rsid w:val="333726AC"/>
    <w:rsid w:val="333A0650"/>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8764F"/>
    <w:rsid w:val="348D5D07"/>
    <w:rsid w:val="34953A04"/>
    <w:rsid w:val="34982DFD"/>
    <w:rsid w:val="349F098E"/>
    <w:rsid w:val="34A0749C"/>
    <w:rsid w:val="34A15869"/>
    <w:rsid w:val="34A361A8"/>
    <w:rsid w:val="34A55132"/>
    <w:rsid w:val="34A92DFF"/>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D7BFB"/>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91091E"/>
    <w:rsid w:val="36936857"/>
    <w:rsid w:val="36982A42"/>
    <w:rsid w:val="369A308D"/>
    <w:rsid w:val="369F25E5"/>
    <w:rsid w:val="36A77E02"/>
    <w:rsid w:val="36AB024A"/>
    <w:rsid w:val="36AE40E6"/>
    <w:rsid w:val="36AF78C9"/>
    <w:rsid w:val="36B121AB"/>
    <w:rsid w:val="36B14D27"/>
    <w:rsid w:val="36B22808"/>
    <w:rsid w:val="36B31E3D"/>
    <w:rsid w:val="36B52D7C"/>
    <w:rsid w:val="36C53040"/>
    <w:rsid w:val="36C565F7"/>
    <w:rsid w:val="36CA0E23"/>
    <w:rsid w:val="36CF0743"/>
    <w:rsid w:val="36DB5CA6"/>
    <w:rsid w:val="36DC5C06"/>
    <w:rsid w:val="36E11F07"/>
    <w:rsid w:val="36E46E85"/>
    <w:rsid w:val="36E85F1D"/>
    <w:rsid w:val="36F17277"/>
    <w:rsid w:val="36F27CC4"/>
    <w:rsid w:val="36FA64B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66E23"/>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37ED1"/>
    <w:rsid w:val="37B504AC"/>
    <w:rsid w:val="37B55FE8"/>
    <w:rsid w:val="37B92013"/>
    <w:rsid w:val="37B93353"/>
    <w:rsid w:val="37C16BAC"/>
    <w:rsid w:val="37C66FC5"/>
    <w:rsid w:val="37CB5EA9"/>
    <w:rsid w:val="37CB7AC8"/>
    <w:rsid w:val="37CE60D7"/>
    <w:rsid w:val="37D05BCA"/>
    <w:rsid w:val="37E17697"/>
    <w:rsid w:val="37E909EA"/>
    <w:rsid w:val="37E961EE"/>
    <w:rsid w:val="37EA4668"/>
    <w:rsid w:val="37ED2203"/>
    <w:rsid w:val="37ED4DF0"/>
    <w:rsid w:val="37F25B05"/>
    <w:rsid w:val="37F61EA2"/>
    <w:rsid w:val="37FC2195"/>
    <w:rsid w:val="38004958"/>
    <w:rsid w:val="3802105F"/>
    <w:rsid w:val="38066889"/>
    <w:rsid w:val="380E2BE8"/>
    <w:rsid w:val="38110CE3"/>
    <w:rsid w:val="38153EC9"/>
    <w:rsid w:val="381649B9"/>
    <w:rsid w:val="381B71A3"/>
    <w:rsid w:val="381F2660"/>
    <w:rsid w:val="38272CB3"/>
    <w:rsid w:val="382B3962"/>
    <w:rsid w:val="382F236C"/>
    <w:rsid w:val="382F7DD9"/>
    <w:rsid w:val="383502E2"/>
    <w:rsid w:val="38385C8E"/>
    <w:rsid w:val="383C0BE1"/>
    <w:rsid w:val="383D08F2"/>
    <w:rsid w:val="38457E07"/>
    <w:rsid w:val="38492A12"/>
    <w:rsid w:val="384D1D1B"/>
    <w:rsid w:val="38590130"/>
    <w:rsid w:val="385B0E4C"/>
    <w:rsid w:val="38652F10"/>
    <w:rsid w:val="386E2A74"/>
    <w:rsid w:val="38710F80"/>
    <w:rsid w:val="38724B02"/>
    <w:rsid w:val="387A5BBF"/>
    <w:rsid w:val="38802A74"/>
    <w:rsid w:val="38854931"/>
    <w:rsid w:val="38876662"/>
    <w:rsid w:val="38885623"/>
    <w:rsid w:val="389350E9"/>
    <w:rsid w:val="389B53C4"/>
    <w:rsid w:val="389C7DAA"/>
    <w:rsid w:val="389E4CFE"/>
    <w:rsid w:val="38A06535"/>
    <w:rsid w:val="38A41AAD"/>
    <w:rsid w:val="38A74091"/>
    <w:rsid w:val="38A856AE"/>
    <w:rsid w:val="38A913DF"/>
    <w:rsid w:val="38A95F29"/>
    <w:rsid w:val="38B61F16"/>
    <w:rsid w:val="38B83CC2"/>
    <w:rsid w:val="38BC1DE1"/>
    <w:rsid w:val="38C263D5"/>
    <w:rsid w:val="38C33D3C"/>
    <w:rsid w:val="38C4653E"/>
    <w:rsid w:val="38C86830"/>
    <w:rsid w:val="38C94A1D"/>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C0896"/>
    <w:rsid w:val="39051112"/>
    <w:rsid w:val="390B0301"/>
    <w:rsid w:val="390B693E"/>
    <w:rsid w:val="390E0D75"/>
    <w:rsid w:val="390E6F27"/>
    <w:rsid w:val="39137B43"/>
    <w:rsid w:val="39141293"/>
    <w:rsid w:val="39142B3D"/>
    <w:rsid w:val="39193EEF"/>
    <w:rsid w:val="39195E60"/>
    <w:rsid w:val="391D0413"/>
    <w:rsid w:val="39206236"/>
    <w:rsid w:val="39222C6C"/>
    <w:rsid w:val="392A3D35"/>
    <w:rsid w:val="392B4BCD"/>
    <w:rsid w:val="39303757"/>
    <w:rsid w:val="393079B7"/>
    <w:rsid w:val="39344A8D"/>
    <w:rsid w:val="39381C3B"/>
    <w:rsid w:val="393974FA"/>
    <w:rsid w:val="393C3933"/>
    <w:rsid w:val="393D3862"/>
    <w:rsid w:val="393E7AFF"/>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32460"/>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5F5726"/>
    <w:rsid w:val="3A75224D"/>
    <w:rsid w:val="3A75427C"/>
    <w:rsid w:val="3A7A7125"/>
    <w:rsid w:val="3A8474CB"/>
    <w:rsid w:val="3A8B40B7"/>
    <w:rsid w:val="3A917BDF"/>
    <w:rsid w:val="3A943104"/>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61F6E"/>
    <w:rsid w:val="3B385E12"/>
    <w:rsid w:val="3B3E2624"/>
    <w:rsid w:val="3B4448CF"/>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C0515"/>
    <w:rsid w:val="3BEC625F"/>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D2FA0"/>
    <w:rsid w:val="3C6E0147"/>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509EF"/>
    <w:rsid w:val="3CB74EBB"/>
    <w:rsid w:val="3CBB5EAE"/>
    <w:rsid w:val="3CBF4A2B"/>
    <w:rsid w:val="3CC62F0A"/>
    <w:rsid w:val="3CC646B1"/>
    <w:rsid w:val="3CC746A3"/>
    <w:rsid w:val="3CCA6C4E"/>
    <w:rsid w:val="3CD7386F"/>
    <w:rsid w:val="3CD8611F"/>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7F382F"/>
    <w:rsid w:val="3D850726"/>
    <w:rsid w:val="3D89645B"/>
    <w:rsid w:val="3D8B6FE3"/>
    <w:rsid w:val="3D940238"/>
    <w:rsid w:val="3D981173"/>
    <w:rsid w:val="3D9833CE"/>
    <w:rsid w:val="3D9A7B4F"/>
    <w:rsid w:val="3D9A7F7C"/>
    <w:rsid w:val="3D9B5082"/>
    <w:rsid w:val="3D9E787A"/>
    <w:rsid w:val="3DA21C89"/>
    <w:rsid w:val="3DAA4063"/>
    <w:rsid w:val="3DAB1975"/>
    <w:rsid w:val="3DAE294A"/>
    <w:rsid w:val="3DB374B6"/>
    <w:rsid w:val="3DB525A0"/>
    <w:rsid w:val="3DB86D41"/>
    <w:rsid w:val="3DBF7329"/>
    <w:rsid w:val="3DC26AB2"/>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35DCC"/>
    <w:rsid w:val="3E84292B"/>
    <w:rsid w:val="3E845950"/>
    <w:rsid w:val="3E870CD8"/>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731F7"/>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42A99"/>
    <w:rsid w:val="3F5E01B9"/>
    <w:rsid w:val="3F613F1A"/>
    <w:rsid w:val="3F63067F"/>
    <w:rsid w:val="3F692368"/>
    <w:rsid w:val="3F6C7DE3"/>
    <w:rsid w:val="3F6F6438"/>
    <w:rsid w:val="3F723239"/>
    <w:rsid w:val="3F757288"/>
    <w:rsid w:val="3F820783"/>
    <w:rsid w:val="3F844911"/>
    <w:rsid w:val="3F867444"/>
    <w:rsid w:val="3F8921D3"/>
    <w:rsid w:val="3F8A770C"/>
    <w:rsid w:val="3F9173EF"/>
    <w:rsid w:val="3F9361A0"/>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900E72"/>
    <w:rsid w:val="409023B1"/>
    <w:rsid w:val="40907EA2"/>
    <w:rsid w:val="40923879"/>
    <w:rsid w:val="40982598"/>
    <w:rsid w:val="40990ADF"/>
    <w:rsid w:val="409A21DB"/>
    <w:rsid w:val="40A91B2F"/>
    <w:rsid w:val="40B76E3C"/>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1210B"/>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93CF5"/>
    <w:rsid w:val="413A4147"/>
    <w:rsid w:val="414609CE"/>
    <w:rsid w:val="414B61A3"/>
    <w:rsid w:val="41547BF2"/>
    <w:rsid w:val="415A4E55"/>
    <w:rsid w:val="415D2357"/>
    <w:rsid w:val="415D36B4"/>
    <w:rsid w:val="415F79F5"/>
    <w:rsid w:val="416C04BF"/>
    <w:rsid w:val="41720245"/>
    <w:rsid w:val="41735C43"/>
    <w:rsid w:val="41744F72"/>
    <w:rsid w:val="417756CE"/>
    <w:rsid w:val="41782186"/>
    <w:rsid w:val="417C108D"/>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75A56"/>
    <w:rsid w:val="41CB713C"/>
    <w:rsid w:val="41CE1D93"/>
    <w:rsid w:val="41D2291E"/>
    <w:rsid w:val="41DA625B"/>
    <w:rsid w:val="41DB5140"/>
    <w:rsid w:val="41DC5414"/>
    <w:rsid w:val="41E00198"/>
    <w:rsid w:val="41E35895"/>
    <w:rsid w:val="41E86390"/>
    <w:rsid w:val="41EC6896"/>
    <w:rsid w:val="41F772E6"/>
    <w:rsid w:val="41FA32F9"/>
    <w:rsid w:val="41FD30E7"/>
    <w:rsid w:val="41FD42D1"/>
    <w:rsid w:val="41FE2DB3"/>
    <w:rsid w:val="41FF49CB"/>
    <w:rsid w:val="42004812"/>
    <w:rsid w:val="420E09B3"/>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3D46F9"/>
    <w:rsid w:val="42422FD2"/>
    <w:rsid w:val="424550E3"/>
    <w:rsid w:val="424C1BF3"/>
    <w:rsid w:val="42507954"/>
    <w:rsid w:val="4254247B"/>
    <w:rsid w:val="4256426A"/>
    <w:rsid w:val="425A06E3"/>
    <w:rsid w:val="42605BEB"/>
    <w:rsid w:val="4262689E"/>
    <w:rsid w:val="426D0A83"/>
    <w:rsid w:val="426D4CD7"/>
    <w:rsid w:val="427208A6"/>
    <w:rsid w:val="42762602"/>
    <w:rsid w:val="427B3AAC"/>
    <w:rsid w:val="427F5004"/>
    <w:rsid w:val="4282549C"/>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1145D6"/>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D5DAC"/>
    <w:rsid w:val="43E134B5"/>
    <w:rsid w:val="43E43392"/>
    <w:rsid w:val="43E47D66"/>
    <w:rsid w:val="43E53AAA"/>
    <w:rsid w:val="43E60D92"/>
    <w:rsid w:val="43E94B92"/>
    <w:rsid w:val="43F251E0"/>
    <w:rsid w:val="43F42155"/>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3825"/>
    <w:rsid w:val="44D86010"/>
    <w:rsid w:val="44D86FE0"/>
    <w:rsid w:val="44DC43F4"/>
    <w:rsid w:val="44E13A9C"/>
    <w:rsid w:val="44E87F0C"/>
    <w:rsid w:val="44F1005C"/>
    <w:rsid w:val="44F2725A"/>
    <w:rsid w:val="44F2781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6032D6"/>
    <w:rsid w:val="4564161B"/>
    <w:rsid w:val="45642E8F"/>
    <w:rsid w:val="4565647C"/>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17D32"/>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016F6"/>
    <w:rsid w:val="4732340F"/>
    <w:rsid w:val="473C562E"/>
    <w:rsid w:val="47496F58"/>
    <w:rsid w:val="474C1F3C"/>
    <w:rsid w:val="47584802"/>
    <w:rsid w:val="475B2F34"/>
    <w:rsid w:val="476A1FFE"/>
    <w:rsid w:val="476A2E5A"/>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3068"/>
    <w:rsid w:val="47E23631"/>
    <w:rsid w:val="47E800AD"/>
    <w:rsid w:val="47F2797E"/>
    <w:rsid w:val="47F27B33"/>
    <w:rsid w:val="48002406"/>
    <w:rsid w:val="480058EC"/>
    <w:rsid w:val="48031DB0"/>
    <w:rsid w:val="480C36CC"/>
    <w:rsid w:val="48104118"/>
    <w:rsid w:val="48134EDE"/>
    <w:rsid w:val="481761C7"/>
    <w:rsid w:val="481A533B"/>
    <w:rsid w:val="48243022"/>
    <w:rsid w:val="4826781B"/>
    <w:rsid w:val="482D6593"/>
    <w:rsid w:val="483004A8"/>
    <w:rsid w:val="483159DA"/>
    <w:rsid w:val="48326E14"/>
    <w:rsid w:val="483A1602"/>
    <w:rsid w:val="483C1845"/>
    <w:rsid w:val="483D6445"/>
    <w:rsid w:val="48443C90"/>
    <w:rsid w:val="484B1F99"/>
    <w:rsid w:val="48511CF3"/>
    <w:rsid w:val="48550880"/>
    <w:rsid w:val="48551232"/>
    <w:rsid w:val="485536EB"/>
    <w:rsid w:val="485E7CC8"/>
    <w:rsid w:val="48663546"/>
    <w:rsid w:val="48667C77"/>
    <w:rsid w:val="48677343"/>
    <w:rsid w:val="487746A8"/>
    <w:rsid w:val="487F3AE5"/>
    <w:rsid w:val="487F52F6"/>
    <w:rsid w:val="4880042B"/>
    <w:rsid w:val="48826283"/>
    <w:rsid w:val="48827D98"/>
    <w:rsid w:val="4884220F"/>
    <w:rsid w:val="488469BC"/>
    <w:rsid w:val="48863795"/>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E32F61"/>
    <w:rsid w:val="48ED63AC"/>
    <w:rsid w:val="48F12978"/>
    <w:rsid w:val="48F4747B"/>
    <w:rsid w:val="4900260F"/>
    <w:rsid w:val="4904365A"/>
    <w:rsid w:val="490718DA"/>
    <w:rsid w:val="490B6CB3"/>
    <w:rsid w:val="490D0572"/>
    <w:rsid w:val="490E2821"/>
    <w:rsid w:val="490E3CB9"/>
    <w:rsid w:val="492E6B80"/>
    <w:rsid w:val="49327452"/>
    <w:rsid w:val="493560AE"/>
    <w:rsid w:val="493B3F23"/>
    <w:rsid w:val="493D3DD1"/>
    <w:rsid w:val="493E7A90"/>
    <w:rsid w:val="494559E2"/>
    <w:rsid w:val="494F782A"/>
    <w:rsid w:val="4951013C"/>
    <w:rsid w:val="49512A57"/>
    <w:rsid w:val="49576645"/>
    <w:rsid w:val="495A79FE"/>
    <w:rsid w:val="495F224E"/>
    <w:rsid w:val="495F5834"/>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6B49CC"/>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76F1C"/>
    <w:rsid w:val="4B097D3D"/>
    <w:rsid w:val="4B0E1D4E"/>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BE34BD"/>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60819"/>
    <w:rsid w:val="4C4A5F38"/>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40CB6"/>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A0E7E"/>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C5535"/>
    <w:rsid w:val="4DAF0985"/>
    <w:rsid w:val="4DB05A80"/>
    <w:rsid w:val="4DB277A1"/>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DA060D"/>
    <w:rsid w:val="4DE4148C"/>
    <w:rsid w:val="4DE7548D"/>
    <w:rsid w:val="4DF24CE9"/>
    <w:rsid w:val="4DF36940"/>
    <w:rsid w:val="4DF51172"/>
    <w:rsid w:val="4DFA7CC5"/>
    <w:rsid w:val="4DFB606F"/>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B2D0F"/>
    <w:rsid w:val="4ECD1FB7"/>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29BF"/>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B7336"/>
    <w:rsid w:val="508236E6"/>
    <w:rsid w:val="50834F8C"/>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E67C23"/>
    <w:rsid w:val="50EA707B"/>
    <w:rsid w:val="50ED7ED5"/>
    <w:rsid w:val="50F00D64"/>
    <w:rsid w:val="50F4253E"/>
    <w:rsid w:val="50F46861"/>
    <w:rsid w:val="50F934A0"/>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65736"/>
    <w:rsid w:val="51365B56"/>
    <w:rsid w:val="513C591A"/>
    <w:rsid w:val="513C5B6A"/>
    <w:rsid w:val="513D4289"/>
    <w:rsid w:val="51422A0A"/>
    <w:rsid w:val="51425190"/>
    <w:rsid w:val="51465FA9"/>
    <w:rsid w:val="51482FEA"/>
    <w:rsid w:val="514968A4"/>
    <w:rsid w:val="514C1969"/>
    <w:rsid w:val="514C2EFA"/>
    <w:rsid w:val="515C4893"/>
    <w:rsid w:val="51645A7D"/>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A5491"/>
    <w:rsid w:val="51DC30EE"/>
    <w:rsid w:val="51DF61F2"/>
    <w:rsid w:val="51E05D03"/>
    <w:rsid w:val="51E6359F"/>
    <w:rsid w:val="51EC7024"/>
    <w:rsid w:val="51F010AD"/>
    <w:rsid w:val="51F33C12"/>
    <w:rsid w:val="51FE7C18"/>
    <w:rsid w:val="52013495"/>
    <w:rsid w:val="52036D9A"/>
    <w:rsid w:val="52040016"/>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87CA3"/>
    <w:rsid w:val="528A23EF"/>
    <w:rsid w:val="528D4FC8"/>
    <w:rsid w:val="52906522"/>
    <w:rsid w:val="5297032F"/>
    <w:rsid w:val="529B0012"/>
    <w:rsid w:val="52A174E0"/>
    <w:rsid w:val="52A17705"/>
    <w:rsid w:val="52A67716"/>
    <w:rsid w:val="52A750D4"/>
    <w:rsid w:val="52A90CC3"/>
    <w:rsid w:val="52B05170"/>
    <w:rsid w:val="52B055DB"/>
    <w:rsid w:val="52B236F1"/>
    <w:rsid w:val="52B337B8"/>
    <w:rsid w:val="52B81D51"/>
    <w:rsid w:val="52BB3775"/>
    <w:rsid w:val="52BD686A"/>
    <w:rsid w:val="52C57AEA"/>
    <w:rsid w:val="52D04A3C"/>
    <w:rsid w:val="52D05583"/>
    <w:rsid w:val="52D10EBE"/>
    <w:rsid w:val="52D6332C"/>
    <w:rsid w:val="52D72F1B"/>
    <w:rsid w:val="52DD6187"/>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7440B0"/>
    <w:rsid w:val="538143BC"/>
    <w:rsid w:val="5385768B"/>
    <w:rsid w:val="538663A6"/>
    <w:rsid w:val="538A60B0"/>
    <w:rsid w:val="538E2D38"/>
    <w:rsid w:val="538E470C"/>
    <w:rsid w:val="5390692A"/>
    <w:rsid w:val="53924F88"/>
    <w:rsid w:val="539A77F4"/>
    <w:rsid w:val="539B1E39"/>
    <w:rsid w:val="539C3F11"/>
    <w:rsid w:val="539E4973"/>
    <w:rsid w:val="539F032F"/>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A808C7"/>
    <w:rsid w:val="54A9332B"/>
    <w:rsid w:val="54AA3F91"/>
    <w:rsid w:val="54AB7757"/>
    <w:rsid w:val="54B17A4E"/>
    <w:rsid w:val="54B417BF"/>
    <w:rsid w:val="54B57EBB"/>
    <w:rsid w:val="54B61F65"/>
    <w:rsid w:val="54B74A35"/>
    <w:rsid w:val="54B92B8C"/>
    <w:rsid w:val="54BA71B6"/>
    <w:rsid w:val="54C117C9"/>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5376B"/>
    <w:rsid w:val="54F72D64"/>
    <w:rsid w:val="550150BA"/>
    <w:rsid w:val="55036D3C"/>
    <w:rsid w:val="55062A5D"/>
    <w:rsid w:val="550C7611"/>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90415"/>
    <w:rsid w:val="554B430F"/>
    <w:rsid w:val="554E45F9"/>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80EF3"/>
    <w:rsid w:val="56727B8D"/>
    <w:rsid w:val="5675471F"/>
    <w:rsid w:val="56773CBA"/>
    <w:rsid w:val="56780533"/>
    <w:rsid w:val="567A4C53"/>
    <w:rsid w:val="56831379"/>
    <w:rsid w:val="56847368"/>
    <w:rsid w:val="568752BD"/>
    <w:rsid w:val="56881A91"/>
    <w:rsid w:val="568A6695"/>
    <w:rsid w:val="568B06F7"/>
    <w:rsid w:val="56951949"/>
    <w:rsid w:val="56962151"/>
    <w:rsid w:val="56975A28"/>
    <w:rsid w:val="569B1245"/>
    <w:rsid w:val="569D2FD4"/>
    <w:rsid w:val="569D3FA5"/>
    <w:rsid w:val="569E1491"/>
    <w:rsid w:val="56A34905"/>
    <w:rsid w:val="56A442A3"/>
    <w:rsid w:val="56A45579"/>
    <w:rsid w:val="56A63783"/>
    <w:rsid w:val="56A75B74"/>
    <w:rsid w:val="56B13B28"/>
    <w:rsid w:val="56B934B6"/>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955D6C"/>
    <w:rsid w:val="579828A8"/>
    <w:rsid w:val="579B5D36"/>
    <w:rsid w:val="57A627EA"/>
    <w:rsid w:val="57A92E65"/>
    <w:rsid w:val="57AD2F37"/>
    <w:rsid w:val="57B773DB"/>
    <w:rsid w:val="57B9589A"/>
    <w:rsid w:val="57BB2EAF"/>
    <w:rsid w:val="57BD0F03"/>
    <w:rsid w:val="57BF5294"/>
    <w:rsid w:val="57C51433"/>
    <w:rsid w:val="57C5564D"/>
    <w:rsid w:val="57CA0E73"/>
    <w:rsid w:val="57CD7072"/>
    <w:rsid w:val="57D26A88"/>
    <w:rsid w:val="57D36F3D"/>
    <w:rsid w:val="57D430F1"/>
    <w:rsid w:val="57D44322"/>
    <w:rsid w:val="57D52571"/>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811DD"/>
    <w:rsid w:val="58CD3B8E"/>
    <w:rsid w:val="58CD4D9B"/>
    <w:rsid w:val="58CE10E9"/>
    <w:rsid w:val="58D2602D"/>
    <w:rsid w:val="58D63E23"/>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B09B2"/>
    <w:rsid w:val="5B1C6E96"/>
    <w:rsid w:val="5B220E14"/>
    <w:rsid w:val="5B223B0B"/>
    <w:rsid w:val="5B270581"/>
    <w:rsid w:val="5B294982"/>
    <w:rsid w:val="5B3248EF"/>
    <w:rsid w:val="5B331ABB"/>
    <w:rsid w:val="5B385E0C"/>
    <w:rsid w:val="5B443576"/>
    <w:rsid w:val="5B4609F2"/>
    <w:rsid w:val="5B4817C4"/>
    <w:rsid w:val="5B4B07A3"/>
    <w:rsid w:val="5B51339A"/>
    <w:rsid w:val="5B5251F1"/>
    <w:rsid w:val="5B53599B"/>
    <w:rsid w:val="5B546CF3"/>
    <w:rsid w:val="5B565AF4"/>
    <w:rsid w:val="5B576F21"/>
    <w:rsid w:val="5B5A2D8E"/>
    <w:rsid w:val="5B5A6217"/>
    <w:rsid w:val="5B5B43B7"/>
    <w:rsid w:val="5B5C0BBA"/>
    <w:rsid w:val="5B624388"/>
    <w:rsid w:val="5B6369FB"/>
    <w:rsid w:val="5B6854AA"/>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73B70"/>
    <w:rsid w:val="5BD13F86"/>
    <w:rsid w:val="5BD22018"/>
    <w:rsid w:val="5BD57239"/>
    <w:rsid w:val="5BD72CB1"/>
    <w:rsid w:val="5BD8613E"/>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2823"/>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D6617"/>
    <w:rsid w:val="5CDD7CCF"/>
    <w:rsid w:val="5CDE3A50"/>
    <w:rsid w:val="5CE24AF6"/>
    <w:rsid w:val="5CE30F80"/>
    <w:rsid w:val="5CE5035E"/>
    <w:rsid w:val="5CE53322"/>
    <w:rsid w:val="5CEB7795"/>
    <w:rsid w:val="5CEB7E0F"/>
    <w:rsid w:val="5CEC3859"/>
    <w:rsid w:val="5CEE1E9C"/>
    <w:rsid w:val="5CEF76FB"/>
    <w:rsid w:val="5CF304B8"/>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3F223B"/>
    <w:rsid w:val="5D412D7D"/>
    <w:rsid w:val="5D4665C0"/>
    <w:rsid w:val="5D4C012C"/>
    <w:rsid w:val="5D4E5FAB"/>
    <w:rsid w:val="5D4F66DE"/>
    <w:rsid w:val="5D5132DD"/>
    <w:rsid w:val="5D5C6D82"/>
    <w:rsid w:val="5D5D051A"/>
    <w:rsid w:val="5D626B16"/>
    <w:rsid w:val="5D670D8D"/>
    <w:rsid w:val="5D6A06FC"/>
    <w:rsid w:val="5D6D4FFA"/>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F0D7D"/>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627E8"/>
    <w:rsid w:val="5E9639C0"/>
    <w:rsid w:val="5E9A5E8F"/>
    <w:rsid w:val="5E9E366D"/>
    <w:rsid w:val="5EA40C13"/>
    <w:rsid w:val="5EA435B2"/>
    <w:rsid w:val="5EA64A8A"/>
    <w:rsid w:val="5EA703D6"/>
    <w:rsid w:val="5EAC600B"/>
    <w:rsid w:val="5EB079C5"/>
    <w:rsid w:val="5EB37E9B"/>
    <w:rsid w:val="5EBB7732"/>
    <w:rsid w:val="5EBC09F6"/>
    <w:rsid w:val="5EBF5BD8"/>
    <w:rsid w:val="5EC15CF5"/>
    <w:rsid w:val="5EC56770"/>
    <w:rsid w:val="5EC61F2E"/>
    <w:rsid w:val="5ECD6EB5"/>
    <w:rsid w:val="5ECE0A65"/>
    <w:rsid w:val="5ECE7D1A"/>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6679"/>
    <w:rsid w:val="5F0D117F"/>
    <w:rsid w:val="5F172417"/>
    <w:rsid w:val="5F1A2748"/>
    <w:rsid w:val="5F1F0E01"/>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4C76"/>
    <w:rsid w:val="6038354F"/>
    <w:rsid w:val="603938B9"/>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81A6D"/>
    <w:rsid w:val="60981B55"/>
    <w:rsid w:val="609B5291"/>
    <w:rsid w:val="609D1AC0"/>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F7165E"/>
    <w:rsid w:val="60F77E35"/>
    <w:rsid w:val="60F87710"/>
    <w:rsid w:val="60F94719"/>
    <w:rsid w:val="60F97EF4"/>
    <w:rsid w:val="60FA2708"/>
    <w:rsid w:val="60FF4DB3"/>
    <w:rsid w:val="61044130"/>
    <w:rsid w:val="6104493D"/>
    <w:rsid w:val="61050B1B"/>
    <w:rsid w:val="61074553"/>
    <w:rsid w:val="610B7CFD"/>
    <w:rsid w:val="610C15AD"/>
    <w:rsid w:val="6113643C"/>
    <w:rsid w:val="611603B4"/>
    <w:rsid w:val="611754E4"/>
    <w:rsid w:val="611E6F96"/>
    <w:rsid w:val="611F485D"/>
    <w:rsid w:val="61205267"/>
    <w:rsid w:val="61254B8A"/>
    <w:rsid w:val="6129468F"/>
    <w:rsid w:val="612C3EDE"/>
    <w:rsid w:val="612F1D38"/>
    <w:rsid w:val="61323B93"/>
    <w:rsid w:val="61344581"/>
    <w:rsid w:val="613711E6"/>
    <w:rsid w:val="613E6DFE"/>
    <w:rsid w:val="613F0F41"/>
    <w:rsid w:val="614D1E63"/>
    <w:rsid w:val="61534C19"/>
    <w:rsid w:val="61547F19"/>
    <w:rsid w:val="61572249"/>
    <w:rsid w:val="61581B1D"/>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9B7F14"/>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7FDA"/>
    <w:rsid w:val="62D63D2D"/>
    <w:rsid w:val="62ED46E5"/>
    <w:rsid w:val="62F13B41"/>
    <w:rsid w:val="62F70A87"/>
    <w:rsid w:val="62F94D5F"/>
    <w:rsid w:val="62FA1420"/>
    <w:rsid w:val="62FC195E"/>
    <w:rsid w:val="62FD779C"/>
    <w:rsid w:val="62FE62F7"/>
    <w:rsid w:val="62FF3463"/>
    <w:rsid w:val="62FF6F70"/>
    <w:rsid w:val="63067EB7"/>
    <w:rsid w:val="63084225"/>
    <w:rsid w:val="630945DD"/>
    <w:rsid w:val="630A329E"/>
    <w:rsid w:val="630C20AE"/>
    <w:rsid w:val="630D7AC0"/>
    <w:rsid w:val="63141334"/>
    <w:rsid w:val="631A5549"/>
    <w:rsid w:val="631B059F"/>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50765"/>
    <w:rsid w:val="637C43AA"/>
    <w:rsid w:val="637D1D0F"/>
    <w:rsid w:val="638C6941"/>
    <w:rsid w:val="63955807"/>
    <w:rsid w:val="639E10D6"/>
    <w:rsid w:val="63A368D2"/>
    <w:rsid w:val="63AF3EEA"/>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5397D"/>
    <w:rsid w:val="63E9154F"/>
    <w:rsid w:val="63EE6017"/>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53272"/>
    <w:rsid w:val="64DB3289"/>
    <w:rsid w:val="64E16F91"/>
    <w:rsid w:val="64EA7E11"/>
    <w:rsid w:val="64EF3596"/>
    <w:rsid w:val="64F35CD6"/>
    <w:rsid w:val="64F3622A"/>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A2704"/>
    <w:rsid w:val="659D3AA7"/>
    <w:rsid w:val="659E3A44"/>
    <w:rsid w:val="65A26AF1"/>
    <w:rsid w:val="65A60C9F"/>
    <w:rsid w:val="65A877E9"/>
    <w:rsid w:val="65AF0874"/>
    <w:rsid w:val="65C40A7E"/>
    <w:rsid w:val="65C760C9"/>
    <w:rsid w:val="65C9490F"/>
    <w:rsid w:val="65D17E60"/>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2D2E6C"/>
    <w:rsid w:val="663B2E86"/>
    <w:rsid w:val="663B4862"/>
    <w:rsid w:val="663B6294"/>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B73BA"/>
    <w:rsid w:val="669C3554"/>
    <w:rsid w:val="669F308B"/>
    <w:rsid w:val="66A16489"/>
    <w:rsid w:val="66A16CA0"/>
    <w:rsid w:val="66A21884"/>
    <w:rsid w:val="66A477E6"/>
    <w:rsid w:val="66A64758"/>
    <w:rsid w:val="66A83916"/>
    <w:rsid w:val="66AE4601"/>
    <w:rsid w:val="66B00E47"/>
    <w:rsid w:val="66B26920"/>
    <w:rsid w:val="66B4012B"/>
    <w:rsid w:val="66B42825"/>
    <w:rsid w:val="66B9590D"/>
    <w:rsid w:val="66BB23F5"/>
    <w:rsid w:val="66CC436D"/>
    <w:rsid w:val="66D1438A"/>
    <w:rsid w:val="66E34605"/>
    <w:rsid w:val="66E852D4"/>
    <w:rsid w:val="66E957BD"/>
    <w:rsid w:val="66EA4073"/>
    <w:rsid w:val="66EA6899"/>
    <w:rsid w:val="66EC51E2"/>
    <w:rsid w:val="66F04786"/>
    <w:rsid w:val="66F23C81"/>
    <w:rsid w:val="66F35AE8"/>
    <w:rsid w:val="66F43B8F"/>
    <w:rsid w:val="66F43CFB"/>
    <w:rsid w:val="66F934D1"/>
    <w:rsid w:val="66FB38E2"/>
    <w:rsid w:val="670157C0"/>
    <w:rsid w:val="67023E0D"/>
    <w:rsid w:val="67073CD6"/>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940E1"/>
    <w:rsid w:val="676E5F3A"/>
    <w:rsid w:val="676F079B"/>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1B213F"/>
    <w:rsid w:val="68254B93"/>
    <w:rsid w:val="68354938"/>
    <w:rsid w:val="683562A7"/>
    <w:rsid w:val="68361986"/>
    <w:rsid w:val="68380F25"/>
    <w:rsid w:val="683D2166"/>
    <w:rsid w:val="683E429F"/>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23D1"/>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0125"/>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F4CD8"/>
    <w:rsid w:val="6A3457F2"/>
    <w:rsid w:val="6A3568F0"/>
    <w:rsid w:val="6A36572E"/>
    <w:rsid w:val="6A386E24"/>
    <w:rsid w:val="6A3A650B"/>
    <w:rsid w:val="6A3C1716"/>
    <w:rsid w:val="6A445B61"/>
    <w:rsid w:val="6A4E1ECE"/>
    <w:rsid w:val="6A500C51"/>
    <w:rsid w:val="6A542FE4"/>
    <w:rsid w:val="6A567CD9"/>
    <w:rsid w:val="6A581706"/>
    <w:rsid w:val="6A587827"/>
    <w:rsid w:val="6A5A69E9"/>
    <w:rsid w:val="6A5F31CD"/>
    <w:rsid w:val="6A5F3F1C"/>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1276D"/>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06FC5"/>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E548E"/>
    <w:rsid w:val="6C3F5323"/>
    <w:rsid w:val="6C426D80"/>
    <w:rsid w:val="6C485A2A"/>
    <w:rsid w:val="6C5035B0"/>
    <w:rsid w:val="6C515D11"/>
    <w:rsid w:val="6C543A21"/>
    <w:rsid w:val="6C592976"/>
    <w:rsid w:val="6C5B6323"/>
    <w:rsid w:val="6C6235A6"/>
    <w:rsid w:val="6C650B7C"/>
    <w:rsid w:val="6C676F99"/>
    <w:rsid w:val="6C691C4A"/>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E199B"/>
    <w:rsid w:val="6E202945"/>
    <w:rsid w:val="6E290AC9"/>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40AB"/>
    <w:rsid w:val="6E81246E"/>
    <w:rsid w:val="6E8A201D"/>
    <w:rsid w:val="6E943CC4"/>
    <w:rsid w:val="6E964983"/>
    <w:rsid w:val="6E9754CB"/>
    <w:rsid w:val="6E9827DD"/>
    <w:rsid w:val="6E9C070E"/>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D328C"/>
    <w:rsid w:val="6EE1570A"/>
    <w:rsid w:val="6EE2046E"/>
    <w:rsid w:val="6EE21664"/>
    <w:rsid w:val="6EE9736C"/>
    <w:rsid w:val="6EF3357D"/>
    <w:rsid w:val="6EF4457E"/>
    <w:rsid w:val="6EF61839"/>
    <w:rsid w:val="6EF867E4"/>
    <w:rsid w:val="6EFB7FD5"/>
    <w:rsid w:val="6EFF10D8"/>
    <w:rsid w:val="6F003DFE"/>
    <w:rsid w:val="6F0A4E9C"/>
    <w:rsid w:val="6F0A77A0"/>
    <w:rsid w:val="6F1C5F49"/>
    <w:rsid w:val="6F1D53CA"/>
    <w:rsid w:val="6F225336"/>
    <w:rsid w:val="6F26245B"/>
    <w:rsid w:val="6F2F0386"/>
    <w:rsid w:val="6F334171"/>
    <w:rsid w:val="6F351F13"/>
    <w:rsid w:val="6F3D2B42"/>
    <w:rsid w:val="6F3E4F0F"/>
    <w:rsid w:val="6F491166"/>
    <w:rsid w:val="6F4B6208"/>
    <w:rsid w:val="6F4D3531"/>
    <w:rsid w:val="6F4D4C8B"/>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DA3F6C"/>
    <w:rsid w:val="70DD4950"/>
    <w:rsid w:val="70EB6B17"/>
    <w:rsid w:val="70F42453"/>
    <w:rsid w:val="70F67C4E"/>
    <w:rsid w:val="70F80C27"/>
    <w:rsid w:val="70FB7D38"/>
    <w:rsid w:val="70FC78C9"/>
    <w:rsid w:val="710359F9"/>
    <w:rsid w:val="71050C06"/>
    <w:rsid w:val="710F0A79"/>
    <w:rsid w:val="71126824"/>
    <w:rsid w:val="711464E6"/>
    <w:rsid w:val="71153511"/>
    <w:rsid w:val="712054A9"/>
    <w:rsid w:val="7123133D"/>
    <w:rsid w:val="71262A07"/>
    <w:rsid w:val="71334A7F"/>
    <w:rsid w:val="713D01E3"/>
    <w:rsid w:val="713D2C19"/>
    <w:rsid w:val="71405F56"/>
    <w:rsid w:val="714A76D4"/>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4709A"/>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238C8"/>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33BF7"/>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A7CFF"/>
    <w:rsid w:val="72AD67F9"/>
    <w:rsid w:val="72AF7641"/>
    <w:rsid w:val="72B01483"/>
    <w:rsid w:val="72B62C80"/>
    <w:rsid w:val="72B7717D"/>
    <w:rsid w:val="72BA7244"/>
    <w:rsid w:val="72BC4C7D"/>
    <w:rsid w:val="72BC7B1C"/>
    <w:rsid w:val="72BD2F0C"/>
    <w:rsid w:val="72BE5FAD"/>
    <w:rsid w:val="72C74B90"/>
    <w:rsid w:val="72CC1981"/>
    <w:rsid w:val="72DB7738"/>
    <w:rsid w:val="72E107B9"/>
    <w:rsid w:val="72E17E12"/>
    <w:rsid w:val="72E93268"/>
    <w:rsid w:val="72EE0601"/>
    <w:rsid w:val="72EF68FC"/>
    <w:rsid w:val="72F540C9"/>
    <w:rsid w:val="72F65229"/>
    <w:rsid w:val="72FE20BF"/>
    <w:rsid w:val="72FE2D24"/>
    <w:rsid w:val="73041AF1"/>
    <w:rsid w:val="7307279A"/>
    <w:rsid w:val="730B4688"/>
    <w:rsid w:val="7310150F"/>
    <w:rsid w:val="73132831"/>
    <w:rsid w:val="731659A5"/>
    <w:rsid w:val="7319287E"/>
    <w:rsid w:val="731C7819"/>
    <w:rsid w:val="73217A9C"/>
    <w:rsid w:val="732550C7"/>
    <w:rsid w:val="73291FE6"/>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62BBC"/>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779F"/>
    <w:rsid w:val="74A645AD"/>
    <w:rsid w:val="74AF5AA0"/>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11CD9"/>
    <w:rsid w:val="74E55EE6"/>
    <w:rsid w:val="74E821C4"/>
    <w:rsid w:val="74F965B2"/>
    <w:rsid w:val="74FA2A27"/>
    <w:rsid w:val="74FF4984"/>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77BC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8613E"/>
    <w:rsid w:val="78092773"/>
    <w:rsid w:val="780A38F0"/>
    <w:rsid w:val="780C3A7E"/>
    <w:rsid w:val="78120E54"/>
    <w:rsid w:val="781572EA"/>
    <w:rsid w:val="781A18B0"/>
    <w:rsid w:val="781C73F0"/>
    <w:rsid w:val="781F163F"/>
    <w:rsid w:val="781F178A"/>
    <w:rsid w:val="782942F2"/>
    <w:rsid w:val="782F3211"/>
    <w:rsid w:val="783129AD"/>
    <w:rsid w:val="78334775"/>
    <w:rsid w:val="784548FD"/>
    <w:rsid w:val="78477E1D"/>
    <w:rsid w:val="78484242"/>
    <w:rsid w:val="784C137E"/>
    <w:rsid w:val="784E5DC5"/>
    <w:rsid w:val="78561A75"/>
    <w:rsid w:val="78582901"/>
    <w:rsid w:val="78582DD1"/>
    <w:rsid w:val="78594907"/>
    <w:rsid w:val="785B7120"/>
    <w:rsid w:val="785D00FB"/>
    <w:rsid w:val="785E6B7A"/>
    <w:rsid w:val="78626792"/>
    <w:rsid w:val="786309F0"/>
    <w:rsid w:val="78657301"/>
    <w:rsid w:val="786F385F"/>
    <w:rsid w:val="786F664D"/>
    <w:rsid w:val="78756CB4"/>
    <w:rsid w:val="78762237"/>
    <w:rsid w:val="787C51E8"/>
    <w:rsid w:val="788003A8"/>
    <w:rsid w:val="78812179"/>
    <w:rsid w:val="78841742"/>
    <w:rsid w:val="788460C1"/>
    <w:rsid w:val="788818A2"/>
    <w:rsid w:val="788B7C30"/>
    <w:rsid w:val="788F4D2E"/>
    <w:rsid w:val="78971BF2"/>
    <w:rsid w:val="78AA232E"/>
    <w:rsid w:val="78AB323F"/>
    <w:rsid w:val="78B452F9"/>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70D6E"/>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802450"/>
    <w:rsid w:val="7A860683"/>
    <w:rsid w:val="7A867C9D"/>
    <w:rsid w:val="7A8F3CB8"/>
    <w:rsid w:val="7A910122"/>
    <w:rsid w:val="7A9246DE"/>
    <w:rsid w:val="7A95371B"/>
    <w:rsid w:val="7A984841"/>
    <w:rsid w:val="7A9C05FF"/>
    <w:rsid w:val="7AA60DF2"/>
    <w:rsid w:val="7AA61673"/>
    <w:rsid w:val="7AA96B50"/>
    <w:rsid w:val="7AAE7BBD"/>
    <w:rsid w:val="7AAF05A8"/>
    <w:rsid w:val="7AAF7E3C"/>
    <w:rsid w:val="7AB36F5E"/>
    <w:rsid w:val="7ABD7B1E"/>
    <w:rsid w:val="7AC0155D"/>
    <w:rsid w:val="7AC71D38"/>
    <w:rsid w:val="7AC96712"/>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02341"/>
    <w:rsid w:val="7BC24B21"/>
    <w:rsid w:val="7BC501CD"/>
    <w:rsid w:val="7BCC73E6"/>
    <w:rsid w:val="7BCF732F"/>
    <w:rsid w:val="7BD703C3"/>
    <w:rsid w:val="7BD85920"/>
    <w:rsid w:val="7BDA3E35"/>
    <w:rsid w:val="7BDA4EDD"/>
    <w:rsid w:val="7BDC58CD"/>
    <w:rsid w:val="7BDD2EF3"/>
    <w:rsid w:val="7BDD5515"/>
    <w:rsid w:val="7BDD7B1D"/>
    <w:rsid w:val="7BE159EA"/>
    <w:rsid w:val="7BE46975"/>
    <w:rsid w:val="7BE81962"/>
    <w:rsid w:val="7BEB7AB8"/>
    <w:rsid w:val="7BEF2F2F"/>
    <w:rsid w:val="7BF159E3"/>
    <w:rsid w:val="7BF27C14"/>
    <w:rsid w:val="7BF34B9D"/>
    <w:rsid w:val="7BF50252"/>
    <w:rsid w:val="7BF55CED"/>
    <w:rsid w:val="7BF5648F"/>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10299D"/>
    <w:rsid w:val="7D113145"/>
    <w:rsid w:val="7D172E9B"/>
    <w:rsid w:val="7D1A3B5A"/>
    <w:rsid w:val="7D1F12D6"/>
    <w:rsid w:val="7D1F1737"/>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07D10"/>
    <w:rsid w:val="7D942794"/>
    <w:rsid w:val="7D947959"/>
    <w:rsid w:val="7D97314F"/>
    <w:rsid w:val="7D9B662B"/>
    <w:rsid w:val="7D9E1144"/>
    <w:rsid w:val="7DA0773D"/>
    <w:rsid w:val="7DA12833"/>
    <w:rsid w:val="7DA22336"/>
    <w:rsid w:val="7DA3375D"/>
    <w:rsid w:val="7DA67A80"/>
    <w:rsid w:val="7DAD739F"/>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E35507"/>
    <w:rsid w:val="7DE84DBF"/>
    <w:rsid w:val="7DEC566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5E656D"/>
    <w:rsid w:val="7E603056"/>
    <w:rsid w:val="7E631C04"/>
    <w:rsid w:val="7E68058B"/>
    <w:rsid w:val="7E6F1D2E"/>
    <w:rsid w:val="7E751149"/>
    <w:rsid w:val="7E7C17AC"/>
    <w:rsid w:val="7E7E1B20"/>
    <w:rsid w:val="7E7F1921"/>
    <w:rsid w:val="7E7F275C"/>
    <w:rsid w:val="7E7F2C81"/>
    <w:rsid w:val="7E7F5672"/>
    <w:rsid w:val="7E7F792D"/>
    <w:rsid w:val="7E8356F4"/>
    <w:rsid w:val="7E8458A8"/>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63D0"/>
    <w:rsid w:val="7EC95F6F"/>
    <w:rsid w:val="7EDC56E4"/>
    <w:rsid w:val="7EDE1578"/>
    <w:rsid w:val="7EE51B4B"/>
    <w:rsid w:val="7EE60A88"/>
    <w:rsid w:val="7EEC2838"/>
    <w:rsid w:val="7EED4A22"/>
    <w:rsid w:val="7EF02D00"/>
    <w:rsid w:val="7EF55F7E"/>
    <w:rsid w:val="7EF64F47"/>
    <w:rsid w:val="7EF72560"/>
    <w:rsid w:val="7EF8767E"/>
    <w:rsid w:val="7EF96C4D"/>
    <w:rsid w:val="7EFC295F"/>
    <w:rsid w:val="7EFC39C0"/>
    <w:rsid w:val="7EFE5788"/>
    <w:rsid w:val="7F016582"/>
    <w:rsid w:val="7F023BBC"/>
    <w:rsid w:val="7F065C3A"/>
    <w:rsid w:val="7F086613"/>
    <w:rsid w:val="7F0A156B"/>
    <w:rsid w:val="7F0D3AEF"/>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7"/>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83"/>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50"/>
    <w:qFormat/>
    <w:uiPriority w:val="99"/>
    <w:pPr>
      <w:keepNext/>
      <w:keepLines/>
      <w:spacing w:line="416" w:lineRule="auto"/>
      <w:outlineLvl w:val="2"/>
    </w:pPr>
    <w:rPr>
      <w:b/>
      <w:bCs/>
      <w:sz w:val="32"/>
      <w:szCs w:val="32"/>
    </w:rPr>
  </w:style>
  <w:style w:type="paragraph" w:styleId="5">
    <w:name w:val="heading 6"/>
    <w:basedOn w:val="1"/>
    <w:next w:val="1"/>
    <w:link w:val="84"/>
    <w:qFormat/>
    <w:locked/>
    <w:uiPriority w:val="99"/>
    <w:pPr>
      <w:keepNext/>
      <w:keepLines/>
      <w:spacing w:line="320" w:lineRule="auto"/>
      <w:outlineLvl w:val="5"/>
    </w:pPr>
    <w:rPr>
      <w:rFonts w:ascii="Arial" w:hAnsi="Arial" w:eastAsia="黑体"/>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rFonts w:ascii="Times New Roman" w:hAnsi="Times New Roman" w:cs="Times New Roman"/>
      <w:sz w:val="24"/>
      <w:szCs w:val="22"/>
    </w:rPr>
  </w:style>
  <w:style w:type="paragraph" w:styleId="7">
    <w:name w:val="Normal Indent"/>
    <w:basedOn w:val="1"/>
    <w:next w:val="1"/>
    <w:qFormat/>
    <w:uiPriority w:val="99"/>
    <w:pPr>
      <w:spacing w:line="440" w:lineRule="exact"/>
      <w:ind w:firstLine="420" w:firstLineChars="200"/>
    </w:pPr>
    <w:rPr>
      <w:sz w:val="24"/>
      <w:szCs w:val="24"/>
    </w:rPr>
  </w:style>
  <w:style w:type="paragraph" w:styleId="8">
    <w:name w:val="caption"/>
    <w:basedOn w:val="1"/>
    <w:next w:val="1"/>
    <w:unhideWhenUsed/>
    <w:qFormat/>
    <w:locked/>
    <w:uiPriority w:val="0"/>
    <w:pPr>
      <w:spacing w:before="152" w:after="160"/>
    </w:pPr>
    <w:rPr>
      <w:rFonts w:ascii="Arial" w:hAnsi="Arial" w:eastAsia="黑体" w:cs="Arial"/>
      <w:sz w:val="20"/>
      <w:szCs w:val="20"/>
    </w:rPr>
  </w:style>
  <w:style w:type="paragraph" w:styleId="9">
    <w:name w:val="toa heading"/>
    <w:basedOn w:val="1"/>
    <w:next w:val="1"/>
    <w:qFormat/>
    <w:uiPriority w:val="0"/>
    <w:pPr>
      <w:spacing w:before="120"/>
    </w:pPr>
    <w:rPr>
      <w:rFonts w:ascii="Arial"/>
      <w:kern w:val="0"/>
      <w:sz w:val="24"/>
      <w:szCs w:val="20"/>
    </w:rPr>
  </w:style>
  <w:style w:type="paragraph" w:styleId="10">
    <w:name w:val="annotation text"/>
    <w:basedOn w:val="1"/>
    <w:link w:val="71"/>
    <w:semiHidden/>
    <w:qFormat/>
    <w:uiPriority w:val="99"/>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
    <w:link w:val="82"/>
    <w:qFormat/>
    <w:uiPriority w:val="0"/>
  </w:style>
  <w:style w:type="paragraph" w:styleId="13">
    <w:name w:val="Body Text Indent"/>
    <w:basedOn w:val="1"/>
    <w:next w:val="1"/>
    <w:link w:val="51"/>
    <w:qFormat/>
    <w:uiPriority w:val="99"/>
    <w:pPr>
      <w:ind w:left="420" w:leftChars="200"/>
    </w:pPr>
  </w:style>
  <w:style w:type="paragraph" w:styleId="14">
    <w:name w:val="List 2"/>
    <w:basedOn w:val="1"/>
    <w:qFormat/>
    <w:uiPriority w:val="0"/>
    <w:pPr>
      <w:adjustRightInd/>
      <w:spacing w:line="360" w:lineRule="auto"/>
      <w:ind w:left="100" w:leftChars="200" w:hanging="200" w:hangingChars="200"/>
    </w:pPr>
    <w:rPr>
      <w:rFonts w:eastAsia="微软雅黑"/>
    </w:rPr>
  </w:style>
  <w:style w:type="paragraph" w:styleId="15">
    <w:name w:val="toc 3"/>
    <w:basedOn w:val="1"/>
    <w:next w:val="1"/>
    <w:unhideWhenUsed/>
    <w:qFormat/>
    <w:uiPriority w:val="39"/>
    <w:pPr>
      <w:ind w:left="840" w:leftChars="400"/>
    </w:pPr>
    <w:rPr>
      <w:rFonts w:ascii="Times New Roman" w:hAnsi="Times New Roman" w:cs="Times New Roman"/>
      <w:szCs w:val="24"/>
    </w:rPr>
  </w:style>
  <w:style w:type="paragraph" w:styleId="16">
    <w:name w:val="Plain Text"/>
    <w:basedOn w:val="1"/>
    <w:next w:val="17"/>
    <w:link w:val="52"/>
    <w:qFormat/>
    <w:uiPriority w:val="99"/>
    <w:rPr>
      <w:rFonts w:ascii="宋体" w:hAnsi="Courier New" w:cs="宋体"/>
    </w:rPr>
  </w:style>
  <w:style w:type="paragraph" w:styleId="17">
    <w:name w:val="Date"/>
    <w:basedOn w:val="1"/>
    <w:next w:val="1"/>
    <w:link w:val="86"/>
    <w:unhideWhenUsed/>
    <w:qFormat/>
    <w:uiPriority w:val="99"/>
    <w:pPr>
      <w:ind w:left="2500" w:leftChars="2500"/>
    </w:pPr>
    <w:rPr>
      <w:rFonts w:eastAsia="楷体_GB2312"/>
      <w:sz w:val="32"/>
      <w:szCs w:val="20"/>
    </w:rPr>
  </w:style>
  <w:style w:type="paragraph" w:styleId="18">
    <w:name w:val="Body Text Indent 2"/>
    <w:basedOn w:val="1"/>
    <w:link w:val="53"/>
    <w:qFormat/>
    <w:uiPriority w:val="99"/>
    <w:pPr>
      <w:spacing w:line="480" w:lineRule="auto"/>
      <w:ind w:left="420" w:leftChars="200"/>
    </w:pPr>
  </w:style>
  <w:style w:type="paragraph" w:styleId="19">
    <w:name w:val="Balloon Text"/>
    <w:basedOn w:val="1"/>
    <w:link w:val="73"/>
    <w:semiHidden/>
    <w:qFormat/>
    <w:uiPriority w:val="99"/>
    <w:rPr>
      <w:sz w:val="18"/>
      <w:szCs w:val="18"/>
    </w:rPr>
  </w:style>
  <w:style w:type="paragraph" w:styleId="20">
    <w:name w:val="footer"/>
    <w:basedOn w:val="1"/>
    <w:link w:val="54"/>
    <w:qFormat/>
    <w:uiPriority w:val="99"/>
    <w:pPr>
      <w:tabs>
        <w:tab w:val="center" w:pos="4153"/>
        <w:tab w:val="right" w:pos="8306"/>
      </w:tabs>
      <w:snapToGrid w:val="0"/>
      <w:jc w:val="left"/>
    </w:pPr>
    <w:rPr>
      <w:sz w:val="18"/>
      <w:szCs w:val="18"/>
    </w:rPr>
  </w:style>
  <w:style w:type="paragraph" w:styleId="21">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1"/>
    <w:basedOn w:val="1"/>
    <w:next w:val="1"/>
    <w:semiHidden/>
    <w:qFormat/>
    <w:uiPriority w:val="99"/>
  </w:style>
  <w:style w:type="paragraph" w:styleId="23">
    <w:name w:val="toc 6"/>
    <w:basedOn w:val="1"/>
    <w:next w:val="1"/>
    <w:qFormat/>
    <w:uiPriority w:val="39"/>
    <w:pPr>
      <w:ind w:left="2100" w:leftChars="1000"/>
    </w:pPr>
  </w:style>
  <w:style w:type="paragraph" w:styleId="24">
    <w:name w:val="Body Text Indent 3"/>
    <w:basedOn w:val="1"/>
    <w:unhideWhenUsed/>
    <w:qFormat/>
    <w:uiPriority w:val="99"/>
    <w:pPr>
      <w:ind w:firstLine="435"/>
    </w:pPr>
  </w:style>
  <w:style w:type="paragraph" w:styleId="25">
    <w:name w:val="toc 2"/>
    <w:basedOn w:val="1"/>
    <w:next w:val="1"/>
    <w:semiHidden/>
    <w:qFormat/>
    <w:uiPriority w:val="99"/>
    <w:pPr>
      <w:ind w:left="420" w:leftChars="200"/>
    </w:p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7">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8">
    <w:name w:val="Title"/>
    <w:basedOn w:val="1"/>
    <w:next w:val="1"/>
    <w:qFormat/>
    <w:locked/>
    <w:uiPriority w:val="10"/>
    <w:pPr>
      <w:jc w:val="center"/>
    </w:pPr>
    <w:rPr>
      <w:sz w:val="30"/>
    </w:rPr>
  </w:style>
  <w:style w:type="paragraph" w:styleId="29">
    <w:name w:val="annotation subject"/>
    <w:basedOn w:val="10"/>
    <w:next w:val="10"/>
    <w:link w:val="72"/>
    <w:semiHidden/>
    <w:qFormat/>
    <w:uiPriority w:val="99"/>
    <w:rPr>
      <w:b/>
      <w:bCs/>
    </w:rPr>
  </w:style>
  <w:style w:type="paragraph" w:styleId="30">
    <w:name w:val="Body Text First Indent"/>
    <w:basedOn w:val="12"/>
    <w:next w:val="1"/>
    <w:link w:val="81"/>
    <w:unhideWhenUsed/>
    <w:qFormat/>
    <w:uiPriority w:val="99"/>
    <w:pPr>
      <w:ind w:firstLine="420" w:firstLineChars="100"/>
    </w:pPr>
  </w:style>
  <w:style w:type="paragraph" w:styleId="31">
    <w:name w:val="Body Text First Indent 2"/>
    <w:basedOn w:val="13"/>
    <w:next w:val="32"/>
    <w:qFormat/>
    <w:uiPriority w:val="0"/>
    <w:pPr>
      <w:spacing w:after="120"/>
      <w:ind w:firstLine="420" w:firstLineChars="200"/>
    </w:p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locked/>
    <w:uiPriority w:val="0"/>
    <w:rPr>
      <w:bCs/>
    </w:rPr>
  </w:style>
  <w:style w:type="character" w:styleId="37">
    <w:name w:val="page number"/>
    <w:basedOn w:val="35"/>
    <w:qFormat/>
    <w:uiPriority w:val="0"/>
  </w:style>
  <w:style w:type="character" w:styleId="38">
    <w:name w:val="FollowedHyperlink"/>
    <w:basedOn w:val="35"/>
    <w:unhideWhenUsed/>
    <w:qFormat/>
    <w:uiPriority w:val="99"/>
    <w:rPr>
      <w:color w:val="800080"/>
      <w:u w:val="single"/>
    </w:rPr>
  </w:style>
  <w:style w:type="character" w:styleId="39">
    <w:name w:val="Hyperlink"/>
    <w:basedOn w:val="35"/>
    <w:qFormat/>
    <w:uiPriority w:val="99"/>
    <w:rPr>
      <w:color w:val="auto"/>
      <w:u w:val="single"/>
    </w:rPr>
  </w:style>
  <w:style w:type="character" w:styleId="40">
    <w:name w:val="annotation reference"/>
    <w:basedOn w:val="35"/>
    <w:semiHidden/>
    <w:qFormat/>
    <w:uiPriority w:val="99"/>
    <w:rPr>
      <w:sz w:val="21"/>
      <w:szCs w:val="21"/>
    </w:rPr>
  </w:style>
  <w:style w:type="paragraph" w:customStyle="1" w:styleId="41">
    <w:name w:val="表格"/>
    <w:next w:val="12"/>
    <w:qFormat/>
    <w:uiPriority w:val="0"/>
    <w:pPr>
      <w:spacing w:line="360" w:lineRule="auto"/>
    </w:pPr>
    <w:rPr>
      <w:rFonts w:ascii="Times New Roman" w:hAnsi="Times New Roman" w:eastAsia="宋体" w:cs="Times New Roman"/>
      <w:sz w:val="24"/>
      <w:lang w:val="en-US" w:eastAsia="zh-CN" w:bidi="ar-SA"/>
    </w:rPr>
  </w:style>
  <w:style w:type="paragraph" w:customStyle="1" w:styleId="42">
    <w:name w:val="招标文件－标准正文"/>
    <w:basedOn w:val="16"/>
    <w:qFormat/>
    <w:uiPriority w:val="0"/>
    <w:pPr>
      <w:ind w:firstLine="0" w:firstLineChars="0"/>
      <w:jc w:val="both"/>
    </w:pPr>
    <w:rPr>
      <w:rFonts w:hAnsi="宋体" w:cs="Times New Roman"/>
      <w:color w:val="000000"/>
      <w:sz w:val="24"/>
    </w:rPr>
  </w:style>
  <w:style w:type="paragraph" w:customStyle="1" w:styleId="43">
    <w:name w:val="正文文本首行缩进 2"/>
    <w:basedOn w:val="13"/>
    <w:qFormat/>
    <w:uiPriority w:val="99"/>
    <w:pPr>
      <w:spacing w:line="200" w:lineRule="atLeast"/>
      <w:ind w:firstLine="420"/>
    </w:pPr>
    <w:rPr>
      <w:rFonts w:ascii="宋体" w:hAnsi="Courier New"/>
      <w:spacing w:val="-4"/>
      <w:sz w:val="18"/>
    </w:rPr>
  </w:style>
  <w:style w:type="paragraph" w:customStyle="1" w:styleId="44">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6">
    <w:name w:val="列出段落1"/>
    <w:basedOn w:val="1"/>
    <w:qFormat/>
    <w:uiPriority w:val="0"/>
    <w:pPr>
      <w:ind w:firstLine="420" w:firstLineChars="200"/>
    </w:pPr>
    <w:rPr>
      <w:rFonts w:cs="Times New Roman"/>
      <w:szCs w:val="22"/>
    </w:rPr>
  </w:style>
  <w:style w:type="paragraph" w:customStyle="1" w:styleId="47">
    <w:name w:val="TOC 标题1"/>
    <w:basedOn w:val="2"/>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8">
    <w:name w:val="Char"/>
    <w:basedOn w:val="1"/>
    <w:qFormat/>
    <w:uiPriority w:val="0"/>
    <w:rPr>
      <w:rFonts w:ascii="仿宋_GB2312" w:eastAsia="仿宋_GB2312"/>
      <w:b/>
      <w:sz w:val="32"/>
      <w:szCs w:val="3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Char"/>
    <w:basedOn w:val="35"/>
    <w:link w:val="4"/>
    <w:semiHidden/>
    <w:qFormat/>
    <w:uiPriority w:val="9"/>
    <w:rPr>
      <w:rFonts w:ascii="Calibri" w:hAnsi="Calibri" w:cs="Calibri"/>
      <w:bCs/>
      <w:sz w:val="32"/>
      <w:szCs w:val="32"/>
    </w:rPr>
  </w:style>
  <w:style w:type="character" w:customStyle="1" w:styleId="51">
    <w:name w:val="正文文本缩进 Char"/>
    <w:basedOn w:val="35"/>
    <w:link w:val="13"/>
    <w:semiHidden/>
    <w:qFormat/>
    <w:uiPriority w:val="99"/>
    <w:rPr>
      <w:rFonts w:ascii="Calibri" w:hAnsi="Calibri" w:cs="Calibri"/>
      <w:szCs w:val="21"/>
    </w:rPr>
  </w:style>
  <w:style w:type="character" w:customStyle="1" w:styleId="52">
    <w:name w:val="纯文本 Char"/>
    <w:basedOn w:val="35"/>
    <w:link w:val="16"/>
    <w:semiHidden/>
    <w:qFormat/>
    <w:uiPriority w:val="99"/>
    <w:rPr>
      <w:rFonts w:ascii="宋体" w:hAnsi="Courier New" w:cs="Courier New"/>
      <w:szCs w:val="21"/>
    </w:rPr>
  </w:style>
  <w:style w:type="character" w:customStyle="1" w:styleId="53">
    <w:name w:val="正文文本缩进 2 Char"/>
    <w:basedOn w:val="35"/>
    <w:link w:val="18"/>
    <w:semiHidden/>
    <w:qFormat/>
    <w:uiPriority w:val="99"/>
    <w:rPr>
      <w:rFonts w:ascii="Calibri" w:hAnsi="Calibri" w:cs="Calibri"/>
      <w:szCs w:val="21"/>
    </w:rPr>
  </w:style>
  <w:style w:type="character" w:customStyle="1" w:styleId="54">
    <w:name w:val="页脚 Char"/>
    <w:basedOn w:val="35"/>
    <w:link w:val="20"/>
    <w:semiHidden/>
    <w:qFormat/>
    <w:uiPriority w:val="99"/>
    <w:rPr>
      <w:rFonts w:ascii="Calibri" w:hAnsi="Calibri" w:cs="Calibri"/>
      <w:sz w:val="18"/>
      <w:szCs w:val="18"/>
    </w:rPr>
  </w:style>
  <w:style w:type="character" w:customStyle="1" w:styleId="55">
    <w:name w:val="页眉 Char"/>
    <w:basedOn w:val="35"/>
    <w:link w:val="21"/>
    <w:semiHidden/>
    <w:qFormat/>
    <w:uiPriority w:val="99"/>
    <w:rPr>
      <w:rFonts w:ascii="Calibri" w:hAnsi="Calibri" w:cs="Calibri"/>
      <w:sz w:val="18"/>
      <w:szCs w:val="18"/>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5"/>
    <w:qFormat/>
    <w:uiPriority w:val="99"/>
    <w:rPr>
      <w:rFonts w:ascii="宋体" w:hAnsi="宋体" w:eastAsia="宋体" w:cs="宋体"/>
      <w:color w:val="000000"/>
      <w:sz w:val="21"/>
      <w:szCs w:val="21"/>
      <w:u w:val="none"/>
    </w:rPr>
  </w:style>
  <w:style w:type="character" w:customStyle="1" w:styleId="60">
    <w:name w:val="font11"/>
    <w:basedOn w:val="35"/>
    <w:qFormat/>
    <w:uiPriority w:val="99"/>
    <w:rPr>
      <w:rFonts w:ascii="宋体" w:hAnsi="宋体" w:eastAsia="宋体" w:cs="宋体"/>
      <w:color w:val="000000"/>
      <w:sz w:val="24"/>
      <w:szCs w:val="24"/>
      <w:u w:val="none"/>
    </w:rPr>
  </w:style>
  <w:style w:type="character" w:customStyle="1" w:styleId="61">
    <w:name w:val="font41"/>
    <w:basedOn w:val="35"/>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qFormat/>
    <w:uiPriority w:val="99"/>
    <w:rPr>
      <w:rFonts w:ascii="宋体" w:hAnsi="宋体" w:eastAsia="宋体" w:cs="宋体"/>
      <w:color w:val="000000"/>
      <w:sz w:val="21"/>
      <w:szCs w:val="21"/>
      <w:u w:val="none"/>
    </w:rPr>
  </w:style>
  <w:style w:type="paragraph" w:customStyle="1" w:styleId="64">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character" w:customStyle="1" w:styleId="71">
    <w:name w:val="批注文字 Char"/>
    <w:basedOn w:val="35"/>
    <w:link w:val="10"/>
    <w:semiHidden/>
    <w:qFormat/>
    <w:uiPriority w:val="99"/>
    <w:rPr>
      <w:rFonts w:ascii="Calibri" w:hAnsi="Calibri" w:cs="Calibri"/>
      <w:szCs w:val="21"/>
    </w:rPr>
  </w:style>
  <w:style w:type="character" w:customStyle="1" w:styleId="72">
    <w:name w:val="批注主题 Char"/>
    <w:basedOn w:val="71"/>
    <w:link w:val="29"/>
    <w:semiHidden/>
    <w:qFormat/>
    <w:uiPriority w:val="99"/>
    <w:rPr>
      <w:rFonts w:ascii="Calibri" w:hAnsi="Calibri" w:cs="Calibri"/>
      <w:bCs/>
      <w:szCs w:val="21"/>
    </w:rPr>
  </w:style>
  <w:style w:type="character" w:customStyle="1" w:styleId="73">
    <w:name w:val="批注框文本 Char"/>
    <w:basedOn w:val="35"/>
    <w:link w:val="19"/>
    <w:semiHidden/>
    <w:qFormat/>
    <w:uiPriority w:val="99"/>
    <w:rPr>
      <w:rFonts w:ascii="Calibri" w:hAnsi="Calibri" w:cs="Calibri"/>
      <w:sz w:val="0"/>
      <w:szCs w:val="0"/>
    </w:rPr>
  </w:style>
  <w:style w:type="paragraph" w:customStyle="1" w:styleId="74">
    <w:name w:val="p17"/>
    <w:basedOn w:val="1"/>
    <w:qFormat/>
    <w:uiPriority w:val="99"/>
    <w:pPr>
      <w:widowControl/>
    </w:pPr>
    <w:rPr>
      <w:rFonts w:ascii="宋体" w:hAnsi="宋体" w:cs="宋体"/>
      <w:kern w:val="0"/>
    </w:rPr>
  </w:style>
  <w:style w:type="paragraph" w:customStyle="1" w:styleId="75">
    <w:name w:val="List Paragraph1"/>
    <w:basedOn w:val="1"/>
    <w:qFormat/>
    <w:uiPriority w:val="99"/>
    <w:pPr>
      <w:ind w:firstLine="420" w:firstLineChars="200"/>
    </w:pPr>
    <w:rPr>
      <w:rFonts w:cs="Times New Roman"/>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font31"/>
    <w:basedOn w:val="35"/>
    <w:qFormat/>
    <w:uiPriority w:val="0"/>
    <w:rPr>
      <w:rFonts w:hint="eastAsia" w:ascii="宋体" w:hAnsi="宋体" w:eastAsia="宋体" w:cs="宋体"/>
      <w:color w:val="000000"/>
      <w:sz w:val="24"/>
      <w:szCs w:val="24"/>
      <w:u w:val="none"/>
    </w:rPr>
  </w:style>
  <w:style w:type="paragraph" w:customStyle="1" w:styleId="79">
    <w:name w:val="*正文"/>
    <w:basedOn w:val="1"/>
    <w:qFormat/>
    <w:uiPriority w:val="0"/>
    <w:pPr>
      <w:spacing w:line="360" w:lineRule="auto"/>
      <w:ind w:firstLine="200" w:firstLineChars="200"/>
    </w:pPr>
    <w:rPr>
      <w:rFonts w:ascii="宋体" w:hAnsi="宋体"/>
      <w:sz w:val="22"/>
      <w:szCs w:val="20"/>
    </w:rPr>
  </w:style>
  <w:style w:type="paragraph" w:customStyle="1" w:styleId="80">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1">
    <w:name w:val="正文首行缩进 Char"/>
    <w:basedOn w:val="82"/>
    <w:link w:val="30"/>
    <w:qFormat/>
    <w:uiPriority w:val="0"/>
    <w:rPr>
      <w:kern w:val="2"/>
      <w:sz w:val="21"/>
      <w:szCs w:val="24"/>
    </w:rPr>
  </w:style>
  <w:style w:type="character" w:customStyle="1" w:styleId="82">
    <w:name w:val="正文文本 Char"/>
    <w:basedOn w:val="35"/>
    <w:link w:val="12"/>
    <w:qFormat/>
    <w:uiPriority w:val="0"/>
    <w:rPr>
      <w:kern w:val="2"/>
      <w:sz w:val="21"/>
      <w:szCs w:val="24"/>
    </w:rPr>
  </w:style>
  <w:style w:type="character" w:customStyle="1" w:styleId="83">
    <w:name w:val="标题 2 Char"/>
    <w:basedOn w:val="35"/>
    <w:link w:val="3"/>
    <w:qFormat/>
    <w:uiPriority w:val="0"/>
    <w:rPr>
      <w:rFonts w:ascii="Cambria" w:hAnsi="Cambria" w:eastAsia="宋体" w:cs="Times New Roman"/>
      <w:kern w:val="2"/>
      <w:sz w:val="32"/>
      <w:szCs w:val="32"/>
    </w:rPr>
  </w:style>
  <w:style w:type="character" w:customStyle="1" w:styleId="84">
    <w:name w:val="标题 6 Char"/>
    <w:basedOn w:val="35"/>
    <w:link w:val="5"/>
    <w:qFormat/>
    <w:uiPriority w:val="0"/>
    <w:rPr>
      <w:rFonts w:ascii="Cambria" w:hAnsi="Cambria" w:eastAsia="宋体" w:cs="Times New Roman"/>
      <w:kern w:val="2"/>
      <w:sz w:val="24"/>
      <w:szCs w:val="24"/>
    </w:rPr>
  </w:style>
  <w:style w:type="character" w:customStyle="1" w:styleId="85">
    <w:name w:val="日期 Char"/>
    <w:basedOn w:val="35"/>
    <w:qFormat/>
    <w:uiPriority w:val="0"/>
    <w:rPr>
      <w:rFonts w:hint="eastAsia" w:ascii="宋体" w:hAnsi="宋体" w:eastAsia="宋体" w:cs="宋体"/>
      <w:color w:val="000000"/>
      <w:spacing w:val="-14"/>
      <w:sz w:val="28"/>
      <w:szCs w:val="18"/>
    </w:rPr>
  </w:style>
  <w:style w:type="character" w:customStyle="1" w:styleId="86">
    <w:name w:val="日期 Char1"/>
    <w:basedOn w:val="35"/>
    <w:link w:val="17"/>
    <w:qFormat/>
    <w:uiPriority w:val="0"/>
    <w:rPr>
      <w:kern w:val="2"/>
      <w:sz w:val="21"/>
      <w:szCs w:val="24"/>
    </w:rPr>
  </w:style>
  <w:style w:type="character" w:customStyle="1" w:styleId="87">
    <w:name w:val="标题 1 Char"/>
    <w:basedOn w:val="35"/>
    <w:link w:val="2"/>
    <w:qFormat/>
    <w:uiPriority w:val="0"/>
    <w:rPr>
      <w:kern w:val="44"/>
      <w:sz w:val="44"/>
      <w:szCs w:val="44"/>
    </w:rPr>
  </w:style>
  <w:style w:type="character" w:customStyle="1" w:styleId="88">
    <w:name w:val="large1"/>
    <w:qFormat/>
    <w:uiPriority w:val="0"/>
    <w:rPr>
      <w:rFonts w:hint="eastAsia" w:ascii="宋体" w:hAnsi="宋体" w:eastAsia="宋体"/>
      <w:sz w:val="21"/>
      <w:szCs w:val="21"/>
    </w:rPr>
  </w:style>
  <w:style w:type="paragraph" w:styleId="89">
    <w:name w:val="List Paragraph"/>
    <w:basedOn w:val="1"/>
    <w:unhideWhenUsed/>
    <w:qFormat/>
    <w:uiPriority w:val="34"/>
    <w:pPr>
      <w:ind w:firstLine="420" w:firstLineChars="200"/>
    </w:pPr>
  </w:style>
  <w:style w:type="paragraph" w:customStyle="1" w:styleId="90">
    <w:name w:val="表格文字"/>
    <w:basedOn w:val="1"/>
    <w:next w:val="12"/>
    <w:qFormat/>
    <w:uiPriority w:val="0"/>
    <w:pPr>
      <w:adjustRightInd w:val="0"/>
      <w:spacing w:line="420" w:lineRule="atLeast"/>
      <w:jc w:val="left"/>
      <w:textAlignment w:val="baseline"/>
    </w:pPr>
    <w:rPr>
      <w:kern w:val="0"/>
      <w:szCs w:val="20"/>
    </w:rPr>
  </w:style>
  <w:style w:type="paragraph" w:customStyle="1" w:styleId="91">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4">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5">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Table Text"/>
    <w:basedOn w:val="1"/>
    <w:semiHidden/>
    <w:qFormat/>
    <w:uiPriority w:val="0"/>
    <w:rPr>
      <w:rFonts w:ascii="宋体" w:hAnsi="宋体" w:eastAsia="宋体" w:cs="宋体"/>
      <w:sz w:val="24"/>
      <w:szCs w:val="24"/>
      <w:lang w:val="en-US" w:eastAsia="en-US" w:bidi="ar-SA"/>
    </w:rPr>
  </w:style>
  <w:style w:type="paragraph" w:customStyle="1" w:styleId="98">
    <w:name w:val="正文空2字"/>
    <w:basedOn w:val="99"/>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99">
    <w:name w:val="左对齐正文"/>
    <w:qFormat/>
    <w:uiPriority w:val="0"/>
    <w:rPr>
      <w:rFonts w:ascii="Calibri" w:hAnsi="Calibri" w:eastAsia="仿宋_GB2312" w:cs="Calibri"/>
      <w:kern w:val="2"/>
      <w:sz w:val="32"/>
      <w:szCs w:val="32"/>
      <w:lang w:val="en-US" w:eastAsia="zh-CN" w:bidi="ar-SA"/>
    </w:rPr>
  </w:style>
  <w:style w:type="paragraph" w:customStyle="1" w:styleId="10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02">
    <w:name w:val="zbggmain style9"/>
    <w:qFormat/>
    <w:uiPriority w:val="0"/>
  </w:style>
  <w:style w:type="paragraph" w:customStyle="1" w:styleId="103">
    <w:name w:val="CM7"/>
    <w:basedOn w:val="1"/>
    <w:next w:val="1"/>
    <w:qFormat/>
    <w:uiPriority w:val="0"/>
    <w:pPr>
      <w:autoSpaceDE w:val="0"/>
      <w:autoSpaceDN w:val="0"/>
      <w:adjustRightInd w:val="0"/>
      <w:jc w:val="left"/>
    </w:pPr>
    <w:rPr>
      <w:rFonts w:ascii="Sim Hei" w:eastAsia="Sim Hei"/>
      <w:kern w:val="0"/>
      <w:sz w:val="24"/>
    </w:rPr>
  </w:style>
  <w:style w:type="paragraph" w:customStyle="1" w:styleId="104">
    <w:name w:val="正文_0_0_0"/>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37468</Words>
  <Characters>39962</Characters>
  <Lines>240</Lines>
  <Paragraphs>67</Paragraphs>
  <TotalTime>14</TotalTime>
  <ScaleCrop>false</ScaleCrop>
  <LinksUpToDate>false</LinksUpToDate>
  <CharactersWithSpaces>42943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2023-02-03T08:05:00Z</dcterms:created>
  <dc:creator>Administrator</dc:creator>
  <cp:lastModifiedBy>  茜.</cp:lastModifiedBy>
  <cp:lastPrinted>2024-09-03T02:17:00Z</cp:lastPrinted>
  <dcterms:modified xsi:type="dcterms:W3CDTF">2024-09-04T09:19:15Z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539EE8667E654554B8309110096EC819_13</vt:lpwstr>
  </property>
</Properties>
</file>